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9F79F" w14:textId="77777777" w:rsidR="00ED6414" w:rsidRDefault="00ED6414" w:rsidP="00756357">
      <w:pPr>
        <w:pStyle w:val="FOAHeading1"/>
      </w:pPr>
    </w:p>
    <w:p w14:paraId="11E12C3F" w14:textId="6258F0A0" w:rsidR="00D07031" w:rsidRPr="00417FB4" w:rsidRDefault="00606CC1" w:rsidP="00D07031">
      <w:pPr>
        <w:jc w:val="center"/>
        <w:rPr>
          <w:b/>
          <w:sz w:val="36"/>
          <w:szCs w:val="36"/>
        </w:rPr>
      </w:pPr>
      <w:r>
        <w:rPr>
          <w:b/>
          <w:sz w:val="36"/>
          <w:szCs w:val="36"/>
        </w:rPr>
        <w:t xml:space="preserve">U.S. </w:t>
      </w:r>
      <w:r w:rsidR="001477CA">
        <w:rPr>
          <w:b/>
          <w:sz w:val="36"/>
          <w:szCs w:val="36"/>
        </w:rPr>
        <w:t>D</w:t>
      </w:r>
      <w:r w:rsidR="00462FD6" w:rsidRPr="6BB432CC">
        <w:rPr>
          <w:b/>
          <w:sz w:val="36"/>
          <w:szCs w:val="36"/>
        </w:rPr>
        <w:t>epartmen</w:t>
      </w:r>
      <w:r w:rsidR="00462FD6">
        <w:rPr>
          <w:b/>
          <w:sz w:val="36"/>
          <w:szCs w:val="36"/>
        </w:rPr>
        <w:t xml:space="preserve">t </w:t>
      </w:r>
      <w:r w:rsidR="00462FD6" w:rsidRPr="6BB432CC">
        <w:rPr>
          <w:b/>
          <w:sz w:val="36"/>
          <w:szCs w:val="36"/>
        </w:rPr>
        <w:t>of Energy (DOE)</w:t>
      </w:r>
      <w:r w:rsidR="00462FD6" w:rsidRPr="00417FB4">
        <w:rPr>
          <w:b/>
          <w:sz w:val="36"/>
          <w:szCs w:val="36"/>
        </w:rPr>
        <w:t xml:space="preserve"> </w:t>
      </w:r>
    </w:p>
    <w:p w14:paraId="0E330FED" w14:textId="78809537" w:rsidR="00CC7B3D" w:rsidRPr="0051695D" w:rsidRDefault="008F5D03" w:rsidP="00A0557C">
      <w:pPr>
        <w:jc w:val="center"/>
        <w:rPr>
          <w:b/>
          <w:color w:val="000000" w:themeColor="text1"/>
          <w:sz w:val="36"/>
          <w:szCs w:val="36"/>
        </w:rPr>
      </w:pPr>
      <w:r w:rsidRPr="0051695D">
        <w:rPr>
          <w:b/>
          <w:color w:val="000000" w:themeColor="text1"/>
          <w:sz w:val="36"/>
          <w:szCs w:val="36"/>
        </w:rPr>
        <w:t>Office of Energy Efficiency and Renewable Energy (EERE)</w:t>
      </w:r>
    </w:p>
    <w:p w14:paraId="69F44A99" w14:textId="77777777" w:rsidR="00A0557C" w:rsidRPr="00A0557C" w:rsidRDefault="00A0557C" w:rsidP="00A0557C">
      <w:pPr>
        <w:jc w:val="center"/>
        <w:rPr>
          <w:b/>
          <w:sz w:val="36"/>
          <w:szCs w:val="36"/>
        </w:rPr>
      </w:pPr>
    </w:p>
    <w:p w14:paraId="17AC4FB0" w14:textId="18BD44C8" w:rsidR="00A0557C" w:rsidRPr="006A7D0B" w:rsidRDefault="008F5D03" w:rsidP="00E832C0">
      <w:pPr>
        <w:jc w:val="center"/>
        <w:rPr>
          <w:b/>
          <w:sz w:val="36"/>
          <w:szCs w:val="36"/>
        </w:rPr>
      </w:pPr>
      <w:r>
        <w:rPr>
          <w:b/>
          <w:sz w:val="36"/>
          <w:szCs w:val="36"/>
        </w:rPr>
        <w:t>Inflation Reduction Act</w:t>
      </w:r>
      <w:r w:rsidR="00E20CB7" w:rsidRPr="006A7D0B">
        <w:rPr>
          <w:b/>
          <w:sz w:val="36"/>
          <w:szCs w:val="36"/>
        </w:rPr>
        <w:t xml:space="preserve"> </w:t>
      </w:r>
      <w:r w:rsidRPr="0051695D">
        <w:rPr>
          <w:b/>
          <w:color w:val="000000" w:themeColor="text1"/>
          <w:sz w:val="36"/>
          <w:szCs w:val="36"/>
        </w:rPr>
        <w:t xml:space="preserve">Funding for </w:t>
      </w:r>
      <w:r w:rsidR="00BB5252">
        <w:rPr>
          <w:b/>
          <w:color w:val="000000" w:themeColor="text1"/>
          <w:sz w:val="36"/>
          <w:szCs w:val="36"/>
        </w:rPr>
        <w:t>Advanced Biofuels</w:t>
      </w:r>
    </w:p>
    <w:p w14:paraId="18E614EE" w14:textId="77777777" w:rsidR="007849F3" w:rsidRPr="006A7D0B" w:rsidRDefault="007849F3" w:rsidP="00E832C0">
      <w:pPr>
        <w:jc w:val="center"/>
        <w:rPr>
          <w:b/>
          <w:sz w:val="36"/>
          <w:szCs w:val="36"/>
        </w:rPr>
      </w:pPr>
    </w:p>
    <w:p w14:paraId="18550949" w14:textId="1990367C" w:rsidR="00D07031" w:rsidRPr="006A7D0B" w:rsidRDefault="00FD2726" w:rsidP="794E02E3">
      <w:pPr>
        <w:jc w:val="center"/>
        <w:rPr>
          <w:b/>
          <w:bCs/>
          <w:sz w:val="28"/>
          <w:szCs w:val="28"/>
        </w:rPr>
      </w:pPr>
      <w:r>
        <w:rPr>
          <w:b/>
          <w:bCs/>
          <w:sz w:val="28"/>
          <w:szCs w:val="28"/>
        </w:rPr>
        <w:t xml:space="preserve">Funding </w:t>
      </w:r>
      <w:r w:rsidR="004E672B" w:rsidRPr="006A7D0B">
        <w:rPr>
          <w:b/>
          <w:bCs/>
          <w:sz w:val="28"/>
          <w:szCs w:val="28"/>
        </w:rPr>
        <w:t xml:space="preserve">Opportunity Announcement (FOA) Number: </w:t>
      </w:r>
      <w:r w:rsidR="008F5D03" w:rsidRPr="0051695D">
        <w:rPr>
          <w:b/>
          <w:bCs/>
          <w:color w:val="000000" w:themeColor="text1"/>
          <w:sz w:val="28"/>
          <w:szCs w:val="28"/>
        </w:rPr>
        <w:t>DE-FOA-0003178</w:t>
      </w:r>
    </w:p>
    <w:p w14:paraId="1151EB52" w14:textId="083DFD93" w:rsidR="00D07031" w:rsidRPr="006A7D0B" w:rsidRDefault="004E672B" w:rsidP="00D07031">
      <w:pPr>
        <w:jc w:val="center"/>
        <w:rPr>
          <w:rStyle w:val="Style3"/>
        </w:rPr>
      </w:pPr>
      <w:r w:rsidRPr="006A7D0B">
        <w:rPr>
          <w:b/>
          <w:bCs/>
          <w:sz w:val="28"/>
          <w:szCs w:val="28"/>
        </w:rPr>
        <w:t xml:space="preserve">FOA Type: </w:t>
      </w:r>
      <w:r w:rsidR="00AC31AD" w:rsidRPr="0051695D">
        <w:rPr>
          <w:rStyle w:val="Style4"/>
          <w:color w:val="000000" w:themeColor="text1"/>
        </w:rPr>
        <w:t>I</w:t>
      </w:r>
      <w:r w:rsidRPr="0051695D">
        <w:rPr>
          <w:rStyle w:val="Style4"/>
          <w:color w:val="000000" w:themeColor="text1"/>
        </w:rPr>
        <w:t>nitia</w:t>
      </w:r>
      <w:r w:rsidR="007424B6" w:rsidRPr="0051695D">
        <w:rPr>
          <w:rStyle w:val="Style4"/>
          <w:color w:val="000000" w:themeColor="text1"/>
        </w:rPr>
        <w:t>l</w:t>
      </w:r>
    </w:p>
    <w:p w14:paraId="0EBD6C4E" w14:textId="7DCDC9E7" w:rsidR="00D07031" w:rsidRPr="006A7D0B" w:rsidRDefault="00A56F7C" w:rsidP="00D07031">
      <w:pPr>
        <w:jc w:val="center"/>
      </w:pPr>
      <w:r w:rsidRPr="006A7D0B">
        <w:rPr>
          <w:b/>
          <w:sz w:val="28"/>
          <w:szCs w:val="28"/>
        </w:rPr>
        <w:t xml:space="preserve">Assistance </w:t>
      </w:r>
      <w:r w:rsidRPr="00DC5A00">
        <w:rPr>
          <w:b/>
          <w:sz w:val="28"/>
          <w:szCs w:val="28"/>
        </w:rPr>
        <w:t>Listing</w:t>
      </w:r>
      <w:r w:rsidR="004E672B" w:rsidRPr="006A7D0B">
        <w:rPr>
          <w:b/>
          <w:sz w:val="28"/>
          <w:szCs w:val="28"/>
        </w:rPr>
        <w:t xml:space="preserve"> Number: </w:t>
      </w:r>
      <w:r w:rsidR="008F5D03" w:rsidRPr="0051695D">
        <w:rPr>
          <w:b/>
          <w:color w:val="000000" w:themeColor="text1"/>
          <w:sz w:val="28"/>
          <w:szCs w:val="28"/>
        </w:rPr>
        <w:t>81.087</w:t>
      </w:r>
    </w:p>
    <w:p w14:paraId="13F092B4" w14:textId="0DCE18EA" w:rsidR="00D07031" w:rsidRPr="006A7D0B" w:rsidRDefault="00D07031" w:rsidP="00D07031"/>
    <w:tbl>
      <w:tblPr>
        <w:tblStyle w:val="TableGrid"/>
        <w:tblW w:w="0" w:type="auto"/>
        <w:jc w:val="center"/>
        <w:tblLook w:val="04A0" w:firstRow="1" w:lastRow="0" w:firstColumn="1" w:lastColumn="0" w:noHBand="0" w:noVBand="1"/>
      </w:tblPr>
      <w:tblGrid>
        <w:gridCol w:w="5998"/>
        <w:gridCol w:w="1377"/>
      </w:tblGrid>
      <w:tr w:rsidR="00BF65D1" w:rsidRPr="006A7D0B" w14:paraId="6E00072D" w14:textId="77777777" w:rsidTr="1B2E9CAD">
        <w:trPr>
          <w:jc w:val="center"/>
        </w:trPr>
        <w:tc>
          <w:tcPr>
            <w:tcW w:w="0" w:type="auto"/>
          </w:tcPr>
          <w:p w14:paraId="0F38B6DF" w14:textId="3FE17426" w:rsidR="00D07031" w:rsidRPr="006A7D0B" w:rsidRDefault="004E672B" w:rsidP="00390B40">
            <w:pPr>
              <w:rPr>
                <w:b/>
                <w:sz w:val="21"/>
                <w:szCs w:val="21"/>
              </w:rPr>
            </w:pPr>
            <w:r w:rsidRPr="006A7D0B">
              <w:rPr>
                <w:b/>
                <w:sz w:val="21"/>
                <w:szCs w:val="21"/>
              </w:rPr>
              <w:t>FO</w:t>
            </w:r>
            <w:r w:rsidR="00614974">
              <w:rPr>
                <w:b/>
                <w:sz w:val="21"/>
                <w:szCs w:val="21"/>
              </w:rPr>
              <w:t>A</w:t>
            </w:r>
            <w:r w:rsidR="00614974" w:rsidRPr="006A7D0B">
              <w:rPr>
                <w:b/>
                <w:sz w:val="21"/>
                <w:szCs w:val="21"/>
              </w:rPr>
              <w:t xml:space="preserve"> Issue Date:</w:t>
            </w:r>
            <w:r w:rsidRPr="006A7D0B">
              <w:rPr>
                <w:b/>
                <w:sz w:val="21"/>
                <w:szCs w:val="21"/>
              </w:rPr>
              <w:t xml:space="preserve"> </w:t>
            </w:r>
          </w:p>
        </w:tc>
        <w:tc>
          <w:tcPr>
            <w:tcW w:w="1377" w:type="dxa"/>
          </w:tcPr>
          <w:p w14:paraId="0DCC3453" w14:textId="1C06F2AE" w:rsidR="00D07031" w:rsidRPr="006A7D0B" w:rsidRDefault="50592B9E" w:rsidP="00FE56A3">
            <w:pPr>
              <w:rPr>
                <w:sz w:val="21"/>
                <w:szCs w:val="21"/>
              </w:rPr>
            </w:pPr>
            <w:r w:rsidRPr="1B2E9CAD">
              <w:rPr>
                <w:sz w:val="21"/>
                <w:szCs w:val="21"/>
              </w:rPr>
              <w:t>0</w:t>
            </w:r>
            <w:r w:rsidR="1FB3A093" w:rsidRPr="1B2E9CAD">
              <w:rPr>
                <w:sz w:val="21"/>
                <w:szCs w:val="21"/>
              </w:rPr>
              <w:t>2</w:t>
            </w:r>
            <w:r w:rsidR="240723F8" w:rsidRPr="1B2E9CAD">
              <w:rPr>
                <w:sz w:val="21"/>
                <w:szCs w:val="21"/>
              </w:rPr>
              <w:t>/</w:t>
            </w:r>
            <w:r w:rsidR="307F031F" w:rsidRPr="1B2E9CAD">
              <w:rPr>
                <w:sz w:val="21"/>
                <w:szCs w:val="21"/>
              </w:rPr>
              <w:t>2</w:t>
            </w:r>
            <w:r w:rsidR="001A7687">
              <w:rPr>
                <w:sz w:val="21"/>
                <w:szCs w:val="21"/>
              </w:rPr>
              <w:t>2</w:t>
            </w:r>
            <w:r w:rsidR="240723F8" w:rsidRPr="1B2E9CAD">
              <w:rPr>
                <w:sz w:val="21"/>
                <w:szCs w:val="21"/>
              </w:rPr>
              <w:t>/202</w:t>
            </w:r>
            <w:r w:rsidRPr="1B2E9CAD">
              <w:rPr>
                <w:sz w:val="21"/>
                <w:szCs w:val="21"/>
              </w:rPr>
              <w:t>4</w:t>
            </w:r>
          </w:p>
        </w:tc>
      </w:tr>
      <w:tr w:rsidR="00BF65D1" w:rsidRPr="006A7D0B" w14:paraId="2CBBE9D3" w14:textId="77777777" w:rsidTr="1B2E9CAD">
        <w:trPr>
          <w:jc w:val="center"/>
        </w:trPr>
        <w:tc>
          <w:tcPr>
            <w:tcW w:w="0" w:type="auto"/>
          </w:tcPr>
          <w:p w14:paraId="26474414" w14:textId="16AFAD78" w:rsidR="00D07031" w:rsidRPr="006A7D0B" w:rsidRDefault="004E672B" w:rsidP="00FA40F4">
            <w:pPr>
              <w:rPr>
                <w:b/>
                <w:sz w:val="21"/>
                <w:szCs w:val="21"/>
              </w:rPr>
            </w:pPr>
            <w:r w:rsidRPr="006A7D0B">
              <w:rPr>
                <w:b/>
                <w:sz w:val="21"/>
                <w:szCs w:val="21"/>
              </w:rPr>
              <w:t>Informational Webinar:</w:t>
            </w:r>
          </w:p>
        </w:tc>
        <w:tc>
          <w:tcPr>
            <w:tcW w:w="1377" w:type="dxa"/>
          </w:tcPr>
          <w:p w14:paraId="170B6F5C" w14:textId="115B5F8D" w:rsidR="00D07031" w:rsidRPr="006A7D0B" w:rsidRDefault="6F0217E5" w:rsidP="00E76325">
            <w:pPr>
              <w:rPr>
                <w:sz w:val="21"/>
                <w:szCs w:val="21"/>
              </w:rPr>
            </w:pPr>
            <w:r w:rsidRPr="1B2E9CAD">
              <w:rPr>
                <w:sz w:val="21"/>
                <w:szCs w:val="21"/>
              </w:rPr>
              <w:t>0</w:t>
            </w:r>
            <w:r w:rsidR="00930171">
              <w:rPr>
                <w:sz w:val="21"/>
                <w:szCs w:val="21"/>
              </w:rPr>
              <w:t>3</w:t>
            </w:r>
            <w:r w:rsidR="240723F8" w:rsidRPr="1B2E9CAD">
              <w:rPr>
                <w:sz w:val="21"/>
                <w:szCs w:val="21"/>
              </w:rPr>
              <w:t>/</w:t>
            </w:r>
            <w:r w:rsidR="00930171">
              <w:rPr>
                <w:sz w:val="21"/>
                <w:szCs w:val="21"/>
              </w:rPr>
              <w:t>04</w:t>
            </w:r>
            <w:r w:rsidR="240723F8" w:rsidRPr="1B2E9CAD">
              <w:rPr>
                <w:sz w:val="21"/>
                <w:szCs w:val="21"/>
              </w:rPr>
              <w:t>/202</w:t>
            </w:r>
            <w:r w:rsidRPr="1B2E9CAD">
              <w:rPr>
                <w:sz w:val="21"/>
                <w:szCs w:val="21"/>
              </w:rPr>
              <w:t>4</w:t>
            </w:r>
            <w:r w:rsidR="240723F8" w:rsidRPr="1B2E9CAD">
              <w:rPr>
                <w:sz w:val="21"/>
                <w:szCs w:val="21"/>
              </w:rPr>
              <w:t xml:space="preserve"> 3:00 p.m. ET</w:t>
            </w:r>
          </w:p>
        </w:tc>
      </w:tr>
      <w:tr w:rsidR="00BF65D1" w:rsidRPr="006A7D0B" w14:paraId="07FA6141" w14:textId="77777777" w:rsidTr="1B2E9CAD">
        <w:trPr>
          <w:jc w:val="center"/>
        </w:trPr>
        <w:tc>
          <w:tcPr>
            <w:tcW w:w="0" w:type="auto"/>
          </w:tcPr>
          <w:p w14:paraId="40060F7B" w14:textId="6AE9E62C" w:rsidR="00FE56A3" w:rsidRPr="006A7D0B" w:rsidRDefault="004E672B" w:rsidP="00FE56A3">
            <w:pPr>
              <w:rPr>
                <w:b/>
                <w:sz w:val="21"/>
                <w:szCs w:val="21"/>
              </w:rPr>
            </w:pPr>
            <w:r w:rsidRPr="006A7D0B">
              <w:rPr>
                <w:b/>
                <w:sz w:val="21"/>
                <w:szCs w:val="21"/>
              </w:rPr>
              <w:t>Submission Deadline for Concept Papers:</w:t>
            </w:r>
          </w:p>
        </w:tc>
        <w:tc>
          <w:tcPr>
            <w:tcW w:w="1377" w:type="dxa"/>
          </w:tcPr>
          <w:p w14:paraId="438CB4A1" w14:textId="5E466802" w:rsidR="00FE56A3" w:rsidRPr="006A7D0B" w:rsidRDefault="240723F8" w:rsidP="00FE56A3">
            <w:pPr>
              <w:rPr>
                <w:sz w:val="21"/>
                <w:szCs w:val="21"/>
              </w:rPr>
            </w:pPr>
            <w:r w:rsidRPr="1B2E9CAD">
              <w:rPr>
                <w:sz w:val="21"/>
                <w:szCs w:val="21"/>
              </w:rPr>
              <w:t>0</w:t>
            </w:r>
            <w:r w:rsidR="7568AE49" w:rsidRPr="1B2E9CAD">
              <w:rPr>
                <w:sz w:val="21"/>
                <w:szCs w:val="21"/>
              </w:rPr>
              <w:t>3</w:t>
            </w:r>
            <w:r w:rsidRPr="1B2E9CAD">
              <w:rPr>
                <w:sz w:val="21"/>
                <w:szCs w:val="21"/>
              </w:rPr>
              <w:t>/</w:t>
            </w:r>
            <w:r w:rsidR="608ACD79" w:rsidRPr="1B2E9CAD">
              <w:rPr>
                <w:sz w:val="21"/>
                <w:szCs w:val="21"/>
              </w:rPr>
              <w:t>2</w:t>
            </w:r>
            <w:r w:rsidR="54BB20E2" w:rsidRPr="1B2E9CAD">
              <w:rPr>
                <w:sz w:val="21"/>
                <w:szCs w:val="21"/>
              </w:rPr>
              <w:t>2</w:t>
            </w:r>
            <w:r w:rsidRPr="1B2E9CAD">
              <w:rPr>
                <w:sz w:val="21"/>
                <w:szCs w:val="21"/>
              </w:rPr>
              <w:t xml:space="preserve">/2024 </w:t>
            </w:r>
            <w:r w:rsidR="0B86AA76" w:rsidRPr="1B2E9CAD">
              <w:rPr>
                <w:sz w:val="21"/>
                <w:szCs w:val="21"/>
              </w:rPr>
              <w:t>5</w:t>
            </w:r>
            <w:r w:rsidR="243409F0" w:rsidRPr="1B2E9CAD">
              <w:rPr>
                <w:sz w:val="21"/>
                <w:szCs w:val="21"/>
              </w:rPr>
              <w:t>:00</w:t>
            </w:r>
            <w:r w:rsidR="706B6BF9" w:rsidRPr="1B2E9CAD">
              <w:rPr>
                <w:sz w:val="21"/>
                <w:szCs w:val="21"/>
              </w:rPr>
              <w:t xml:space="preserve"> </w:t>
            </w:r>
            <w:r w:rsidR="0B86AA76" w:rsidRPr="1B2E9CAD">
              <w:rPr>
                <w:sz w:val="21"/>
                <w:szCs w:val="21"/>
              </w:rPr>
              <w:t>p</w:t>
            </w:r>
            <w:r w:rsidR="33BE0C7C" w:rsidRPr="1B2E9CAD">
              <w:rPr>
                <w:sz w:val="21"/>
                <w:szCs w:val="21"/>
              </w:rPr>
              <w:t>.</w:t>
            </w:r>
            <w:r w:rsidR="0B86AA76" w:rsidRPr="1B2E9CAD">
              <w:rPr>
                <w:sz w:val="21"/>
                <w:szCs w:val="21"/>
              </w:rPr>
              <w:t>m</w:t>
            </w:r>
            <w:r w:rsidR="33BE0C7C" w:rsidRPr="1B2E9CAD">
              <w:rPr>
                <w:sz w:val="21"/>
                <w:szCs w:val="21"/>
              </w:rPr>
              <w:t>.</w:t>
            </w:r>
            <w:r w:rsidR="0B86AA76" w:rsidRPr="1B2E9CAD">
              <w:rPr>
                <w:sz w:val="21"/>
                <w:szCs w:val="21"/>
              </w:rPr>
              <w:t xml:space="preserve"> ET</w:t>
            </w:r>
          </w:p>
        </w:tc>
      </w:tr>
      <w:tr w:rsidR="00BF65D1" w:rsidRPr="006A7D0B" w14:paraId="479EEB26" w14:textId="77777777" w:rsidTr="1B2E9CAD">
        <w:trPr>
          <w:jc w:val="center"/>
        </w:trPr>
        <w:tc>
          <w:tcPr>
            <w:tcW w:w="0" w:type="auto"/>
          </w:tcPr>
          <w:p w14:paraId="2B71A925" w14:textId="4987C696" w:rsidR="00FE56A3" w:rsidRPr="006A7D0B" w:rsidRDefault="004E672B" w:rsidP="00FE56A3">
            <w:pPr>
              <w:rPr>
                <w:b/>
                <w:sz w:val="21"/>
                <w:szCs w:val="21"/>
              </w:rPr>
            </w:pPr>
            <w:r w:rsidRPr="006A7D0B">
              <w:rPr>
                <w:b/>
                <w:sz w:val="21"/>
                <w:szCs w:val="21"/>
              </w:rPr>
              <w:t>Submission Deadline for Full Applications:</w:t>
            </w:r>
          </w:p>
        </w:tc>
        <w:tc>
          <w:tcPr>
            <w:tcW w:w="1377" w:type="dxa"/>
          </w:tcPr>
          <w:p w14:paraId="4272C290" w14:textId="3B5FFA6E" w:rsidR="00FE56A3" w:rsidRPr="006A7D0B" w:rsidRDefault="240723F8" w:rsidP="00FE56A3">
            <w:pPr>
              <w:rPr>
                <w:sz w:val="21"/>
                <w:szCs w:val="21"/>
              </w:rPr>
            </w:pPr>
            <w:r w:rsidRPr="1B2E9CAD">
              <w:rPr>
                <w:sz w:val="21"/>
                <w:szCs w:val="21"/>
              </w:rPr>
              <w:t>0</w:t>
            </w:r>
            <w:r w:rsidR="7E774130" w:rsidRPr="1B2E9CAD">
              <w:rPr>
                <w:sz w:val="21"/>
                <w:szCs w:val="21"/>
              </w:rPr>
              <w:t>5</w:t>
            </w:r>
            <w:r w:rsidRPr="1B2E9CAD">
              <w:rPr>
                <w:sz w:val="21"/>
                <w:szCs w:val="21"/>
              </w:rPr>
              <w:t>/</w:t>
            </w:r>
            <w:r w:rsidR="6AC5A3C8" w:rsidRPr="1B2E9CAD">
              <w:rPr>
                <w:sz w:val="21"/>
                <w:szCs w:val="21"/>
              </w:rPr>
              <w:t>24</w:t>
            </w:r>
            <w:r w:rsidRPr="1B2E9CAD">
              <w:rPr>
                <w:sz w:val="21"/>
                <w:szCs w:val="21"/>
              </w:rPr>
              <w:t xml:space="preserve">/2024 </w:t>
            </w:r>
            <w:r w:rsidR="0B86AA76" w:rsidRPr="1B2E9CAD">
              <w:rPr>
                <w:sz w:val="21"/>
                <w:szCs w:val="21"/>
              </w:rPr>
              <w:t>5</w:t>
            </w:r>
            <w:r w:rsidR="243409F0" w:rsidRPr="1B2E9CAD">
              <w:rPr>
                <w:sz w:val="21"/>
                <w:szCs w:val="21"/>
              </w:rPr>
              <w:t>:00</w:t>
            </w:r>
            <w:r w:rsidR="706B6BF9" w:rsidRPr="1B2E9CAD">
              <w:rPr>
                <w:sz w:val="21"/>
                <w:szCs w:val="21"/>
              </w:rPr>
              <w:t xml:space="preserve"> </w:t>
            </w:r>
            <w:r w:rsidR="0B86AA76" w:rsidRPr="1B2E9CAD">
              <w:rPr>
                <w:sz w:val="21"/>
                <w:szCs w:val="21"/>
              </w:rPr>
              <w:t>p</w:t>
            </w:r>
            <w:r w:rsidR="33BE0C7C" w:rsidRPr="1B2E9CAD">
              <w:rPr>
                <w:sz w:val="21"/>
                <w:szCs w:val="21"/>
              </w:rPr>
              <w:t>.</w:t>
            </w:r>
            <w:r w:rsidR="0B86AA76" w:rsidRPr="1B2E9CAD">
              <w:rPr>
                <w:sz w:val="21"/>
                <w:szCs w:val="21"/>
              </w:rPr>
              <w:t>m</w:t>
            </w:r>
            <w:r w:rsidR="33BE0C7C" w:rsidRPr="1B2E9CAD">
              <w:rPr>
                <w:sz w:val="21"/>
                <w:szCs w:val="21"/>
              </w:rPr>
              <w:t>.</w:t>
            </w:r>
            <w:r w:rsidR="0B86AA76" w:rsidRPr="1B2E9CAD">
              <w:rPr>
                <w:sz w:val="21"/>
                <w:szCs w:val="21"/>
              </w:rPr>
              <w:t xml:space="preserve"> ET</w:t>
            </w:r>
          </w:p>
        </w:tc>
      </w:tr>
      <w:tr w:rsidR="00BF65D1" w:rsidRPr="006A7D0B" w14:paraId="11B7C47A" w14:textId="77777777" w:rsidTr="1B2E9CAD">
        <w:trPr>
          <w:jc w:val="center"/>
        </w:trPr>
        <w:tc>
          <w:tcPr>
            <w:tcW w:w="0" w:type="auto"/>
          </w:tcPr>
          <w:p w14:paraId="36AFECAB" w14:textId="0C42BD15" w:rsidR="00FE56A3" w:rsidRPr="006A7D0B" w:rsidRDefault="005B65BD" w:rsidP="00FE56A3">
            <w:pPr>
              <w:rPr>
                <w:b/>
                <w:sz w:val="21"/>
                <w:szCs w:val="21"/>
              </w:rPr>
            </w:pPr>
            <w:r w:rsidRPr="006A7D0B">
              <w:rPr>
                <w:b/>
                <w:sz w:val="21"/>
                <w:szCs w:val="21"/>
              </w:rPr>
              <w:t>Expected Submission Deadline for R</w:t>
            </w:r>
            <w:r w:rsidR="004E672B" w:rsidRPr="006A7D0B">
              <w:rPr>
                <w:b/>
                <w:sz w:val="21"/>
                <w:szCs w:val="21"/>
              </w:rPr>
              <w:t>eplies to Reviewer Comments:</w:t>
            </w:r>
          </w:p>
        </w:tc>
        <w:tc>
          <w:tcPr>
            <w:tcW w:w="1377" w:type="dxa"/>
          </w:tcPr>
          <w:p w14:paraId="16172A20" w14:textId="539ED5CE" w:rsidR="00FE56A3" w:rsidRPr="006A7D0B" w:rsidRDefault="240723F8" w:rsidP="00FE56A3">
            <w:pPr>
              <w:rPr>
                <w:sz w:val="21"/>
                <w:szCs w:val="21"/>
              </w:rPr>
            </w:pPr>
            <w:r w:rsidRPr="1B2E9CAD">
              <w:rPr>
                <w:sz w:val="21"/>
                <w:szCs w:val="21"/>
              </w:rPr>
              <w:t>0</w:t>
            </w:r>
            <w:r w:rsidR="608ACD79" w:rsidRPr="1B2E9CAD">
              <w:rPr>
                <w:sz w:val="21"/>
                <w:szCs w:val="21"/>
              </w:rPr>
              <w:t>6</w:t>
            </w:r>
            <w:r w:rsidRPr="1B2E9CAD">
              <w:rPr>
                <w:sz w:val="21"/>
                <w:szCs w:val="21"/>
              </w:rPr>
              <w:t>/</w:t>
            </w:r>
            <w:r w:rsidR="21686116" w:rsidRPr="1B2E9CAD">
              <w:rPr>
                <w:sz w:val="21"/>
                <w:szCs w:val="21"/>
              </w:rPr>
              <w:t>24</w:t>
            </w:r>
            <w:r w:rsidRPr="1B2E9CAD">
              <w:rPr>
                <w:sz w:val="21"/>
                <w:szCs w:val="21"/>
              </w:rPr>
              <w:t xml:space="preserve">/2024 </w:t>
            </w:r>
            <w:r w:rsidR="0B86AA76" w:rsidRPr="1B2E9CAD">
              <w:rPr>
                <w:sz w:val="21"/>
                <w:szCs w:val="21"/>
              </w:rPr>
              <w:t>5</w:t>
            </w:r>
            <w:r w:rsidR="243409F0" w:rsidRPr="1B2E9CAD">
              <w:rPr>
                <w:sz w:val="21"/>
                <w:szCs w:val="21"/>
              </w:rPr>
              <w:t>:00</w:t>
            </w:r>
            <w:r w:rsidR="706B6BF9" w:rsidRPr="1B2E9CAD">
              <w:rPr>
                <w:sz w:val="21"/>
                <w:szCs w:val="21"/>
              </w:rPr>
              <w:t xml:space="preserve"> </w:t>
            </w:r>
            <w:r w:rsidR="0B86AA76" w:rsidRPr="1B2E9CAD">
              <w:rPr>
                <w:sz w:val="21"/>
                <w:szCs w:val="21"/>
              </w:rPr>
              <w:t>p</w:t>
            </w:r>
            <w:r w:rsidR="33BE0C7C" w:rsidRPr="1B2E9CAD">
              <w:rPr>
                <w:sz w:val="21"/>
                <w:szCs w:val="21"/>
              </w:rPr>
              <w:t>.</w:t>
            </w:r>
            <w:r w:rsidR="0B86AA76" w:rsidRPr="1B2E9CAD">
              <w:rPr>
                <w:sz w:val="21"/>
                <w:szCs w:val="21"/>
              </w:rPr>
              <w:t>m</w:t>
            </w:r>
            <w:r w:rsidR="33BE0C7C" w:rsidRPr="1B2E9CAD">
              <w:rPr>
                <w:sz w:val="21"/>
                <w:szCs w:val="21"/>
              </w:rPr>
              <w:t>.</w:t>
            </w:r>
            <w:r w:rsidR="0B86AA76" w:rsidRPr="1B2E9CAD">
              <w:rPr>
                <w:sz w:val="21"/>
                <w:szCs w:val="21"/>
              </w:rPr>
              <w:t xml:space="preserve"> ET</w:t>
            </w:r>
          </w:p>
        </w:tc>
      </w:tr>
      <w:tr w:rsidR="00BF65D1" w:rsidRPr="006A7D0B" w14:paraId="32786A3C" w14:textId="77777777" w:rsidTr="1B2E9CAD">
        <w:trPr>
          <w:jc w:val="center"/>
        </w:trPr>
        <w:tc>
          <w:tcPr>
            <w:tcW w:w="0" w:type="auto"/>
          </w:tcPr>
          <w:p w14:paraId="51F92E4C" w14:textId="2A552B2B" w:rsidR="00D07031" w:rsidRPr="006A7D0B" w:rsidRDefault="004E672B" w:rsidP="00390B40">
            <w:pPr>
              <w:rPr>
                <w:b/>
                <w:sz w:val="21"/>
                <w:szCs w:val="21"/>
              </w:rPr>
            </w:pPr>
            <w:r w:rsidRPr="006A7D0B">
              <w:rPr>
                <w:b/>
                <w:sz w:val="21"/>
                <w:szCs w:val="21"/>
              </w:rPr>
              <w:t xml:space="preserve">Expected Date for </w:t>
            </w:r>
            <w:r w:rsidR="00C23975" w:rsidRPr="006A7D0B">
              <w:rPr>
                <w:b/>
                <w:sz w:val="21"/>
                <w:szCs w:val="21"/>
              </w:rPr>
              <w:t>DOE</w:t>
            </w:r>
            <w:r w:rsidRPr="006A7D0B">
              <w:rPr>
                <w:b/>
                <w:sz w:val="21"/>
                <w:szCs w:val="21"/>
              </w:rPr>
              <w:t xml:space="preserve"> Selection Notifications:</w:t>
            </w:r>
          </w:p>
        </w:tc>
        <w:tc>
          <w:tcPr>
            <w:tcW w:w="1377" w:type="dxa"/>
          </w:tcPr>
          <w:p w14:paraId="5F71F95E" w14:textId="25CD3EFD" w:rsidR="00D07031" w:rsidRPr="006A7D0B" w:rsidRDefault="240723F8" w:rsidP="004D5AD0">
            <w:pPr>
              <w:rPr>
                <w:sz w:val="21"/>
                <w:szCs w:val="21"/>
              </w:rPr>
            </w:pPr>
            <w:r w:rsidRPr="1B2E9CAD">
              <w:rPr>
                <w:sz w:val="21"/>
                <w:szCs w:val="21"/>
              </w:rPr>
              <w:t>0</w:t>
            </w:r>
            <w:r w:rsidR="608ACD79" w:rsidRPr="1B2E9CAD">
              <w:rPr>
                <w:sz w:val="21"/>
                <w:szCs w:val="21"/>
              </w:rPr>
              <w:t>7</w:t>
            </w:r>
            <w:r w:rsidRPr="1B2E9CAD">
              <w:rPr>
                <w:sz w:val="21"/>
                <w:szCs w:val="21"/>
              </w:rPr>
              <w:t>/</w:t>
            </w:r>
            <w:r w:rsidR="7811C20E" w:rsidRPr="1B2E9CAD">
              <w:rPr>
                <w:sz w:val="21"/>
                <w:szCs w:val="21"/>
              </w:rPr>
              <w:t>25</w:t>
            </w:r>
            <w:r w:rsidR="50592B9E" w:rsidRPr="1B2E9CAD">
              <w:rPr>
                <w:sz w:val="21"/>
                <w:szCs w:val="21"/>
              </w:rPr>
              <w:t>/</w:t>
            </w:r>
            <w:r w:rsidRPr="1B2E9CAD">
              <w:rPr>
                <w:sz w:val="21"/>
                <w:szCs w:val="21"/>
              </w:rPr>
              <w:t>2024</w:t>
            </w:r>
          </w:p>
        </w:tc>
      </w:tr>
      <w:tr w:rsidR="00BF65D1" w:rsidRPr="006A7D0B" w14:paraId="60D1CABC" w14:textId="77777777" w:rsidTr="1B2E9CAD">
        <w:trPr>
          <w:jc w:val="center"/>
        </w:trPr>
        <w:tc>
          <w:tcPr>
            <w:tcW w:w="0" w:type="auto"/>
          </w:tcPr>
          <w:p w14:paraId="50904687" w14:textId="416D0C40" w:rsidR="00D07031" w:rsidRPr="006A7D0B" w:rsidRDefault="004E672B" w:rsidP="00390B40">
            <w:pPr>
              <w:rPr>
                <w:b/>
                <w:sz w:val="21"/>
                <w:szCs w:val="21"/>
              </w:rPr>
            </w:pPr>
            <w:r w:rsidRPr="006A7D0B">
              <w:rPr>
                <w:b/>
                <w:sz w:val="21"/>
                <w:szCs w:val="21"/>
              </w:rPr>
              <w:t>Expected Timeframe for Award Negotiations:</w:t>
            </w:r>
          </w:p>
        </w:tc>
        <w:tc>
          <w:tcPr>
            <w:tcW w:w="1377" w:type="dxa"/>
          </w:tcPr>
          <w:p w14:paraId="49EE94DD" w14:textId="3DA77F79" w:rsidR="00D07031" w:rsidRPr="006A7D0B" w:rsidRDefault="240723F8" w:rsidP="004D5AD0">
            <w:pPr>
              <w:rPr>
                <w:sz w:val="21"/>
                <w:szCs w:val="21"/>
              </w:rPr>
            </w:pPr>
            <w:r w:rsidRPr="1B2E9CAD">
              <w:rPr>
                <w:sz w:val="21"/>
                <w:szCs w:val="21"/>
              </w:rPr>
              <w:t>0</w:t>
            </w:r>
            <w:r w:rsidR="608ACD79" w:rsidRPr="1B2E9CAD">
              <w:rPr>
                <w:sz w:val="21"/>
                <w:szCs w:val="21"/>
              </w:rPr>
              <w:t>7</w:t>
            </w:r>
            <w:r w:rsidRPr="1B2E9CAD">
              <w:rPr>
                <w:sz w:val="21"/>
                <w:szCs w:val="21"/>
              </w:rPr>
              <w:t>/</w:t>
            </w:r>
            <w:r w:rsidR="7471D908" w:rsidRPr="1B2E9CAD">
              <w:rPr>
                <w:sz w:val="21"/>
                <w:szCs w:val="21"/>
              </w:rPr>
              <w:t>25</w:t>
            </w:r>
            <w:r w:rsidRPr="1B2E9CAD">
              <w:rPr>
                <w:sz w:val="21"/>
                <w:szCs w:val="21"/>
              </w:rPr>
              <w:t>/2024-08/</w:t>
            </w:r>
            <w:r w:rsidR="7183E26B" w:rsidRPr="1B2E9CAD">
              <w:rPr>
                <w:sz w:val="21"/>
                <w:szCs w:val="21"/>
              </w:rPr>
              <w:t>30</w:t>
            </w:r>
            <w:r w:rsidRPr="1B2E9CAD">
              <w:rPr>
                <w:sz w:val="21"/>
                <w:szCs w:val="21"/>
              </w:rPr>
              <w:t>/2024</w:t>
            </w:r>
          </w:p>
        </w:tc>
      </w:tr>
    </w:tbl>
    <w:p w14:paraId="6B5B7013" w14:textId="65B0AA6C" w:rsidR="00D07031" w:rsidRPr="006A7D0B" w:rsidRDefault="00D07031" w:rsidP="007C7F97">
      <w:pPr>
        <w:ind w:left="360"/>
      </w:pPr>
    </w:p>
    <w:p w14:paraId="6E87E2A4" w14:textId="2EEAAC71" w:rsidR="003C14CB" w:rsidRPr="006A7D0B" w:rsidRDefault="004E672B" w:rsidP="000D3E09">
      <w:pPr>
        <w:pStyle w:val="ListParagraph"/>
        <w:numPr>
          <w:ilvl w:val="0"/>
          <w:numId w:val="54"/>
        </w:numPr>
        <w:ind w:left="720"/>
      </w:pPr>
      <w:r w:rsidRPr="006A7D0B">
        <w:t xml:space="preserve">Applicants must submit </w:t>
      </w:r>
      <w:r w:rsidR="003975B0" w:rsidRPr="006A7D0B">
        <w:t>a</w:t>
      </w:r>
      <w:r w:rsidR="00A36D4C" w:rsidRPr="006A7D0B">
        <w:t xml:space="preserve"> Concept Paper</w:t>
      </w:r>
      <w:r w:rsidRPr="006A7D0B">
        <w:t xml:space="preserve"> by 5</w:t>
      </w:r>
      <w:r w:rsidR="000A108B">
        <w:t xml:space="preserve"> </w:t>
      </w:r>
      <w:r w:rsidRPr="006A7D0B">
        <w:t>p</w:t>
      </w:r>
      <w:r w:rsidR="002C7B0E">
        <w:t>.</w:t>
      </w:r>
      <w:r w:rsidRPr="006A7D0B">
        <w:t>m</w:t>
      </w:r>
      <w:r w:rsidR="002C7B0E">
        <w:t>.</w:t>
      </w:r>
      <w:r w:rsidRPr="006A7D0B">
        <w:t xml:space="preserve"> ET</w:t>
      </w:r>
      <w:r w:rsidR="000F0038" w:rsidRPr="006A7D0B">
        <w:t xml:space="preserve"> on</w:t>
      </w:r>
      <w:r w:rsidRPr="006A7D0B">
        <w:t xml:space="preserve"> the</w:t>
      </w:r>
      <w:r w:rsidR="00A23296" w:rsidRPr="006A7D0B">
        <w:t xml:space="preserve"> due date listed above to be eligible to submit a Full Application.</w:t>
      </w:r>
    </w:p>
    <w:p w14:paraId="26BFFFC4" w14:textId="71865044" w:rsidR="00D07031" w:rsidRPr="006A7D0B" w:rsidRDefault="00D07031" w:rsidP="00F409BD">
      <w:pPr>
        <w:ind w:left="360"/>
      </w:pPr>
    </w:p>
    <w:p w14:paraId="6DFD2660" w14:textId="3E670361" w:rsidR="003A2EEC" w:rsidRPr="006A7D0B" w:rsidRDefault="00187415" w:rsidP="000D3E09">
      <w:pPr>
        <w:pStyle w:val="ListParagraph"/>
        <w:numPr>
          <w:ilvl w:val="0"/>
          <w:numId w:val="79"/>
        </w:numPr>
      </w:pPr>
      <w:r w:rsidRPr="006A7D0B">
        <w:t>To apply to this FOA, applicants must register with and submit application materials through</w:t>
      </w:r>
      <w:r w:rsidR="003A2EEC" w:rsidRPr="006A7D0B">
        <w:t xml:space="preserve"> </w:t>
      </w:r>
      <w:r w:rsidRPr="006A7D0B">
        <w:t xml:space="preserve">EERE </w:t>
      </w:r>
      <w:r w:rsidR="00C72682" w:rsidRPr="006A7D0B">
        <w:t>eXCHANGE</w:t>
      </w:r>
      <w:r w:rsidRPr="006A7D0B">
        <w:t xml:space="preserve"> at </w:t>
      </w:r>
      <w:hyperlink r:id="rId8">
        <w:r w:rsidR="00ED370D" w:rsidRPr="006A7D0B">
          <w:rPr>
            <w:rStyle w:val="Hyperlink"/>
          </w:rPr>
          <w:t>https://eere-</w:t>
        </w:r>
        <w:r w:rsidR="00E87DE2" w:rsidRPr="006A7D0B">
          <w:rPr>
            <w:rStyle w:val="Hyperlink"/>
          </w:rPr>
          <w:t>eXCHANGE</w:t>
        </w:r>
        <w:r w:rsidR="00ED370D" w:rsidRPr="006A7D0B">
          <w:rPr>
            <w:rStyle w:val="Hyperlink"/>
          </w:rPr>
          <w:t>.energy.gov/</w:t>
        </w:r>
      </w:hyperlink>
      <w:r w:rsidRPr="006A7D0B">
        <w:t>, EERE’s online application portal.</w:t>
      </w:r>
    </w:p>
    <w:p w14:paraId="29539563" w14:textId="77777777" w:rsidR="00D07031" w:rsidRPr="006A7D0B" w:rsidRDefault="00D07031" w:rsidP="00F409BD">
      <w:pPr>
        <w:ind w:left="360"/>
      </w:pPr>
    </w:p>
    <w:p w14:paraId="5D8B0A95" w14:textId="1141DEDC" w:rsidR="004F27C0" w:rsidRDefault="004F27C0" w:rsidP="000D3E09">
      <w:pPr>
        <w:pStyle w:val="ListParagraph"/>
        <w:numPr>
          <w:ilvl w:val="0"/>
          <w:numId w:val="100"/>
        </w:numPr>
      </w:pPr>
      <w:r w:rsidRPr="006A7D0B">
        <w:t>Applicants must designate primary and backup points-of-contact in EERE eXCHANGE with whom EERE will communicate to conduct award negotiations. If an application is selected for award negotiations, it is not a commitment to issue an award. It is imperative that the applicant/selectee be responsive during award negotiations and meet negotiation deadlines. Failure to do so may result in cancelation of further award negotiations and rescission of the selection.</w:t>
      </w:r>
    </w:p>
    <w:p w14:paraId="270F4689" w14:textId="77777777" w:rsidR="004F27C0" w:rsidRPr="006A7D0B" w:rsidRDefault="004F27C0" w:rsidP="004F27C0">
      <w:pPr>
        <w:ind w:left="360"/>
      </w:pPr>
    </w:p>
    <w:p w14:paraId="088BCF37" w14:textId="49F3BC53" w:rsidR="001C4417" w:rsidRPr="00E027CF" w:rsidRDefault="60EAFCC0" w:rsidP="000D3E09">
      <w:pPr>
        <w:numPr>
          <w:ilvl w:val="0"/>
          <w:numId w:val="100"/>
        </w:numPr>
        <w:rPr>
          <w:rFonts w:ascii="Calibri" w:hAnsi="Calibri"/>
          <w:b/>
          <w:bCs/>
          <w:sz w:val="22"/>
        </w:rPr>
      </w:pPr>
      <w:r w:rsidRPr="00E027CF">
        <w:rPr>
          <w:b/>
          <w:bCs/>
        </w:rPr>
        <w:t>Uniqu</w:t>
      </w:r>
      <w:r w:rsidR="3582D2B3" w:rsidRPr="00E027CF">
        <w:rPr>
          <w:b/>
          <w:bCs/>
        </w:rPr>
        <w:t>e Entity Identifier (UEI) and System for Award Management (SAM)</w:t>
      </w:r>
      <w:r w:rsidRPr="00E027CF">
        <w:rPr>
          <w:b/>
          <w:bCs/>
        </w:rPr>
        <w:t xml:space="preserve"> </w:t>
      </w:r>
      <w:r w:rsidRPr="00E027CF">
        <w:t xml:space="preserve">- Each applicant (unless the applicant is excepted from those requirements under 2 CFR 25.110) is required to: (1) </w:t>
      </w:r>
      <w:r w:rsidR="4E98E39D" w:rsidRPr="00E027CF">
        <w:t>r</w:t>
      </w:r>
      <w:r w:rsidRPr="00E027CF">
        <w:t xml:space="preserve">egister in the SAM at </w:t>
      </w:r>
      <w:hyperlink r:id="rId9">
        <w:r w:rsidR="193DD4C8" w:rsidRPr="00E027CF">
          <w:rPr>
            <w:rStyle w:val="Hyperlink"/>
          </w:rPr>
          <w:t>https://www.sam.gov</w:t>
        </w:r>
      </w:hyperlink>
      <w:r w:rsidRPr="00E027CF">
        <w:t xml:space="preserve"> before submitting </w:t>
      </w:r>
      <w:r w:rsidR="371578CC" w:rsidRPr="00E027CF">
        <w:t>an</w:t>
      </w:r>
      <w:r w:rsidR="75DF0810" w:rsidRPr="00E027CF">
        <w:t xml:space="preserve"> </w:t>
      </w:r>
      <w:r w:rsidRPr="00E027CF">
        <w:t xml:space="preserve">application; (2) provide a valid UEI number in </w:t>
      </w:r>
      <w:r w:rsidR="371578CC" w:rsidRPr="00E027CF">
        <w:t xml:space="preserve">the </w:t>
      </w:r>
      <w:r w:rsidRPr="00E027CF">
        <w:t xml:space="preserve">application; and (3) </w:t>
      </w:r>
      <w:r w:rsidRPr="00E027CF">
        <w:lastRenderedPageBreak/>
        <w:t xml:space="preserve">maintain an active SAM registration with current information </w:t>
      </w:r>
      <w:r w:rsidR="27DF4A9F" w:rsidRPr="00E027CF">
        <w:t>when the applicant has</w:t>
      </w:r>
      <w:r w:rsidRPr="00E027CF">
        <w:t xml:space="preserve"> an active federal award or an application</w:t>
      </w:r>
      <w:r w:rsidR="371578CC" w:rsidRPr="00E027CF">
        <w:t xml:space="preserve"> </w:t>
      </w:r>
      <w:r w:rsidRPr="00E027CF">
        <w:t>or plan under consideration by a federal awarding agency. DOE may not make a federal award to an applicant until the applicant has complied with all applicable UEI and SAM requirements and, if an applicant has not fully complied with the requirements by the time DOE is ready to make a federal award, DOE will determine that the applicant is not qualified to receive a federal award and use that determination as a basis for making a federal award to another applicant.</w:t>
      </w:r>
      <w:r w:rsidRPr="00E027CF">
        <w:rPr>
          <w:b/>
          <w:bCs/>
        </w:rPr>
        <w:t xml:space="preserve"> </w:t>
      </w:r>
    </w:p>
    <w:p w14:paraId="769921C1" w14:textId="77777777" w:rsidR="001C4417" w:rsidRPr="00E027CF" w:rsidRDefault="001C4417" w:rsidP="001C4417">
      <w:pPr>
        <w:ind w:left="720"/>
        <w:rPr>
          <w:rFonts w:eastAsiaTheme="minorHAnsi"/>
          <w:b/>
          <w:bCs/>
        </w:rPr>
      </w:pPr>
    </w:p>
    <w:p w14:paraId="6BB0F2D4" w14:textId="3DFF1325" w:rsidR="001C4417" w:rsidRPr="006A7D0B" w:rsidRDefault="001C4417" w:rsidP="001C4417">
      <w:pPr>
        <w:ind w:left="720"/>
        <w:rPr>
          <w:b/>
          <w:bCs/>
        </w:rPr>
      </w:pPr>
      <w:r w:rsidRPr="00E027CF">
        <w:rPr>
          <w:b/>
          <w:bCs/>
        </w:rPr>
        <w:t>NOTE:</w:t>
      </w:r>
      <w:r w:rsidR="00AF6AF8" w:rsidRPr="00E027CF">
        <w:rPr>
          <w:b/>
          <w:bCs/>
        </w:rPr>
        <w:t xml:space="preserve"> </w:t>
      </w:r>
      <w:r w:rsidRPr="00E027CF">
        <w:rPr>
          <w:b/>
          <w:bCs/>
        </w:rPr>
        <w:t xml:space="preserve">Due to the high </w:t>
      </w:r>
      <w:r w:rsidR="00524439" w:rsidRPr="00E027CF">
        <w:rPr>
          <w:b/>
          <w:bCs/>
        </w:rPr>
        <w:t xml:space="preserve">number </w:t>
      </w:r>
      <w:r w:rsidRPr="00E027CF">
        <w:rPr>
          <w:b/>
          <w:bCs/>
        </w:rPr>
        <w:t>of UEI requests and SAM registrations, entity legal business name and address validations are taking longer than expected to process.</w:t>
      </w:r>
      <w:r w:rsidR="00AF6AF8" w:rsidRPr="00E027CF">
        <w:rPr>
          <w:b/>
          <w:bCs/>
        </w:rPr>
        <w:t xml:space="preserve"> </w:t>
      </w:r>
      <w:r w:rsidRPr="00E027CF">
        <w:rPr>
          <w:b/>
          <w:bCs/>
        </w:rPr>
        <w:t>Entities should start the UEI and SAM registration process as soon as possible.</w:t>
      </w:r>
      <w:r w:rsidR="00AF6AF8" w:rsidRPr="00E027CF">
        <w:rPr>
          <w:b/>
          <w:bCs/>
        </w:rPr>
        <w:t xml:space="preserve"> </w:t>
      </w:r>
      <w:r w:rsidRPr="00E027CF">
        <w:rPr>
          <w:b/>
          <w:bCs/>
        </w:rPr>
        <w:t>If entities have technical difficulties with the UEI validation or SAM registration process</w:t>
      </w:r>
      <w:r w:rsidR="00E804FA" w:rsidRPr="00E027CF">
        <w:rPr>
          <w:b/>
          <w:bCs/>
        </w:rPr>
        <w:t>,</w:t>
      </w:r>
      <w:r w:rsidRPr="00E027CF">
        <w:rPr>
          <w:b/>
          <w:bCs/>
        </w:rPr>
        <w:t xml:space="preserve"> they should u</w:t>
      </w:r>
      <w:r w:rsidR="00647E8C" w:rsidRPr="00E027CF">
        <w:rPr>
          <w:b/>
          <w:bCs/>
        </w:rPr>
        <w:t>s</w:t>
      </w:r>
      <w:r w:rsidRPr="00E027CF">
        <w:rPr>
          <w:b/>
          <w:bCs/>
        </w:rPr>
        <w:t xml:space="preserve">e the </w:t>
      </w:r>
      <w:hyperlink r:id="rId10" w:history="1">
        <w:r w:rsidR="00BD0D39" w:rsidRPr="00E027CF">
          <w:rPr>
            <w:rStyle w:val="Hyperlink"/>
            <w:rFonts w:cstheme="minorHAnsi"/>
            <w:b/>
            <w:bCs/>
            <w:szCs w:val="24"/>
            <w:shd w:val="clear" w:color="auto" w:fill="FFFFFF"/>
          </w:rPr>
          <w:t>HELP</w:t>
        </w:r>
      </w:hyperlink>
      <w:r w:rsidR="00BD0D39" w:rsidRPr="00E027CF">
        <w:rPr>
          <w:rStyle w:val="Strong"/>
          <w:rFonts w:cstheme="minorHAnsi"/>
          <w:color w:val="292929"/>
          <w:szCs w:val="24"/>
          <w:shd w:val="clear" w:color="auto" w:fill="FFFFFF"/>
        </w:rPr>
        <w:t xml:space="preserve"> feature on </w:t>
      </w:r>
      <w:hyperlink r:id="rId11" w:history="1">
        <w:r w:rsidR="00BD0D39" w:rsidRPr="00E027CF">
          <w:rPr>
            <w:rStyle w:val="Hyperlink"/>
            <w:rFonts w:cstheme="minorHAnsi"/>
            <w:b/>
            <w:bCs/>
            <w:szCs w:val="24"/>
            <w:shd w:val="clear" w:color="auto" w:fill="FFFFFF"/>
          </w:rPr>
          <w:t>SAM.gov</w:t>
        </w:r>
      </w:hyperlink>
      <w:r w:rsidRPr="00E027CF">
        <w:rPr>
          <w:b/>
          <w:bCs/>
        </w:rPr>
        <w:t>.</w:t>
      </w:r>
      <w:r w:rsidR="00AF6AF8" w:rsidRPr="00E027CF">
        <w:rPr>
          <w:b/>
          <w:bCs/>
        </w:rPr>
        <w:t xml:space="preserve"> </w:t>
      </w:r>
      <w:r w:rsidRPr="00E027CF">
        <w:rPr>
          <w:b/>
          <w:bCs/>
        </w:rPr>
        <w:t xml:space="preserve">SAM.gov will </w:t>
      </w:r>
      <w:r w:rsidR="00151383" w:rsidRPr="00E027CF">
        <w:rPr>
          <w:b/>
          <w:bCs/>
        </w:rPr>
        <w:t xml:space="preserve">address </w:t>
      </w:r>
      <w:r w:rsidRPr="00E027CF">
        <w:rPr>
          <w:b/>
          <w:bCs/>
        </w:rPr>
        <w:t>service tickets in the order in which they are received and asks that entities not create multiple service tickets for the same request or technical issue.</w:t>
      </w:r>
      <w:r w:rsidR="00AF6AF8" w:rsidRPr="00E027CF">
        <w:rPr>
          <w:b/>
          <w:bCs/>
        </w:rPr>
        <w:t xml:space="preserve"> </w:t>
      </w:r>
      <w:r w:rsidRPr="00E027CF">
        <w:rPr>
          <w:b/>
          <w:bCs/>
        </w:rPr>
        <w:t xml:space="preserve">Additional entity validation resources can be found here: </w:t>
      </w:r>
      <w:hyperlink r:id="rId12" w:history="1">
        <w:r w:rsidRPr="00E027CF">
          <w:rPr>
            <w:rStyle w:val="Hyperlink"/>
            <w:b/>
            <w:bCs/>
          </w:rPr>
          <w:t>GSAFSD Tier 0 Knowledge Base - Validating your Entity</w:t>
        </w:r>
      </w:hyperlink>
      <w:r w:rsidRPr="00E027CF">
        <w:rPr>
          <w:b/>
          <w:bCs/>
        </w:rPr>
        <w:t>.</w:t>
      </w:r>
    </w:p>
    <w:p w14:paraId="6BCC9080" w14:textId="77777777" w:rsidR="001C4417" w:rsidRPr="006A7D0B" w:rsidRDefault="001C4417" w:rsidP="001C4417">
      <w:pPr>
        <w:pStyle w:val="ListParagraph"/>
      </w:pPr>
    </w:p>
    <w:p w14:paraId="3730ECF0" w14:textId="77777777" w:rsidR="00773287" w:rsidRDefault="00773287" w:rsidP="00483682">
      <w:pPr>
        <w:rPr>
          <w:rFonts w:eastAsia="Segoe UI"/>
        </w:rPr>
      </w:pPr>
    </w:p>
    <w:p w14:paraId="5BCD21EF" w14:textId="77777777" w:rsidR="00773287" w:rsidRDefault="00773287" w:rsidP="00483682">
      <w:pPr>
        <w:rPr>
          <w:rFonts w:eastAsia="Segoe UI"/>
        </w:rPr>
      </w:pPr>
    </w:p>
    <w:p w14:paraId="5976FB68" w14:textId="77777777" w:rsidR="00CD7997" w:rsidRDefault="00CD7997" w:rsidP="32A2C263">
      <w:pPr>
        <w:jc w:val="center"/>
        <w:outlineLvl w:val="0"/>
        <w:rPr>
          <w:b/>
          <w:bCs/>
          <w:sz w:val="36"/>
          <w:szCs w:val="36"/>
        </w:rPr>
      </w:pPr>
      <w:bookmarkStart w:id="0" w:name="_Toc519602301"/>
    </w:p>
    <w:p w14:paraId="44206E44" w14:textId="77777777" w:rsidR="00CD7997" w:rsidRDefault="00CD7997" w:rsidP="32A2C263">
      <w:pPr>
        <w:jc w:val="center"/>
        <w:outlineLvl w:val="0"/>
        <w:rPr>
          <w:b/>
          <w:bCs/>
          <w:sz w:val="36"/>
          <w:szCs w:val="36"/>
        </w:rPr>
      </w:pPr>
    </w:p>
    <w:p w14:paraId="64EBC4A2" w14:textId="77777777" w:rsidR="00CD7997" w:rsidRDefault="00CD7997" w:rsidP="32A2C263">
      <w:pPr>
        <w:jc w:val="center"/>
        <w:outlineLvl w:val="0"/>
        <w:rPr>
          <w:b/>
          <w:bCs/>
          <w:sz w:val="36"/>
          <w:szCs w:val="36"/>
        </w:rPr>
      </w:pPr>
    </w:p>
    <w:p w14:paraId="0479AD5D" w14:textId="77777777" w:rsidR="00CD7997" w:rsidRDefault="00CD7997" w:rsidP="32A2C263">
      <w:pPr>
        <w:jc w:val="center"/>
        <w:outlineLvl w:val="0"/>
        <w:rPr>
          <w:b/>
          <w:bCs/>
          <w:sz w:val="36"/>
          <w:szCs w:val="36"/>
        </w:rPr>
      </w:pPr>
    </w:p>
    <w:p w14:paraId="525A91F8" w14:textId="77777777" w:rsidR="00CD7997" w:rsidRDefault="00CD7997" w:rsidP="32A2C263">
      <w:pPr>
        <w:jc w:val="center"/>
        <w:outlineLvl w:val="0"/>
        <w:rPr>
          <w:b/>
          <w:bCs/>
          <w:sz w:val="36"/>
          <w:szCs w:val="36"/>
        </w:rPr>
      </w:pPr>
    </w:p>
    <w:p w14:paraId="43D2FD32" w14:textId="77777777" w:rsidR="00CD7997" w:rsidRDefault="00CD7997" w:rsidP="32A2C263">
      <w:pPr>
        <w:jc w:val="center"/>
        <w:outlineLvl w:val="0"/>
        <w:rPr>
          <w:b/>
          <w:bCs/>
          <w:sz w:val="36"/>
          <w:szCs w:val="36"/>
        </w:rPr>
      </w:pPr>
    </w:p>
    <w:p w14:paraId="4353766B" w14:textId="77777777" w:rsidR="00CD7997" w:rsidRDefault="00CD7997" w:rsidP="32A2C263">
      <w:pPr>
        <w:jc w:val="center"/>
        <w:outlineLvl w:val="0"/>
        <w:rPr>
          <w:b/>
          <w:bCs/>
          <w:sz w:val="36"/>
          <w:szCs w:val="36"/>
        </w:rPr>
      </w:pPr>
    </w:p>
    <w:p w14:paraId="7C762D32" w14:textId="77777777" w:rsidR="00CD7997" w:rsidRDefault="00CD7997" w:rsidP="32A2C263">
      <w:pPr>
        <w:jc w:val="center"/>
        <w:outlineLvl w:val="0"/>
        <w:rPr>
          <w:b/>
          <w:bCs/>
          <w:sz w:val="36"/>
          <w:szCs w:val="36"/>
        </w:rPr>
      </w:pPr>
    </w:p>
    <w:p w14:paraId="6E6F2308" w14:textId="77777777" w:rsidR="00CD7997" w:rsidRDefault="00CD7997" w:rsidP="32A2C263">
      <w:pPr>
        <w:jc w:val="center"/>
        <w:outlineLvl w:val="0"/>
        <w:rPr>
          <w:b/>
          <w:bCs/>
          <w:sz w:val="36"/>
          <w:szCs w:val="36"/>
        </w:rPr>
      </w:pPr>
    </w:p>
    <w:p w14:paraId="57DD1AA1" w14:textId="77777777" w:rsidR="00CD7997" w:rsidRDefault="00CD7997" w:rsidP="32A2C263">
      <w:pPr>
        <w:jc w:val="center"/>
        <w:outlineLvl w:val="0"/>
        <w:rPr>
          <w:b/>
          <w:bCs/>
          <w:sz w:val="36"/>
          <w:szCs w:val="36"/>
        </w:rPr>
      </w:pPr>
    </w:p>
    <w:p w14:paraId="261FFA91" w14:textId="77777777" w:rsidR="00CD7997" w:rsidRDefault="00CD7997" w:rsidP="32A2C263">
      <w:pPr>
        <w:jc w:val="center"/>
        <w:outlineLvl w:val="0"/>
        <w:rPr>
          <w:b/>
          <w:bCs/>
          <w:sz w:val="36"/>
          <w:szCs w:val="36"/>
        </w:rPr>
      </w:pPr>
    </w:p>
    <w:p w14:paraId="66CCF846" w14:textId="77777777" w:rsidR="00CD7997" w:rsidRDefault="00CD7997" w:rsidP="32A2C263">
      <w:pPr>
        <w:jc w:val="center"/>
        <w:outlineLvl w:val="0"/>
        <w:rPr>
          <w:b/>
          <w:bCs/>
          <w:sz w:val="36"/>
          <w:szCs w:val="36"/>
        </w:rPr>
      </w:pPr>
    </w:p>
    <w:p w14:paraId="01451966" w14:textId="77777777" w:rsidR="00CD7997" w:rsidRDefault="00CD7997" w:rsidP="32A2C263">
      <w:pPr>
        <w:jc w:val="center"/>
        <w:outlineLvl w:val="0"/>
        <w:rPr>
          <w:b/>
          <w:bCs/>
          <w:sz w:val="36"/>
          <w:szCs w:val="36"/>
        </w:rPr>
      </w:pPr>
    </w:p>
    <w:p w14:paraId="0842F6D2" w14:textId="77777777" w:rsidR="00CD7997" w:rsidRDefault="00CD7997" w:rsidP="32A2C263">
      <w:pPr>
        <w:jc w:val="center"/>
        <w:outlineLvl w:val="0"/>
        <w:rPr>
          <w:b/>
          <w:bCs/>
          <w:sz w:val="36"/>
          <w:szCs w:val="36"/>
        </w:rPr>
      </w:pPr>
    </w:p>
    <w:p w14:paraId="70E21323" w14:textId="77777777" w:rsidR="00E027CF" w:rsidRDefault="00E027CF" w:rsidP="32A2C263">
      <w:pPr>
        <w:jc w:val="center"/>
        <w:outlineLvl w:val="0"/>
        <w:rPr>
          <w:b/>
          <w:bCs/>
          <w:sz w:val="36"/>
          <w:szCs w:val="36"/>
        </w:rPr>
      </w:pPr>
    </w:p>
    <w:p w14:paraId="44FB7DC2" w14:textId="77777777" w:rsidR="00074BCC" w:rsidRDefault="00074BCC" w:rsidP="32A2C263">
      <w:pPr>
        <w:jc w:val="center"/>
        <w:outlineLvl w:val="0"/>
        <w:rPr>
          <w:b/>
          <w:bCs/>
          <w:sz w:val="36"/>
          <w:szCs w:val="36"/>
        </w:rPr>
      </w:pPr>
    </w:p>
    <w:p w14:paraId="308912CC" w14:textId="31EBFAA6" w:rsidR="00D07031" w:rsidRPr="00120F39" w:rsidRDefault="004E672B" w:rsidP="32A2C263">
      <w:pPr>
        <w:jc w:val="center"/>
        <w:outlineLvl w:val="0"/>
        <w:rPr>
          <w:b/>
          <w:bCs/>
          <w:sz w:val="36"/>
          <w:szCs w:val="36"/>
        </w:rPr>
      </w:pPr>
      <w:bookmarkStart w:id="1" w:name="_Toc159311538"/>
      <w:bookmarkStart w:id="2" w:name="_Hlk152216547"/>
      <w:r w:rsidRPr="32A2C263">
        <w:rPr>
          <w:b/>
          <w:bCs/>
          <w:sz w:val="36"/>
          <w:szCs w:val="36"/>
        </w:rPr>
        <w:lastRenderedPageBreak/>
        <w:t>Table of Contents</w:t>
      </w:r>
      <w:bookmarkEnd w:id="0"/>
      <w:bookmarkEnd w:id="1"/>
    </w:p>
    <w:p w14:paraId="15A2FC3F" w14:textId="77777777" w:rsidR="00D07031" w:rsidRDefault="00D07031" w:rsidP="00D07031">
      <w:pPr>
        <w:pStyle w:val="FOATemplateBody"/>
      </w:pPr>
    </w:p>
    <w:bookmarkStart w:id="3" w:name="_Hlk153995159"/>
    <w:p w14:paraId="44F15A8B" w14:textId="5AAFD18D" w:rsidR="00425251" w:rsidRDefault="004E672B">
      <w:pPr>
        <w:pStyle w:val="TOC1"/>
        <w:rPr>
          <w:rFonts w:eastAsiaTheme="minorEastAsia"/>
          <w:b w:val="0"/>
          <w:bCs w:val="0"/>
          <w:noProof/>
          <w:kern w:val="2"/>
          <w:sz w:val="22"/>
          <w:szCs w:val="22"/>
          <w14:ligatures w14:val="standardContextual"/>
        </w:rPr>
      </w:pPr>
      <w:r w:rsidRPr="006A7D0B">
        <w:rPr>
          <w:noProof/>
        </w:rPr>
        <w:fldChar w:fldCharType="begin"/>
      </w:r>
      <w:r w:rsidRPr="006A7D0B">
        <w:rPr>
          <w:noProof/>
        </w:rPr>
        <w:instrText xml:space="preserve"> TOC \o "1-3" \h \z \u </w:instrText>
      </w:r>
      <w:r w:rsidRPr="006A7D0B">
        <w:rPr>
          <w:noProof/>
        </w:rPr>
        <w:fldChar w:fldCharType="separate"/>
      </w:r>
      <w:hyperlink w:anchor="_Toc159311538" w:history="1">
        <w:r w:rsidR="00425251" w:rsidRPr="009D3E0B">
          <w:rPr>
            <w:rStyle w:val="Hyperlink"/>
            <w:noProof/>
          </w:rPr>
          <w:t>Table of Contents</w:t>
        </w:r>
        <w:r w:rsidR="00425251">
          <w:rPr>
            <w:noProof/>
            <w:webHidden/>
          </w:rPr>
          <w:tab/>
        </w:r>
        <w:r w:rsidR="00425251">
          <w:rPr>
            <w:noProof/>
            <w:webHidden/>
          </w:rPr>
          <w:fldChar w:fldCharType="begin"/>
        </w:r>
        <w:r w:rsidR="00425251">
          <w:rPr>
            <w:noProof/>
            <w:webHidden/>
          </w:rPr>
          <w:instrText xml:space="preserve"> PAGEREF _Toc159311538 \h </w:instrText>
        </w:r>
        <w:r w:rsidR="00425251">
          <w:rPr>
            <w:noProof/>
            <w:webHidden/>
          </w:rPr>
        </w:r>
        <w:r w:rsidR="00425251">
          <w:rPr>
            <w:noProof/>
            <w:webHidden/>
          </w:rPr>
          <w:fldChar w:fldCharType="separate"/>
        </w:r>
        <w:r w:rsidR="00B702CB">
          <w:rPr>
            <w:noProof/>
            <w:webHidden/>
          </w:rPr>
          <w:t>iii</w:t>
        </w:r>
        <w:r w:rsidR="00425251">
          <w:rPr>
            <w:noProof/>
            <w:webHidden/>
          </w:rPr>
          <w:fldChar w:fldCharType="end"/>
        </w:r>
      </w:hyperlink>
    </w:p>
    <w:p w14:paraId="7A2B56AB" w14:textId="0A50CBDC" w:rsidR="00425251" w:rsidRDefault="00930171">
      <w:pPr>
        <w:pStyle w:val="TOC1"/>
        <w:rPr>
          <w:rFonts w:eastAsiaTheme="minorEastAsia"/>
          <w:b w:val="0"/>
          <w:bCs w:val="0"/>
          <w:noProof/>
          <w:kern w:val="2"/>
          <w:sz w:val="22"/>
          <w:szCs w:val="22"/>
          <w14:ligatures w14:val="standardContextual"/>
        </w:rPr>
      </w:pPr>
      <w:hyperlink w:anchor="_Toc159311539" w:history="1">
        <w:r w:rsidR="00425251" w:rsidRPr="009D3E0B">
          <w:rPr>
            <w:rStyle w:val="Hyperlink"/>
            <w:rFonts w:cstheme="minorHAnsi"/>
            <w:noProof/>
          </w:rPr>
          <w:t>I.</w:t>
        </w:r>
        <w:r w:rsidR="00425251">
          <w:rPr>
            <w:rFonts w:eastAsiaTheme="minorEastAsia"/>
            <w:b w:val="0"/>
            <w:bCs w:val="0"/>
            <w:noProof/>
            <w:kern w:val="2"/>
            <w:sz w:val="22"/>
            <w:szCs w:val="22"/>
            <w14:ligatures w14:val="standardContextual"/>
          </w:rPr>
          <w:tab/>
        </w:r>
        <w:r w:rsidR="00425251" w:rsidRPr="009D3E0B">
          <w:rPr>
            <w:rStyle w:val="Hyperlink"/>
            <w:rFonts w:cstheme="minorHAnsi"/>
            <w:noProof/>
          </w:rPr>
          <w:t>Funding Opportunity Description</w:t>
        </w:r>
        <w:r w:rsidR="00425251">
          <w:rPr>
            <w:noProof/>
            <w:webHidden/>
          </w:rPr>
          <w:tab/>
        </w:r>
        <w:r w:rsidR="00425251">
          <w:rPr>
            <w:noProof/>
            <w:webHidden/>
          </w:rPr>
          <w:fldChar w:fldCharType="begin"/>
        </w:r>
        <w:r w:rsidR="00425251">
          <w:rPr>
            <w:noProof/>
            <w:webHidden/>
          </w:rPr>
          <w:instrText xml:space="preserve"> PAGEREF _Toc159311539 \h </w:instrText>
        </w:r>
        <w:r w:rsidR="00425251">
          <w:rPr>
            <w:noProof/>
            <w:webHidden/>
          </w:rPr>
        </w:r>
        <w:r w:rsidR="00425251">
          <w:rPr>
            <w:noProof/>
            <w:webHidden/>
          </w:rPr>
          <w:fldChar w:fldCharType="separate"/>
        </w:r>
        <w:r w:rsidR="00B702CB">
          <w:rPr>
            <w:noProof/>
            <w:webHidden/>
          </w:rPr>
          <w:t>1</w:t>
        </w:r>
        <w:r w:rsidR="00425251">
          <w:rPr>
            <w:noProof/>
            <w:webHidden/>
          </w:rPr>
          <w:fldChar w:fldCharType="end"/>
        </w:r>
      </w:hyperlink>
    </w:p>
    <w:p w14:paraId="6BA8C598" w14:textId="7977394A" w:rsidR="00425251" w:rsidRDefault="00930171">
      <w:pPr>
        <w:pStyle w:val="TOC2"/>
        <w:rPr>
          <w:rFonts w:eastAsiaTheme="minorEastAsia"/>
          <w:noProof/>
          <w:kern w:val="2"/>
          <w:sz w:val="22"/>
          <w:szCs w:val="22"/>
          <w14:ligatures w14:val="standardContextual"/>
        </w:rPr>
      </w:pPr>
      <w:hyperlink w:anchor="_Toc159311540" w:history="1">
        <w:r w:rsidR="00425251" w:rsidRPr="009D3E0B">
          <w:rPr>
            <w:rStyle w:val="Hyperlink"/>
            <w:rFonts w:cstheme="minorHAnsi"/>
            <w:noProof/>
          </w:rPr>
          <w:t>A.</w:t>
        </w:r>
        <w:r w:rsidR="00425251">
          <w:rPr>
            <w:rFonts w:eastAsiaTheme="minorEastAsia"/>
            <w:noProof/>
            <w:kern w:val="2"/>
            <w:sz w:val="22"/>
            <w:szCs w:val="22"/>
            <w14:ligatures w14:val="standardContextual"/>
          </w:rPr>
          <w:tab/>
        </w:r>
        <w:r w:rsidR="00425251" w:rsidRPr="009D3E0B">
          <w:rPr>
            <w:rStyle w:val="Hyperlink"/>
            <w:rFonts w:cstheme="minorHAnsi"/>
            <w:noProof/>
          </w:rPr>
          <w:t>Background and Context</w:t>
        </w:r>
        <w:r w:rsidR="00425251">
          <w:rPr>
            <w:noProof/>
            <w:webHidden/>
          </w:rPr>
          <w:tab/>
        </w:r>
        <w:r w:rsidR="00425251">
          <w:rPr>
            <w:noProof/>
            <w:webHidden/>
          </w:rPr>
          <w:fldChar w:fldCharType="begin"/>
        </w:r>
        <w:r w:rsidR="00425251">
          <w:rPr>
            <w:noProof/>
            <w:webHidden/>
          </w:rPr>
          <w:instrText xml:space="preserve"> PAGEREF _Toc159311540 \h </w:instrText>
        </w:r>
        <w:r w:rsidR="00425251">
          <w:rPr>
            <w:noProof/>
            <w:webHidden/>
          </w:rPr>
        </w:r>
        <w:r w:rsidR="00425251">
          <w:rPr>
            <w:noProof/>
            <w:webHidden/>
          </w:rPr>
          <w:fldChar w:fldCharType="separate"/>
        </w:r>
        <w:r w:rsidR="00B702CB">
          <w:rPr>
            <w:noProof/>
            <w:webHidden/>
          </w:rPr>
          <w:t>1</w:t>
        </w:r>
        <w:r w:rsidR="00425251">
          <w:rPr>
            <w:noProof/>
            <w:webHidden/>
          </w:rPr>
          <w:fldChar w:fldCharType="end"/>
        </w:r>
      </w:hyperlink>
    </w:p>
    <w:p w14:paraId="44B15294" w14:textId="6E5BD739" w:rsidR="00425251" w:rsidRDefault="00930171">
      <w:pPr>
        <w:pStyle w:val="TOC3"/>
        <w:rPr>
          <w:rFonts w:asciiTheme="minorHAnsi" w:eastAsiaTheme="minorEastAsia" w:hAnsiTheme="minorHAnsi"/>
          <w:iCs w:val="0"/>
          <w:kern w:val="2"/>
          <w:sz w:val="22"/>
          <w:szCs w:val="22"/>
          <w14:ligatures w14:val="standardContextual"/>
        </w:rPr>
      </w:pPr>
      <w:hyperlink w:anchor="_Toc159311541" w:history="1">
        <w:r w:rsidR="00425251" w:rsidRPr="009D3E0B">
          <w:rPr>
            <w:rStyle w:val="Hyperlink"/>
          </w:rPr>
          <w:t>i.</w:t>
        </w:r>
        <w:r w:rsidR="00425251">
          <w:rPr>
            <w:rFonts w:asciiTheme="minorHAnsi" w:eastAsiaTheme="minorEastAsia" w:hAnsiTheme="minorHAnsi"/>
            <w:iCs w:val="0"/>
            <w:kern w:val="2"/>
            <w:sz w:val="22"/>
            <w:szCs w:val="22"/>
            <w14:ligatures w14:val="standardContextual"/>
          </w:rPr>
          <w:tab/>
        </w:r>
        <w:r w:rsidR="00425251" w:rsidRPr="009D3E0B">
          <w:rPr>
            <w:rStyle w:val="Hyperlink"/>
          </w:rPr>
          <w:t>Program Purpose</w:t>
        </w:r>
        <w:r w:rsidR="00425251">
          <w:rPr>
            <w:webHidden/>
          </w:rPr>
          <w:tab/>
        </w:r>
        <w:r w:rsidR="00425251">
          <w:rPr>
            <w:webHidden/>
          </w:rPr>
          <w:fldChar w:fldCharType="begin"/>
        </w:r>
        <w:r w:rsidR="00425251">
          <w:rPr>
            <w:webHidden/>
          </w:rPr>
          <w:instrText xml:space="preserve"> PAGEREF _Toc159311541 \h </w:instrText>
        </w:r>
        <w:r w:rsidR="00425251">
          <w:rPr>
            <w:webHidden/>
          </w:rPr>
        </w:r>
        <w:r w:rsidR="00425251">
          <w:rPr>
            <w:webHidden/>
          </w:rPr>
          <w:fldChar w:fldCharType="separate"/>
        </w:r>
        <w:r w:rsidR="00B702CB">
          <w:rPr>
            <w:webHidden/>
          </w:rPr>
          <w:t>1</w:t>
        </w:r>
        <w:r w:rsidR="00425251">
          <w:rPr>
            <w:webHidden/>
          </w:rPr>
          <w:fldChar w:fldCharType="end"/>
        </w:r>
      </w:hyperlink>
    </w:p>
    <w:p w14:paraId="61B9C311" w14:textId="7F6743A2" w:rsidR="00425251" w:rsidRDefault="00930171">
      <w:pPr>
        <w:pStyle w:val="TOC3"/>
        <w:rPr>
          <w:rFonts w:asciiTheme="minorHAnsi" w:eastAsiaTheme="minorEastAsia" w:hAnsiTheme="minorHAnsi"/>
          <w:iCs w:val="0"/>
          <w:kern w:val="2"/>
          <w:sz w:val="22"/>
          <w:szCs w:val="22"/>
          <w14:ligatures w14:val="standardContextual"/>
        </w:rPr>
      </w:pPr>
      <w:hyperlink w:anchor="_Toc159311542" w:history="1">
        <w:r w:rsidR="00425251" w:rsidRPr="009D3E0B">
          <w:rPr>
            <w:rStyle w:val="Hyperlink"/>
          </w:rPr>
          <w:t>ii.</w:t>
        </w:r>
        <w:r w:rsidR="00425251">
          <w:rPr>
            <w:rFonts w:asciiTheme="minorHAnsi" w:eastAsiaTheme="minorEastAsia" w:hAnsiTheme="minorHAnsi"/>
            <w:iCs w:val="0"/>
            <w:kern w:val="2"/>
            <w:sz w:val="22"/>
            <w:szCs w:val="22"/>
            <w14:ligatures w14:val="standardContextual"/>
          </w:rPr>
          <w:tab/>
        </w:r>
        <w:r w:rsidR="00425251" w:rsidRPr="009D3E0B">
          <w:rPr>
            <w:rStyle w:val="Hyperlink"/>
          </w:rPr>
          <w:t>Technology Space and Strategic Goals</w:t>
        </w:r>
        <w:r w:rsidR="00425251">
          <w:rPr>
            <w:webHidden/>
          </w:rPr>
          <w:tab/>
        </w:r>
        <w:r w:rsidR="00425251">
          <w:rPr>
            <w:webHidden/>
          </w:rPr>
          <w:fldChar w:fldCharType="begin"/>
        </w:r>
        <w:r w:rsidR="00425251">
          <w:rPr>
            <w:webHidden/>
          </w:rPr>
          <w:instrText xml:space="preserve"> PAGEREF _Toc159311542 \h </w:instrText>
        </w:r>
        <w:r w:rsidR="00425251">
          <w:rPr>
            <w:webHidden/>
          </w:rPr>
        </w:r>
        <w:r w:rsidR="00425251">
          <w:rPr>
            <w:webHidden/>
          </w:rPr>
          <w:fldChar w:fldCharType="separate"/>
        </w:r>
        <w:r w:rsidR="00B702CB">
          <w:rPr>
            <w:webHidden/>
          </w:rPr>
          <w:t>3</w:t>
        </w:r>
        <w:r w:rsidR="00425251">
          <w:rPr>
            <w:webHidden/>
          </w:rPr>
          <w:fldChar w:fldCharType="end"/>
        </w:r>
      </w:hyperlink>
    </w:p>
    <w:p w14:paraId="2E7D5212" w14:textId="3FA60851" w:rsidR="00425251" w:rsidRDefault="00930171">
      <w:pPr>
        <w:pStyle w:val="TOC3"/>
        <w:rPr>
          <w:rFonts w:asciiTheme="minorHAnsi" w:eastAsiaTheme="minorEastAsia" w:hAnsiTheme="minorHAnsi"/>
          <w:iCs w:val="0"/>
          <w:kern w:val="2"/>
          <w:sz w:val="22"/>
          <w:szCs w:val="22"/>
          <w14:ligatures w14:val="standardContextual"/>
        </w:rPr>
      </w:pPr>
      <w:hyperlink w:anchor="_Toc159311543" w:history="1">
        <w:r w:rsidR="00425251" w:rsidRPr="009D3E0B">
          <w:rPr>
            <w:rStyle w:val="Hyperlink"/>
          </w:rPr>
          <w:t>iii.</w:t>
        </w:r>
        <w:r w:rsidR="00425251">
          <w:rPr>
            <w:rFonts w:asciiTheme="minorHAnsi" w:eastAsiaTheme="minorEastAsia" w:hAnsiTheme="minorHAnsi"/>
            <w:iCs w:val="0"/>
            <w:kern w:val="2"/>
            <w:sz w:val="22"/>
            <w:szCs w:val="22"/>
            <w14:ligatures w14:val="standardContextual"/>
          </w:rPr>
          <w:tab/>
        </w:r>
        <w:r w:rsidR="00425251" w:rsidRPr="009D3E0B">
          <w:rPr>
            <w:rStyle w:val="Hyperlink"/>
          </w:rPr>
          <w:t>Teaming Partner List</w:t>
        </w:r>
        <w:r w:rsidR="00425251">
          <w:rPr>
            <w:webHidden/>
          </w:rPr>
          <w:tab/>
        </w:r>
        <w:r w:rsidR="00425251">
          <w:rPr>
            <w:webHidden/>
          </w:rPr>
          <w:fldChar w:fldCharType="begin"/>
        </w:r>
        <w:r w:rsidR="00425251">
          <w:rPr>
            <w:webHidden/>
          </w:rPr>
          <w:instrText xml:space="preserve"> PAGEREF _Toc159311543 \h </w:instrText>
        </w:r>
        <w:r w:rsidR="00425251">
          <w:rPr>
            <w:webHidden/>
          </w:rPr>
        </w:r>
        <w:r w:rsidR="00425251">
          <w:rPr>
            <w:webHidden/>
          </w:rPr>
          <w:fldChar w:fldCharType="separate"/>
        </w:r>
        <w:r w:rsidR="00B702CB">
          <w:rPr>
            <w:webHidden/>
          </w:rPr>
          <w:t>6</w:t>
        </w:r>
        <w:r w:rsidR="00425251">
          <w:rPr>
            <w:webHidden/>
          </w:rPr>
          <w:fldChar w:fldCharType="end"/>
        </w:r>
      </w:hyperlink>
    </w:p>
    <w:p w14:paraId="18C24FCA" w14:textId="2CCF60F5" w:rsidR="00425251" w:rsidRDefault="00930171">
      <w:pPr>
        <w:pStyle w:val="TOC2"/>
        <w:rPr>
          <w:rFonts w:eastAsiaTheme="minorEastAsia"/>
          <w:noProof/>
          <w:kern w:val="2"/>
          <w:sz w:val="22"/>
          <w:szCs w:val="22"/>
          <w14:ligatures w14:val="standardContextual"/>
        </w:rPr>
      </w:pPr>
      <w:hyperlink w:anchor="_Toc159311544" w:history="1">
        <w:r w:rsidR="00425251" w:rsidRPr="009D3E0B">
          <w:rPr>
            <w:rStyle w:val="Hyperlink"/>
            <w:rFonts w:cstheme="minorHAnsi"/>
            <w:noProof/>
          </w:rPr>
          <w:t>B.</w:t>
        </w:r>
        <w:r w:rsidR="00425251">
          <w:rPr>
            <w:rFonts w:eastAsiaTheme="minorEastAsia"/>
            <w:noProof/>
            <w:kern w:val="2"/>
            <w:sz w:val="22"/>
            <w:szCs w:val="22"/>
            <w14:ligatures w14:val="standardContextual"/>
          </w:rPr>
          <w:tab/>
        </w:r>
        <w:r w:rsidR="00425251" w:rsidRPr="009D3E0B">
          <w:rPr>
            <w:rStyle w:val="Hyperlink"/>
            <w:noProof/>
          </w:rPr>
          <w:t>Topic Areas</w:t>
        </w:r>
        <w:r w:rsidR="00425251">
          <w:rPr>
            <w:noProof/>
            <w:webHidden/>
          </w:rPr>
          <w:tab/>
        </w:r>
        <w:r w:rsidR="00425251">
          <w:rPr>
            <w:noProof/>
            <w:webHidden/>
          </w:rPr>
          <w:fldChar w:fldCharType="begin"/>
        </w:r>
        <w:r w:rsidR="00425251">
          <w:rPr>
            <w:noProof/>
            <w:webHidden/>
          </w:rPr>
          <w:instrText xml:space="preserve"> PAGEREF _Toc159311544 \h </w:instrText>
        </w:r>
        <w:r w:rsidR="00425251">
          <w:rPr>
            <w:noProof/>
            <w:webHidden/>
          </w:rPr>
        </w:r>
        <w:r w:rsidR="00425251">
          <w:rPr>
            <w:noProof/>
            <w:webHidden/>
          </w:rPr>
          <w:fldChar w:fldCharType="separate"/>
        </w:r>
        <w:r w:rsidR="00B702CB">
          <w:rPr>
            <w:noProof/>
            <w:webHidden/>
          </w:rPr>
          <w:t>6</w:t>
        </w:r>
        <w:r w:rsidR="00425251">
          <w:rPr>
            <w:noProof/>
            <w:webHidden/>
          </w:rPr>
          <w:fldChar w:fldCharType="end"/>
        </w:r>
      </w:hyperlink>
    </w:p>
    <w:p w14:paraId="717BA44A" w14:textId="3C0AF0A3" w:rsidR="00425251" w:rsidRDefault="00930171">
      <w:pPr>
        <w:pStyle w:val="TOC3"/>
        <w:rPr>
          <w:rFonts w:asciiTheme="minorHAnsi" w:eastAsiaTheme="minorEastAsia" w:hAnsiTheme="minorHAnsi"/>
          <w:iCs w:val="0"/>
          <w:kern w:val="2"/>
          <w:sz w:val="22"/>
          <w:szCs w:val="22"/>
          <w14:ligatures w14:val="standardContextual"/>
        </w:rPr>
      </w:pPr>
      <w:hyperlink w:anchor="_Toc159311545" w:history="1">
        <w:r w:rsidR="00425251" w:rsidRPr="009D3E0B">
          <w:rPr>
            <w:rStyle w:val="Hyperlink"/>
          </w:rPr>
          <w:t>i.</w:t>
        </w:r>
        <w:r w:rsidR="00425251">
          <w:rPr>
            <w:rFonts w:asciiTheme="minorHAnsi" w:eastAsiaTheme="minorEastAsia" w:hAnsiTheme="minorHAnsi"/>
            <w:iCs w:val="0"/>
            <w:kern w:val="2"/>
            <w:sz w:val="22"/>
            <w:szCs w:val="22"/>
            <w14:ligatures w14:val="standardContextual"/>
          </w:rPr>
          <w:tab/>
        </w:r>
        <w:r w:rsidR="00425251" w:rsidRPr="009D3E0B">
          <w:rPr>
            <w:rStyle w:val="Hyperlink"/>
          </w:rPr>
          <w:t>Overview</w:t>
        </w:r>
        <w:r w:rsidR="00425251">
          <w:rPr>
            <w:webHidden/>
          </w:rPr>
          <w:tab/>
        </w:r>
        <w:r w:rsidR="00425251">
          <w:rPr>
            <w:webHidden/>
          </w:rPr>
          <w:fldChar w:fldCharType="begin"/>
        </w:r>
        <w:r w:rsidR="00425251">
          <w:rPr>
            <w:webHidden/>
          </w:rPr>
          <w:instrText xml:space="preserve"> PAGEREF _Toc159311545 \h </w:instrText>
        </w:r>
        <w:r w:rsidR="00425251">
          <w:rPr>
            <w:webHidden/>
          </w:rPr>
        </w:r>
        <w:r w:rsidR="00425251">
          <w:rPr>
            <w:webHidden/>
          </w:rPr>
          <w:fldChar w:fldCharType="separate"/>
        </w:r>
        <w:r w:rsidR="00B702CB">
          <w:rPr>
            <w:webHidden/>
          </w:rPr>
          <w:t>6</w:t>
        </w:r>
        <w:r w:rsidR="00425251">
          <w:rPr>
            <w:webHidden/>
          </w:rPr>
          <w:fldChar w:fldCharType="end"/>
        </w:r>
      </w:hyperlink>
    </w:p>
    <w:p w14:paraId="2F5A95A8" w14:textId="4979B3C8" w:rsidR="00425251" w:rsidRDefault="00930171">
      <w:pPr>
        <w:pStyle w:val="TOC3"/>
        <w:rPr>
          <w:rFonts w:asciiTheme="minorHAnsi" w:eastAsiaTheme="minorEastAsia" w:hAnsiTheme="minorHAnsi"/>
          <w:iCs w:val="0"/>
          <w:kern w:val="2"/>
          <w:sz w:val="22"/>
          <w:szCs w:val="22"/>
          <w14:ligatures w14:val="standardContextual"/>
        </w:rPr>
      </w:pPr>
      <w:hyperlink w:anchor="_Toc159311546" w:history="1">
        <w:r w:rsidR="00425251" w:rsidRPr="009D3E0B">
          <w:rPr>
            <w:rStyle w:val="Hyperlink"/>
          </w:rPr>
          <w:t>ii.</w:t>
        </w:r>
        <w:r w:rsidR="00425251">
          <w:rPr>
            <w:rFonts w:asciiTheme="minorHAnsi" w:eastAsiaTheme="minorEastAsia" w:hAnsiTheme="minorHAnsi"/>
            <w:iCs w:val="0"/>
            <w:kern w:val="2"/>
            <w:sz w:val="22"/>
            <w:szCs w:val="22"/>
            <w14:ligatures w14:val="standardContextual"/>
          </w:rPr>
          <w:tab/>
        </w:r>
        <w:r w:rsidR="00425251" w:rsidRPr="009D3E0B">
          <w:rPr>
            <w:rStyle w:val="Hyperlink"/>
          </w:rPr>
          <w:t>Topic Area 1: Pre-pilot Scale-Up of Integrated Biorefinery Technologies</w:t>
        </w:r>
        <w:r w:rsidR="00425251">
          <w:rPr>
            <w:webHidden/>
          </w:rPr>
          <w:tab/>
        </w:r>
        <w:r w:rsidR="00425251">
          <w:rPr>
            <w:webHidden/>
          </w:rPr>
          <w:fldChar w:fldCharType="begin"/>
        </w:r>
        <w:r w:rsidR="00425251">
          <w:rPr>
            <w:webHidden/>
          </w:rPr>
          <w:instrText xml:space="preserve"> PAGEREF _Toc159311546 \h </w:instrText>
        </w:r>
        <w:r w:rsidR="00425251">
          <w:rPr>
            <w:webHidden/>
          </w:rPr>
        </w:r>
        <w:r w:rsidR="00425251">
          <w:rPr>
            <w:webHidden/>
          </w:rPr>
          <w:fldChar w:fldCharType="separate"/>
        </w:r>
        <w:r w:rsidR="00B702CB">
          <w:rPr>
            <w:webHidden/>
          </w:rPr>
          <w:t>9</w:t>
        </w:r>
        <w:r w:rsidR="00425251">
          <w:rPr>
            <w:webHidden/>
          </w:rPr>
          <w:fldChar w:fldCharType="end"/>
        </w:r>
      </w:hyperlink>
    </w:p>
    <w:p w14:paraId="412C21BA" w14:textId="6BE20B0E" w:rsidR="00425251" w:rsidRDefault="00930171">
      <w:pPr>
        <w:pStyle w:val="TOC3"/>
        <w:rPr>
          <w:rFonts w:asciiTheme="minorHAnsi" w:eastAsiaTheme="minorEastAsia" w:hAnsiTheme="minorHAnsi"/>
          <w:iCs w:val="0"/>
          <w:kern w:val="2"/>
          <w:sz w:val="22"/>
          <w:szCs w:val="22"/>
          <w14:ligatures w14:val="standardContextual"/>
        </w:rPr>
      </w:pPr>
      <w:hyperlink w:anchor="_Toc159311547" w:history="1">
        <w:r w:rsidR="00425251" w:rsidRPr="009D3E0B">
          <w:rPr>
            <w:rStyle w:val="Hyperlink"/>
          </w:rPr>
          <w:t>iii.</w:t>
        </w:r>
        <w:r w:rsidR="00425251">
          <w:rPr>
            <w:rFonts w:asciiTheme="minorHAnsi" w:eastAsiaTheme="minorEastAsia" w:hAnsiTheme="minorHAnsi"/>
            <w:iCs w:val="0"/>
            <w:kern w:val="2"/>
            <w:sz w:val="22"/>
            <w:szCs w:val="22"/>
            <w14:ligatures w14:val="standardContextual"/>
          </w:rPr>
          <w:tab/>
        </w:r>
        <w:r w:rsidR="00425251" w:rsidRPr="009D3E0B">
          <w:rPr>
            <w:rStyle w:val="Hyperlink"/>
          </w:rPr>
          <w:t>Topic Area 2: Biointermediate Processing Toolbox</w:t>
        </w:r>
        <w:r w:rsidR="00425251">
          <w:rPr>
            <w:webHidden/>
          </w:rPr>
          <w:tab/>
        </w:r>
        <w:r w:rsidR="00425251">
          <w:rPr>
            <w:webHidden/>
          </w:rPr>
          <w:fldChar w:fldCharType="begin"/>
        </w:r>
        <w:r w:rsidR="00425251">
          <w:rPr>
            <w:webHidden/>
          </w:rPr>
          <w:instrText xml:space="preserve"> PAGEREF _Toc159311547 \h </w:instrText>
        </w:r>
        <w:r w:rsidR="00425251">
          <w:rPr>
            <w:webHidden/>
          </w:rPr>
        </w:r>
        <w:r w:rsidR="00425251">
          <w:rPr>
            <w:webHidden/>
          </w:rPr>
          <w:fldChar w:fldCharType="separate"/>
        </w:r>
        <w:r w:rsidR="00B702CB">
          <w:rPr>
            <w:webHidden/>
          </w:rPr>
          <w:t>12</w:t>
        </w:r>
        <w:r w:rsidR="00425251">
          <w:rPr>
            <w:webHidden/>
          </w:rPr>
          <w:fldChar w:fldCharType="end"/>
        </w:r>
      </w:hyperlink>
    </w:p>
    <w:p w14:paraId="5516B24A" w14:textId="7828C91C" w:rsidR="00425251" w:rsidRDefault="00930171">
      <w:pPr>
        <w:pStyle w:val="TOC2"/>
        <w:rPr>
          <w:rFonts w:eastAsiaTheme="minorEastAsia"/>
          <w:noProof/>
          <w:kern w:val="2"/>
          <w:sz w:val="22"/>
          <w:szCs w:val="22"/>
          <w14:ligatures w14:val="standardContextual"/>
        </w:rPr>
      </w:pPr>
      <w:hyperlink w:anchor="_Toc159311548" w:history="1">
        <w:r w:rsidR="00425251" w:rsidRPr="009D3E0B">
          <w:rPr>
            <w:rStyle w:val="Hyperlink"/>
            <w:rFonts w:cstheme="minorHAnsi"/>
            <w:noProof/>
          </w:rPr>
          <w:t>C.</w:t>
        </w:r>
        <w:r w:rsidR="00425251">
          <w:rPr>
            <w:rFonts w:eastAsiaTheme="minorEastAsia"/>
            <w:noProof/>
            <w:kern w:val="2"/>
            <w:sz w:val="22"/>
            <w:szCs w:val="22"/>
            <w14:ligatures w14:val="standardContextual"/>
          </w:rPr>
          <w:tab/>
        </w:r>
        <w:r w:rsidR="00425251" w:rsidRPr="009D3E0B">
          <w:rPr>
            <w:rStyle w:val="Hyperlink"/>
            <w:rFonts w:cstheme="minorHAnsi"/>
            <w:noProof/>
          </w:rPr>
          <w:t>Verifications</w:t>
        </w:r>
        <w:r w:rsidR="00425251">
          <w:rPr>
            <w:noProof/>
            <w:webHidden/>
          </w:rPr>
          <w:tab/>
        </w:r>
        <w:r w:rsidR="00425251">
          <w:rPr>
            <w:noProof/>
            <w:webHidden/>
          </w:rPr>
          <w:fldChar w:fldCharType="begin"/>
        </w:r>
        <w:r w:rsidR="00425251">
          <w:rPr>
            <w:noProof/>
            <w:webHidden/>
          </w:rPr>
          <w:instrText xml:space="preserve"> PAGEREF _Toc159311548 \h </w:instrText>
        </w:r>
        <w:r w:rsidR="00425251">
          <w:rPr>
            <w:noProof/>
            <w:webHidden/>
          </w:rPr>
        </w:r>
        <w:r w:rsidR="00425251">
          <w:rPr>
            <w:noProof/>
            <w:webHidden/>
          </w:rPr>
          <w:fldChar w:fldCharType="separate"/>
        </w:r>
        <w:r w:rsidR="00B702CB">
          <w:rPr>
            <w:noProof/>
            <w:webHidden/>
          </w:rPr>
          <w:t>18</w:t>
        </w:r>
        <w:r w:rsidR="00425251">
          <w:rPr>
            <w:noProof/>
            <w:webHidden/>
          </w:rPr>
          <w:fldChar w:fldCharType="end"/>
        </w:r>
      </w:hyperlink>
    </w:p>
    <w:p w14:paraId="62C292ED" w14:textId="655CFBCB" w:rsidR="00425251" w:rsidRDefault="00930171">
      <w:pPr>
        <w:pStyle w:val="TOC2"/>
        <w:rPr>
          <w:rFonts w:eastAsiaTheme="minorEastAsia"/>
          <w:noProof/>
          <w:kern w:val="2"/>
          <w:sz w:val="22"/>
          <w:szCs w:val="22"/>
          <w14:ligatures w14:val="standardContextual"/>
        </w:rPr>
      </w:pPr>
      <w:hyperlink w:anchor="_Toc159311549" w:history="1">
        <w:r w:rsidR="00425251" w:rsidRPr="009D3E0B">
          <w:rPr>
            <w:rStyle w:val="Hyperlink"/>
            <w:rFonts w:cstheme="minorHAnsi"/>
            <w:noProof/>
          </w:rPr>
          <w:t>D.</w:t>
        </w:r>
        <w:r w:rsidR="00425251">
          <w:rPr>
            <w:rFonts w:eastAsiaTheme="minorEastAsia"/>
            <w:noProof/>
            <w:kern w:val="2"/>
            <w:sz w:val="22"/>
            <w:szCs w:val="22"/>
            <w14:ligatures w14:val="standardContextual"/>
          </w:rPr>
          <w:tab/>
        </w:r>
        <w:r w:rsidR="00425251" w:rsidRPr="009D3E0B">
          <w:rPr>
            <w:rStyle w:val="Hyperlink"/>
            <w:rFonts w:cstheme="minorHAnsi"/>
            <w:noProof/>
          </w:rPr>
          <w:t>Applications Specifically Not of Interest</w:t>
        </w:r>
        <w:r w:rsidR="00425251">
          <w:rPr>
            <w:noProof/>
            <w:webHidden/>
          </w:rPr>
          <w:tab/>
        </w:r>
        <w:r w:rsidR="00425251">
          <w:rPr>
            <w:noProof/>
            <w:webHidden/>
          </w:rPr>
          <w:fldChar w:fldCharType="begin"/>
        </w:r>
        <w:r w:rsidR="00425251">
          <w:rPr>
            <w:noProof/>
            <w:webHidden/>
          </w:rPr>
          <w:instrText xml:space="preserve"> PAGEREF _Toc159311549 \h </w:instrText>
        </w:r>
        <w:r w:rsidR="00425251">
          <w:rPr>
            <w:noProof/>
            <w:webHidden/>
          </w:rPr>
        </w:r>
        <w:r w:rsidR="00425251">
          <w:rPr>
            <w:noProof/>
            <w:webHidden/>
          </w:rPr>
          <w:fldChar w:fldCharType="separate"/>
        </w:r>
        <w:r w:rsidR="00B702CB">
          <w:rPr>
            <w:noProof/>
            <w:webHidden/>
          </w:rPr>
          <w:t>23</w:t>
        </w:r>
        <w:r w:rsidR="00425251">
          <w:rPr>
            <w:noProof/>
            <w:webHidden/>
          </w:rPr>
          <w:fldChar w:fldCharType="end"/>
        </w:r>
      </w:hyperlink>
    </w:p>
    <w:p w14:paraId="5D8B8A54" w14:textId="6C0F4F1C" w:rsidR="00425251" w:rsidRDefault="00930171">
      <w:pPr>
        <w:pStyle w:val="TOC2"/>
        <w:rPr>
          <w:rFonts w:eastAsiaTheme="minorEastAsia"/>
          <w:noProof/>
          <w:kern w:val="2"/>
          <w:sz w:val="22"/>
          <w:szCs w:val="22"/>
          <w14:ligatures w14:val="standardContextual"/>
        </w:rPr>
      </w:pPr>
      <w:hyperlink w:anchor="_Toc159311550" w:history="1">
        <w:r w:rsidR="00425251" w:rsidRPr="009D3E0B">
          <w:rPr>
            <w:rStyle w:val="Hyperlink"/>
            <w:rFonts w:cstheme="minorHAnsi"/>
            <w:noProof/>
          </w:rPr>
          <w:t>E.</w:t>
        </w:r>
        <w:r w:rsidR="00425251">
          <w:rPr>
            <w:rFonts w:eastAsiaTheme="minorEastAsia"/>
            <w:noProof/>
            <w:kern w:val="2"/>
            <w:sz w:val="22"/>
            <w:szCs w:val="22"/>
            <w14:ligatures w14:val="standardContextual"/>
          </w:rPr>
          <w:tab/>
        </w:r>
        <w:r w:rsidR="00425251" w:rsidRPr="009D3E0B">
          <w:rPr>
            <w:rStyle w:val="Hyperlink"/>
            <w:noProof/>
          </w:rPr>
          <w:t>R&amp;D Community Benefits Plan</w:t>
        </w:r>
        <w:r w:rsidR="00425251">
          <w:rPr>
            <w:noProof/>
            <w:webHidden/>
          </w:rPr>
          <w:tab/>
        </w:r>
        <w:r w:rsidR="00425251">
          <w:rPr>
            <w:noProof/>
            <w:webHidden/>
          </w:rPr>
          <w:fldChar w:fldCharType="begin"/>
        </w:r>
        <w:r w:rsidR="00425251">
          <w:rPr>
            <w:noProof/>
            <w:webHidden/>
          </w:rPr>
          <w:instrText xml:space="preserve"> PAGEREF _Toc159311550 \h </w:instrText>
        </w:r>
        <w:r w:rsidR="00425251">
          <w:rPr>
            <w:noProof/>
            <w:webHidden/>
          </w:rPr>
        </w:r>
        <w:r w:rsidR="00425251">
          <w:rPr>
            <w:noProof/>
            <w:webHidden/>
          </w:rPr>
          <w:fldChar w:fldCharType="separate"/>
        </w:r>
        <w:r w:rsidR="00B702CB">
          <w:rPr>
            <w:noProof/>
            <w:webHidden/>
          </w:rPr>
          <w:t>24</w:t>
        </w:r>
        <w:r w:rsidR="00425251">
          <w:rPr>
            <w:noProof/>
            <w:webHidden/>
          </w:rPr>
          <w:fldChar w:fldCharType="end"/>
        </w:r>
      </w:hyperlink>
    </w:p>
    <w:p w14:paraId="4D469880" w14:textId="13DC4886" w:rsidR="00425251" w:rsidRDefault="00930171">
      <w:pPr>
        <w:pStyle w:val="TOC2"/>
        <w:rPr>
          <w:rFonts w:eastAsiaTheme="minorEastAsia"/>
          <w:noProof/>
          <w:kern w:val="2"/>
          <w:sz w:val="22"/>
          <w:szCs w:val="22"/>
          <w14:ligatures w14:val="standardContextual"/>
        </w:rPr>
      </w:pPr>
      <w:hyperlink w:anchor="_Toc159311551" w:history="1">
        <w:r w:rsidR="00425251" w:rsidRPr="009D3E0B">
          <w:rPr>
            <w:rStyle w:val="Hyperlink"/>
            <w:rFonts w:cstheme="minorHAnsi"/>
            <w:noProof/>
          </w:rPr>
          <w:t>F.</w:t>
        </w:r>
        <w:r w:rsidR="00425251">
          <w:rPr>
            <w:rFonts w:eastAsiaTheme="minorEastAsia"/>
            <w:noProof/>
            <w:kern w:val="2"/>
            <w:sz w:val="22"/>
            <w:szCs w:val="22"/>
            <w14:ligatures w14:val="standardContextual"/>
          </w:rPr>
          <w:tab/>
        </w:r>
        <w:r w:rsidR="00425251" w:rsidRPr="009D3E0B">
          <w:rPr>
            <w:rStyle w:val="Hyperlink"/>
            <w:rFonts w:cstheme="minorHAnsi"/>
            <w:noProof/>
          </w:rPr>
          <w:t>Authorizing Statutes</w:t>
        </w:r>
        <w:r w:rsidR="00425251">
          <w:rPr>
            <w:noProof/>
            <w:webHidden/>
          </w:rPr>
          <w:tab/>
        </w:r>
        <w:r w:rsidR="00425251">
          <w:rPr>
            <w:noProof/>
            <w:webHidden/>
          </w:rPr>
          <w:fldChar w:fldCharType="begin"/>
        </w:r>
        <w:r w:rsidR="00425251">
          <w:rPr>
            <w:noProof/>
            <w:webHidden/>
          </w:rPr>
          <w:instrText xml:space="preserve"> PAGEREF _Toc159311551 \h </w:instrText>
        </w:r>
        <w:r w:rsidR="00425251">
          <w:rPr>
            <w:noProof/>
            <w:webHidden/>
          </w:rPr>
        </w:r>
        <w:r w:rsidR="00425251">
          <w:rPr>
            <w:noProof/>
            <w:webHidden/>
          </w:rPr>
          <w:fldChar w:fldCharType="separate"/>
        </w:r>
        <w:r w:rsidR="00B702CB">
          <w:rPr>
            <w:noProof/>
            <w:webHidden/>
          </w:rPr>
          <w:t>25</w:t>
        </w:r>
        <w:r w:rsidR="00425251">
          <w:rPr>
            <w:noProof/>
            <w:webHidden/>
          </w:rPr>
          <w:fldChar w:fldCharType="end"/>
        </w:r>
      </w:hyperlink>
    </w:p>
    <w:p w14:paraId="28553421" w14:textId="476B81D0" w:rsidR="00425251" w:rsidRDefault="00930171">
      <w:pPr>
        <w:pStyle w:val="TOC1"/>
        <w:rPr>
          <w:rFonts w:eastAsiaTheme="minorEastAsia"/>
          <w:b w:val="0"/>
          <w:bCs w:val="0"/>
          <w:noProof/>
          <w:kern w:val="2"/>
          <w:sz w:val="22"/>
          <w:szCs w:val="22"/>
          <w14:ligatures w14:val="standardContextual"/>
        </w:rPr>
      </w:pPr>
      <w:hyperlink w:anchor="_Toc159311552" w:history="1">
        <w:r w:rsidR="00425251" w:rsidRPr="009D3E0B">
          <w:rPr>
            <w:rStyle w:val="Hyperlink"/>
            <w:rFonts w:cstheme="minorHAnsi"/>
            <w:noProof/>
          </w:rPr>
          <w:t>II.</w:t>
        </w:r>
        <w:r w:rsidR="00425251">
          <w:rPr>
            <w:rFonts w:eastAsiaTheme="minorEastAsia"/>
            <w:b w:val="0"/>
            <w:bCs w:val="0"/>
            <w:noProof/>
            <w:kern w:val="2"/>
            <w:sz w:val="22"/>
            <w:szCs w:val="22"/>
            <w14:ligatures w14:val="standardContextual"/>
          </w:rPr>
          <w:tab/>
        </w:r>
        <w:r w:rsidR="00425251" w:rsidRPr="009D3E0B">
          <w:rPr>
            <w:rStyle w:val="Hyperlink"/>
            <w:rFonts w:cstheme="minorHAnsi"/>
            <w:noProof/>
          </w:rPr>
          <w:t>Award Information</w:t>
        </w:r>
        <w:r w:rsidR="00425251">
          <w:rPr>
            <w:noProof/>
            <w:webHidden/>
          </w:rPr>
          <w:tab/>
        </w:r>
        <w:r w:rsidR="00425251">
          <w:rPr>
            <w:noProof/>
            <w:webHidden/>
          </w:rPr>
          <w:fldChar w:fldCharType="begin"/>
        </w:r>
        <w:r w:rsidR="00425251">
          <w:rPr>
            <w:noProof/>
            <w:webHidden/>
          </w:rPr>
          <w:instrText xml:space="preserve"> PAGEREF _Toc159311552 \h </w:instrText>
        </w:r>
        <w:r w:rsidR="00425251">
          <w:rPr>
            <w:noProof/>
            <w:webHidden/>
          </w:rPr>
        </w:r>
        <w:r w:rsidR="00425251">
          <w:rPr>
            <w:noProof/>
            <w:webHidden/>
          </w:rPr>
          <w:fldChar w:fldCharType="separate"/>
        </w:r>
        <w:r w:rsidR="00B702CB">
          <w:rPr>
            <w:noProof/>
            <w:webHidden/>
          </w:rPr>
          <w:t>26</w:t>
        </w:r>
        <w:r w:rsidR="00425251">
          <w:rPr>
            <w:noProof/>
            <w:webHidden/>
          </w:rPr>
          <w:fldChar w:fldCharType="end"/>
        </w:r>
      </w:hyperlink>
    </w:p>
    <w:p w14:paraId="67BD905B" w14:textId="3204CC08" w:rsidR="00425251" w:rsidRDefault="00930171">
      <w:pPr>
        <w:pStyle w:val="TOC2"/>
        <w:rPr>
          <w:rFonts w:eastAsiaTheme="minorEastAsia"/>
          <w:noProof/>
          <w:kern w:val="2"/>
          <w:sz w:val="22"/>
          <w:szCs w:val="22"/>
          <w14:ligatures w14:val="standardContextual"/>
        </w:rPr>
      </w:pPr>
      <w:hyperlink w:anchor="_Toc159311553" w:history="1">
        <w:r w:rsidR="00425251" w:rsidRPr="009D3E0B">
          <w:rPr>
            <w:rStyle w:val="Hyperlink"/>
            <w:rFonts w:cstheme="minorHAnsi"/>
            <w:noProof/>
          </w:rPr>
          <w:t>A.</w:t>
        </w:r>
        <w:r w:rsidR="00425251">
          <w:rPr>
            <w:rFonts w:eastAsiaTheme="minorEastAsia"/>
            <w:noProof/>
            <w:kern w:val="2"/>
            <w:sz w:val="22"/>
            <w:szCs w:val="22"/>
            <w14:ligatures w14:val="standardContextual"/>
          </w:rPr>
          <w:tab/>
        </w:r>
        <w:r w:rsidR="00425251" w:rsidRPr="009D3E0B">
          <w:rPr>
            <w:rStyle w:val="Hyperlink"/>
            <w:rFonts w:cstheme="minorHAnsi"/>
            <w:noProof/>
          </w:rPr>
          <w:t>Award Overview</w:t>
        </w:r>
        <w:r w:rsidR="00425251">
          <w:rPr>
            <w:noProof/>
            <w:webHidden/>
          </w:rPr>
          <w:tab/>
        </w:r>
        <w:r w:rsidR="00425251">
          <w:rPr>
            <w:noProof/>
            <w:webHidden/>
          </w:rPr>
          <w:fldChar w:fldCharType="begin"/>
        </w:r>
        <w:r w:rsidR="00425251">
          <w:rPr>
            <w:noProof/>
            <w:webHidden/>
          </w:rPr>
          <w:instrText xml:space="preserve"> PAGEREF _Toc159311553 \h </w:instrText>
        </w:r>
        <w:r w:rsidR="00425251">
          <w:rPr>
            <w:noProof/>
            <w:webHidden/>
          </w:rPr>
        </w:r>
        <w:r w:rsidR="00425251">
          <w:rPr>
            <w:noProof/>
            <w:webHidden/>
          </w:rPr>
          <w:fldChar w:fldCharType="separate"/>
        </w:r>
        <w:r w:rsidR="00B702CB">
          <w:rPr>
            <w:noProof/>
            <w:webHidden/>
          </w:rPr>
          <w:t>26</w:t>
        </w:r>
        <w:r w:rsidR="00425251">
          <w:rPr>
            <w:noProof/>
            <w:webHidden/>
          </w:rPr>
          <w:fldChar w:fldCharType="end"/>
        </w:r>
      </w:hyperlink>
    </w:p>
    <w:p w14:paraId="6E57E000" w14:textId="09C52C0E" w:rsidR="00425251" w:rsidRDefault="00930171">
      <w:pPr>
        <w:pStyle w:val="TOC3"/>
        <w:rPr>
          <w:rFonts w:asciiTheme="minorHAnsi" w:eastAsiaTheme="minorEastAsia" w:hAnsiTheme="minorHAnsi"/>
          <w:iCs w:val="0"/>
          <w:kern w:val="2"/>
          <w:sz w:val="22"/>
          <w:szCs w:val="22"/>
          <w14:ligatures w14:val="standardContextual"/>
        </w:rPr>
      </w:pPr>
      <w:hyperlink w:anchor="_Toc159311554" w:history="1">
        <w:r w:rsidR="00425251" w:rsidRPr="009D3E0B">
          <w:rPr>
            <w:rStyle w:val="Hyperlink"/>
          </w:rPr>
          <w:t>i.</w:t>
        </w:r>
        <w:r w:rsidR="00425251">
          <w:rPr>
            <w:rFonts w:asciiTheme="minorHAnsi" w:eastAsiaTheme="minorEastAsia" w:hAnsiTheme="minorHAnsi"/>
            <w:iCs w:val="0"/>
            <w:kern w:val="2"/>
            <w:sz w:val="22"/>
            <w:szCs w:val="22"/>
            <w14:ligatures w14:val="standardContextual"/>
          </w:rPr>
          <w:tab/>
        </w:r>
        <w:r w:rsidR="00425251" w:rsidRPr="009D3E0B">
          <w:rPr>
            <w:rStyle w:val="Hyperlink"/>
          </w:rPr>
          <w:t>Estimated Funding</w:t>
        </w:r>
        <w:r w:rsidR="00425251">
          <w:rPr>
            <w:webHidden/>
          </w:rPr>
          <w:tab/>
        </w:r>
        <w:r w:rsidR="00425251">
          <w:rPr>
            <w:webHidden/>
          </w:rPr>
          <w:fldChar w:fldCharType="begin"/>
        </w:r>
        <w:r w:rsidR="00425251">
          <w:rPr>
            <w:webHidden/>
          </w:rPr>
          <w:instrText xml:space="preserve"> PAGEREF _Toc159311554 \h </w:instrText>
        </w:r>
        <w:r w:rsidR="00425251">
          <w:rPr>
            <w:webHidden/>
          </w:rPr>
        </w:r>
        <w:r w:rsidR="00425251">
          <w:rPr>
            <w:webHidden/>
          </w:rPr>
          <w:fldChar w:fldCharType="separate"/>
        </w:r>
        <w:r w:rsidR="00B702CB">
          <w:rPr>
            <w:webHidden/>
          </w:rPr>
          <w:t>26</w:t>
        </w:r>
        <w:r w:rsidR="00425251">
          <w:rPr>
            <w:webHidden/>
          </w:rPr>
          <w:fldChar w:fldCharType="end"/>
        </w:r>
      </w:hyperlink>
    </w:p>
    <w:p w14:paraId="3C396440" w14:textId="3582F20D" w:rsidR="00425251" w:rsidRDefault="00930171">
      <w:pPr>
        <w:pStyle w:val="TOC3"/>
        <w:rPr>
          <w:rFonts w:asciiTheme="minorHAnsi" w:eastAsiaTheme="minorEastAsia" w:hAnsiTheme="minorHAnsi"/>
          <w:iCs w:val="0"/>
          <w:kern w:val="2"/>
          <w:sz w:val="22"/>
          <w:szCs w:val="22"/>
          <w14:ligatures w14:val="standardContextual"/>
        </w:rPr>
      </w:pPr>
      <w:hyperlink w:anchor="_Toc159311555" w:history="1">
        <w:r w:rsidR="00425251" w:rsidRPr="009D3E0B">
          <w:rPr>
            <w:rStyle w:val="Hyperlink"/>
          </w:rPr>
          <w:t>ii.</w:t>
        </w:r>
        <w:r w:rsidR="00425251">
          <w:rPr>
            <w:rFonts w:asciiTheme="minorHAnsi" w:eastAsiaTheme="minorEastAsia" w:hAnsiTheme="minorHAnsi"/>
            <w:iCs w:val="0"/>
            <w:kern w:val="2"/>
            <w:sz w:val="22"/>
            <w:szCs w:val="22"/>
            <w14:ligatures w14:val="standardContextual"/>
          </w:rPr>
          <w:tab/>
        </w:r>
        <w:r w:rsidR="00425251" w:rsidRPr="009D3E0B">
          <w:rPr>
            <w:rStyle w:val="Hyperlink"/>
          </w:rPr>
          <w:t>Period of Performance</w:t>
        </w:r>
        <w:r w:rsidR="00425251">
          <w:rPr>
            <w:webHidden/>
          </w:rPr>
          <w:tab/>
        </w:r>
        <w:r w:rsidR="00425251">
          <w:rPr>
            <w:webHidden/>
          </w:rPr>
          <w:fldChar w:fldCharType="begin"/>
        </w:r>
        <w:r w:rsidR="00425251">
          <w:rPr>
            <w:webHidden/>
          </w:rPr>
          <w:instrText xml:space="preserve"> PAGEREF _Toc159311555 \h </w:instrText>
        </w:r>
        <w:r w:rsidR="00425251">
          <w:rPr>
            <w:webHidden/>
          </w:rPr>
        </w:r>
        <w:r w:rsidR="00425251">
          <w:rPr>
            <w:webHidden/>
          </w:rPr>
          <w:fldChar w:fldCharType="separate"/>
        </w:r>
        <w:r w:rsidR="00B702CB">
          <w:rPr>
            <w:webHidden/>
          </w:rPr>
          <w:t>26</w:t>
        </w:r>
        <w:r w:rsidR="00425251">
          <w:rPr>
            <w:webHidden/>
          </w:rPr>
          <w:fldChar w:fldCharType="end"/>
        </w:r>
      </w:hyperlink>
    </w:p>
    <w:p w14:paraId="00C7B5A8" w14:textId="5F0E11F3" w:rsidR="00425251" w:rsidRDefault="00930171">
      <w:pPr>
        <w:pStyle w:val="TOC3"/>
        <w:rPr>
          <w:rFonts w:asciiTheme="minorHAnsi" w:eastAsiaTheme="minorEastAsia" w:hAnsiTheme="minorHAnsi"/>
          <w:iCs w:val="0"/>
          <w:kern w:val="2"/>
          <w:sz w:val="22"/>
          <w:szCs w:val="22"/>
          <w14:ligatures w14:val="standardContextual"/>
        </w:rPr>
      </w:pPr>
      <w:hyperlink w:anchor="_Toc159311556" w:history="1">
        <w:r w:rsidR="00425251" w:rsidRPr="009D3E0B">
          <w:rPr>
            <w:rStyle w:val="Hyperlink"/>
          </w:rPr>
          <w:t>iii.</w:t>
        </w:r>
        <w:r w:rsidR="00425251">
          <w:rPr>
            <w:rFonts w:asciiTheme="minorHAnsi" w:eastAsiaTheme="minorEastAsia" w:hAnsiTheme="minorHAnsi"/>
            <w:iCs w:val="0"/>
            <w:kern w:val="2"/>
            <w:sz w:val="22"/>
            <w:szCs w:val="22"/>
            <w14:ligatures w14:val="standardContextual"/>
          </w:rPr>
          <w:tab/>
        </w:r>
        <w:r w:rsidR="00425251" w:rsidRPr="009D3E0B">
          <w:rPr>
            <w:rStyle w:val="Hyperlink"/>
          </w:rPr>
          <w:t>New Applications Only</w:t>
        </w:r>
        <w:r w:rsidR="00425251">
          <w:rPr>
            <w:webHidden/>
          </w:rPr>
          <w:tab/>
        </w:r>
        <w:r w:rsidR="00425251">
          <w:rPr>
            <w:webHidden/>
          </w:rPr>
          <w:fldChar w:fldCharType="begin"/>
        </w:r>
        <w:r w:rsidR="00425251">
          <w:rPr>
            <w:webHidden/>
          </w:rPr>
          <w:instrText xml:space="preserve"> PAGEREF _Toc159311556 \h </w:instrText>
        </w:r>
        <w:r w:rsidR="00425251">
          <w:rPr>
            <w:webHidden/>
          </w:rPr>
        </w:r>
        <w:r w:rsidR="00425251">
          <w:rPr>
            <w:webHidden/>
          </w:rPr>
          <w:fldChar w:fldCharType="separate"/>
        </w:r>
        <w:r w:rsidR="00B702CB">
          <w:rPr>
            <w:webHidden/>
          </w:rPr>
          <w:t>26</w:t>
        </w:r>
        <w:r w:rsidR="00425251">
          <w:rPr>
            <w:webHidden/>
          </w:rPr>
          <w:fldChar w:fldCharType="end"/>
        </w:r>
      </w:hyperlink>
    </w:p>
    <w:p w14:paraId="0890AFAC" w14:textId="03113642" w:rsidR="00425251" w:rsidRDefault="00930171">
      <w:pPr>
        <w:pStyle w:val="TOC2"/>
        <w:rPr>
          <w:rFonts w:eastAsiaTheme="minorEastAsia"/>
          <w:noProof/>
          <w:kern w:val="2"/>
          <w:sz w:val="22"/>
          <w:szCs w:val="22"/>
          <w14:ligatures w14:val="standardContextual"/>
        </w:rPr>
      </w:pPr>
      <w:hyperlink w:anchor="_Toc159311557" w:history="1">
        <w:r w:rsidR="00425251" w:rsidRPr="009D3E0B">
          <w:rPr>
            <w:rStyle w:val="Hyperlink"/>
            <w:rFonts w:cstheme="minorHAnsi"/>
            <w:noProof/>
          </w:rPr>
          <w:t>B.</w:t>
        </w:r>
        <w:r w:rsidR="00425251">
          <w:rPr>
            <w:rFonts w:eastAsiaTheme="minorEastAsia"/>
            <w:noProof/>
            <w:kern w:val="2"/>
            <w:sz w:val="22"/>
            <w:szCs w:val="22"/>
            <w14:ligatures w14:val="standardContextual"/>
          </w:rPr>
          <w:tab/>
        </w:r>
        <w:r w:rsidR="00425251" w:rsidRPr="009D3E0B">
          <w:rPr>
            <w:rStyle w:val="Hyperlink"/>
            <w:rFonts w:cstheme="minorHAnsi"/>
            <w:noProof/>
          </w:rPr>
          <w:t>DOE Funding Agreements</w:t>
        </w:r>
        <w:r w:rsidR="00425251">
          <w:rPr>
            <w:noProof/>
            <w:webHidden/>
          </w:rPr>
          <w:tab/>
        </w:r>
        <w:r w:rsidR="00425251">
          <w:rPr>
            <w:noProof/>
            <w:webHidden/>
          </w:rPr>
          <w:fldChar w:fldCharType="begin"/>
        </w:r>
        <w:r w:rsidR="00425251">
          <w:rPr>
            <w:noProof/>
            <w:webHidden/>
          </w:rPr>
          <w:instrText xml:space="preserve"> PAGEREF _Toc159311557 \h </w:instrText>
        </w:r>
        <w:r w:rsidR="00425251">
          <w:rPr>
            <w:noProof/>
            <w:webHidden/>
          </w:rPr>
        </w:r>
        <w:r w:rsidR="00425251">
          <w:rPr>
            <w:noProof/>
            <w:webHidden/>
          </w:rPr>
          <w:fldChar w:fldCharType="separate"/>
        </w:r>
        <w:r w:rsidR="00B702CB">
          <w:rPr>
            <w:noProof/>
            <w:webHidden/>
          </w:rPr>
          <w:t>27</w:t>
        </w:r>
        <w:r w:rsidR="00425251">
          <w:rPr>
            <w:noProof/>
            <w:webHidden/>
          </w:rPr>
          <w:fldChar w:fldCharType="end"/>
        </w:r>
      </w:hyperlink>
    </w:p>
    <w:p w14:paraId="31B01175" w14:textId="36071ED5" w:rsidR="00425251" w:rsidRDefault="00930171">
      <w:pPr>
        <w:pStyle w:val="TOC3"/>
        <w:rPr>
          <w:rFonts w:asciiTheme="minorHAnsi" w:eastAsiaTheme="minorEastAsia" w:hAnsiTheme="minorHAnsi"/>
          <w:iCs w:val="0"/>
          <w:kern w:val="2"/>
          <w:sz w:val="22"/>
          <w:szCs w:val="22"/>
          <w14:ligatures w14:val="standardContextual"/>
        </w:rPr>
      </w:pPr>
      <w:hyperlink w:anchor="_Toc159311558" w:history="1">
        <w:r w:rsidR="00425251" w:rsidRPr="009D3E0B">
          <w:rPr>
            <w:rStyle w:val="Hyperlink"/>
          </w:rPr>
          <w:t>i.</w:t>
        </w:r>
        <w:r w:rsidR="00425251">
          <w:rPr>
            <w:rFonts w:asciiTheme="minorHAnsi" w:eastAsiaTheme="minorEastAsia" w:hAnsiTheme="minorHAnsi"/>
            <w:iCs w:val="0"/>
            <w:kern w:val="2"/>
            <w:sz w:val="22"/>
            <w:szCs w:val="22"/>
            <w14:ligatures w14:val="standardContextual"/>
          </w:rPr>
          <w:tab/>
        </w:r>
        <w:r w:rsidR="00425251" w:rsidRPr="009D3E0B">
          <w:rPr>
            <w:rStyle w:val="Hyperlink"/>
          </w:rPr>
          <w:t>Cooperative Agreements</w:t>
        </w:r>
        <w:r w:rsidR="00425251">
          <w:rPr>
            <w:webHidden/>
          </w:rPr>
          <w:tab/>
        </w:r>
        <w:r w:rsidR="00425251">
          <w:rPr>
            <w:webHidden/>
          </w:rPr>
          <w:fldChar w:fldCharType="begin"/>
        </w:r>
        <w:r w:rsidR="00425251">
          <w:rPr>
            <w:webHidden/>
          </w:rPr>
          <w:instrText xml:space="preserve"> PAGEREF _Toc159311558 \h </w:instrText>
        </w:r>
        <w:r w:rsidR="00425251">
          <w:rPr>
            <w:webHidden/>
          </w:rPr>
        </w:r>
        <w:r w:rsidR="00425251">
          <w:rPr>
            <w:webHidden/>
          </w:rPr>
          <w:fldChar w:fldCharType="separate"/>
        </w:r>
        <w:r w:rsidR="00B702CB">
          <w:rPr>
            <w:webHidden/>
          </w:rPr>
          <w:t>27</w:t>
        </w:r>
        <w:r w:rsidR="00425251">
          <w:rPr>
            <w:webHidden/>
          </w:rPr>
          <w:fldChar w:fldCharType="end"/>
        </w:r>
      </w:hyperlink>
    </w:p>
    <w:p w14:paraId="4A9A8EC8" w14:textId="2A73A1A2" w:rsidR="00425251" w:rsidRDefault="00930171">
      <w:pPr>
        <w:pStyle w:val="TOC3"/>
        <w:rPr>
          <w:rFonts w:asciiTheme="minorHAnsi" w:eastAsiaTheme="minorEastAsia" w:hAnsiTheme="minorHAnsi"/>
          <w:iCs w:val="0"/>
          <w:kern w:val="2"/>
          <w:sz w:val="22"/>
          <w:szCs w:val="22"/>
          <w14:ligatures w14:val="standardContextual"/>
        </w:rPr>
      </w:pPr>
      <w:hyperlink w:anchor="_Toc159311559" w:history="1">
        <w:r w:rsidR="00425251" w:rsidRPr="009D3E0B">
          <w:rPr>
            <w:rStyle w:val="Hyperlink"/>
          </w:rPr>
          <w:t>ii.</w:t>
        </w:r>
        <w:r w:rsidR="00425251">
          <w:rPr>
            <w:rFonts w:asciiTheme="minorHAnsi" w:eastAsiaTheme="minorEastAsia" w:hAnsiTheme="minorHAnsi"/>
            <w:iCs w:val="0"/>
            <w:kern w:val="2"/>
            <w:sz w:val="22"/>
            <w:szCs w:val="22"/>
            <w14:ligatures w14:val="standardContextual"/>
          </w:rPr>
          <w:tab/>
        </w:r>
        <w:r w:rsidR="00425251" w:rsidRPr="009D3E0B">
          <w:rPr>
            <w:rStyle w:val="Hyperlink"/>
          </w:rPr>
          <w:t>Funding Agreements with Federally Funded Research and Development Center (FFRDCs)</w:t>
        </w:r>
        <w:r w:rsidR="00425251">
          <w:rPr>
            <w:webHidden/>
          </w:rPr>
          <w:tab/>
        </w:r>
        <w:r w:rsidR="00425251">
          <w:rPr>
            <w:webHidden/>
          </w:rPr>
          <w:fldChar w:fldCharType="begin"/>
        </w:r>
        <w:r w:rsidR="00425251">
          <w:rPr>
            <w:webHidden/>
          </w:rPr>
          <w:instrText xml:space="preserve"> PAGEREF _Toc159311559 \h </w:instrText>
        </w:r>
        <w:r w:rsidR="00425251">
          <w:rPr>
            <w:webHidden/>
          </w:rPr>
        </w:r>
        <w:r w:rsidR="00425251">
          <w:rPr>
            <w:webHidden/>
          </w:rPr>
          <w:fldChar w:fldCharType="separate"/>
        </w:r>
        <w:r w:rsidR="00B702CB">
          <w:rPr>
            <w:webHidden/>
          </w:rPr>
          <w:t>27</w:t>
        </w:r>
        <w:r w:rsidR="00425251">
          <w:rPr>
            <w:webHidden/>
          </w:rPr>
          <w:fldChar w:fldCharType="end"/>
        </w:r>
      </w:hyperlink>
    </w:p>
    <w:p w14:paraId="2664659D" w14:textId="4C523DBD" w:rsidR="00425251" w:rsidRDefault="00930171">
      <w:pPr>
        <w:pStyle w:val="TOC1"/>
        <w:rPr>
          <w:rFonts w:eastAsiaTheme="minorEastAsia"/>
          <w:b w:val="0"/>
          <w:bCs w:val="0"/>
          <w:noProof/>
          <w:kern w:val="2"/>
          <w:sz w:val="22"/>
          <w:szCs w:val="22"/>
          <w14:ligatures w14:val="standardContextual"/>
        </w:rPr>
      </w:pPr>
      <w:hyperlink w:anchor="_Toc159311560" w:history="1">
        <w:r w:rsidR="00425251" w:rsidRPr="009D3E0B">
          <w:rPr>
            <w:rStyle w:val="Hyperlink"/>
            <w:rFonts w:cstheme="minorHAnsi"/>
            <w:noProof/>
          </w:rPr>
          <w:t>III.</w:t>
        </w:r>
        <w:r w:rsidR="00425251">
          <w:rPr>
            <w:rFonts w:eastAsiaTheme="minorEastAsia"/>
            <w:b w:val="0"/>
            <w:bCs w:val="0"/>
            <w:noProof/>
            <w:kern w:val="2"/>
            <w:sz w:val="22"/>
            <w:szCs w:val="22"/>
            <w14:ligatures w14:val="standardContextual"/>
          </w:rPr>
          <w:tab/>
        </w:r>
        <w:r w:rsidR="00425251" w:rsidRPr="009D3E0B">
          <w:rPr>
            <w:rStyle w:val="Hyperlink"/>
            <w:rFonts w:cstheme="minorHAnsi"/>
            <w:noProof/>
          </w:rPr>
          <w:t>Eligibility Information</w:t>
        </w:r>
        <w:r w:rsidR="00425251">
          <w:rPr>
            <w:noProof/>
            <w:webHidden/>
          </w:rPr>
          <w:tab/>
        </w:r>
        <w:r w:rsidR="00425251">
          <w:rPr>
            <w:noProof/>
            <w:webHidden/>
          </w:rPr>
          <w:fldChar w:fldCharType="begin"/>
        </w:r>
        <w:r w:rsidR="00425251">
          <w:rPr>
            <w:noProof/>
            <w:webHidden/>
          </w:rPr>
          <w:instrText xml:space="preserve"> PAGEREF _Toc159311560 \h </w:instrText>
        </w:r>
        <w:r w:rsidR="00425251">
          <w:rPr>
            <w:noProof/>
            <w:webHidden/>
          </w:rPr>
        </w:r>
        <w:r w:rsidR="00425251">
          <w:rPr>
            <w:noProof/>
            <w:webHidden/>
          </w:rPr>
          <w:fldChar w:fldCharType="separate"/>
        </w:r>
        <w:r w:rsidR="00B702CB">
          <w:rPr>
            <w:noProof/>
            <w:webHidden/>
          </w:rPr>
          <w:t>27</w:t>
        </w:r>
        <w:r w:rsidR="00425251">
          <w:rPr>
            <w:noProof/>
            <w:webHidden/>
          </w:rPr>
          <w:fldChar w:fldCharType="end"/>
        </w:r>
      </w:hyperlink>
    </w:p>
    <w:p w14:paraId="749AF6D2" w14:textId="3DF56D20" w:rsidR="00425251" w:rsidRDefault="00930171">
      <w:pPr>
        <w:pStyle w:val="TOC2"/>
        <w:rPr>
          <w:rFonts w:eastAsiaTheme="minorEastAsia"/>
          <w:noProof/>
          <w:kern w:val="2"/>
          <w:sz w:val="22"/>
          <w:szCs w:val="22"/>
          <w14:ligatures w14:val="standardContextual"/>
        </w:rPr>
      </w:pPr>
      <w:hyperlink w:anchor="_Toc159311561" w:history="1">
        <w:r w:rsidR="00425251" w:rsidRPr="009D3E0B">
          <w:rPr>
            <w:rStyle w:val="Hyperlink"/>
            <w:rFonts w:cstheme="minorHAnsi"/>
            <w:noProof/>
          </w:rPr>
          <w:t>A.</w:t>
        </w:r>
        <w:r w:rsidR="00425251">
          <w:rPr>
            <w:rFonts w:eastAsiaTheme="minorEastAsia"/>
            <w:noProof/>
            <w:kern w:val="2"/>
            <w:sz w:val="22"/>
            <w:szCs w:val="22"/>
            <w14:ligatures w14:val="standardContextual"/>
          </w:rPr>
          <w:tab/>
        </w:r>
        <w:r w:rsidR="00425251" w:rsidRPr="009D3E0B">
          <w:rPr>
            <w:rStyle w:val="Hyperlink"/>
            <w:noProof/>
          </w:rPr>
          <w:t>Eligible Applicants</w:t>
        </w:r>
        <w:r w:rsidR="00425251">
          <w:rPr>
            <w:noProof/>
            <w:webHidden/>
          </w:rPr>
          <w:tab/>
        </w:r>
        <w:r w:rsidR="00425251">
          <w:rPr>
            <w:noProof/>
            <w:webHidden/>
          </w:rPr>
          <w:fldChar w:fldCharType="begin"/>
        </w:r>
        <w:r w:rsidR="00425251">
          <w:rPr>
            <w:noProof/>
            <w:webHidden/>
          </w:rPr>
          <w:instrText xml:space="preserve"> PAGEREF _Toc159311561 \h </w:instrText>
        </w:r>
        <w:r w:rsidR="00425251">
          <w:rPr>
            <w:noProof/>
            <w:webHidden/>
          </w:rPr>
        </w:r>
        <w:r w:rsidR="00425251">
          <w:rPr>
            <w:noProof/>
            <w:webHidden/>
          </w:rPr>
          <w:fldChar w:fldCharType="separate"/>
        </w:r>
        <w:r w:rsidR="00B702CB">
          <w:rPr>
            <w:noProof/>
            <w:webHidden/>
          </w:rPr>
          <w:t>27</w:t>
        </w:r>
        <w:r w:rsidR="00425251">
          <w:rPr>
            <w:noProof/>
            <w:webHidden/>
          </w:rPr>
          <w:fldChar w:fldCharType="end"/>
        </w:r>
      </w:hyperlink>
    </w:p>
    <w:p w14:paraId="77FBDEBB" w14:textId="3B227688" w:rsidR="00425251" w:rsidRDefault="00930171">
      <w:pPr>
        <w:pStyle w:val="TOC3"/>
        <w:rPr>
          <w:rFonts w:asciiTheme="minorHAnsi" w:eastAsiaTheme="minorEastAsia" w:hAnsiTheme="minorHAnsi"/>
          <w:iCs w:val="0"/>
          <w:kern w:val="2"/>
          <w:sz w:val="22"/>
          <w:szCs w:val="22"/>
          <w14:ligatures w14:val="standardContextual"/>
        </w:rPr>
      </w:pPr>
      <w:hyperlink w:anchor="_Toc159311562" w:history="1">
        <w:r w:rsidR="00425251" w:rsidRPr="009D3E0B">
          <w:rPr>
            <w:rStyle w:val="Hyperlink"/>
          </w:rPr>
          <w:t>i.</w:t>
        </w:r>
        <w:r w:rsidR="00425251">
          <w:rPr>
            <w:rFonts w:asciiTheme="minorHAnsi" w:eastAsiaTheme="minorEastAsia" w:hAnsiTheme="minorHAnsi"/>
            <w:iCs w:val="0"/>
            <w:kern w:val="2"/>
            <w:sz w:val="22"/>
            <w:szCs w:val="22"/>
            <w14:ligatures w14:val="standardContextual"/>
          </w:rPr>
          <w:tab/>
        </w:r>
        <w:r w:rsidR="00425251" w:rsidRPr="009D3E0B">
          <w:rPr>
            <w:rStyle w:val="Hyperlink"/>
          </w:rPr>
          <w:t>Domestic Entities</w:t>
        </w:r>
        <w:r w:rsidR="00425251">
          <w:rPr>
            <w:webHidden/>
          </w:rPr>
          <w:tab/>
        </w:r>
        <w:r w:rsidR="00425251">
          <w:rPr>
            <w:webHidden/>
          </w:rPr>
          <w:fldChar w:fldCharType="begin"/>
        </w:r>
        <w:r w:rsidR="00425251">
          <w:rPr>
            <w:webHidden/>
          </w:rPr>
          <w:instrText xml:space="preserve"> PAGEREF _Toc159311562 \h </w:instrText>
        </w:r>
        <w:r w:rsidR="00425251">
          <w:rPr>
            <w:webHidden/>
          </w:rPr>
        </w:r>
        <w:r w:rsidR="00425251">
          <w:rPr>
            <w:webHidden/>
          </w:rPr>
          <w:fldChar w:fldCharType="separate"/>
        </w:r>
        <w:r w:rsidR="00B702CB">
          <w:rPr>
            <w:webHidden/>
          </w:rPr>
          <w:t>28</w:t>
        </w:r>
        <w:r w:rsidR="00425251">
          <w:rPr>
            <w:webHidden/>
          </w:rPr>
          <w:fldChar w:fldCharType="end"/>
        </w:r>
      </w:hyperlink>
    </w:p>
    <w:p w14:paraId="149CA34C" w14:textId="4AAA9F01" w:rsidR="00425251" w:rsidRDefault="00930171">
      <w:pPr>
        <w:pStyle w:val="TOC3"/>
        <w:rPr>
          <w:rFonts w:asciiTheme="minorHAnsi" w:eastAsiaTheme="minorEastAsia" w:hAnsiTheme="minorHAnsi"/>
          <w:iCs w:val="0"/>
          <w:kern w:val="2"/>
          <w:sz w:val="22"/>
          <w:szCs w:val="22"/>
          <w14:ligatures w14:val="standardContextual"/>
        </w:rPr>
      </w:pPr>
      <w:hyperlink w:anchor="_Toc159311563" w:history="1">
        <w:r w:rsidR="00425251" w:rsidRPr="009D3E0B">
          <w:rPr>
            <w:rStyle w:val="Hyperlink"/>
          </w:rPr>
          <w:t>ii.</w:t>
        </w:r>
        <w:r w:rsidR="00425251">
          <w:rPr>
            <w:rFonts w:asciiTheme="minorHAnsi" w:eastAsiaTheme="minorEastAsia" w:hAnsiTheme="minorHAnsi"/>
            <w:iCs w:val="0"/>
            <w:kern w:val="2"/>
            <w:sz w:val="22"/>
            <w:szCs w:val="22"/>
            <w14:ligatures w14:val="standardContextual"/>
          </w:rPr>
          <w:tab/>
        </w:r>
        <w:r w:rsidR="00425251" w:rsidRPr="009D3E0B">
          <w:rPr>
            <w:rStyle w:val="Hyperlink"/>
          </w:rPr>
          <w:t>Foreign Entities</w:t>
        </w:r>
        <w:r w:rsidR="00425251">
          <w:rPr>
            <w:webHidden/>
          </w:rPr>
          <w:tab/>
        </w:r>
        <w:r w:rsidR="00425251">
          <w:rPr>
            <w:webHidden/>
          </w:rPr>
          <w:fldChar w:fldCharType="begin"/>
        </w:r>
        <w:r w:rsidR="00425251">
          <w:rPr>
            <w:webHidden/>
          </w:rPr>
          <w:instrText xml:space="preserve"> PAGEREF _Toc159311563 \h </w:instrText>
        </w:r>
        <w:r w:rsidR="00425251">
          <w:rPr>
            <w:webHidden/>
          </w:rPr>
        </w:r>
        <w:r w:rsidR="00425251">
          <w:rPr>
            <w:webHidden/>
          </w:rPr>
          <w:fldChar w:fldCharType="separate"/>
        </w:r>
        <w:r w:rsidR="00B702CB">
          <w:rPr>
            <w:webHidden/>
          </w:rPr>
          <w:t>29</w:t>
        </w:r>
        <w:r w:rsidR="00425251">
          <w:rPr>
            <w:webHidden/>
          </w:rPr>
          <w:fldChar w:fldCharType="end"/>
        </w:r>
      </w:hyperlink>
    </w:p>
    <w:p w14:paraId="58315BB9" w14:textId="13BA63FD" w:rsidR="00425251" w:rsidRDefault="00930171">
      <w:pPr>
        <w:pStyle w:val="TOC2"/>
        <w:rPr>
          <w:rFonts w:eastAsiaTheme="minorEastAsia"/>
          <w:noProof/>
          <w:kern w:val="2"/>
          <w:sz w:val="22"/>
          <w:szCs w:val="22"/>
          <w14:ligatures w14:val="standardContextual"/>
        </w:rPr>
      </w:pPr>
      <w:hyperlink w:anchor="_Toc159311564" w:history="1">
        <w:r w:rsidR="00425251" w:rsidRPr="009D3E0B">
          <w:rPr>
            <w:rStyle w:val="Hyperlink"/>
            <w:rFonts w:cstheme="minorHAnsi"/>
            <w:noProof/>
          </w:rPr>
          <w:t>B.</w:t>
        </w:r>
        <w:r w:rsidR="00425251">
          <w:rPr>
            <w:rFonts w:eastAsiaTheme="minorEastAsia"/>
            <w:noProof/>
            <w:kern w:val="2"/>
            <w:sz w:val="22"/>
            <w:szCs w:val="22"/>
            <w14:ligatures w14:val="standardContextual"/>
          </w:rPr>
          <w:tab/>
        </w:r>
        <w:r w:rsidR="00425251" w:rsidRPr="009D3E0B">
          <w:rPr>
            <w:rStyle w:val="Hyperlink"/>
            <w:rFonts w:cstheme="minorHAnsi"/>
            <w:noProof/>
          </w:rPr>
          <w:t>Cost Sharing</w:t>
        </w:r>
        <w:r w:rsidR="00425251">
          <w:rPr>
            <w:noProof/>
            <w:webHidden/>
          </w:rPr>
          <w:tab/>
        </w:r>
        <w:r w:rsidR="00425251">
          <w:rPr>
            <w:noProof/>
            <w:webHidden/>
          </w:rPr>
          <w:fldChar w:fldCharType="begin"/>
        </w:r>
        <w:r w:rsidR="00425251">
          <w:rPr>
            <w:noProof/>
            <w:webHidden/>
          </w:rPr>
          <w:instrText xml:space="preserve"> PAGEREF _Toc159311564 \h </w:instrText>
        </w:r>
        <w:r w:rsidR="00425251">
          <w:rPr>
            <w:noProof/>
            <w:webHidden/>
          </w:rPr>
        </w:r>
        <w:r w:rsidR="00425251">
          <w:rPr>
            <w:noProof/>
            <w:webHidden/>
          </w:rPr>
          <w:fldChar w:fldCharType="separate"/>
        </w:r>
        <w:r w:rsidR="00B702CB">
          <w:rPr>
            <w:noProof/>
            <w:webHidden/>
          </w:rPr>
          <w:t>29</w:t>
        </w:r>
        <w:r w:rsidR="00425251">
          <w:rPr>
            <w:noProof/>
            <w:webHidden/>
          </w:rPr>
          <w:fldChar w:fldCharType="end"/>
        </w:r>
      </w:hyperlink>
    </w:p>
    <w:p w14:paraId="78989C20" w14:textId="78DBE1DC" w:rsidR="00425251" w:rsidRDefault="00930171">
      <w:pPr>
        <w:pStyle w:val="TOC3"/>
        <w:rPr>
          <w:rFonts w:asciiTheme="minorHAnsi" w:eastAsiaTheme="minorEastAsia" w:hAnsiTheme="minorHAnsi"/>
          <w:iCs w:val="0"/>
          <w:kern w:val="2"/>
          <w:sz w:val="22"/>
          <w:szCs w:val="22"/>
          <w14:ligatures w14:val="standardContextual"/>
        </w:rPr>
      </w:pPr>
      <w:hyperlink w:anchor="_Toc159311565" w:history="1">
        <w:r w:rsidR="00425251" w:rsidRPr="009D3E0B">
          <w:rPr>
            <w:rStyle w:val="Hyperlink"/>
          </w:rPr>
          <w:t>i.</w:t>
        </w:r>
        <w:r w:rsidR="00425251">
          <w:rPr>
            <w:rFonts w:asciiTheme="minorHAnsi" w:eastAsiaTheme="minorEastAsia" w:hAnsiTheme="minorHAnsi"/>
            <w:iCs w:val="0"/>
            <w:kern w:val="2"/>
            <w:sz w:val="22"/>
            <w:szCs w:val="22"/>
            <w14:ligatures w14:val="standardContextual"/>
          </w:rPr>
          <w:tab/>
        </w:r>
        <w:r w:rsidR="00425251" w:rsidRPr="009D3E0B">
          <w:rPr>
            <w:rStyle w:val="Hyperlink"/>
          </w:rPr>
          <w:t>Legal Responsibility</w:t>
        </w:r>
        <w:r w:rsidR="00425251">
          <w:rPr>
            <w:webHidden/>
          </w:rPr>
          <w:tab/>
        </w:r>
        <w:r w:rsidR="00425251">
          <w:rPr>
            <w:webHidden/>
          </w:rPr>
          <w:fldChar w:fldCharType="begin"/>
        </w:r>
        <w:r w:rsidR="00425251">
          <w:rPr>
            <w:webHidden/>
          </w:rPr>
          <w:instrText xml:space="preserve"> PAGEREF _Toc159311565 \h </w:instrText>
        </w:r>
        <w:r w:rsidR="00425251">
          <w:rPr>
            <w:webHidden/>
          </w:rPr>
        </w:r>
        <w:r w:rsidR="00425251">
          <w:rPr>
            <w:webHidden/>
          </w:rPr>
          <w:fldChar w:fldCharType="separate"/>
        </w:r>
        <w:r w:rsidR="00B702CB">
          <w:rPr>
            <w:webHidden/>
          </w:rPr>
          <w:t>29</w:t>
        </w:r>
        <w:r w:rsidR="00425251">
          <w:rPr>
            <w:webHidden/>
          </w:rPr>
          <w:fldChar w:fldCharType="end"/>
        </w:r>
      </w:hyperlink>
    </w:p>
    <w:p w14:paraId="11AA6240" w14:textId="68048AF9" w:rsidR="00425251" w:rsidRDefault="00930171">
      <w:pPr>
        <w:pStyle w:val="TOC3"/>
        <w:rPr>
          <w:rFonts w:asciiTheme="minorHAnsi" w:eastAsiaTheme="minorEastAsia" w:hAnsiTheme="minorHAnsi"/>
          <w:iCs w:val="0"/>
          <w:kern w:val="2"/>
          <w:sz w:val="22"/>
          <w:szCs w:val="22"/>
          <w14:ligatures w14:val="standardContextual"/>
        </w:rPr>
      </w:pPr>
      <w:hyperlink w:anchor="_Toc159311566" w:history="1">
        <w:r w:rsidR="00425251" w:rsidRPr="009D3E0B">
          <w:rPr>
            <w:rStyle w:val="Hyperlink"/>
          </w:rPr>
          <w:t>ii.</w:t>
        </w:r>
        <w:r w:rsidR="00425251">
          <w:rPr>
            <w:rFonts w:asciiTheme="minorHAnsi" w:eastAsiaTheme="minorEastAsia" w:hAnsiTheme="minorHAnsi"/>
            <w:iCs w:val="0"/>
            <w:kern w:val="2"/>
            <w:sz w:val="22"/>
            <w:szCs w:val="22"/>
            <w14:ligatures w14:val="standardContextual"/>
          </w:rPr>
          <w:tab/>
        </w:r>
        <w:r w:rsidR="00425251" w:rsidRPr="009D3E0B">
          <w:rPr>
            <w:rStyle w:val="Hyperlink"/>
          </w:rPr>
          <w:t>Cost Share Allocation</w:t>
        </w:r>
        <w:r w:rsidR="00425251">
          <w:rPr>
            <w:webHidden/>
          </w:rPr>
          <w:tab/>
        </w:r>
        <w:r w:rsidR="00425251">
          <w:rPr>
            <w:webHidden/>
          </w:rPr>
          <w:fldChar w:fldCharType="begin"/>
        </w:r>
        <w:r w:rsidR="00425251">
          <w:rPr>
            <w:webHidden/>
          </w:rPr>
          <w:instrText xml:space="preserve"> PAGEREF _Toc159311566 \h </w:instrText>
        </w:r>
        <w:r w:rsidR="00425251">
          <w:rPr>
            <w:webHidden/>
          </w:rPr>
        </w:r>
        <w:r w:rsidR="00425251">
          <w:rPr>
            <w:webHidden/>
          </w:rPr>
          <w:fldChar w:fldCharType="separate"/>
        </w:r>
        <w:r w:rsidR="00B702CB">
          <w:rPr>
            <w:webHidden/>
          </w:rPr>
          <w:t>30</w:t>
        </w:r>
        <w:r w:rsidR="00425251">
          <w:rPr>
            <w:webHidden/>
          </w:rPr>
          <w:fldChar w:fldCharType="end"/>
        </w:r>
      </w:hyperlink>
    </w:p>
    <w:p w14:paraId="5087F702" w14:textId="6A532D87" w:rsidR="00425251" w:rsidRDefault="00930171">
      <w:pPr>
        <w:pStyle w:val="TOC3"/>
        <w:rPr>
          <w:rFonts w:asciiTheme="minorHAnsi" w:eastAsiaTheme="minorEastAsia" w:hAnsiTheme="minorHAnsi"/>
          <w:iCs w:val="0"/>
          <w:kern w:val="2"/>
          <w:sz w:val="22"/>
          <w:szCs w:val="22"/>
          <w14:ligatures w14:val="standardContextual"/>
        </w:rPr>
      </w:pPr>
      <w:hyperlink w:anchor="_Toc159311567" w:history="1">
        <w:r w:rsidR="00425251" w:rsidRPr="009D3E0B">
          <w:rPr>
            <w:rStyle w:val="Hyperlink"/>
          </w:rPr>
          <w:t>iii.</w:t>
        </w:r>
        <w:r w:rsidR="00425251">
          <w:rPr>
            <w:rFonts w:asciiTheme="minorHAnsi" w:eastAsiaTheme="minorEastAsia" w:hAnsiTheme="minorHAnsi"/>
            <w:iCs w:val="0"/>
            <w:kern w:val="2"/>
            <w:sz w:val="22"/>
            <w:szCs w:val="22"/>
            <w14:ligatures w14:val="standardContextual"/>
          </w:rPr>
          <w:tab/>
        </w:r>
        <w:r w:rsidR="00425251" w:rsidRPr="009D3E0B">
          <w:rPr>
            <w:rStyle w:val="Hyperlink"/>
          </w:rPr>
          <w:t>Cost Share Types and Allowability</w:t>
        </w:r>
        <w:r w:rsidR="00425251">
          <w:rPr>
            <w:webHidden/>
          </w:rPr>
          <w:tab/>
        </w:r>
        <w:r w:rsidR="00425251">
          <w:rPr>
            <w:webHidden/>
          </w:rPr>
          <w:fldChar w:fldCharType="begin"/>
        </w:r>
        <w:r w:rsidR="00425251">
          <w:rPr>
            <w:webHidden/>
          </w:rPr>
          <w:instrText xml:space="preserve"> PAGEREF _Toc159311567 \h </w:instrText>
        </w:r>
        <w:r w:rsidR="00425251">
          <w:rPr>
            <w:webHidden/>
          </w:rPr>
        </w:r>
        <w:r w:rsidR="00425251">
          <w:rPr>
            <w:webHidden/>
          </w:rPr>
          <w:fldChar w:fldCharType="separate"/>
        </w:r>
        <w:r w:rsidR="00B702CB">
          <w:rPr>
            <w:webHidden/>
          </w:rPr>
          <w:t>30</w:t>
        </w:r>
        <w:r w:rsidR="00425251">
          <w:rPr>
            <w:webHidden/>
          </w:rPr>
          <w:fldChar w:fldCharType="end"/>
        </w:r>
      </w:hyperlink>
    </w:p>
    <w:p w14:paraId="0B1BE5B1" w14:textId="5AB72EF7" w:rsidR="00425251" w:rsidRDefault="00930171">
      <w:pPr>
        <w:pStyle w:val="TOC3"/>
        <w:rPr>
          <w:rFonts w:asciiTheme="minorHAnsi" w:eastAsiaTheme="minorEastAsia" w:hAnsiTheme="minorHAnsi"/>
          <w:iCs w:val="0"/>
          <w:kern w:val="2"/>
          <w:sz w:val="22"/>
          <w:szCs w:val="22"/>
          <w14:ligatures w14:val="standardContextual"/>
        </w:rPr>
      </w:pPr>
      <w:hyperlink w:anchor="_Toc159311568" w:history="1">
        <w:r w:rsidR="00425251" w:rsidRPr="009D3E0B">
          <w:rPr>
            <w:rStyle w:val="Hyperlink"/>
          </w:rPr>
          <w:t>iv.</w:t>
        </w:r>
        <w:r w:rsidR="00425251">
          <w:rPr>
            <w:rFonts w:asciiTheme="minorHAnsi" w:eastAsiaTheme="minorEastAsia" w:hAnsiTheme="minorHAnsi"/>
            <w:iCs w:val="0"/>
            <w:kern w:val="2"/>
            <w:sz w:val="22"/>
            <w:szCs w:val="22"/>
            <w14:ligatures w14:val="standardContextual"/>
          </w:rPr>
          <w:tab/>
        </w:r>
        <w:r w:rsidR="00425251" w:rsidRPr="009D3E0B">
          <w:rPr>
            <w:rStyle w:val="Hyperlink"/>
          </w:rPr>
          <w:t>Cost Share Contributions by FFRDCs</w:t>
        </w:r>
        <w:r w:rsidR="00425251">
          <w:rPr>
            <w:webHidden/>
          </w:rPr>
          <w:tab/>
        </w:r>
        <w:r w:rsidR="00425251">
          <w:rPr>
            <w:webHidden/>
          </w:rPr>
          <w:fldChar w:fldCharType="begin"/>
        </w:r>
        <w:r w:rsidR="00425251">
          <w:rPr>
            <w:webHidden/>
          </w:rPr>
          <w:instrText xml:space="preserve"> PAGEREF _Toc159311568 \h </w:instrText>
        </w:r>
        <w:r w:rsidR="00425251">
          <w:rPr>
            <w:webHidden/>
          </w:rPr>
        </w:r>
        <w:r w:rsidR="00425251">
          <w:rPr>
            <w:webHidden/>
          </w:rPr>
          <w:fldChar w:fldCharType="separate"/>
        </w:r>
        <w:r w:rsidR="00B702CB">
          <w:rPr>
            <w:webHidden/>
          </w:rPr>
          <w:t>31</w:t>
        </w:r>
        <w:r w:rsidR="00425251">
          <w:rPr>
            <w:webHidden/>
          </w:rPr>
          <w:fldChar w:fldCharType="end"/>
        </w:r>
      </w:hyperlink>
    </w:p>
    <w:p w14:paraId="4847623C" w14:textId="2BABFBA7" w:rsidR="00425251" w:rsidRDefault="00930171">
      <w:pPr>
        <w:pStyle w:val="TOC3"/>
        <w:rPr>
          <w:rFonts w:asciiTheme="minorHAnsi" w:eastAsiaTheme="minorEastAsia" w:hAnsiTheme="minorHAnsi"/>
          <w:iCs w:val="0"/>
          <w:kern w:val="2"/>
          <w:sz w:val="22"/>
          <w:szCs w:val="22"/>
          <w14:ligatures w14:val="standardContextual"/>
        </w:rPr>
      </w:pPr>
      <w:hyperlink w:anchor="_Toc159311569" w:history="1">
        <w:r w:rsidR="00425251" w:rsidRPr="009D3E0B">
          <w:rPr>
            <w:rStyle w:val="Hyperlink"/>
          </w:rPr>
          <w:t>v.</w:t>
        </w:r>
        <w:r w:rsidR="00425251">
          <w:rPr>
            <w:rFonts w:asciiTheme="minorHAnsi" w:eastAsiaTheme="minorEastAsia" w:hAnsiTheme="minorHAnsi"/>
            <w:iCs w:val="0"/>
            <w:kern w:val="2"/>
            <w:sz w:val="22"/>
            <w:szCs w:val="22"/>
            <w14:ligatures w14:val="standardContextual"/>
          </w:rPr>
          <w:tab/>
        </w:r>
        <w:r w:rsidR="00425251" w:rsidRPr="009D3E0B">
          <w:rPr>
            <w:rStyle w:val="Hyperlink"/>
          </w:rPr>
          <w:t>Cost Share Verification</w:t>
        </w:r>
        <w:r w:rsidR="00425251">
          <w:rPr>
            <w:webHidden/>
          </w:rPr>
          <w:tab/>
        </w:r>
        <w:r w:rsidR="00425251">
          <w:rPr>
            <w:webHidden/>
          </w:rPr>
          <w:fldChar w:fldCharType="begin"/>
        </w:r>
        <w:r w:rsidR="00425251">
          <w:rPr>
            <w:webHidden/>
          </w:rPr>
          <w:instrText xml:space="preserve"> PAGEREF _Toc159311569 \h </w:instrText>
        </w:r>
        <w:r w:rsidR="00425251">
          <w:rPr>
            <w:webHidden/>
          </w:rPr>
        </w:r>
        <w:r w:rsidR="00425251">
          <w:rPr>
            <w:webHidden/>
          </w:rPr>
          <w:fldChar w:fldCharType="separate"/>
        </w:r>
        <w:r w:rsidR="00B702CB">
          <w:rPr>
            <w:webHidden/>
          </w:rPr>
          <w:t>31</w:t>
        </w:r>
        <w:r w:rsidR="00425251">
          <w:rPr>
            <w:webHidden/>
          </w:rPr>
          <w:fldChar w:fldCharType="end"/>
        </w:r>
      </w:hyperlink>
    </w:p>
    <w:p w14:paraId="759074B4" w14:textId="1C2C7A6A" w:rsidR="00425251" w:rsidRDefault="00930171">
      <w:pPr>
        <w:pStyle w:val="TOC3"/>
        <w:rPr>
          <w:rFonts w:asciiTheme="minorHAnsi" w:eastAsiaTheme="minorEastAsia" w:hAnsiTheme="minorHAnsi"/>
          <w:iCs w:val="0"/>
          <w:kern w:val="2"/>
          <w:sz w:val="22"/>
          <w:szCs w:val="22"/>
          <w14:ligatures w14:val="standardContextual"/>
        </w:rPr>
      </w:pPr>
      <w:hyperlink w:anchor="_Toc159311570" w:history="1">
        <w:r w:rsidR="00425251" w:rsidRPr="009D3E0B">
          <w:rPr>
            <w:rStyle w:val="Hyperlink"/>
          </w:rPr>
          <w:t>vi.</w:t>
        </w:r>
        <w:r w:rsidR="00425251">
          <w:rPr>
            <w:rFonts w:asciiTheme="minorHAnsi" w:eastAsiaTheme="minorEastAsia" w:hAnsiTheme="minorHAnsi"/>
            <w:iCs w:val="0"/>
            <w:kern w:val="2"/>
            <w:sz w:val="22"/>
            <w:szCs w:val="22"/>
            <w14:ligatures w14:val="standardContextual"/>
          </w:rPr>
          <w:tab/>
        </w:r>
        <w:r w:rsidR="00425251" w:rsidRPr="009D3E0B">
          <w:rPr>
            <w:rStyle w:val="Hyperlink"/>
          </w:rPr>
          <w:t>Cost Share Payment</w:t>
        </w:r>
        <w:r w:rsidR="00425251">
          <w:rPr>
            <w:webHidden/>
          </w:rPr>
          <w:tab/>
        </w:r>
        <w:r w:rsidR="00425251">
          <w:rPr>
            <w:webHidden/>
          </w:rPr>
          <w:fldChar w:fldCharType="begin"/>
        </w:r>
        <w:r w:rsidR="00425251">
          <w:rPr>
            <w:webHidden/>
          </w:rPr>
          <w:instrText xml:space="preserve"> PAGEREF _Toc159311570 \h </w:instrText>
        </w:r>
        <w:r w:rsidR="00425251">
          <w:rPr>
            <w:webHidden/>
          </w:rPr>
        </w:r>
        <w:r w:rsidR="00425251">
          <w:rPr>
            <w:webHidden/>
          </w:rPr>
          <w:fldChar w:fldCharType="separate"/>
        </w:r>
        <w:r w:rsidR="00B702CB">
          <w:rPr>
            <w:webHidden/>
          </w:rPr>
          <w:t>32</w:t>
        </w:r>
        <w:r w:rsidR="00425251">
          <w:rPr>
            <w:webHidden/>
          </w:rPr>
          <w:fldChar w:fldCharType="end"/>
        </w:r>
      </w:hyperlink>
    </w:p>
    <w:p w14:paraId="41DA2696" w14:textId="2DC1BF72" w:rsidR="00425251" w:rsidRDefault="00930171">
      <w:pPr>
        <w:pStyle w:val="TOC2"/>
        <w:rPr>
          <w:rFonts w:eastAsiaTheme="minorEastAsia"/>
          <w:noProof/>
          <w:kern w:val="2"/>
          <w:sz w:val="22"/>
          <w:szCs w:val="22"/>
          <w14:ligatures w14:val="standardContextual"/>
        </w:rPr>
      </w:pPr>
      <w:hyperlink w:anchor="_Toc159311571" w:history="1">
        <w:r w:rsidR="00425251" w:rsidRPr="009D3E0B">
          <w:rPr>
            <w:rStyle w:val="Hyperlink"/>
            <w:rFonts w:cstheme="minorHAnsi"/>
            <w:noProof/>
          </w:rPr>
          <w:t>C.</w:t>
        </w:r>
        <w:r w:rsidR="00425251">
          <w:rPr>
            <w:rFonts w:eastAsiaTheme="minorEastAsia"/>
            <w:noProof/>
            <w:kern w:val="2"/>
            <w:sz w:val="22"/>
            <w:szCs w:val="22"/>
            <w14:ligatures w14:val="standardContextual"/>
          </w:rPr>
          <w:tab/>
        </w:r>
        <w:r w:rsidR="00425251" w:rsidRPr="009D3E0B">
          <w:rPr>
            <w:rStyle w:val="Hyperlink"/>
            <w:rFonts w:cstheme="minorHAnsi"/>
            <w:noProof/>
          </w:rPr>
          <w:t>Compliance Criteria</w:t>
        </w:r>
        <w:r w:rsidR="00425251">
          <w:rPr>
            <w:noProof/>
            <w:webHidden/>
          </w:rPr>
          <w:tab/>
        </w:r>
        <w:r w:rsidR="00425251">
          <w:rPr>
            <w:noProof/>
            <w:webHidden/>
          </w:rPr>
          <w:fldChar w:fldCharType="begin"/>
        </w:r>
        <w:r w:rsidR="00425251">
          <w:rPr>
            <w:noProof/>
            <w:webHidden/>
          </w:rPr>
          <w:instrText xml:space="preserve"> PAGEREF _Toc159311571 \h </w:instrText>
        </w:r>
        <w:r w:rsidR="00425251">
          <w:rPr>
            <w:noProof/>
            <w:webHidden/>
          </w:rPr>
        </w:r>
        <w:r w:rsidR="00425251">
          <w:rPr>
            <w:noProof/>
            <w:webHidden/>
          </w:rPr>
          <w:fldChar w:fldCharType="separate"/>
        </w:r>
        <w:r w:rsidR="00B702CB">
          <w:rPr>
            <w:noProof/>
            <w:webHidden/>
          </w:rPr>
          <w:t>32</w:t>
        </w:r>
        <w:r w:rsidR="00425251">
          <w:rPr>
            <w:noProof/>
            <w:webHidden/>
          </w:rPr>
          <w:fldChar w:fldCharType="end"/>
        </w:r>
      </w:hyperlink>
    </w:p>
    <w:p w14:paraId="69071272" w14:textId="5ACC84BD" w:rsidR="00425251" w:rsidRDefault="00930171">
      <w:pPr>
        <w:pStyle w:val="TOC2"/>
        <w:rPr>
          <w:rFonts w:eastAsiaTheme="minorEastAsia"/>
          <w:noProof/>
          <w:kern w:val="2"/>
          <w:sz w:val="22"/>
          <w:szCs w:val="22"/>
          <w14:ligatures w14:val="standardContextual"/>
        </w:rPr>
      </w:pPr>
      <w:hyperlink w:anchor="_Toc159311572" w:history="1">
        <w:r w:rsidR="00425251" w:rsidRPr="009D3E0B">
          <w:rPr>
            <w:rStyle w:val="Hyperlink"/>
            <w:rFonts w:cstheme="minorHAnsi"/>
            <w:noProof/>
          </w:rPr>
          <w:t>D.</w:t>
        </w:r>
        <w:r w:rsidR="00425251">
          <w:rPr>
            <w:rFonts w:eastAsiaTheme="minorEastAsia"/>
            <w:noProof/>
            <w:kern w:val="2"/>
            <w:sz w:val="22"/>
            <w:szCs w:val="22"/>
            <w14:ligatures w14:val="standardContextual"/>
          </w:rPr>
          <w:tab/>
        </w:r>
        <w:r w:rsidR="00425251" w:rsidRPr="009D3E0B">
          <w:rPr>
            <w:rStyle w:val="Hyperlink"/>
            <w:rFonts w:cstheme="minorHAnsi"/>
            <w:noProof/>
          </w:rPr>
          <w:t>Responsiveness Criteria</w:t>
        </w:r>
        <w:r w:rsidR="00425251">
          <w:rPr>
            <w:noProof/>
            <w:webHidden/>
          </w:rPr>
          <w:tab/>
        </w:r>
        <w:r w:rsidR="00425251">
          <w:rPr>
            <w:noProof/>
            <w:webHidden/>
          </w:rPr>
          <w:fldChar w:fldCharType="begin"/>
        </w:r>
        <w:r w:rsidR="00425251">
          <w:rPr>
            <w:noProof/>
            <w:webHidden/>
          </w:rPr>
          <w:instrText xml:space="preserve"> PAGEREF _Toc159311572 \h </w:instrText>
        </w:r>
        <w:r w:rsidR="00425251">
          <w:rPr>
            <w:noProof/>
            <w:webHidden/>
          </w:rPr>
        </w:r>
        <w:r w:rsidR="00425251">
          <w:rPr>
            <w:noProof/>
            <w:webHidden/>
          </w:rPr>
          <w:fldChar w:fldCharType="separate"/>
        </w:r>
        <w:r w:rsidR="00B702CB">
          <w:rPr>
            <w:noProof/>
            <w:webHidden/>
          </w:rPr>
          <w:t>33</w:t>
        </w:r>
        <w:r w:rsidR="00425251">
          <w:rPr>
            <w:noProof/>
            <w:webHidden/>
          </w:rPr>
          <w:fldChar w:fldCharType="end"/>
        </w:r>
      </w:hyperlink>
    </w:p>
    <w:p w14:paraId="4F5B83F8" w14:textId="5A231A7B" w:rsidR="00425251" w:rsidRDefault="00930171">
      <w:pPr>
        <w:pStyle w:val="TOC2"/>
        <w:rPr>
          <w:rFonts w:eastAsiaTheme="minorEastAsia"/>
          <w:noProof/>
          <w:kern w:val="2"/>
          <w:sz w:val="22"/>
          <w:szCs w:val="22"/>
          <w14:ligatures w14:val="standardContextual"/>
        </w:rPr>
      </w:pPr>
      <w:hyperlink w:anchor="_Toc159311573" w:history="1">
        <w:r w:rsidR="00425251" w:rsidRPr="009D3E0B">
          <w:rPr>
            <w:rStyle w:val="Hyperlink"/>
            <w:rFonts w:cstheme="minorHAnsi"/>
            <w:noProof/>
          </w:rPr>
          <w:t>E.</w:t>
        </w:r>
        <w:r w:rsidR="00425251">
          <w:rPr>
            <w:rFonts w:eastAsiaTheme="minorEastAsia"/>
            <w:noProof/>
            <w:kern w:val="2"/>
            <w:sz w:val="22"/>
            <w:szCs w:val="22"/>
            <w14:ligatures w14:val="standardContextual"/>
          </w:rPr>
          <w:tab/>
        </w:r>
        <w:r w:rsidR="00425251" w:rsidRPr="009D3E0B">
          <w:rPr>
            <w:rStyle w:val="Hyperlink"/>
            <w:rFonts w:cstheme="minorHAnsi"/>
            <w:noProof/>
          </w:rPr>
          <w:t>Other Eligibility Requirements</w:t>
        </w:r>
        <w:r w:rsidR="00425251">
          <w:rPr>
            <w:noProof/>
            <w:webHidden/>
          </w:rPr>
          <w:tab/>
        </w:r>
        <w:r w:rsidR="00425251">
          <w:rPr>
            <w:noProof/>
            <w:webHidden/>
          </w:rPr>
          <w:fldChar w:fldCharType="begin"/>
        </w:r>
        <w:r w:rsidR="00425251">
          <w:rPr>
            <w:noProof/>
            <w:webHidden/>
          </w:rPr>
          <w:instrText xml:space="preserve"> PAGEREF _Toc159311573 \h </w:instrText>
        </w:r>
        <w:r w:rsidR="00425251">
          <w:rPr>
            <w:noProof/>
            <w:webHidden/>
          </w:rPr>
        </w:r>
        <w:r w:rsidR="00425251">
          <w:rPr>
            <w:noProof/>
            <w:webHidden/>
          </w:rPr>
          <w:fldChar w:fldCharType="separate"/>
        </w:r>
        <w:r w:rsidR="00B702CB">
          <w:rPr>
            <w:noProof/>
            <w:webHidden/>
          </w:rPr>
          <w:t>33</w:t>
        </w:r>
        <w:r w:rsidR="00425251">
          <w:rPr>
            <w:noProof/>
            <w:webHidden/>
          </w:rPr>
          <w:fldChar w:fldCharType="end"/>
        </w:r>
      </w:hyperlink>
    </w:p>
    <w:p w14:paraId="04E291CC" w14:textId="317666C4" w:rsidR="00425251" w:rsidRDefault="00930171">
      <w:pPr>
        <w:pStyle w:val="TOC3"/>
        <w:rPr>
          <w:rFonts w:asciiTheme="minorHAnsi" w:eastAsiaTheme="minorEastAsia" w:hAnsiTheme="minorHAnsi"/>
          <w:iCs w:val="0"/>
          <w:kern w:val="2"/>
          <w:sz w:val="22"/>
          <w:szCs w:val="22"/>
          <w14:ligatures w14:val="standardContextual"/>
        </w:rPr>
      </w:pPr>
      <w:hyperlink w:anchor="_Toc159311574" w:history="1">
        <w:r w:rsidR="00425251" w:rsidRPr="009D3E0B">
          <w:rPr>
            <w:rStyle w:val="Hyperlink"/>
          </w:rPr>
          <w:t>i.</w:t>
        </w:r>
        <w:r w:rsidR="00425251">
          <w:rPr>
            <w:rFonts w:asciiTheme="minorHAnsi" w:eastAsiaTheme="minorEastAsia" w:hAnsiTheme="minorHAnsi"/>
            <w:iCs w:val="0"/>
            <w:kern w:val="2"/>
            <w:sz w:val="22"/>
            <w:szCs w:val="22"/>
            <w14:ligatures w14:val="standardContextual"/>
          </w:rPr>
          <w:tab/>
        </w:r>
        <w:r w:rsidR="00425251" w:rsidRPr="009D3E0B">
          <w:rPr>
            <w:rStyle w:val="Hyperlink"/>
          </w:rPr>
          <w:t>Requirements for DOE/NNSA FFRDCs Listed as the Applicant</w:t>
        </w:r>
        <w:r w:rsidR="00425251">
          <w:rPr>
            <w:webHidden/>
          </w:rPr>
          <w:tab/>
        </w:r>
        <w:r w:rsidR="00425251">
          <w:rPr>
            <w:webHidden/>
          </w:rPr>
          <w:fldChar w:fldCharType="begin"/>
        </w:r>
        <w:r w:rsidR="00425251">
          <w:rPr>
            <w:webHidden/>
          </w:rPr>
          <w:instrText xml:space="preserve"> PAGEREF _Toc159311574 \h </w:instrText>
        </w:r>
        <w:r w:rsidR="00425251">
          <w:rPr>
            <w:webHidden/>
          </w:rPr>
        </w:r>
        <w:r w:rsidR="00425251">
          <w:rPr>
            <w:webHidden/>
          </w:rPr>
          <w:fldChar w:fldCharType="separate"/>
        </w:r>
        <w:r w:rsidR="00B702CB">
          <w:rPr>
            <w:webHidden/>
          </w:rPr>
          <w:t>33</w:t>
        </w:r>
        <w:r w:rsidR="00425251">
          <w:rPr>
            <w:webHidden/>
          </w:rPr>
          <w:fldChar w:fldCharType="end"/>
        </w:r>
      </w:hyperlink>
    </w:p>
    <w:p w14:paraId="02FFE447" w14:textId="138D2BCC" w:rsidR="00425251" w:rsidRDefault="00930171">
      <w:pPr>
        <w:pStyle w:val="TOC3"/>
        <w:rPr>
          <w:rFonts w:asciiTheme="minorHAnsi" w:eastAsiaTheme="minorEastAsia" w:hAnsiTheme="minorHAnsi"/>
          <w:iCs w:val="0"/>
          <w:kern w:val="2"/>
          <w:sz w:val="22"/>
          <w:szCs w:val="22"/>
          <w14:ligatures w14:val="standardContextual"/>
        </w:rPr>
      </w:pPr>
      <w:hyperlink w:anchor="_Toc159311575" w:history="1">
        <w:r w:rsidR="00425251" w:rsidRPr="009D3E0B">
          <w:rPr>
            <w:rStyle w:val="Hyperlink"/>
          </w:rPr>
          <w:t>ii.</w:t>
        </w:r>
        <w:r w:rsidR="00425251">
          <w:rPr>
            <w:rFonts w:asciiTheme="minorHAnsi" w:eastAsiaTheme="minorEastAsia" w:hAnsiTheme="minorHAnsi"/>
            <w:iCs w:val="0"/>
            <w:kern w:val="2"/>
            <w:sz w:val="22"/>
            <w:szCs w:val="22"/>
            <w14:ligatures w14:val="standardContextual"/>
          </w:rPr>
          <w:tab/>
        </w:r>
        <w:r w:rsidR="00425251" w:rsidRPr="009D3E0B">
          <w:rPr>
            <w:rStyle w:val="Hyperlink"/>
          </w:rPr>
          <w:t>Requirements for DOE/NNSA and Non-DOE/NNSA FFRDCs Included as a Subrecipient</w:t>
        </w:r>
        <w:r w:rsidR="00425251">
          <w:rPr>
            <w:webHidden/>
          </w:rPr>
          <w:tab/>
        </w:r>
        <w:r w:rsidR="00425251">
          <w:rPr>
            <w:webHidden/>
          </w:rPr>
          <w:fldChar w:fldCharType="begin"/>
        </w:r>
        <w:r w:rsidR="00425251">
          <w:rPr>
            <w:webHidden/>
          </w:rPr>
          <w:instrText xml:space="preserve"> PAGEREF _Toc159311575 \h </w:instrText>
        </w:r>
        <w:r w:rsidR="00425251">
          <w:rPr>
            <w:webHidden/>
          </w:rPr>
        </w:r>
        <w:r w:rsidR="00425251">
          <w:rPr>
            <w:webHidden/>
          </w:rPr>
          <w:fldChar w:fldCharType="separate"/>
        </w:r>
        <w:r w:rsidR="00B702CB">
          <w:rPr>
            <w:webHidden/>
          </w:rPr>
          <w:t>33</w:t>
        </w:r>
        <w:r w:rsidR="00425251">
          <w:rPr>
            <w:webHidden/>
          </w:rPr>
          <w:fldChar w:fldCharType="end"/>
        </w:r>
      </w:hyperlink>
    </w:p>
    <w:p w14:paraId="2DE52EDE" w14:textId="0E899657" w:rsidR="00425251" w:rsidRDefault="00930171">
      <w:pPr>
        <w:pStyle w:val="TOC2"/>
        <w:rPr>
          <w:rFonts w:eastAsiaTheme="minorEastAsia"/>
          <w:noProof/>
          <w:kern w:val="2"/>
          <w:sz w:val="22"/>
          <w:szCs w:val="22"/>
          <w14:ligatures w14:val="standardContextual"/>
        </w:rPr>
      </w:pPr>
      <w:hyperlink w:anchor="_Toc159311576" w:history="1">
        <w:r w:rsidR="00425251" w:rsidRPr="009D3E0B">
          <w:rPr>
            <w:rStyle w:val="Hyperlink"/>
            <w:rFonts w:cstheme="minorHAnsi"/>
            <w:noProof/>
          </w:rPr>
          <w:t>F.</w:t>
        </w:r>
        <w:r w:rsidR="00425251">
          <w:rPr>
            <w:rFonts w:eastAsiaTheme="minorEastAsia"/>
            <w:noProof/>
            <w:kern w:val="2"/>
            <w:sz w:val="22"/>
            <w:szCs w:val="22"/>
            <w14:ligatures w14:val="standardContextual"/>
          </w:rPr>
          <w:tab/>
        </w:r>
        <w:r w:rsidR="00425251" w:rsidRPr="009D3E0B">
          <w:rPr>
            <w:rStyle w:val="Hyperlink"/>
            <w:rFonts w:cstheme="minorHAnsi"/>
            <w:noProof/>
          </w:rPr>
          <w:t>Limitation on Number of Concept Papers and Full Applications Eligible for Review</w:t>
        </w:r>
        <w:r w:rsidR="00425251">
          <w:rPr>
            <w:noProof/>
            <w:webHidden/>
          </w:rPr>
          <w:tab/>
        </w:r>
        <w:r w:rsidR="00425251">
          <w:rPr>
            <w:noProof/>
            <w:webHidden/>
          </w:rPr>
          <w:fldChar w:fldCharType="begin"/>
        </w:r>
        <w:r w:rsidR="00425251">
          <w:rPr>
            <w:noProof/>
            <w:webHidden/>
          </w:rPr>
          <w:instrText xml:space="preserve"> PAGEREF _Toc159311576 \h </w:instrText>
        </w:r>
        <w:r w:rsidR="00425251">
          <w:rPr>
            <w:noProof/>
            <w:webHidden/>
          </w:rPr>
        </w:r>
        <w:r w:rsidR="00425251">
          <w:rPr>
            <w:noProof/>
            <w:webHidden/>
          </w:rPr>
          <w:fldChar w:fldCharType="separate"/>
        </w:r>
        <w:r w:rsidR="00B702CB">
          <w:rPr>
            <w:noProof/>
            <w:webHidden/>
          </w:rPr>
          <w:t>35</w:t>
        </w:r>
        <w:r w:rsidR="00425251">
          <w:rPr>
            <w:noProof/>
            <w:webHidden/>
          </w:rPr>
          <w:fldChar w:fldCharType="end"/>
        </w:r>
      </w:hyperlink>
    </w:p>
    <w:p w14:paraId="4C43C188" w14:textId="2C39B1F1" w:rsidR="00425251" w:rsidRDefault="00930171">
      <w:pPr>
        <w:pStyle w:val="TOC2"/>
        <w:rPr>
          <w:rFonts w:eastAsiaTheme="minorEastAsia"/>
          <w:noProof/>
          <w:kern w:val="2"/>
          <w:sz w:val="22"/>
          <w:szCs w:val="22"/>
          <w14:ligatures w14:val="standardContextual"/>
        </w:rPr>
      </w:pPr>
      <w:hyperlink w:anchor="_Toc159311577" w:history="1">
        <w:r w:rsidR="00425251" w:rsidRPr="009D3E0B">
          <w:rPr>
            <w:rStyle w:val="Hyperlink"/>
            <w:rFonts w:cstheme="minorHAnsi"/>
            <w:noProof/>
          </w:rPr>
          <w:t>G.</w:t>
        </w:r>
        <w:r w:rsidR="00425251">
          <w:rPr>
            <w:rFonts w:eastAsiaTheme="minorEastAsia"/>
            <w:noProof/>
            <w:kern w:val="2"/>
            <w:sz w:val="22"/>
            <w:szCs w:val="22"/>
            <w14:ligatures w14:val="standardContextual"/>
          </w:rPr>
          <w:tab/>
        </w:r>
        <w:r w:rsidR="00425251" w:rsidRPr="009D3E0B">
          <w:rPr>
            <w:rStyle w:val="Hyperlink"/>
            <w:rFonts w:cstheme="minorHAnsi"/>
            <w:noProof/>
          </w:rPr>
          <w:t>Questions Regarding Eligibility</w:t>
        </w:r>
        <w:r w:rsidR="00425251">
          <w:rPr>
            <w:noProof/>
            <w:webHidden/>
          </w:rPr>
          <w:tab/>
        </w:r>
        <w:r w:rsidR="00425251">
          <w:rPr>
            <w:noProof/>
            <w:webHidden/>
          </w:rPr>
          <w:fldChar w:fldCharType="begin"/>
        </w:r>
        <w:r w:rsidR="00425251">
          <w:rPr>
            <w:noProof/>
            <w:webHidden/>
          </w:rPr>
          <w:instrText xml:space="preserve"> PAGEREF _Toc159311577 \h </w:instrText>
        </w:r>
        <w:r w:rsidR="00425251">
          <w:rPr>
            <w:noProof/>
            <w:webHidden/>
          </w:rPr>
        </w:r>
        <w:r w:rsidR="00425251">
          <w:rPr>
            <w:noProof/>
            <w:webHidden/>
          </w:rPr>
          <w:fldChar w:fldCharType="separate"/>
        </w:r>
        <w:r w:rsidR="00B702CB">
          <w:rPr>
            <w:noProof/>
            <w:webHidden/>
          </w:rPr>
          <w:t>35</w:t>
        </w:r>
        <w:r w:rsidR="00425251">
          <w:rPr>
            <w:noProof/>
            <w:webHidden/>
          </w:rPr>
          <w:fldChar w:fldCharType="end"/>
        </w:r>
      </w:hyperlink>
    </w:p>
    <w:p w14:paraId="5E6468CE" w14:textId="1E8E98C4" w:rsidR="00425251" w:rsidRDefault="00930171">
      <w:pPr>
        <w:pStyle w:val="TOC1"/>
        <w:rPr>
          <w:rFonts w:eastAsiaTheme="minorEastAsia"/>
          <w:b w:val="0"/>
          <w:bCs w:val="0"/>
          <w:noProof/>
          <w:kern w:val="2"/>
          <w:sz w:val="22"/>
          <w:szCs w:val="22"/>
          <w14:ligatures w14:val="standardContextual"/>
        </w:rPr>
      </w:pPr>
      <w:hyperlink w:anchor="_Toc159311578" w:history="1">
        <w:r w:rsidR="00425251" w:rsidRPr="009D3E0B">
          <w:rPr>
            <w:rStyle w:val="Hyperlink"/>
            <w:rFonts w:cstheme="minorHAnsi"/>
            <w:noProof/>
          </w:rPr>
          <w:t>IV.</w:t>
        </w:r>
        <w:r w:rsidR="00425251">
          <w:rPr>
            <w:rFonts w:eastAsiaTheme="minorEastAsia"/>
            <w:b w:val="0"/>
            <w:bCs w:val="0"/>
            <w:noProof/>
            <w:kern w:val="2"/>
            <w:sz w:val="22"/>
            <w:szCs w:val="22"/>
            <w14:ligatures w14:val="standardContextual"/>
          </w:rPr>
          <w:tab/>
        </w:r>
        <w:r w:rsidR="00425251" w:rsidRPr="009D3E0B">
          <w:rPr>
            <w:rStyle w:val="Hyperlink"/>
            <w:rFonts w:cstheme="minorHAnsi"/>
            <w:noProof/>
          </w:rPr>
          <w:t>Application and Submission Information</w:t>
        </w:r>
        <w:r w:rsidR="00425251">
          <w:rPr>
            <w:noProof/>
            <w:webHidden/>
          </w:rPr>
          <w:tab/>
        </w:r>
        <w:r w:rsidR="00425251">
          <w:rPr>
            <w:noProof/>
            <w:webHidden/>
          </w:rPr>
          <w:fldChar w:fldCharType="begin"/>
        </w:r>
        <w:r w:rsidR="00425251">
          <w:rPr>
            <w:noProof/>
            <w:webHidden/>
          </w:rPr>
          <w:instrText xml:space="preserve"> PAGEREF _Toc159311578 \h </w:instrText>
        </w:r>
        <w:r w:rsidR="00425251">
          <w:rPr>
            <w:noProof/>
            <w:webHidden/>
          </w:rPr>
        </w:r>
        <w:r w:rsidR="00425251">
          <w:rPr>
            <w:noProof/>
            <w:webHidden/>
          </w:rPr>
          <w:fldChar w:fldCharType="separate"/>
        </w:r>
        <w:r w:rsidR="00B702CB">
          <w:rPr>
            <w:noProof/>
            <w:webHidden/>
          </w:rPr>
          <w:t>36</w:t>
        </w:r>
        <w:r w:rsidR="00425251">
          <w:rPr>
            <w:noProof/>
            <w:webHidden/>
          </w:rPr>
          <w:fldChar w:fldCharType="end"/>
        </w:r>
      </w:hyperlink>
    </w:p>
    <w:p w14:paraId="4D157DFA" w14:textId="63AD8DDD" w:rsidR="00425251" w:rsidRDefault="00930171">
      <w:pPr>
        <w:pStyle w:val="TOC2"/>
        <w:rPr>
          <w:rFonts w:eastAsiaTheme="minorEastAsia"/>
          <w:noProof/>
          <w:kern w:val="2"/>
          <w:sz w:val="22"/>
          <w:szCs w:val="22"/>
          <w14:ligatures w14:val="standardContextual"/>
        </w:rPr>
      </w:pPr>
      <w:hyperlink w:anchor="_Toc159311579" w:history="1">
        <w:r w:rsidR="00425251" w:rsidRPr="009D3E0B">
          <w:rPr>
            <w:rStyle w:val="Hyperlink"/>
            <w:rFonts w:cstheme="minorHAnsi"/>
            <w:noProof/>
          </w:rPr>
          <w:t>A.</w:t>
        </w:r>
        <w:r w:rsidR="00425251">
          <w:rPr>
            <w:rFonts w:eastAsiaTheme="minorEastAsia"/>
            <w:noProof/>
            <w:kern w:val="2"/>
            <w:sz w:val="22"/>
            <w:szCs w:val="22"/>
            <w14:ligatures w14:val="standardContextual"/>
          </w:rPr>
          <w:tab/>
        </w:r>
        <w:r w:rsidR="00425251" w:rsidRPr="009D3E0B">
          <w:rPr>
            <w:rStyle w:val="Hyperlink"/>
            <w:rFonts w:cstheme="minorHAnsi"/>
            <w:noProof/>
          </w:rPr>
          <w:t>Application Process</w:t>
        </w:r>
        <w:r w:rsidR="00425251">
          <w:rPr>
            <w:noProof/>
            <w:webHidden/>
          </w:rPr>
          <w:tab/>
        </w:r>
        <w:r w:rsidR="00425251">
          <w:rPr>
            <w:noProof/>
            <w:webHidden/>
          </w:rPr>
          <w:fldChar w:fldCharType="begin"/>
        </w:r>
        <w:r w:rsidR="00425251">
          <w:rPr>
            <w:noProof/>
            <w:webHidden/>
          </w:rPr>
          <w:instrText xml:space="preserve"> PAGEREF _Toc159311579 \h </w:instrText>
        </w:r>
        <w:r w:rsidR="00425251">
          <w:rPr>
            <w:noProof/>
            <w:webHidden/>
          </w:rPr>
        </w:r>
        <w:r w:rsidR="00425251">
          <w:rPr>
            <w:noProof/>
            <w:webHidden/>
          </w:rPr>
          <w:fldChar w:fldCharType="separate"/>
        </w:r>
        <w:r w:rsidR="00B702CB">
          <w:rPr>
            <w:noProof/>
            <w:webHidden/>
          </w:rPr>
          <w:t>36</w:t>
        </w:r>
        <w:r w:rsidR="00425251">
          <w:rPr>
            <w:noProof/>
            <w:webHidden/>
          </w:rPr>
          <w:fldChar w:fldCharType="end"/>
        </w:r>
      </w:hyperlink>
    </w:p>
    <w:p w14:paraId="4C8EC32D" w14:textId="697AB60C" w:rsidR="00425251" w:rsidRDefault="00930171">
      <w:pPr>
        <w:pStyle w:val="TOC3"/>
        <w:rPr>
          <w:rFonts w:asciiTheme="minorHAnsi" w:eastAsiaTheme="minorEastAsia" w:hAnsiTheme="minorHAnsi"/>
          <w:iCs w:val="0"/>
          <w:kern w:val="2"/>
          <w:sz w:val="22"/>
          <w:szCs w:val="22"/>
          <w14:ligatures w14:val="standardContextual"/>
        </w:rPr>
      </w:pPr>
      <w:hyperlink w:anchor="_Toc159311580" w:history="1">
        <w:r w:rsidR="00425251" w:rsidRPr="009D3E0B">
          <w:rPr>
            <w:rStyle w:val="Hyperlink"/>
          </w:rPr>
          <w:t>i.</w:t>
        </w:r>
        <w:r w:rsidR="00425251">
          <w:rPr>
            <w:rFonts w:asciiTheme="minorHAnsi" w:eastAsiaTheme="minorEastAsia" w:hAnsiTheme="minorHAnsi"/>
            <w:iCs w:val="0"/>
            <w:kern w:val="2"/>
            <w:sz w:val="22"/>
            <w:szCs w:val="22"/>
            <w14:ligatures w14:val="standardContextual"/>
          </w:rPr>
          <w:tab/>
        </w:r>
        <w:r w:rsidR="00425251" w:rsidRPr="009D3E0B">
          <w:rPr>
            <w:rStyle w:val="Hyperlink"/>
          </w:rPr>
          <w:t>Additional Information on EERE eXCHANGE</w:t>
        </w:r>
        <w:r w:rsidR="00425251">
          <w:rPr>
            <w:webHidden/>
          </w:rPr>
          <w:tab/>
        </w:r>
        <w:r w:rsidR="00425251">
          <w:rPr>
            <w:webHidden/>
          </w:rPr>
          <w:fldChar w:fldCharType="begin"/>
        </w:r>
        <w:r w:rsidR="00425251">
          <w:rPr>
            <w:webHidden/>
          </w:rPr>
          <w:instrText xml:space="preserve"> PAGEREF _Toc159311580 \h </w:instrText>
        </w:r>
        <w:r w:rsidR="00425251">
          <w:rPr>
            <w:webHidden/>
          </w:rPr>
        </w:r>
        <w:r w:rsidR="00425251">
          <w:rPr>
            <w:webHidden/>
          </w:rPr>
          <w:fldChar w:fldCharType="separate"/>
        </w:r>
        <w:r w:rsidR="00B702CB">
          <w:rPr>
            <w:webHidden/>
          </w:rPr>
          <w:t>36</w:t>
        </w:r>
        <w:r w:rsidR="00425251">
          <w:rPr>
            <w:webHidden/>
          </w:rPr>
          <w:fldChar w:fldCharType="end"/>
        </w:r>
      </w:hyperlink>
    </w:p>
    <w:p w14:paraId="1BE269A5" w14:textId="5325C324" w:rsidR="00425251" w:rsidRDefault="00930171">
      <w:pPr>
        <w:pStyle w:val="TOC2"/>
        <w:rPr>
          <w:rFonts w:eastAsiaTheme="minorEastAsia"/>
          <w:noProof/>
          <w:kern w:val="2"/>
          <w:sz w:val="22"/>
          <w:szCs w:val="22"/>
          <w14:ligatures w14:val="standardContextual"/>
        </w:rPr>
      </w:pPr>
      <w:hyperlink w:anchor="_Toc159311581" w:history="1">
        <w:r w:rsidR="00425251" w:rsidRPr="009D3E0B">
          <w:rPr>
            <w:rStyle w:val="Hyperlink"/>
            <w:rFonts w:cstheme="minorHAnsi"/>
            <w:noProof/>
          </w:rPr>
          <w:t>B.</w:t>
        </w:r>
        <w:r w:rsidR="00425251">
          <w:rPr>
            <w:rFonts w:eastAsiaTheme="minorEastAsia"/>
            <w:noProof/>
            <w:kern w:val="2"/>
            <w:sz w:val="22"/>
            <w:szCs w:val="22"/>
            <w14:ligatures w14:val="standardContextual"/>
          </w:rPr>
          <w:tab/>
        </w:r>
        <w:r w:rsidR="00425251" w:rsidRPr="009D3E0B">
          <w:rPr>
            <w:rStyle w:val="Hyperlink"/>
            <w:rFonts w:cstheme="minorHAnsi"/>
            <w:noProof/>
          </w:rPr>
          <w:t>Application Forms</w:t>
        </w:r>
        <w:r w:rsidR="00425251">
          <w:rPr>
            <w:noProof/>
            <w:webHidden/>
          </w:rPr>
          <w:tab/>
        </w:r>
        <w:r w:rsidR="00425251">
          <w:rPr>
            <w:noProof/>
            <w:webHidden/>
          </w:rPr>
          <w:fldChar w:fldCharType="begin"/>
        </w:r>
        <w:r w:rsidR="00425251">
          <w:rPr>
            <w:noProof/>
            <w:webHidden/>
          </w:rPr>
          <w:instrText xml:space="preserve"> PAGEREF _Toc159311581 \h </w:instrText>
        </w:r>
        <w:r w:rsidR="00425251">
          <w:rPr>
            <w:noProof/>
            <w:webHidden/>
          </w:rPr>
        </w:r>
        <w:r w:rsidR="00425251">
          <w:rPr>
            <w:noProof/>
            <w:webHidden/>
          </w:rPr>
          <w:fldChar w:fldCharType="separate"/>
        </w:r>
        <w:r w:rsidR="00B702CB">
          <w:rPr>
            <w:noProof/>
            <w:webHidden/>
          </w:rPr>
          <w:t>37</w:t>
        </w:r>
        <w:r w:rsidR="00425251">
          <w:rPr>
            <w:noProof/>
            <w:webHidden/>
          </w:rPr>
          <w:fldChar w:fldCharType="end"/>
        </w:r>
      </w:hyperlink>
    </w:p>
    <w:p w14:paraId="57FB9FAE" w14:textId="4FC685D5" w:rsidR="00425251" w:rsidRDefault="00930171">
      <w:pPr>
        <w:pStyle w:val="TOC2"/>
        <w:rPr>
          <w:rFonts w:eastAsiaTheme="minorEastAsia"/>
          <w:noProof/>
          <w:kern w:val="2"/>
          <w:sz w:val="22"/>
          <w:szCs w:val="22"/>
          <w14:ligatures w14:val="standardContextual"/>
        </w:rPr>
      </w:pPr>
      <w:hyperlink w:anchor="_Toc159311582" w:history="1">
        <w:r w:rsidR="00425251" w:rsidRPr="009D3E0B">
          <w:rPr>
            <w:rStyle w:val="Hyperlink"/>
            <w:rFonts w:cstheme="minorHAnsi"/>
            <w:noProof/>
          </w:rPr>
          <w:t>C.</w:t>
        </w:r>
        <w:r w:rsidR="00425251">
          <w:rPr>
            <w:rFonts w:eastAsiaTheme="minorEastAsia"/>
            <w:noProof/>
            <w:kern w:val="2"/>
            <w:sz w:val="22"/>
            <w:szCs w:val="22"/>
            <w14:ligatures w14:val="standardContextual"/>
          </w:rPr>
          <w:tab/>
        </w:r>
        <w:r w:rsidR="00425251" w:rsidRPr="009D3E0B">
          <w:rPr>
            <w:rStyle w:val="Hyperlink"/>
            <w:rFonts w:cstheme="minorHAnsi"/>
            <w:noProof/>
          </w:rPr>
          <w:t>Content and Form of the Concept Paper</w:t>
        </w:r>
        <w:r w:rsidR="00425251">
          <w:rPr>
            <w:noProof/>
            <w:webHidden/>
          </w:rPr>
          <w:tab/>
        </w:r>
        <w:r w:rsidR="00425251">
          <w:rPr>
            <w:noProof/>
            <w:webHidden/>
          </w:rPr>
          <w:fldChar w:fldCharType="begin"/>
        </w:r>
        <w:r w:rsidR="00425251">
          <w:rPr>
            <w:noProof/>
            <w:webHidden/>
          </w:rPr>
          <w:instrText xml:space="preserve"> PAGEREF _Toc159311582 \h </w:instrText>
        </w:r>
        <w:r w:rsidR="00425251">
          <w:rPr>
            <w:noProof/>
            <w:webHidden/>
          </w:rPr>
        </w:r>
        <w:r w:rsidR="00425251">
          <w:rPr>
            <w:noProof/>
            <w:webHidden/>
          </w:rPr>
          <w:fldChar w:fldCharType="separate"/>
        </w:r>
        <w:r w:rsidR="00B702CB">
          <w:rPr>
            <w:noProof/>
            <w:webHidden/>
          </w:rPr>
          <w:t>37</w:t>
        </w:r>
        <w:r w:rsidR="00425251">
          <w:rPr>
            <w:noProof/>
            <w:webHidden/>
          </w:rPr>
          <w:fldChar w:fldCharType="end"/>
        </w:r>
      </w:hyperlink>
    </w:p>
    <w:p w14:paraId="6B29ADA6" w14:textId="0D21F9F8" w:rsidR="00425251" w:rsidRDefault="00930171">
      <w:pPr>
        <w:pStyle w:val="TOC2"/>
        <w:rPr>
          <w:rFonts w:eastAsiaTheme="minorEastAsia"/>
          <w:noProof/>
          <w:kern w:val="2"/>
          <w:sz w:val="22"/>
          <w:szCs w:val="22"/>
          <w14:ligatures w14:val="standardContextual"/>
        </w:rPr>
      </w:pPr>
      <w:hyperlink w:anchor="_Toc159311583" w:history="1">
        <w:r w:rsidR="00425251" w:rsidRPr="009D3E0B">
          <w:rPr>
            <w:rStyle w:val="Hyperlink"/>
            <w:rFonts w:cstheme="minorHAnsi"/>
            <w:noProof/>
          </w:rPr>
          <w:t>D.</w:t>
        </w:r>
        <w:r w:rsidR="00425251">
          <w:rPr>
            <w:rFonts w:eastAsiaTheme="minorEastAsia"/>
            <w:noProof/>
            <w:kern w:val="2"/>
            <w:sz w:val="22"/>
            <w:szCs w:val="22"/>
            <w14:ligatures w14:val="standardContextual"/>
          </w:rPr>
          <w:tab/>
        </w:r>
        <w:r w:rsidR="00425251" w:rsidRPr="009D3E0B">
          <w:rPr>
            <w:rStyle w:val="Hyperlink"/>
            <w:rFonts w:cstheme="minorHAnsi"/>
            <w:noProof/>
          </w:rPr>
          <w:t>Content and Form of the Full Application</w:t>
        </w:r>
        <w:r w:rsidR="00425251">
          <w:rPr>
            <w:noProof/>
            <w:webHidden/>
          </w:rPr>
          <w:tab/>
        </w:r>
        <w:r w:rsidR="00425251">
          <w:rPr>
            <w:noProof/>
            <w:webHidden/>
          </w:rPr>
          <w:fldChar w:fldCharType="begin"/>
        </w:r>
        <w:r w:rsidR="00425251">
          <w:rPr>
            <w:noProof/>
            <w:webHidden/>
          </w:rPr>
          <w:instrText xml:space="preserve"> PAGEREF _Toc159311583 \h </w:instrText>
        </w:r>
        <w:r w:rsidR="00425251">
          <w:rPr>
            <w:noProof/>
            <w:webHidden/>
          </w:rPr>
        </w:r>
        <w:r w:rsidR="00425251">
          <w:rPr>
            <w:noProof/>
            <w:webHidden/>
          </w:rPr>
          <w:fldChar w:fldCharType="separate"/>
        </w:r>
        <w:r w:rsidR="00B702CB">
          <w:rPr>
            <w:noProof/>
            <w:webHidden/>
          </w:rPr>
          <w:t>38</w:t>
        </w:r>
        <w:r w:rsidR="00425251">
          <w:rPr>
            <w:noProof/>
            <w:webHidden/>
          </w:rPr>
          <w:fldChar w:fldCharType="end"/>
        </w:r>
      </w:hyperlink>
    </w:p>
    <w:p w14:paraId="38F7B889" w14:textId="0E28015F" w:rsidR="00425251" w:rsidRDefault="00930171">
      <w:pPr>
        <w:pStyle w:val="TOC3"/>
        <w:rPr>
          <w:rFonts w:asciiTheme="minorHAnsi" w:eastAsiaTheme="minorEastAsia" w:hAnsiTheme="minorHAnsi"/>
          <w:iCs w:val="0"/>
          <w:kern w:val="2"/>
          <w:sz w:val="22"/>
          <w:szCs w:val="22"/>
          <w14:ligatures w14:val="standardContextual"/>
        </w:rPr>
      </w:pPr>
      <w:hyperlink w:anchor="_Toc159311584" w:history="1">
        <w:r w:rsidR="00425251" w:rsidRPr="009D3E0B">
          <w:rPr>
            <w:rStyle w:val="Hyperlink"/>
          </w:rPr>
          <w:t>i.</w:t>
        </w:r>
        <w:r w:rsidR="00425251">
          <w:rPr>
            <w:rFonts w:asciiTheme="minorHAnsi" w:eastAsiaTheme="minorEastAsia" w:hAnsiTheme="minorHAnsi"/>
            <w:iCs w:val="0"/>
            <w:kern w:val="2"/>
            <w:sz w:val="22"/>
            <w:szCs w:val="22"/>
            <w14:ligatures w14:val="standardContextual"/>
          </w:rPr>
          <w:tab/>
        </w:r>
        <w:r w:rsidR="00425251" w:rsidRPr="009D3E0B">
          <w:rPr>
            <w:rStyle w:val="Hyperlink"/>
          </w:rPr>
          <w:t>Full Application Content Requirements</w:t>
        </w:r>
        <w:r w:rsidR="00425251">
          <w:rPr>
            <w:webHidden/>
          </w:rPr>
          <w:tab/>
        </w:r>
        <w:r w:rsidR="00425251">
          <w:rPr>
            <w:webHidden/>
          </w:rPr>
          <w:fldChar w:fldCharType="begin"/>
        </w:r>
        <w:r w:rsidR="00425251">
          <w:rPr>
            <w:webHidden/>
          </w:rPr>
          <w:instrText xml:space="preserve"> PAGEREF _Toc159311584 \h </w:instrText>
        </w:r>
        <w:r w:rsidR="00425251">
          <w:rPr>
            <w:webHidden/>
          </w:rPr>
        </w:r>
        <w:r w:rsidR="00425251">
          <w:rPr>
            <w:webHidden/>
          </w:rPr>
          <w:fldChar w:fldCharType="separate"/>
        </w:r>
        <w:r w:rsidR="00B702CB">
          <w:rPr>
            <w:webHidden/>
          </w:rPr>
          <w:t>39</w:t>
        </w:r>
        <w:r w:rsidR="00425251">
          <w:rPr>
            <w:webHidden/>
          </w:rPr>
          <w:fldChar w:fldCharType="end"/>
        </w:r>
      </w:hyperlink>
    </w:p>
    <w:p w14:paraId="126F23BC" w14:textId="57CC60E4" w:rsidR="00425251" w:rsidRDefault="00930171">
      <w:pPr>
        <w:pStyle w:val="TOC3"/>
        <w:rPr>
          <w:rFonts w:asciiTheme="minorHAnsi" w:eastAsiaTheme="minorEastAsia" w:hAnsiTheme="minorHAnsi"/>
          <w:iCs w:val="0"/>
          <w:kern w:val="2"/>
          <w:sz w:val="22"/>
          <w:szCs w:val="22"/>
          <w14:ligatures w14:val="standardContextual"/>
        </w:rPr>
      </w:pPr>
      <w:hyperlink w:anchor="_Toc159311585" w:history="1">
        <w:r w:rsidR="00425251" w:rsidRPr="009D3E0B">
          <w:rPr>
            <w:rStyle w:val="Hyperlink"/>
          </w:rPr>
          <w:t>ii.</w:t>
        </w:r>
        <w:r w:rsidR="00425251">
          <w:rPr>
            <w:rFonts w:asciiTheme="minorHAnsi" w:eastAsiaTheme="minorEastAsia" w:hAnsiTheme="minorHAnsi"/>
            <w:iCs w:val="0"/>
            <w:kern w:val="2"/>
            <w:sz w:val="22"/>
            <w:szCs w:val="22"/>
            <w14:ligatures w14:val="standardContextual"/>
          </w:rPr>
          <w:tab/>
        </w:r>
        <w:r w:rsidR="00425251" w:rsidRPr="009D3E0B">
          <w:rPr>
            <w:rStyle w:val="Hyperlink"/>
          </w:rPr>
          <w:t>Technical Volume</w:t>
        </w:r>
        <w:r w:rsidR="00425251">
          <w:rPr>
            <w:webHidden/>
          </w:rPr>
          <w:tab/>
        </w:r>
        <w:r w:rsidR="00425251">
          <w:rPr>
            <w:webHidden/>
          </w:rPr>
          <w:fldChar w:fldCharType="begin"/>
        </w:r>
        <w:r w:rsidR="00425251">
          <w:rPr>
            <w:webHidden/>
          </w:rPr>
          <w:instrText xml:space="preserve"> PAGEREF _Toc159311585 \h </w:instrText>
        </w:r>
        <w:r w:rsidR="00425251">
          <w:rPr>
            <w:webHidden/>
          </w:rPr>
        </w:r>
        <w:r w:rsidR="00425251">
          <w:rPr>
            <w:webHidden/>
          </w:rPr>
          <w:fldChar w:fldCharType="separate"/>
        </w:r>
        <w:r w:rsidR="00B702CB">
          <w:rPr>
            <w:webHidden/>
          </w:rPr>
          <w:t>40</w:t>
        </w:r>
        <w:r w:rsidR="00425251">
          <w:rPr>
            <w:webHidden/>
          </w:rPr>
          <w:fldChar w:fldCharType="end"/>
        </w:r>
      </w:hyperlink>
    </w:p>
    <w:p w14:paraId="4CBA8D1B" w14:textId="6C51D5F1" w:rsidR="00425251" w:rsidRDefault="00930171">
      <w:pPr>
        <w:pStyle w:val="TOC3"/>
        <w:rPr>
          <w:rFonts w:asciiTheme="minorHAnsi" w:eastAsiaTheme="minorEastAsia" w:hAnsiTheme="minorHAnsi"/>
          <w:iCs w:val="0"/>
          <w:kern w:val="2"/>
          <w:sz w:val="22"/>
          <w:szCs w:val="22"/>
          <w14:ligatures w14:val="standardContextual"/>
        </w:rPr>
      </w:pPr>
      <w:hyperlink w:anchor="_Toc159311586" w:history="1">
        <w:r w:rsidR="00425251" w:rsidRPr="009D3E0B">
          <w:rPr>
            <w:rStyle w:val="Hyperlink"/>
          </w:rPr>
          <w:t>iii.</w:t>
        </w:r>
        <w:r w:rsidR="00425251">
          <w:rPr>
            <w:rFonts w:asciiTheme="minorHAnsi" w:eastAsiaTheme="minorEastAsia" w:hAnsiTheme="minorHAnsi"/>
            <w:iCs w:val="0"/>
            <w:kern w:val="2"/>
            <w:sz w:val="22"/>
            <w:szCs w:val="22"/>
            <w14:ligatures w14:val="standardContextual"/>
          </w:rPr>
          <w:tab/>
        </w:r>
        <w:r w:rsidR="00425251" w:rsidRPr="009D3E0B">
          <w:rPr>
            <w:rStyle w:val="Hyperlink"/>
          </w:rPr>
          <w:t>Resumes</w:t>
        </w:r>
        <w:r w:rsidR="00425251">
          <w:rPr>
            <w:webHidden/>
          </w:rPr>
          <w:tab/>
        </w:r>
        <w:r w:rsidR="00425251">
          <w:rPr>
            <w:webHidden/>
          </w:rPr>
          <w:fldChar w:fldCharType="begin"/>
        </w:r>
        <w:r w:rsidR="00425251">
          <w:rPr>
            <w:webHidden/>
          </w:rPr>
          <w:instrText xml:space="preserve"> PAGEREF _Toc159311586 \h </w:instrText>
        </w:r>
        <w:r w:rsidR="00425251">
          <w:rPr>
            <w:webHidden/>
          </w:rPr>
        </w:r>
        <w:r w:rsidR="00425251">
          <w:rPr>
            <w:webHidden/>
          </w:rPr>
          <w:fldChar w:fldCharType="separate"/>
        </w:r>
        <w:r w:rsidR="00B702CB">
          <w:rPr>
            <w:webHidden/>
          </w:rPr>
          <w:t>45</w:t>
        </w:r>
        <w:r w:rsidR="00425251">
          <w:rPr>
            <w:webHidden/>
          </w:rPr>
          <w:fldChar w:fldCharType="end"/>
        </w:r>
      </w:hyperlink>
    </w:p>
    <w:p w14:paraId="2BC42C49" w14:textId="2375360A" w:rsidR="00425251" w:rsidRDefault="00930171">
      <w:pPr>
        <w:pStyle w:val="TOC3"/>
        <w:rPr>
          <w:rFonts w:asciiTheme="minorHAnsi" w:eastAsiaTheme="minorEastAsia" w:hAnsiTheme="minorHAnsi"/>
          <w:iCs w:val="0"/>
          <w:kern w:val="2"/>
          <w:sz w:val="22"/>
          <w:szCs w:val="22"/>
          <w14:ligatures w14:val="standardContextual"/>
        </w:rPr>
      </w:pPr>
      <w:hyperlink w:anchor="_Toc159311587" w:history="1">
        <w:r w:rsidR="00425251" w:rsidRPr="009D3E0B">
          <w:rPr>
            <w:rStyle w:val="Hyperlink"/>
          </w:rPr>
          <w:t>iv.</w:t>
        </w:r>
        <w:r w:rsidR="00425251">
          <w:rPr>
            <w:rFonts w:asciiTheme="minorHAnsi" w:eastAsiaTheme="minorEastAsia" w:hAnsiTheme="minorHAnsi"/>
            <w:iCs w:val="0"/>
            <w:kern w:val="2"/>
            <w:sz w:val="22"/>
            <w:szCs w:val="22"/>
            <w14:ligatures w14:val="standardContextual"/>
          </w:rPr>
          <w:tab/>
        </w:r>
        <w:r w:rsidR="00425251" w:rsidRPr="009D3E0B">
          <w:rPr>
            <w:rStyle w:val="Hyperlink"/>
          </w:rPr>
          <w:t>Letters of Commitment</w:t>
        </w:r>
        <w:r w:rsidR="00425251">
          <w:rPr>
            <w:webHidden/>
          </w:rPr>
          <w:tab/>
        </w:r>
        <w:r w:rsidR="00425251">
          <w:rPr>
            <w:webHidden/>
          </w:rPr>
          <w:fldChar w:fldCharType="begin"/>
        </w:r>
        <w:r w:rsidR="00425251">
          <w:rPr>
            <w:webHidden/>
          </w:rPr>
          <w:instrText xml:space="preserve"> PAGEREF _Toc159311587 \h </w:instrText>
        </w:r>
        <w:r w:rsidR="00425251">
          <w:rPr>
            <w:webHidden/>
          </w:rPr>
        </w:r>
        <w:r w:rsidR="00425251">
          <w:rPr>
            <w:webHidden/>
          </w:rPr>
          <w:fldChar w:fldCharType="separate"/>
        </w:r>
        <w:r w:rsidR="00B702CB">
          <w:rPr>
            <w:webHidden/>
          </w:rPr>
          <w:t>46</w:t>
        </w:r>
        <w:r w:rsidR="00425251">
          <w:rPr>
            <w:webHidden/>
          </w:rPr>
          <w:fldChar w:fldCharType="end"/>
        </w:r>
      </w:hyperlink>
    </w:p>
    <w:p w14:paraId="1FE3C071" w14:textId="39935896" w:rsidR="00425251" w:rsidRDefault="00930171">
      <w:pPr>
        <w:pStyle w:val="TOC3"/>
        <w:rPr>
          <w:rFonts w:asciiTheme="minorHAnsi" w:eastAsiaTheme="minorEastAsia" w:hAnsiTheme="minorHAnsi"/>
          <w:iCs w:val="0"/>
          <w:kern w:val="2"/>
          <w:sz w:val="22"/>
          <w:szCs w:val="22"/>
          <w14:ligatures w14:val="standardContextual"/>
        </w:rPr>
      </w:pPr>
      <w:hyperlink w:anchor="_Toc159311588" w:history="1">
        <w:r w:rsidR="00425251" w:rsidRPr="009D3E0B">
          <w:rPr>
            <w:rStyle w:val="Hyperlink"/>
          </w:rPr>
          <w:t>v.</w:t>
        </w:r>
        <w:r w:rsidR="00425251">
          <w:rPr>
            <w:rFonts w:asciiTheme="minorHAnsi" w:eastAsiaTheme="minorEastAsia" w:hAnsiTheme="minorHAnsi"/>
            <w:iCs w:val="0"/>
            <w:kern w:val="2"/>
            <w:sz w:val="22"/>
            <w:szCs w:val="22"/>
            <w14:ligatures w14:val="standardContextual"/>
          </w:rPr>
          <w:tab/>
        </w:r>
        <w:r w:rsidR="00425251" w:rsidRPr="009D3E0B">
          <w:rPr>
            <w:rStyle w:val="Hyperlink"/>
          </w:rPr>
          <w:t>Statement of Project Objectives (SOPO)</w:t>
        </w:r>
        <w:r w:rsidR="00425251">
          <w:rPr>
            <w:webHidden/>
          </w:rPr>
          <w:tab/>
        </w:r>
        <w:r w:rsidR="00425251">
          <w:rPr>
            <w:webHidden/>
          </w:rPr>
          <w:fldChar w:fldCharType="begin"/>
        </w:r>
        <w:r w:rsidR="00425251">
          <w:rPr>
            <w:webHidden/>
          </w:rPr>
          <w:instrText xml:space="preserve"> PAGEREF _Toc159311588 \h </w:instrText>
        </w:r>
        <w:r w:rsidR="00425251">
          <w:rPr>
            <w:webHidden/>
          </w:rPr>
        </w:r>
        <w:r w:rsidR="00425251">
          <w:rPr>
            <w:webHidden/>
          </w:rPr>
          <w:fldChar w:fldCharType="separate"/>
        </w:r>
        <w:r w:rsidR="00B702CB">
          <w:rPr>
            <w:webHidden/>
          </w:rPr>
          <w:t>46</w:t>
        </w:r>
        <w:r w:rsidR="00425251">
          <w:rPr>
            <w:webHidden/>
          </w:rPr>
          <w:fldChar w:fldCharType="end"/>
        </w:r>
      </w:hyperlink>
    </w:p>
    <w:p w14:paraId="7F5A734F" w14:textId="5B8D7959" w:rsidR="00425251" w:rsidRDefault="00930171">
      <w:pPr>
        <w:pStyle w:val="TOC3"/>
        <w:rPr>
          <w:rFonts w:asciiTheme="minorHAnsi" w:eastAsiaTheme="minorEastAsia" w:hAnsiTheme="minorHAnsi"/>
          <w:iCs w:val="0"/>
          <w:kern w:val="2"/>
          <w:sz w:val="22"/>
          <w:szCs w:val="22"/>
          <w14:ligatures w14:val="standardContextual"/>
        </w:rPr>
      </w:pPr>
      <w:hyperlink w:anchor="_Toc159311589" w:history="1">
        <w:r w:rsidR="00425251" w:rsidRPr="009D3E0B">
          <w:rPr>
            <w:rStyle w:val="Hyperlink"/>
          </w:rPr>
          <w:t>vi.</w:t>
        </w:r>
        <w:r w:rsidR="00425251">
          <w:rPr>
            <w:rFonts w:asciiTheme="minorHAnsi" w:eastAsiaTheme="minorEastAsia" w:hAnsiTheme="minorHAnsi"/>
            <w:iCs w:val="0"/>
            <w:kern w:val="2"/>
            <w:sz w:val="22"/>
            <w:szCs w:val="22"/>
            <w14:ligatures w14:val="standardContextual"/>
          </w:rPr>
          <w:tab/>
        </w:r>
        <w:r w:rsidR="00425251" w:rsidRPr="009D3E0B">
          <w:rPr>
            <w:rStyle w:val="Hyperlink"/>
          </w:rPr>
          <w:t>SF-424: Application for Federal Assistance</w:t>
        </w:r>
        <w:r w:rsidR="00425251">
          <w:rPr>
            <w:webHidden/>
          </w:rPr>
          <w:tab/>
        </w:r>
        <w:r w:rsidR="00425251">
          <w:rPr>
            <w:webHidden/>
          </w:rPr>
          <w:fldChar w:fldCharType="begin"/>
        </w:r>
        <w:r w:rsidR="00425251">
          <w:rPr>
            <w:webHidden/>
          </w:rPr>
          <w:instrText xml:space="preserve"> PAGEREF _Toc159311589 \h </w:instrText>
        </w:r>
        <w:r w:rsidR="00425251">
          <w:rPr>
            <w:webHidden/>
          </w:rPr>
        </w:r>
        <w:r w:rsidR="00425251">
          <w:rPr>
            <w:webHidden/>
          </w:rPr>
          <w:fldChar w:fldCharType="separate"/>
        </w:r>
        <w:r w:rsidR="00B702CB">
          <w:rPr>
            <w:webHidden/>
          </w:rPr>
          <w:t>46</w:t>
        </w:r>
        <w:r w:rsidR="00425251">
          <w:rPr>
            <w:webHidden/>
          </w:rPr>
          <w:fldChar w:fldCharType="end"/>
        </w:r>
      </w:hyperlink>
    </w:p>
    <w:p w14:paraId="4C0689BF" w14:textId="7627CC3A" w:rsidR="00425251" w:rsidRDefault="00930171">
      <w:pPr>
        <w:pStyle w:val="TOC3"/>
        <w:rPr>
          <w:rFonts w:asciiTheme="minorHAnsi" w:eastAsiaTheme="minorEastAsia" w:hAnsiTheme="minorHAnsi"/>
          <w:iCs w:val="0"/>
          <w:kern w:val="2"/>
          <w:sz w:val="22"/>
          <w:szCs w:val="22"/>
          <w14:ligatures w14:val="standardContextual"/>
        </w:rPr>
      </w:pPr>
      <w:hyperlink w:anchor="_Toc159311590" w:history="1">
        <w:r w:rsidR="00425251" w:rsidRPr="009D3E0B">
          <w:rPr>
            <w:rStyle w:val="Hyperlink"/>
          </w:rPr>
          <w:t>vii.</w:t>
        </w:r>
        <w:r w:rsidR="00425251">
          <w:rPr>
            <w:rFonts w:asciiTheme="minorHAnsi" w:eastAsiaTheme="minorEastAsia" w:hAnsiTheme="minorHAnsi"/>
            <w:iCs w:val="0"/>
            <w:kern w:val="2"/>
            <w:sz w:val="22"/>
            <w:szCs w:val="22"/>
            <w14:ligatures w14:val="standardContextual"/>
          </w:rPr>
          <w:tab/>
        </w:r>
        <w:r w:rsidR="00425251" w:rsidRPr="009D3E0B">
          <w:rPr>
            <w:rStyle w:val="Hyperlink"/>
          </w:rPr>
          <w:t>Budget Justification Workbook</w:t>
        </w:r>
        <w:r w:rsidR="00425251">
          <w:rPr>
            <w:webHidden/>
          </w:rPr>
          <w:tab/>
        </w:r>
        <w:r w:rsidR="00425251">
          <w:rPr>
            <w:webHidden/>
          </w:rPr>
          <w:fldChar w:fldCharType="begin"/>
        </w:r>
        <w:r w:rsidR="00425251">
          <w:rPr>
            <w:webHidden/>
          </w:rPr>
          <w:instrText xml:space="preserve"> PAGEREF _Toc159311590 \h </w:instrText>
        </w:r>
        <w:r w:rsidR="00425251">
          <w:rPr>
            <w:webHidden/>
          </w:rPr>
        </w:r>
        <w:r w:rsidR="00425251">
          <w:rPr>
            <w:webHidden/>
          </w:rPr>
          <w:fldChar w:fldCharType="separate"/>
        </w:r>
        <w:r w:rsidR="00B702CB">
          <w:rPr>
            <w:webHidden/>
          </w:rPr>
          <w:t>46</w:t>
        </w:r>
        <w:r w:rsidR="00425251">
          <w:rPr>
            <w:webHidden/>
          </w:rPr>
          <w:fldChar w:fldCharType="end"/>
        </w:r>
      </w:hyperlink>
    </w:p>
    <w:p w14:paraId="31DF3B88" w14:textId="01C9CE42" w:rsidR="00425251" w:rsidRDefault="00930171">
      <w:pPr>
        <w:pStyle w:val="TOC3"/>
        <w:rPr>
          <w:rFonts w:asciiTheme="minorHAnsi" w:eastAsiaTheme="minorEastAsia" w:hAnsiTheme="minorHAnsi"/>
          <w:iCs w:val="0"/>
          <w:kern w:val="2"/>
          <w:sz w:val="22"/>
          <w:szCs w:val="22"/>
          <w14:ligatures w14:val="standardContextual"/>
        </w:rPr>
      </w:pPr>
      <w:hyperlink w:anchor="_Toc159311591" w:history="1">
        <w:r w:rsidR="00425251" w:rsidRPr="009D3E0B">
          <w:rPr>
            <w:rStyle w:val="Hyperlink"/>
          </w:rPr>
          <w:t>viii.</w:t>
        </w:r>
        <w:r w:rsidR="00425251">
          <w:rPr>
            <w:rFonts w:asciiTheme="minorHAnsi" w:eastAsiaTheme="minorEastAsia" w:hAnsiTheme="minorHAnsi"/>
            <w:iCs w:val="0"/>
            <w:kern w:val="2"/>
            <w:sz w:val="22"/>
            <w:szCs w:val="22"/>
            <w14:ligatures w14:val="standardContextual"/>
          </w:rPr>
          <w:tab/>
        </w:r>
        <w:r w:rsidR="00425251" w:rsidRPr="009D3E0B">
          <w:rPr>
            <w:rStyle w:val="Hyperlink"/>
          </w:rPr>
          <w:t>Summary for Public Release</w:t>
        </w:r>
        <w:r w:rsidR="00425251">
          <w:rPr>
            <w:webHidden/>
          </w:rPr>
          <w:tab/>
        </w:r>
        <w:r w:rsidR="00425251">
          <w:rPr>
            <w:webHidden/>
          </w:rPr>
          <w:fldChar w:fldCharType="begin"/>
        </w:r>
        <w:r w:rsidR="00425251">
          <w:rPr>
            <w:webHidden/>
          </w:rPr>
          <w:instrText xml:space="preserve"> PAGEREF _Toc159311591 \h </w:instrText>
        </w:r>
        <w:r w:rsidR="00425251">
          <w:rPr>
            <w:webHidden/>
          </w:rPr>
        </w:r>
        <w:r w:rsidR="00425251">
          <w:rPr>
            <w:webHidden/>
          </w:rPr>
          <w:fldChar w:fldCharType="separate"/>
        </w:r>
        <w:r w:rsidR="00B702CB">
          <w:rPr>
            <w:webHidden/>
          </w:rPr>
          <w:t>47</w:t>
        </w:r>
        <w:r w:rsidR="00425251">
          <w:rPr>
            <w:webHidden/>
          </w:rPr>
          <w:fldChar w:fldCharType="end"/>
        </w:r>
      </w:hyperlink>
    </w:p>
    <w:p w14:paraId="5BFB8D66" w14:textId="616E6206" w:rsidR="00425251" w:rsidRDefault="00930171">
      <w:pPr>
        <w:pStyle w:val="TOC3"/>
        <w:rPr>
          <w:rFonts w:asciiTheme="minorHAnsi" w:eastAsiaTheme="minorEastAsia" w:hAnsiTheme="minorHAnsi"/>
          <w:iCs w:val="0"/>
          <w:kern w:val="2"/>
          <w:sz w:val="22"/>
          <w:szCs w:val="22"/>
          <w14:ligatures w14:val="standardContextual"/>
        </w:rPr>
      </w:pPr>
      <w:hyperlink w:anchor="_Toc159311592" w:history="1">
        <w:r w:rsidR="00425251" w:rsidRPr="009D3E0B">
          <w:rPr>
            <w:rStyle w:val="Hyperlink"/>
          </w:rPr>
          <w:t>ix.</w:t>
        </w:r>
        <w:r w:rsidR="00425251">
          <w:rPr>
            <w:rFonts w:asciiTheme="minorHAnsi" w:eastAsiaTheme="minorEastAsia" w:hAnsiTheme="minorHAnsi"/>
            <w:iCs w:val="0"/>
            <w:kern w:val="2"/>
            <w:sz w:val="22"/>
            <w:szCs w:val="22"/>
            <w14:ligatures w14:val="standardContextual"/>
          </w:rPr>
          <w:tab/>
        </w:r>
        <w:r w:rsidR="00425251" w:rsidRPr="009D3E0B">
          <w:rPr>
            <w:rStyle w:val="Hyperlink"/>
          </w:rPr>
          <w:t>Summary Slide</w:t>
        </w:r>
        <w:r w:rsidR="00425251">
          <w:rPr>
            <w:webHidden/>
          </w:rPr>
          <w:tab/>
        </w:r>
        <w:r w:rsidR="00425251">
          <w:rPr>
            <w:webHidden/>
          </w:rPr>
          <w:fldChar w:fldCharType="begin"/>
        </w:r>
        <w:r w:rsidR="00425251">
          <w:rPr>
            <w:webHidden/>
          </w:rPr>
          <w:instrText xml:space="preserve"> PAGEREF _Toc159311592 \h </w:instrText>
        </w:r>
        <w:r w:rsidR="00425251">
          <w:rPr>
            <w:webHidden/>
          </w:rPr>
        </w:r>
        <w:r w:rsidR="00425251">
          <w:rPr>
            <w:webHidden/>
          </w:rPr>
          <w:fldChar w:fldCharType="separate"/>
        </w:r>
        <w:r w:rsidR="00B702CB">
          <w:rPr>
            <w:webHidden/>
          </w:rPr>
          <w:t>47</w:t>
        </w:r>
        <w:r w:rsidR="00425251">
          <w:rPr>
            <w:webHidden/>
          </w:rPr>
          <w:fldChar w:fldCharType="end"/>
        </w:r>
      </w:hyperlink>
    </w:p>
    <w:p w14:paraId="5C6C5659" w14:textId="16BF15E9" w:rsidR="00425251" w:rsidRDefault="00930171">
      <w:pPr>
        <w:pStyle w:val="TOC3"/>
        <w:rPr>
          <w:rFonts w:asciiTheme="minorHAnsi" w:eastAsiaTheme="minorEastAsia" w:hAnsiTheme="minorHAnsi"/>
          <w:iCs w:val="0"/>
          <w:kern w:val="2"/>
          <w:sz w:val="22"/>
          <w:szCs w:val="22"/>
          <w14:ligatures w14:val="standardContextual"/>
        </w:rPr>
      </w:pPr>
      <w:hyperlink w:anchor="_Toc159311593" w:history="1">
        <w:r w:rsidR="00425251" w:rsidRPr="009D3E0B">
          <w:rPr>
            <w:rStyle w:val="Hyperlink"/>
          </w:rPr>
          <w:t>x.</w:t>
        </w:r>
        <w:r w:rsidR="00425251">
          <w:rPr>
            <w:rFonts w:asciiTheme="minorHAnsi" w:eastAsiaTheme="minorEastAsia" w:hAnsiTheme="minorHAnsi"/>
            <w:iCs w:val="0"/>
            <w:kern w:val="2"/>
            <w:sz w:val="22"/>
            <w:szCs w:val="22"/>
            <w14:ligatures w14:val="standardContextual"/>
          </w:rPr>
          <w:tab/>
        </w:r>
        <w:r w:rsidR="00425251" w:rsidRPr="009D3E0B">
          <w:rPr>
            <w:rStyle w:val="Hyperlink"/>
          </w:rPr>
          <w:t>Subrecipient Budget Justification (if applicable)</w:t>
        </w:r>
        <w:r w:rsidR="00425251">
          <w:rPr>
            <w:webHidden/>
          </w:rPr>
          <w:tab/>
        </w:r>
        <w:r w:rsidR="00425251">
          <w:rPr>
            <w:webHidden/>
          </w:rPr>
          <w:fldChar w:fldCharType="begin"/>
        </w:r>
        <w:r w:rsidR="00425251">
          <w:rPr>
            <w:webHidden/>
          </w:rPr>
          <w:instrText xml:space="preserve"> PAGEREF _Toc159311593 \h </w:instrText>
        </w:r>
        <w:r w:rsidR="00425251">
          <w:rPr>
            <w:webHidden/>
          </w:rPr>
        </w:r>
        <w:r w:rsidR="00425251">
          <w:rPr>
            <w:webHidden/>
          </w:rPr>
          <w:fldChar w:fldCharType="separate"/>
        </w:r>
        <w:r w:rsidR="00B702CB">
          <w:rPr>
            <w:webHidden/>
          </w:rPr>
          <w:t>48</w:t>
        </w:r>
        <w:r w:rsidR="00425251">
          <w:rPr>
            <w:webHidden/>
          </w:rPr>
          <w:fldChar w:fldCharType="end"/>
        </w:r>
      </w:hyperlink>
    </w:p>
    <w:p w14:paraId="43397B6F" w14:textId="2A6DCAFD" w:rsidR="00425251" w:rsidRDefault="00930171">
      <w:pPr>
        <w:pStyle w:val="TOC3"/>
        <w:rPr>
          <w:rFonts w:asciiTheme="minorHAnsi" w:eastAsiaTheme="minorEastAsia" w:hAnsiTheme="minorHAnsi"/>
          <w:iCs w:val="0"/>
          <w:kern w:val="2"/>
          <w:sz w:val="22"/>
          <w:szCs w:val="22"/>
          <w14:ligatures w14:val="standardContextual"/>
        </w:rPr>
      </w:pPr>
      <w:hyperlink w:anchor="_Toc159311594" w:history="1">
        <w:r w:rsidR="00425251" w:rsidRPr="009D3E0B">
          <w:rPr>
            <w:rStyle w:val="Hyperlink"/>
          </w:rPr>
          <w:t>xi.</w:t>
        </w:r>
        <w:r w:rsidR="00425251">
          <w:rPr>
            <w:rFonts w:asciiTheme="minorHAnsi" w:eastAsiaTheme="minorEastAsia" w:hAnsiTheme="minorHAnsi"/>
            <w:iCs w:val="0"/>
            <w:kern w:val="2"/>
            <w:sz w:val="22"/>
            <w:szCs w:val="22"/>
            <w14:ligatures w14:val="standardContextual"/>
          </w:rPr>
          <w:tab/>
        </w:r>
        <w:r w:rsidR="00425251" w:rsidRPr="009D3E0B">
          <w:rPr>
            <w:rStyle w:val="Hyperlink"/>
          </w:rPr>
          <w:t>Budget for DOE/NNSA FFRDC (if applicable)</w:t>
        </w:r>
        <w:r w:rsidR="00425251">
          <w:rPr>
            <w:webHidden/>
          </w:rPr>
          <w:tab/>
        </w:r>
        <w:r w:rsidR="00425251">
          <w:rPr>
            <w:webHidden/>
          </w:rPr>
          <w:fldChar w:fldCharType="begin"/>
        </w:r>
        <w:r w:rsidR="00425251">
          <w:rPr>
            <w:webHidden/>
          </w:rPr>
          <w:instrText xml:space="preserve"> PAGEREF _Toc159311594 \h </w:instrText>
        </w:r>
        <w:r w:rsidR="00425251">
          <w:rPr>
            <w:webHidden/>
          </w:rPr>
        </w:r>
        <w:r w:rsidR="00425251">
          <w:rPr>
            <w:webHidden/>
          </w:rPr>
          <w:fldChar w:fldCharType="separate"/>
        </w:r>
        <w:r w:rsidR="00B702CB">
          <w:rPr>
            <w:webHidden/>
          </w:rPr>
          <w:t>48</w:t>
        </w:r>
        <w:r w:rsidR="00425251">
          <w:rPr>
            <w:webHidden/>
          </w:rPr>
          <w:fldChar w:fldCharType="end"/>
        </w:r>
      </w:hyperlink>
    </w:p>
    <w:p w14:paraId="0F4128C5" w14:textId="19D968D0" w:rsidR="00425251" w:rsidRDefault="00930171">
      <w:pPr>
        <w:pStyle w:val="TOC3"/>
        <w:rPr>
          <w:rFonts w:asciiTheme="minorHAnsi" w:eastAsiaTheme="minorEastAsia" w:hAnsiTheme="minorHAnsi"/>
          <w:iCs w:val="0"/>
          <w:kern w:val="2"/>
          <w:sz w:val="22"/>
          <w:szCs w:val="22"/>
          <w14:ligatures w14:val="standardContextual"/>
        </w:rPr>
      </w:pPr>
      <w:hyperlink w:anchor="_Toc159311595" w:history="1">
        <w:r w:rsidR="00425251" w:rsidRPr="009D3E0B">
          <w:rPr>
            <w:rStyle w:val="Hyperlink"/>
          </w:rPr>
          <w:t>xii.</w:t>
        </w:r>
        <w:r w:rsidR="00425251">
          <w:rPr>
            <w:rFonts w:asciiTheme="minorHAnsi" w:eastAsiaTheme="minorEastAsia" w:hAnsiTheme="minorHAnsi"/>
            <w:iCs w:val="0"/>
            <w:kern w:val="2"/>
            <w:sz w:val="22"/>
            <w:szCs w:val="22"/>
            <w14:ligatures w14:val="standardContextual"/>
          </w:rPr>
          <w:tab/>
        </w:r>
        <w:r w:rsidR="00425251" w:rsidRPr="009D3E0B">
          <w:rPr>
            <w:rStyle w:val="Hyperlink"/>
          </w:rPr>
          <w:t>Authorization for Non-DOE/NNSA or DOE/NNSA FFRDCs (if applicable)</w:t>
        </w:r>
        <w:r w:rsidR="00425251">
          <w:rPr>
            <w:webHidden/>
          </w:rPr>
          <w:tab/>
        </w:r>
        <w:r w:rsidR="00425251">
          <w:rPr>
            <w:webHidden/>
          </w:rPr>
          <w:fldChar w:fldCharType="begin"/>
        </w:r>
        <w:r w:rsidR="00425251">
          <w:rPr>
            <w:webHidden/>
          </w:rPr>
          <w:instrText xml:space="preserve"> PAGEREF _Toc159311595 \h </w:instrText>
        </w:r>
        <w:r w:rsidR="00425251">
          <w:rPr>
            <w:webHidden/>
          </w:rPr>
        </w:r>
        <w:r w:rsidR="00425251">
          <w:rPr>
            <w:webHidden/>
          </w:rPr>
          <w:fldChar w:fldCharType="separate"/>
        </w:r>
        <w:r w:rsidR="00B702CB">
          <w:rPr>
            <w:webHidden/>
          </w:rPr>
          <w:t>48</w:t>
        </w:r>
        <w:r w:rsidR="00425251">
          <w:rPr>
            <w:webHidden/>
          </w:rPr>
          <w:fldChar w:fldCharType="end"/>
        </w:r>
      </w:hyperlink>
    </w:p>
    <w:p w14:paraId="51C5C011" w14:textId="645C07BD" w:rsidR="00425251" w:rsidRDefault="00930171">
      <w:pPr>
        <w:pStyle w:val="TOC3"/>
        <w:rPr>
          <w:rFonts w:asciiTheme="minorHAnsi" w:eastAsiaTheme="minorEastAsia" w:hAnsiTheme="minorHAnsi"/>
          <w:iCs w:val="0"/>
          <w:kern w:val="2"/>
          <w:sz w:val="22"/>
          <w:szCs w:val="22"/>
          <w14:ligatures w14:val="standardContextual"/>
        </w:rPr>
      </w:pPr>
      <w:hyperlink w:anchor="_Toc159311596" w:history="1">
        <w:r w:rsidR="00425251" w:rsidRPr="009D3E0B">
          <w:rPr>
            <w:rStyle w:val="Hyperlink"/>
          </w:rPr>
          <w:t>xiii.</w:t>
        </w:r>
        <w:r w:rsidR="00425251">
          <w:rPr>
            <w:rFonts w:asciiTheme="minorHAnsi" w:eastAsiaTheme="minorEastAsia" w:hAnsiTheme="minorHAnsi"/>
            <w:iCs w:val="0"/>
            <w:kern w:val="2"/>
            <w:sz w:val="22"/>
            <w:szCs w:val="22"/>
            <w14:ligatures w14:val="standardContextual"/>
          </w:rPr>
          <w:tab/>
        </w:r>
        <w:r w:rsidR="00425251" w:rsidRPr="009D3E0B">
          <w:rPr>
            <w:rStyle w:val="Hyperlink"/>
          </w:rPr>
          <w:t>SF-LLL: Disclosure of Lobbying Activities (required)</w:t>
        </w:r>
        <w:r w:rsidR="00425251">
          <w:rPr>
            <w:webHidden/>
          </w:rPr>
          <w:tab/>
        </w:r>
        <w:r w:rsidR="00425251">
          <w:rPr>
            <w:webHidden/>
          </w:rPr>
          <w:fldChar w:fldCharType="begin"/>
        </w:r>
        <w:r w:rsidR="00425251">
          <w:rPr>
            <w:webHidden/>
          </w:rPr>
          <w:instrText xml:space="preserve"> PAGEREF _Toc159311596 \h </w:instrText>
        </w:r>
        <w:r w:rsidR="00425251">
          <w:rPr>
            <w:webHidden/>
          </w:rPr>
        </w:r>
        <w:r w:rsidR="00425251">
          <w:rPr>
            <w:webHidden/>
          </w:rPr>
          <w:fldChar w:fldCharType="separate"/>
        </w:r>
        <w:r w:rsidR="00B702CB">
          <w:rPr>
            <w:webHidden/>
          </w:rPr>
          <w:t>48</w:t>
        </w:r>
        <w:r w:rsidR="00425251">
          <w:rPr>
            <w:webHidden/>
          </w:rPr>
          <w:fldChar w:fldCharType="end"/>
        </w:r>
      </w:hyperlink>
    </w:p>
    <w:p w14:paraId="2A66365A" w14:textId="11421F0A" w:rsidR="00425251" w:rsidRDefault="00930171">
      <w:pPr>
        <w:pStyle w:val="TOC3"/>
        <w:rPr>
          <w:rFonts w:asciiTheme="minorHAnsi" w:eastAsiaTheme="minorEastAsia" w:hAnsiTheme="minorHAnsi"/>
          <w:iCs w:val="0"/>
          <w:kern w:val="2"/>
          <w:sz w:val="22"/>
          <w:szCs w:val="22"/>
          <w14:ligatures w14:val="standardContextual"/>
        </w:rPr>
      </w:pPr>
      <w:hyperlink w:anchor="_Toc159311597" w:history="1">
        <w:r w:rsidR="00425251" w:rsidRPr="009D3E0B">
          <w:rPr>
            <w:rStyle w:val="Hyperlink"/>
          </w:rPr>
          <w:t>xiv.</w:t>
        </w:r>
        <w:r w:rsidR="00425251">
          <w:rPr>
            <w:rFonts w:asciiTheme="minorHAnsi" w:eastAsiaTheme="minorEastAsia" w:hAnsiTheme="minorHAnsi"/>
            <w:iCs w:val="0"/>
            <w:kern w:val="2"/>
            <w:sz w:val="22"/>
            <w:szCs w:val="22"/>
            <w14:ligatures w14:val="standardContextual"/>
          </w:rPr>
          <w:tab/>
        </w:r>
        <w:r w:rsidR="00425251" w:rsidRPr="009D3E0B">
          <w:rPr>
            <w:rStyle w:val="Hyperlink"/>
          </w:rPr>
          <w:t>Waiver Requests</w:t>
        </w:r>
        <w:r w:rsidR="00425251">
          <w:rPr>
            <w:webHidden/>
          </w:rPr>
          <w:tab/>
        </w:r>
        <w:r w:rsidR="00425251">
          <w:rPr>
            <w:webHidden/>
          </w:rPr>
          <w:fldChar w:fldCharType="begin"/>
        </w:r>
        <w:r w:rsidR="00425251">
          <w:rPr>
            <w:webHidden/>
          </w:rPr>
          <w:instrText xml:space="preserve"> PAGEREF _Toc159311597 \h </w:instrText>
        </w:r>
        <w:r w:rsidR="00425251">
          <w:rPr>
            <w:webHidden/>
          </w:rPr>
        </w:r>
        <w:r w:rsidR="00425251">
          <w:rPr>
            <w:webHidden/>
          </w:rPr>
          <w:fldChar w:fldCharType="separate"/>
        </w:r>
        <w:r w:rsidR="00B702CB">
          <w:rPr>
            <w:webHidden/>
          </w:rPr>
          <w:t>49</w:t>
        </w:r>
        <w:r w:rsidR="00425251">
          <w:rPr>
            <w:webHidden/>
          </w:rPr>
          <w:fldChar w:fldCharType="end"/>
        </w:r>
      </w:hyperlink>
    </w:p>
    <w:p w14:paraId="2E3FDCEF" w14:textId="09CF7F64" w:rsidR="00425251" w:rsidRDefault="00930171">
      <w:pPr>
        <w:pStyle w:val="TOC3"/>
        <w:rPr>
          <w:rFonts w:asciiTheme="minorHAnsi" w:eastAsiaTheme="minorEastAsia" w:hAnsiTheme="minorHAnsi"/>
          <w:iCs w:val="0"/>
          <w:kern w:val="2"/>
          <w:sz w:val="22"/>
          <w:szCs w:val="22"/>
          <w14:ligatures w14:val="standardContextual"/>
        </w:rPr>
      </w:pPr>
      <w:hyperlink w:anchor="_Toc159311598" w:history="1">
        <w:r w:rsidR="00425251" w:rsidRPr="009D3E0B">
          <w:rPr>
            <w:rStyle w:val="Hyperlink"/>
            <w:rFonts w:ascii="TT13Et00" w:eastAsia="Segoe UI" w:hAnsi="TT13Et00" w:cs="Segoe UI"/>
          </w:rPr>
          <w:t>xv.</w:t>
        </w:r>
        <w:r w:rsidR="00425251">
          <w:rPr>
            <w:rFonts w:asciiTheme="minorHAnsi" w:eastAsiaTheme="minorEastAsia" w:hAnsiTheme="minorHAnsi"/>
            <w:iCs w:val="0"/>
            <w:kern w:val="2"/>
            <w:sz w:val="22"/>
            <w:szCs w:val="22"/>
            <w14:ligatures w14:val="standardContextual"/>
          </w:rPr>
          <w:tab/>
        </w:r>
        <w:r w:rsidR="00425251" w:rsidRPr="009D3E0B">
          <w:rPr>
            <w:rStyle w:val="Hyperlink"/>
          </w:rPr>
          <w:t>R&amp;D Community Benefits Plan</w:t>
        </w:r>
        <w:r w:rsidR="00425251">
          <w:rPr>
            <w:webHidden/>
          </w:rPr>
          <w:tab/>
        </w:r>
        <w:r w:rsidR="00425251">
          <w:rPr>
            <w:webHidden/>
          </w:rPr>
          <w:fldChar w:fldCharType="begin"/>
        </w:r>
        <w:r w:rsidR="00425251">
          <w:rPr>
            <w:webHidden/>
          </w:rPr>
          <w:instrText xml:space="preserve"> PAGEREF _Toc159311598 \h </w:instrText>
        </w:r>
        <w:r w:rsidR="00425251">
          <w:rPr>
            <w:webHidden/>
          </w:rPr>
        </w:r>
        <w:r w:rsidR="00425251">
          <w:rPr>
            <w:webHidden/>
          </w:rPr>
          <w:fldChar w:fldCharType="separate"/>
        </w:r>
        <w:r w:rsidR="00B702CB">
          <w:rPr>
            <w:webHidden/>
          </w:rPr>
          <w:t>49</w:t>
        </w:r>
        <w:r w:rsidR="00425251">
          <w:rPr>
            <w:webHidden/>
          </w:rPr>
          <w:fldChar w:fldCharType="end"/>
        </w:r>
      </w:hyperlink>
    </w:p>
    <w:p w14:paraId="630B862D" w14:textId="35945E00" w:rsidR="00425251" w:rsidRDefault="00930171">
      <w:pPr>
        <w:pStyle w:val="TOC3"/>
        <w:rPr>
          <w:rFonts w:asciiTheme="minorHAnsi" w:eastAsiaTheme="minorEastAsia" w:hAnsiTheme="minorHAnsi"/>
          <w:iCs w:val="0"/>
          <w:kern w:val="2"/>
          <w:sz w:val="22"/>
          <w:szCs w:val="22"/>
          <w14:ligatures w14:val="standardContextual"/>
        </w:rPr>
      </w:pPr>
      <w:hyperlink w:anchor="_Toc159311599" w:history="1">
        <w:r w:rsidR="00425251" w:rsidRPr="009D3E0B">
          <w:rPr>
            <w:rStyle w:val="Hyperlink"/>
          </w:rPr>
          <w:t>xvi.</w:t>
        </w:r>
        <w:r w:rsidR="00425251">
          <w:rPr>
            <w:rFonts w:asciiTheme="minorHAnsi" w:eastAsiaTheme="minorEastAsia" w:hAnsiTheme="minorHAnsi"/>
            <w:iCs w:val="0"/>
            <w:kern w:val="2"/>
            <w:sz w:val="22"/>
            <w:szCs w:val="22"/>
            <w14:ligatures w14:val="standardContextual"/>
          </w:rPr>
          <w:tab/>
        </w:r>
        <w:r w:rsidR="00425251" w:rsidRPr="009D3E0B">
          <w:rPr>
            <w:rStyle w:val="Hyperlink"/>
          </w:rPr>
          <w:t>Current and Pending Support</w:t>
        </w:r>
        <w:r w:rsidR="00425251">
          <w:rPr>
            <w:webHidden/>
          </w:rPr>
          <w:tab/>
        </w:r>
        <w:r w:rsidR="00425251">
          <w:rPr>
            <w:webHidden/>
          </w:rPr>
          <w:fldChar w:fldCharType="begin"/>
        </w:r>
        <w:r w:rsidR="00425251">
          <w:rPr>
            <w:webHidden/>
          </w:rPr>
          <w:instrText xml:space="preserve"> PAGEREF _Toc159311599 \h </w:instrText>
        </w:r>
        <w:r w:rsidR="00425251">
          <w:rPr>
            <w:webHidden/>
          </w:rPr>
        </w:r>
        <w:r w:rsidR="00425251">
          <w:rPr>
            <w:webHidden/>
          </w:rPr>
          <w:fldChar w:fldCharType="separate"/>
        </w:r>
        <w:r w:rsidR="00B702CB">
          <w:rPr>
            <w:webHidden/>
          </w:rPr>
          <w:t>53</w:t>
        </w:r>
        <w:r w:rsidR="00425251">
          <w:rPr>
            <w:webHidden/>
          </w:rPr>
          <w:fldChar w:fldCharType="end"/>
        </w:r>
      </w:hyperlink>
    </w:p>
    <w:p w14:paraId="4C2765E2" w14:textId="1350B406" w:rsidR="00425251" w:rsidRDefault="00930171">
      <w:pPr>
        <w:pStyle w:val="TOC3"/>
        <w:rPr>
          <w:rFonts w:asciiTheme="minorHAnsi" w:eastAsiaTheme="minorEastAsia" w:hAnsiTheme="minorHAnsi"/>
          <w:iCs w:val="0"/>
          <w:kern w:val="2"/>
          <w:sz w:val="22"/>
          <w:szCs w:val="22"/>
          <w14:ligatures w14:val="standardContextual"/>
        </w:rPr>
      </w:pPr>
      <w:hyperlink w:anchor="_Toc159311600" w:history="1">
        <w:r w:rsidR="00425251" w:rsidRPr="009D3E0B">
          <w:rPr>
            <w:rStyle w:val="Hyperlink"/>
          </w:rPr>
          <w:t>xvii.</w:t>
        </w:r>
        <w:r w:rsidR="00425251">
          <w:rPr>
            <w:rFonts w:asciiTheme="minorHAnsi" w:eastAsiaTheme="minorEastAsia" w:hAnsiTheme="minorHAnsi"/>
            <w:iCs w:val="0"/>
            <w:kern w:val="2"/>
            <w:sz w:val="22"/>
            <w:szCs w:val="22"/>
            <w14:ligatures w14:val="standardContextual"/>
          </w:rPr>
          <w:tab/>
        </w:r>
        <w:r w:rsidR="00425251" w:rsidRPr="009D3E0B">
          <w:rPr>
            <w:rStyle w:val="Hyperlink"/>
          </w:rPr>
          <w:t>Transparency of Foreign Connections</w:t>
        </w:r>
        <w:r w:rsidR="00425251">
          <w:rPr>
            <w:webHidden/>
          </w:rPr>
          <w:tab/>
        </w:r>
        <w:r w:rsidR="00425251">
          <w:rPr>
            <w:webHidden/>
          </w:rPr>
          <w:fldChar w:fldCharType="begin"/>
        </w:r>
        <w:r w:rsidR="00425251">
          <w:rPr>
            <w:webHidden/>
          </w:rPr>
          <w:instrText xml:space="preserve"> PAGEREF _Toc159311600 \h </w:instrText>
        </w:r>
        <w:r w:rsidR="00425251">
          <w:rPr>
            <w:webHidden/>
          </w:rPr>
        </w:r>
        <w:r w:rsidR="00425251">
          <w:rPr>
            <w:webHidden/>
          </w:rPr>
          <w:fldChar w:fldCharType="separate"/>
        </w:r>
        <w:r w:rsidR="00B702CB">
          <w:rPr>
            <w:webHidden/>
          </w:rPr>
          <w:t>56</w:t>
        </w:r>
        <w:r w:rsidR="00425251">
          <w:rPr>
            <w:webHidden/>
          </w:rPr>
          <w:fldChar w:fldCharType="end"/>
        </w:r>
      </w:hyperlink>
    </w:p>
    <w:p w14:paraId="1E7C5A68" w14:textId="7F13A771" w:rsidR="00425251" w:rsidRDefault="00930171">
      <w:pPr>
        <w:pStyle w:val="TOC3"/>
        <w:rPr>
          <w:rFonts w:asciiTheme="minorHAnsi" w:eastAsiaTheme="minorEastAsia" w:hAnsiTheme="minorHAnsi"/>
          <w:iCs w:val="0"/>
          <w:kern w:val="2"/>
          <w:sz w:val="22"/>
          <w:szCs w:val="22"/>
          <w14:ligatures w14:val="standardContextual"/>
        </w:rPr>
      </w:pPr>
      <w:hyperlink w:anchor="_Toc159311601" w:history="1">
        <w:r w:rsidR="00425251" w:rsidRPr="009D3E0B">
          <w:rPr>
            <w:rStyle w:val="Hyperlink"/>
          </w:rPr>
          <w:t>xviii.</w:t>
        </w:r>
        <w:r w:rsidR="00425251">
          <w:rPr>
            <w:rFonts w:asciiTheme="minorHAnsi" w:eastAsiaTheme="minorEastAsia" w:hAnsiTheme="minorHAnsi"/>
            <w:iCs w:val="0"/>
            <w:kern w:val="2"/>
            <w:sz w:val="22"/>
            <w:szCs w:val="22"/>
            <w14:ligatures w14:val="standardContextual"/>
          </w:rPr>
          <w:tab/>
        </w:r>
        <w:r w:rsidR="00425251" w:rsidRPr="009D3E0B">
          <w:rPr>
            <w:rStyle w:val="Hyperlink"/>
          </w:rPr>
          <w:t>Potentially Duplicative Funding Notice</w:t>
        </w:r>
        <w:r w:rsidR="00425251">
          <w:rPr>
            <w:webHidden/>
          </w:rPr>
          <w:tab/>
        </w:r>
        <w:r w:rsidR="00425251">
          <w:rPr>
            <w:webHidden/>
          </w:rPr>
          <w:fldChar w:fldCharType="begin"/>
        </w:r>
        <w:r w:rsidR="00425251">
          <w:rPr>
            <w:webHidden/>
          </w:rPr>
          <w:instrText xml:space="preserve"> PAGEREF _Toc159311601 \h </w:instrText>
        </w:r>
        <w:r w:rsidR="00425251">
          <w:rPr>
            <w:webHidden/>
          </w:rPr>
        </w:r>
        <w:r w:rsidR="00425251">
          <w:rPr>
            <w:webHidden/>
          </w:rPr>
          <w:fldChar w:fldCharType="separate"/>
        </w:r>
        <w:r w:rsidR="00B702CB">
          <w:rPr>
            <w:webHidden/>
          </w:rPr>
          <w:t>57</w:t>
        </w:r>
        <w:r w:rsidR="00425251">
          <w:rPr>
            <w:webHidden/>
          </w:rPr>
          <w:fldChar w:fldCharType="end"/>
        </w:r>
      </w:hyperlink>
    </w:p>
    <w:p w14:paraId="23A51050" w14:textId="46DC105D" w:rsidR="00425251" w:rsidRDefault="00930171">
      <w:pPr>
        <w:pStyle w:val="TOC3"/>
        <w:rPr>
          <w:rFonts w:asciiTheme="minorHAnsi" w:eastAsiaTheme="minorEastAsia" w:hAnsiTheme="minorHAnsi"/>
          <w:iCs w:val="0"/>
          <w:kern w:val="2"/>
          <w:sz w:val="22"/>
          <w:szCs w:val="22"/>
          <w14:ligatures w14:val="standardContextual"/>
        </w:rPr>
      </w:pPr>
      <w:hyperlink w:anchor="_Toc159311602" w:history="1">
        <w:r w:rsidR="00425251" w:rsidRPr="009D3E0B">
          <w:rPr>
            <w:rStyle w:val="Hyperlink"/>
          </w:rPr>
          <w:t>xix.</w:t>
        </w:r>
        <w:r w:rsidR="00425251">
          <w:rPr>
            <w:rFonts w:asciiTheme="minorHAnsi" w:eastAsiaTheme="minorEastAsia" w:hAnsiTheme="minorHAnsi"/>
            <w:iCs w:val="0"/>
            <w:kern w:val="2"/>
            <w:sz w:val="22"/>
            <w:szCs w:val="22"/>
            <w14:ligatures w14:val="standardContextual"/>
          </w:rPr>
          <w:tab/>
        </w:r>
        <w:r w:rsidR="00425251" w:rsidRPr="009D3E0B">
          <w:rPr>
            <w:rStyle w:val="Hyperlink"/>
          </w:rPr>
          <w:t>Block Flow Diagram and Supplemental Data</w:t>
        </w:r>
        <w:r w:rsidR="00425251">
          <w:rPr>
            <w:webHidden/>
          </w:rPr>
          <w:tab/>
        </w:r>
        <w:r w:rsidR="00425251">
          <w:rPr>
            <w:webHidden/>
          </w:rPr>
          <w:fldChar w:fldCharType="begin"/>
        </w:r>
        <w:r w:rsidR="00425251">
          <w:rPr>
            <w:webHidden/>
          </w:rPr>
          <w:instrText xml:space="preserve"> PAGEREF _Toc159311602 \h </w:instrText>
        </w:r>
        <w:r w:rsidR="00425251">
          <w:rPr>
            <w:webHidden/>
          </w:rPr>
        </w:r>
        <w:r w:rsidR="00425251">
          <w:rPr>
            <w:webHidden/>
          </w:rPr>
          <w:fldChar w:fldCharType="separate"/>
        </w:r>
        <w:r w:rsidR="00B702CB">
          <w:rPr>
            <w:webHidden/>
          </w:rPr>
          <w:t>58</w:t>
        </w:r>
        <w:r w:rsidR="00425251">
          <w:rPr>
            <w:webHidden/>
          </w:rPr>
          <w:fldChar w:fldCharType="end"/>
        </w:r>
      </w:hyperlink>
    </w:p>
    <w:p w14:paraId="0E6FA050" w14:textId="762F193D" w:rsidR="00425251" w:rsidRDefault="00930171">
      <w:pPr>
        <w:pStyle w:val="TOC2"/>
        <w:rPr>
          <w:rFonts w:eastAsiaTheme="minorEastAsia"/>
          <w:noProof/>
          <w:kern w:val="2"/>
          <w:sz w:val="22"/>
          <w:szCs w:val="22"/>
          <w14:ligatures w14:val="standardContextual"/>
        </w:rPr>
      </w:pPr>
      <w:hyperlink w:anchor="_Toc159311603" w:history="1">
        <w:r w:rsidR="00425251" w:rsidRPr="009D3E0B">
          <w:rPr>
            <w:rStyle w:val="Hyperlink"/>
            <w:rFonts w:cstheme="minorHAnsi"/>
            <w:noProof/>
          </w:rPr>
          <w:t>E.</w:t>
        </w:r>
        <w:r w:rsidR="00425251">
          <w:rPr>
            <w:rFonts w:eastAsiaTheme="minorEastAsia"/>
            <w:noProof/>
            <w:kern w:val="2"/>
            <w:sz w:val="22"/>
            <w:szCs w:val="22"/>
            <w14:ligatures w14:val="standardContextual"/>
          </w:rPr>
          <w:tab/>
        </w:r>
        <w:r w:rsidR="00425251" w:rsidRPr="009D3E0B">
          <w:rPr>
            <w:rStyle w:val="Hyperlink"/>
            <w:rFonts w:cstheme="minorHAnsi"/>
            <w:noProof/>
          </w:rPr>
          <w:t>Content and Form of Replies to Reviewer Comments</w:t>
        </w:r>
        <w:r w:rsidR="00425251">
          <w:rPr>
            <w:noProof/>
            <w:webHidden/>
          </w:rPr>
          <w:tab/>
        </w:r>
        <w:r w:rsidR="00425251">
          <w:rPr>
            <w:noProof/>
            <w:webHidden/>
          </w:rPr>
          <w:fldChar w:fldCharType="begin"/>
        </w:r>
        <w:r w:rsidR="00425251">
          <w:rPr>
            <w:noProof/>
            <w:webHidden/>
          </w:rPr>
          <w:instrText xml:space="preserve"> PAGEREF _Toc159311603 \h </w:instrText>
        </w:r>
        <w:r w:rsidR="00425251">
          <w:rPr>
            <w:noProof/>
            <w:webHidden/>
          </w:rPr>
        </w:r>
        <w:r w:rsidR="00425251">
          <w:rPr>
            <w:noProof/>
            <w:webHidden/>
          </w:rPr>
          <w:fldChar w:fldCharType="separate"/>
        </w:r>
        <w:r w:rsidR="00B702CB">
          <w:rPr>
            <w:noProof/>
            <w:webHidden/>
          </w:rPr>
          <w:t>59</w:t>
        </w:r>
        <w:r w:rsidR="00425251">
          <w:rPr>
            <w:noProof/>
            <w:webHidden/>
          </w:rPr>
          <w:fldChar w:fldCharType="end"/>
        </w:r>
      </w:hyperlink>
    </w:p>
    <w:p w14:paraId="6B65C8F8" w14:textId="6EDA0566" w:rsidR="00425251" w:rsidRDefault="00930171">
      <w:pPr>
        <w:pStyle w:val="TOC2"/>
        <w:rPr>
          <w:rFonts w:eastAsiaTheme="minorEastAsia"/>
          <w:noProof/>
          <w:kern w:val="2"/>
          <w:sz w:val="22"/>
          <w:szCs w:val="22"/>
          <w14:ligatures w14:val="standardContextual"/>
        </w:rPr>
      </w:pPr>
      <w:hyperlink w:anchor="_Toc159311604" w:history="1">
        <w:r w:rsidR="00425251" w:rsidRPr="009D3E0B">
          <w:rPr>
            <w:rStyle w:val="Hyperlink"/>
            <w:rFonts w:cstheme="minorHAnsi"/>
            <w:noProof/>
          </w:rPr>
          <w:t>F.</w:t>
        </w:r>
        <w:r w:rsidR="00425251">
          <w:rPr>
            <w:rFonts w:eastAsiaTheme="minorEastAsia"/>
            <w:noProof/>
            <w:kern w:val="2"/>
            <w:sz w:val="22"/>
            <w:szCs w:val="22"/>
            <w14:ligatures w14:val="standardContextual"/>
          </w:rPr>
          <w:tab/>
        </w:r>
        <w:r w:rsidR="00425251" w:rsidRPr="009D3E0B">
          <w:rPr>
            <w:rStyle w:val="Hyperlink"/>
            <w:rFonts w:cstheme="minorHAnsi"/>
            <w:noProof/>
          </w:rPr>
          <w:t>Post Selection Information Requests</w:t>
        </w:r>
        <w:r w:rsidR="00425251">
          <w:rPr>
            <w:noProof/>
            <w:webHidden/>
          </w:rPr>
          <w:tab/>
        </w:r>
        <w:r w:rsidR="00425251">
          <w:rPr>
            <w:noProof/>
            <w:webHidden/>
          </w:rPr>
          <w:fldChar w:fldCharType="begin"/>
        </w:r>
        <w:r w:rsidR="00425251">
          <w:rPr>
            <w:noProof/>
            <w:webHidden/>
          </w:rPr>
          <w:instrText xml:space="preserve"> PAGEREF _Toc159311604 \h </w:instrText>
        </w:r>
        <w:r w:rsidR="00425251">
          <w:rPr>
            <w:noProof/>
            <w:webHidden/>
          </w:rPr>
        </w:r>
        <w:r w:rsidR="00425251">
          <w:rPr>
            <w:noProof/>
            <w:webHidden/>
          </w:rPr>
          <w:fldChar w:fldCharType="separate"/>
        </w:r>
        <w:r w:rsidR="00B702CB">
          <w:rPr>
            <w:noProof/>
            <w:webHidden/>
          </w:rPr>
          <w:t>59</w:t>
        </w:r>
        <w:r w:rsidR="00425251">
          <w:rPr>
            <w:noProof/>
            <w:webHidden/>
          </w:rPr>
          <w:fldChar w:fldCharType="end"/>
        </w:r>
      </w:hyperlink>
    </w:p>
    <w:p w14:paraId="3ADBBCDE" w14:textId="60F848F6" w:rsidR="00425251" w:rsidRDefault="00930171">
      <w:pPr>
        <w:pStyle w:val="TOC2"/>
        <w:rPr>
          <w:rFonts w:eastAsiaTheme="minorEastAsia"/>
          <w:noProof/>
          <w:kern w:val="2"/>
          <w:sz w:val="22"/>
          <w:szCs w:val="22"/>
          <w14:ligatures w14:val="standardContextual"/>
        </w:rPr>
      </w:pPr>
      <w:hyperlink w:anchor="_Toc159311605" w:history="1">
        <w:r w:rsidR="00425251" w:rsidRPr="009D3E0B">
          <w:rPr>
            <w:rStyle w:val="Hyperlink"/>
            <w:rFonts w:cstheme="minorHAnsi"/>
            <w:noProof/>
          </w:rPr>
          <w:t>G.</w:t>
        </w:r>
        <w:r w:rsidR="00425251">
          <w:rPr>
            <w:rFonts w:eastAsiaTheme="minorEastAsia"/>
            <w:noProof/>
            <w:kern w:val="2"/>
            <w:sz w:val="22"/>
            <w:szCs w:val="22"/>
            <w14:ligatures w14:val="standardContextual"/>
          </w:rPr>
          <w:tab/>
        </w:r>
        <w:r w:rsidR="00425251" w:rsidRPr="009D3E0B">
          <w:rPr>
            <w:rStyle w:val="Hyperlink"/>
            <w:rFonts w:cstheme="minorHAnsi"/>
            <w:noProof/>
          </w:rPr>
          <w:t>Unique Entity Identifier (UEI) and System for Award Management (SAM)</w:t>
        </w:r>
        <w:r w:rsidR="00425251">
          <w:rPr>
            <w:noProof/>
            <w:webHidden/>
          </w:rPr>
          <w:tab/>
        </w:r>
        <w:r w:rsidR="00425251">
          <w:rPr>
            <w:noProof/>
            <w:webHidden/>
          </w:rPr>
          <w:fldChar w:fldCharType="begin"/>
        </w:r>
        <w:r w:rsidR="00425251">
          <w:rPr>
            <w:noProof/>
            <w:webHidden/>
          </w:rPr>
          <w:instrText xml:space="preserve"> PAGEREF _Toc159311605 \h </w:instrText>
        </w:r>
        <w:r w:rsidR="00425251">
          <w:rPr>
            <w:noProof/>
            <w:webHidden/>
          </w:rPr>
        </w:r>
        <w:r w:rsidR="00425251">
          <w:rPr>
            <w:noProof/>
            <w:webHidden/>
          </w:rPr>
          <w:fldChar w:fldCharType="separate"/>
        </w:r>
        <w:r w:rsidR="00B702CB">
          <w:rPr>
            <w:noProof/>
            <w:webHidden/>
          </w:rPr>
          <w:t>61</w:t>
        </w:r>
        <w:r w:rsidR="00425251">
          <w:rPr>
            <w:noProof/>
            <w:webHidden/>
          </w:rPr>
          <w:fldChar w:fldCharType="end"/>
        </w:r>
      </w:hyperlink>
    </w:p>
    <w:p w14:paraId="1AE96459" w14:textId="073B50D9" w:rsidR="00425251" w:rsidRDefault="00930171">
      <w:pPr>
        <w:pStyle w:val="TOC2"/>
        <w:rPr>
          <w:rFonts w:eastAsiaTheme="minorEastAsia"/>
          <w:noProof/>
          <w:kern w:val="2"/>
          <w:sz w:val="22"/>
          <w:szCs w:val="22"/>
          <w14:ligatures w14:val="standardContextual"/>
        </w:rPr>
      </w:pPr>
      <w:hyperlink w:anchor="_Toc159311606" w:history="1">
        <w:r w:rsidR="00425251" w:rsidRPr="009D3E0B">
          <w:rPr>
            <w:rStyle w:val="Hyperlink"/>
            <w:rFonts w:cstheme="minorHAnsi"/>
            <w:noProof/>
          </w:rPr>
          <w:t>H.</w:t>
        </w:r>
        <w:r w:rsidR="00425251">
          <w:rPr>
            <w:rFonts w:eastAsiaTheme="minorEastAsia"/>
            <w:noProof/>
            <w:kern w:val="2"/>
            <w:sz w:val="22"/>
            <w:szCs w:val="22"/>
            <w14:ligatures w14:val="standardContextual"/>
          </w:rPr>
          <w:tab/>
        </w:r>
        <w:r w:rsidR="00425251" w:rsidRPr="009D3E0B">
          <w:rPr>
            <w:rStyle w:val="Hyperlink"/>
            <w:rFonts w:cstheme="minorHAnsi"/>
            <w:noProof/>
          </w:rPr>
          <w:t>Submission Dates and Times</w:t>
        </w:r>
        <w:r w:rsidR="00425251">
          <w:rPr>
            <w:noProof/>
            <w:webHidden/>
          </w:rPr>
          <w:tab/>
        </w:r>
        <w:r w:rsidR="00425251">
          <w:rPr>
            <w:noProof/>
            <w:webHidden/>
          </w:rPr>
          <w:fldChar w:fldCharType="begin"/>
        </w:r>
        <w:r w:rsidR="00425251">
          <w:rPr>
            <w:noProof/>
            <w:webHidden/>
          </w:rPr>
          <w:instrText xml:space="preserve"> PAGEREF _Toc159311606 \h </w:instrText>
        </w:r>
        <w:r w:rsidR="00425251">
          <w:rPr>
            <w:noProof/>
            <w:webHidden/>
          </w:rPr>
        </w:r>
        <w:r w:rsidR="00425251">
          <w:rPr>
            <w:noProof/>
            <w:webHidden/>
          </w:rPr>
          <w:fldChar w:fldCharType="separate"/>
        </w:r>
        <w:r w:rsidR="00B702CB">
          <w:rPr>
            <w:noProof/>
            <w:webHidden/>
          </w:rPr>
          <w:t>61</w:t>
        </w:r>
        <w:r w:rsidR="00425251">
          <w:rPr>
            <w:noProof/>
            <w:webHidden/>
          </w:rPr>
          <w:fldChar w:fldCharType="end"/>
        </w:r>
      </w:hyperlink>
    </w:p>
    <w:p w14:paraId="06BB59B1" w14:textId="5B3810AF" w:rsidR="00425251" w:rsidRDefault="00930171">
      <w:pPr>
        <w:pStyle w:val="TOC2"/>
        <w:rPr>
          <w:rFonts w:eastAsiaTheme="minorEastAsia"/>
          <w:noProof/>
          <w:kern w:val="2"/>
          <w:sz w:val="22"/>
          <w:szCs w:val="22"/>
          <w14:ligatures w14:val="standardContextual"/>
        </w:rPr>
      </w:pPr>
      <w:hyperlink w:anchor="_Toc159311607" w:history="1">
        <w:r w:rsidR="00425251" w:rsidRPr="009D3E0B">
          <w:rPr>
            <w:rStyle w:val="Hyperlink"/>
            <w:rFonts w:cstheme="minorHAnsi"/>
            <w:noProof/>
          </w:rPr>
          <w:t>I.</w:t>
        </w:r>
        <w:r w:rsidR="00425251">
          <w:rPr>
            <w:rFonts w:eastAsiaTheme="minorEastAsia"/>
            <w:noProof/>
            <w:kern w:val="2"/>
            <w:sz w:val="22"/>
            <w:szCs w:val="22"/>
            <w14:ligatures w14:val="standardContextual"/>
          </w:rPr>
          <w:tab/>
        </w:r>
        <w:r w:rsidR="00425251" w:rsidRPr="009D3E0B">
          <w:rPr>
            <w:rStyle w:val="Hyperlink"/>
            <w:noProof/>
          </w:rPr>
          <w:t>Intergovernmental Review</w:t>
        </w:r>
        <w:r w:rsidR="00425251">
          <w:rPr>
            <w:noProof/>
            <w:webHidden/>
          </w:rPr>
          <w:tab/>
        </w:r>
        <w:r w:rsidR="00425251">
          <w:rPr>
            <w:noProof/>
            <w:webHidden/>
          </w:rPr>
          <w:fldChar w:fldCharType="begin"/>
        </w:r>
        <w:r w:rsidR="00425251">
          <w:rPr>
            <w:noProof/>
            <w:webHidden/>
          </w:rPr>
          <w:instrText xml:space="preserve"> PAGEREF _Toc159311607 \h </w:instrText>
        </w:r>
        <w:r w:rsidR="00425251">
          <w:rPr>
            <w:noProof/>
            <w:webHidden/>
          </w:rPr>
        </w:r>
        <w:r w:rsidR="00425251">
          <w:rPr>
            <w:noProof/>
            <w:webHidden/>
          </w:rPr>
          <w:fldChar w:fldCharType="separate"/>
        </w:r>
        <w:r w:rsidR="00B702CB">
          <w:rPr>
            <w:noProof/>
            <w:webHidden/>
          </w:rPr>
          <w:t>61</w:t>
        </w:r>
        <w:r w:rsidR="00425251">
          <w:rPr>
            <w:noProof/>
            <w:webHidden/>
          </w:rPr>
          <w:fldChar w:fldCharType="end"/>
        </w:r>
      </w:hyperlink>
    </w:p>
    <w:p w14:paraId="5C6C86FC" w14:textId="3BCF1ED2" w:rsidR="00425251" w:rsidRDefault="00930171">
      <w:pPr>
        <w:pStyle w:val="TOC2"/>
        <w:rPr>
          <w:rFonts w:eastAsiaTheme="minorEastAsia"/>
          <w:noProof/>
          <w:kern w:val="2"/>
          <w:sz w:val="22"/>
          <w:szCs w:val="22"/>
          <w14:ligatures w14:val="standardContextual"/>
        </w:rPr>
      </w:pPr>
      <w:hyperlink w:anchor="_Toc159311608" w:history="1">
        <w:r w:rsidR="00425251" w:rsidRPr="009D3E0B">
          <w:rPr>
            <w:rStyle w:val="Hyperlink"/>
            <w:rFonts w:cstheme="minorHAnsi"/>
            <w:noProof/>
          </w:rPr>
          <w:t>J.</w:t>
        </w:r>
        <w:r w:rsidR="00425251">
          <w:rPr>
            <w:rFonts w:eastAsiaTheme="minorEastAsia"/>
            <w:noProof/>
            <w:kern w:val="2"/>
            <w:sz w:val="22"/>
            <w:szCs w:val="22"/>
            <w14:ligatures w14:val="standardContextual"/>
          </w:rPr>
          <w:tab/>
        </w:r>
        <w:r w:rsidR="00425251" w:rsidRPr="009D3E0B">
          <w:rPr>
            <w:rStyle w:val="Hyperlink"/>
            <w:rFonts w:cstheme="minorHAnsi"/>
            <w:noProof/>
          </w:rPr>
          <w:t>Funding Restrictions</w:t>
        </w:r>
        <w:r w:rsidR="00425251">
          <w:rPr>
            <w:noProof/>
            <w:webHidden/>
          </w:rPr>
          <w:tab/>
        </w:r>
        <w:r w:rsidR="00425251">
          <w:rPr>
            <w:noProof/>
            <w:webHidden/>
          </w:rPr>
          <w:fldChar w:fldCharType="begin"/>
        </w:r>
        <w:r w:rsidR="00425251">
          <w:rPr>
            <w:noProof/>
            <w:webHidden/>
          </w:rPr>
          <w:instrText xml:space="preserve"> PAGEREF _Toc159311608 \h </w:instrText>
        </w:r>
        <w:r w:rsidR="00425251">
          <w:rPr>
            <w:noProof/>
            <w:webHidden/>
          </w:rPr>
        </w:r>
        <w:r w:rsidR="00425251">
          <w:rPr>
            <w:noProof/>
            <w:webHidden/>
          </w:rPr>
          <w:fldChar w:fldCharType="separate"/>
        </w:r>
        <w:r w:rsidR="00B702CB">
          <w:rPr>
            <w:noProof/>
            <w:webHidden/>
          </w:rPr>
          <w:t>61</w:t>
        </w:r>
        <w:r w:rsidR="00425251">
          <w:rPr>
            <w:noProof/>
            <w:webHidden/>
          </w:rPr>
          <w:fldChar w:fldCharType="end"/>
        </w:r>
      </w:hyperlink>
    </w:p>
    <w:p w14:paraId="4A83476A" w14:textId="4FEDF238" w:rsidR="00425251" w:rsidRDefault="00930171">
      <w:pPr>
        <w:pStyle w:val="TOC3"/>
        <w:rPr>
          <w:rFonts w:asciiTheme="minorHAnsi" w:eastAsiaTheme="minorEastAsia" w:hAnsiTheme="minorHAnsi"/>
          <w:iCs w:val="0"/>
          <w:kern w:val="2"/>
          <w:sz w:val="22"/>
          <w:szCs w:val="22"/>
          <w14:ligatures w14:val="standardContextual"/>
        </w:rPr>
      </w:pPr>
      <w:hyperlink w:anchor="_Toc159311609" w:history="1">
        <w:r w:rsidR="00425251" w:rsidRPr="009D3E0B">
          <w:rPr>
            <w:rStyle w:val="Hyperlink"/>
          </w:rPr>
          <w:t>i.</w:t>
        </w:r>
        <w:r w:rsidR="00425251">
          <w:rPr>
            <w:rFonts w:asciiTheme="minorHAnsi" w:eastAsiaTheme="minorEastAsia" w:hAnsiTheme="minorHAnsi"/>
            <w:iCs w:val="0"/>
            <w:kern w:val="2"/>
            <w:sz w:val="22"/>
            <w:szCs w:val="22"/>
            <w14:ligatures w14:val="standardContextual"/>
          </w:rPr>
          <w:tab/>
        </w:r>
        <w:r w:rsidR="00425251" w:rsidRPr="009D3E0B">
          <w:rPr>
            <w:rStyle w:val="Hyperlink"/>
          </w:rPr>
          <w:t>Allowable Costs</w:t>
        </w:r>
        <w:r w:rsidR="00425251">
          <w:rPr>
            <w:webHidden/>
          </w:rPr>
          <w:tab/>
        </w:r>
        <w:r w:rsidR="00425251">
          <w:rPr>
            <w:webHidden/>
          </w:rPr>
          <w:fldChar w:fldCharType="begin"/>
        </w:r>
        <w:r w:rsidR="00425251">
          <w:rPr>
            <w:webHidden/>
          </w:rPr>
          <w:instrText xml:space="preserve"> PAGEREF _Toc159311609 \h </w:instrText>
        </w:r>
        <w:r w:rsidR="00425251">
          <w:rPr>
            <w:webHidden/>
          </w:rPr>
        </w:r>
        <w:r w:rsidR="00425251">
          <w:rPr>
            <w:webHidden/>
          </w:rPr>
          <w:fldChar w:fldCharType="separate"/>
        </w:r>
        <w:r w:rsidR="00B702CB">
          <w:rPr>
            <w:webHidden/>
          </w:rPr>
          <w:t>61</w:t>
        </w:r>
        <w:r w:rsidR="00425251">
          <w:rPr>
            <w:webHidden/>
          </w:rPr>
          <w:fldChar w:fldCharType="end"/>
        </w:r>
      </w:hyperlink>
    </w:p>
    <w:p w14:paraId="29578D7E" w14:textId="1553FB0D" w:rsidR="00425251" w:rsidRDefault="00930171">
      <w:pPr>
        <w:pStyle w:val="TOC3"/>
        <w:rPr>
          <w:rFonts w:asciiTheme="minorHAnsi" w:eastAsiaTheme="minorEastAsia" w:hAnsiTheme="minorHAnsi"/>
          <w:iCs w:val="0"/>
          <w:kern w:val="2"/>
          <w:sz w:val="22"/>
          <w:szCs w:val="22"/>
          <w14:ligatures w14:val="standardContextual"/>
        </w:rPr>
      </w:pPr>
      <w:hyperlink w:anchor="_Toc159311610" w:history="1">
        <w:r w:rsidR="00425251" w:rsidRPr="009D3E0B">
          <w:rPr>
            <w:rStyle w:val="Hyperlink"/>
          </w:rPr>
          <w:t>ii.</w:t>
        </w:r>
        <w:r w:rsidR="00425251">
          <w:rPr>
            <w:rFonts w:asciiTheme="minorHAnsi" w:eastAsiaTheme="minorEastAsia" w:hAnsiTheme="minorHAnsi"/>
            <w:iCs w:val="0"/>
            <w:kern w:val="2"/>
            <w:sz w:val="22"/>
            <w:szCs w:val="22"/>
            <w14:ligatures w14:val="standardContextual"/>
          </w:rPr>
          <w:tab/>
        </w:r>
        <w:r w:rsidR="00425251" w:rsidRPr="009D3E0B">
          <w:rPr>
            <w:rStyle w:val="Hyperlink"/>
          </w:rPr>
          <w:t>Pre-Award Costs</w:t>
        </w:r>
        <w:r w:rsidR="00425251">
          <w:rPr>
            <w:webHidden/>
          </w:rPr>
          <w:tab/>
        </w:r>
        <w:r w:rsidR="00425251">
          <w:rPr>
            <w:webHidden/>
          </w:rPr>
          <w:fldChar w:fldCharType="begin"/>
        </w:r>
        <w:r w:rsidR="00425251">
          <w:rPr>
            <w:webHidden/>
          </w:rPr>
          <w:instrText xml:space="preserve"> PAGEREF _Toc159311610 \h </w:instrText>
        </w:r>
        <w:r w:rsidR="00425251">
          <w:rPr>
            <w:webHidden/>
          </w:rPr>
        </w:r>
        <w:r w:rsidR="00425251">
          <w:rPr>
            <w:webHidden/>
          </w:rPr>
          <w:fldChar w:fldCharType="separate"/>
        </w:r>
        <w:r w:rsidR="00B702CB">
          <w:rPr>
            <w:webHidden/>
          </w:rPr>
          <w:t>62</w:t>
        </w:r>
        <w:r w:rsidR="00425251">
          <w:rPr>
            <w:webHidden/>
          </w:rPr>
          <w:fldChar w:fldCharType="end"/>
        </w:r>
      </w:hyperlink>
    </w:p>
    <w:p w14:paraId="1EDBE867" w14:textId="1FE81B99" w:rsidR="00425251" w:rsidRDefault="00930171">
      <w:pPr>
        <w:pStyle w:val="TOC3"/>
        <w:rPr>
          <w:rFonts w:asciiTheme="minorHAnsi" w:eastAsiaTheme="minorEastAsia" w:hAnsiTheme="minorHAnsi"/>
          <w:iCs w:val="0"/>
          <w:kern w:val="2"/>
          <w:sz w:val="22"/>
          <w:szCs w:val="22"/>
          <w14:ligatures w14:val="standardContextual"/>
        </w:rPr>
      </w:pPr>
      <w:hyperlink w:anchor="_Toc159311611" w:history="1">
        <w:r w:rsidR="00425251" w:rsidRPr="009D3E0B">
          <w:rPr>
            <w:rStyle w:val="Hyperlink"/>
          </w:rPr>
          <w:t>iii.</w:t>
        </w:r>
        <w:r w:rsidR="00425251">
          <w:rPr>
            <w:rFonts w:asciiTheme="minorHAnsi" w:eastAsiaTheme="minorEastAsia" w:hAnsiTheme="minorHAnsi"/>
            <w:iCs w:val="0"/>
            <w:kern w:val="2"/>
            <w:sz w:val="22"/>
            <w:szCs w:val="22"/>
            <w14:ligatures w14:val="standardContextual"/>
          </w:rPr>
          <w:tab/>
        </w:r>
        <w:r w:rsidR="00425251" w:rsidRPr="009D3E0B">
          <w:rPr>
            <w:rStyle w:val="Hyperlink"/>
          </w:rPr>
          <w:t>Performance of Work in the United States (Foreign Work Waiver)</w:t>
        </w:r>
        <w:r w:rsidR="00425251">
          <w:rPr>
            <w:webHidden/>
          </w:rPr>
          <w:tab/>
        </w:r>
        <w:r w:rsidR="00425251">
          <w:rPr>
            <w:webHidden/>
          </w:rPr>
          <w:fldChar w:fldCharType="begin"/>
        </w:r>
        <w:r w:rsidR="00425251">
          <w:rPr>
            <w:webHidden/>
          </w:rPr>
          <w:instrText xml:space="preserve"> PAGEREF _Toc159311611 \h </w:instrText>
        </w:r>
        <w:r w:rsidR="00425251">
          <w:rPr>
            <w:webHidden/>
          </w:rPr>
        </w:r>
        <w:r w:rsidR="00425251">
          <w:rPr>
            <w:webHidden/>
          </w:rPr>
          <w:fldChar w:fldCharType="separate"/>
        </w:r>
        <w:r w:rsidR="00B702CB">
          <w:rPr>
            <w:webHidden/>
          </w:rPr>
          <w:t>63</w:t>
        </w:r>
        <w:r w:rsidR="00425251">
          <w:rPr>
            <w:webHidden/>
          </w:rPr>
          <w:fldChar w:fldCharType="end"/>
        </w:r>
      </w:hyperlink>
    </w:p>
    <w:p w14:paraId="756F71C9" w14:textId="52C196B4" w:rsidR="00425251" w:rsidRDefault="00930171">
      <w:pPr>
        <w:pStyle w:val="TOC3"/>
        <w:rPr>
          <w:rFonts w:asciiTheme="minorHAnsi" w:eastAsiaTheme="minorEastAsia" w:hAnsiTheme="minorHAnsi"/>
          <w:iCs w:val="0"/>
          <w:kern w:val="2"/>
          <w:sz w:val="22"/>
          <w:szCs w:val="22"/>
          <w14:ligatures w14:val="standardContextual"/>
        </w:rPr>
      </w:pPr>
      <w:hyperlink w:anchor="_Toc159311612" w:history="1">
        <w:r w:rsidR="00425251" w:rsidRPr="009D3E0B">
          <w:rPr>
            <w:rStyle w:val="Hyperlink"/>
          </w:rPr>
          <w:t>iv.</w:t>
        </w:r>
        <w:r w:rsidR="00425251">
          <w:rPr>
            <w:rFonts w:asciiTheme="minorHAnsi" w:eastAsiaTheme="minorEastAsia" w:hAnsiTheme="minorHAnsi"/>
            <w:iCs w:val="0"/>
            <w:kern w:val="2"/>
            <w:sz w:val="22"/>
            <w:szCs w:val="22"/>
            <w14:ligatures w14:val="standardContextual"/>
          </w:rPr>
          <w:tab/>
        </w:r>
        <w:r w:rsidR="00425251" w:rsidRPr="009D3E0B">
          <w:rPr>
            <w:rStyle w:val="Hyperlink"/>
          </w:rPr>
          <w:t>Construction</w:t>
        </w:r>
        <w:r w:rsidR="00425251">
          <w:rPr>
            <w:webHidden/>
          </w:rPr>
          <w:tab/>
        </w:r>
        <w:r w:rsidR="00425251">
          <w:rPr>
            <w:webHidden/>
          </w:rPr>
          <w:fldChar w:fldCharType="begin"/>
        </w:r>
        <w:r w:rsidR="00425251">
          <w:rPr>
            <w:webHidden/>
          </w:rPr>
          <w:instrText xml:space="preserve"> PAGEREF _Toc159311612 \h </w:instrText>
        </w:r>
        <w:r w:rsidR="00425251">
          <w:rPr>
            <w:webHidden/>
          </w:rPr>
        </w:r>
        <w:r w:rsidR="00425251">
          <w:rPr>
            <w:webHidden/>
          </w:rPr>
          <w:fldChar w:fldCharType="separate"/>
        </w:r>
        <w:r w:rsidR="00B702CB">
          <w:rPr>
            <w:webHidden/>
          </w:rPr>
          <w:t>63</w:t>
        </w:r>
        <w:r w:rsidR="00425251">
          <w:rPr>
            <w:webHidden/>
          </w:rPr>
          <w:fldChar w:fldCharType="end"/>
        </w:r>
      </w:hyperlink>
    </w:p>
    <w:p w14:paraId="4F6D18F7" w14:textId="3031E667" w:rsidR="00425251" w:rsidRDefault="00930171">
      <w:pPr>
        <w:pStyle w:val="TOC3"/>
        <w:rPr>
          <w:rFonts w:asciiTheme="minorHAnsi" w:eastAsiaTheme="minorEastAsia" w:hAnsiTheme="minorHAnsi"/>
          <w:iCs w:val="0"/>
          <w:kern w:val="2"/>
          <w:sz w:val="22"/>
          <w:szCs w:val="22"/>
          <w14:ligatures w14:val="standardContextual"/>
        </w:rPr>
      </w:pPr>
      <w:hyperlink w:anchor="_Toc159311613" w:history="1">
        <w:r w:rsidR="00425251" w:rsidRPr="009D3E0B">
          <w:rPr>
            <w:rStyle w:val="Hyperlink"/>
          </w:rPr>
          <w:t>v.</w:t>
        </w:r>
        <w:r w:rsidR="00425251">
          <w:rPr>
            <w:rFonts w:asciiTheme="minorHAnsi" w:eastAsiaTheme="minorEastAsia" w:hAnsiTheme="minorHAnsi"/>
            <w:iCs w:val="0"/>
            <w:kern w:val="2"/>
            <w:sz w:val="22"/>
            <w:szCs w:val="22"/>
            <w14:ligatures w14:val="standardContextual"/>
          </w:rPr>
          <w:tab/>
        </w:r>
        <w:r w:rsidR="00425251" w:rsidRPr="009D3E0B">
          <w:rPr>
            <w:rStyle w:val="Hyperlink"/>
          </w:rPr>
          <w:t>Foreign Travel</w:t>
        </w:r>
        <w:r w:rsidR="00425251">
          <w:rPr>
            <w:webHidden/>
          </w:rPr>
          <w:tab/>
        </w:r>
        <w:r w:rsidR="00425251">
          <w:rPr>
            <w:webHidden/>
          </w:rPr>
          <w:fldChar w:fldCharType="begin"/>
        </w:r>
        <w:r w:rsidR="00425251">
          <w:rPr>
            <w:webHidden/>
          </w:rPr>
          <w:instrText xml:space="preserve"> PAGEREF _Toc159311613 \h </w:instrText>
        </w:r>
        <w:r w:rsidR="00425251">
          <w:rPr>
            <w:webHidden/>
          </w:rPr>
        </w:r>
        <w:r w:rsidR="00425251">
          <w:rPr>
            <w:webHidden/>
          </w:rPr>
          <w:fldChar w:fldCharType="separate"/>
        </w:r>
        <w:r w:rsidR="00B702CB">
          <w:rPr>
            <w:webHidden/>
          </w:rPr>
          <w:t>64</w:t>
        </w:r>
        <w:r w:rsidR="00425251">
          <w:rPr>
            <w:webHidden/>
          </w:rPr>
          <w:fldChar w:fldCharType="end"/>
        </w:r>
      </w:hyperlink>
    </w:p>
    <w:p w14:paraId="276399C4" w14:textId="6C717034" w:rsidR="00425251" w:rsidRDefault="00930171">
      <w:pPr>
        <w:pStyle w:val="TOC3"/>
        <w:rPr>
          <w:rFonts w:asciiTheme="minorHAnsi" w:eastAsiaTheme="minorEastAsia" w:hAnsiTheme="minorHAnsi"/>
          <w:iCs w:val="0"/>
          <w:kern w:val="2"/>
          <w:sz w:val="22"/>
          <w:szCs w:val="22"/>
          <w14:ligatures w14:val="standardContextual"/>
        </w:rPr>
      </w:pPr>
      <w:hyperlink w:anchor="_Toc159311614" w:history="1">
        <w:r w:rsidR="00425251" w:rsidRPr="009D3E0B">
          <w:rPr>
            <w:rStyle w:val="Hyperlink"/>
          </w:rPr>
          <w:t>vi.</w:t>
        </w:r>
        <w:r w:rsidR="00425251">
          <w:rPr>
            <w:rFonts w:asciiTheme="minorHAnsi" w:eastAsiaTheme="minorEastAsia" w:hAnsiTheme="minorHAnsi"/>
            <w:iCs w:val="0"/>
            <w:kern w:val="2"/>
            <w:sz w:val="22"/>
            <w:szCs w:val="22"/>
            <w14:ligatures w14:val="standardContextual"/>
          </w:rPr>
          <w:tab/>
        </w:r>
        <w:r w:rsidR="00425251" w:rsidRPr="009D3E0B">
          <w:rPr>
            <w:rStyle w:val="Hyperlink"/>
          </w:rPr>
          <w:t>Equipment and Supplies</w:t>
        </w:r>
        <w:r w:rsidR="00425251">
          <w:rPr>
            <w:webHidden/>
          </w:rPr>
          <w:tab/>
        </w:r>
        <w:r w:rsidR="00425251">
          <w:rPr>
            <w:webHidden/>
          </w:rPr>
          <w:fldChar w:fldCharType="begin"/>
        </w:r>
        <w:r w:rsidR="00425251">
          <w:rPr>
            <w:webHidden/>
          </w:rPr>
          <w:instrText xml:space="preserve"> PAGEREF _Toc159311614 \h </w:instrText>
        </w:r>
        <w:r w:rsidR="00425251">
          <w:rPr>
            <w:webHidden/>
          </w:rPr>
        </w:r>
        <w:r w:rsidR="00425251">
          <w:rPr>
            <w:webHidden/>
          </w:rPr>
          <w:fldChar w:fldCharType="separate"/>
        </w:r>
        <w:r w:rsidR="00B702CB">
          <w:rPr>
            <w:webHidden/>
          </w:rPr>
          <w:t>64</w:t>
        </w:r>
        <w:r w:rsidR="00425251">
          <w:rPr>
            <w:webHidden/>
          </w:rPr>
          <w:fldChar w:fldCharType="end"/>
        </w:r>
      </w:hyperlink>
    </w:p>
    <w:p w14:paraId="330ECC78" w14:textId="77E68E7C" w:rsidR="00425251" w:rsidRDefault="00930171">
      <w:pPr>
        <w:pStyle w:val="TOC3"/>
        <w:rPr>
          <w:rFonts w:asciiTheme="minorHAnsi" w:eastAsiaTheme="minorEastAsia" w:hAnsiTheme="minorHAnsi"/>
          <w:iCs w:val="0"/>
          <w:kern w:val="2"/>
          <w:sz w:val="22"/>
          <w:szCs w:val="22"/>
          <w14:ligatures w14:val="standardContextual"/>
        </w:rPr>
      </w:pPr>
      <w:hyperlink w:anchor="_Toc159311615" w:history="1">
        <w:r w:rsidR="00425251" w:rsidRPr="009D3E0B">
          <w:rPr>
            <w:rStyle w:val="Hyperlink"/>
          </w:rPr>
          <w:t>vii.</w:t>
        </w:r>
        <w:r w:rsidR="00425251">
          <w:rPr>
            <w:rFonts w:asciiTheme="minorHAnsi" w:eastAsiaTheme="minorEastAsia" w:hAnsiTheme="minorHAnsi"/>
            <w:iCs w:val="0"/>
            <w:kern w:val="2"/>
            <w:sz w:val="22"/>
            <w:szCs w:val="22"/>
            <w14:ligatures w14:val="standardContextual"/>
          </w:rPr>
          <w:tab/>
        </w:r>
        <w:r w:rsidR="00425251" w:rsidRPr="009D3E0B">
          <w:rPr>
            <w:rStyle w:val="Hyperlink"/>
          </w:rPr>
          <w:t>Build America Buy America Requirements for Infrastructure Projects</w:t>
        </w:r>
        <w:r w:rsidR="00425251">
          <w:rPr>
            <w:webHidden/>
          </w:rPr>
          <w:tab/>
        </w:r>
        <w:r w:rsidR="00425251">
          <w:rPr>
            <w:webHidden/>
          </w:rPr>
          <w:fldChar w:fldCharType="begin"/>
        </w:r>
        <w:r w:rsidR="00425251">
          <w:rPr>
            <w:webHidden/>
          </w:rPr>
          <w:instrText xml:space="preserve"> PAGEREF _Toc159311615 \h </w:instrText>
        </w:r>
        <w:r w:rsidR="00425251">
          <w:rPr>
            <w:webHidden/>
          </w:rPr>
        </w:r>
        <w:r w:rsidR="00425251">
          <w:rPr>
            <w:webHidden/>
          </w:rPr>
          <w:fldChar w:fldCharType="separate"/>
        </w:r>
        <w:r w:rsidR="00B702CB">
          <w:rPr>
            <w:webHidden/>
          </w:rPr>
          <w:t>64</w:t>
        </w:r>
        <w:r w:rsidR="00425251">
          <w:rPr>
            <w:webHidden/>
          </w:rPr>
          <w:fldChar w:fldCharType="end"/>
        </w:r>
      </w:hyperlink>
    </w:p>
    <w:p w14:paraId="59C6F062" w14:textId="73C259D3" w:rsidR="00425251" w:rsidRDefault="00930171">
      <w:pPr>
        <w:pStyle w:val="TOC3"/>
        <w:rPr>
          <w:rFonts w:asciiTheme="minorHAnsi" w:eastAsiaTheme="minorEastAsia" w:hAnsiTheme="minorHAnsi"/>
          <w:iCs w:val="0"/>
          <w:kern w:val="2"/>
          <w:sz w:val="22"/>
          <w:szCs w:val="22"/>
          <w14:ligatures w14:val="standardContextual"/>
        </w:rPr>
      </w:pPr>
      <w:hyperlink w:anchor="_Toc159311616" w:history="1">
        <w:r w:rsidR="00425251" w:rsidRPr="009D3E0B">
          <w:rPr>
            <w:rStyle w:val="Hyperlink"/>
          </w:rPr>
          <w:t>viii.</w:t>
        </w:r>
        <w:r w:rsidR="00425251">
          <w:rPr>
            <w:rFonts w:asciiTheme="minorHAnsi" w:eastAsiaTheme="minorEastAsia" w:hAnsiTheme="minorHAnsi"/>
            <w:iCs w:val="0"/>
            <w:kern w:val="2"/>
            <w:sz w:val="22"/>
            <w:szCs w:val="22"/>
            <w14:ligatures w14:val="standardContextual"/>
          </w:rPr>
          <w:tab/>
        </w:r>
        <w:r w:rsidR="00425251" w:rsidRPr="009D3E0B">
          <w:rPr>
            <w:rStyle w:val="Hyperlink"/>
          </w:rPr>
          <w:t>Lobbying</w:t>
        </w:r>
        <w:r w:rsidR="00425251">
          <w:rPr>
            <w:webHidden/>
          </w:rPr>
          <w:tab/>
        </w:r>
        <w:r w:rsidR="00425251">
          <w:rPr>
            <w:webHidden/>
          </w:rPr>
          <w:fldChar w:fldCharType="begin"/>
        </w:r>
        <w:r w:rsidR="00425251">
          <w:rPr>
            <w:webHidden/>
          </w:rPr>
          <w:instrText xml:space="preserve"> PAGEREF _Toc159311616 \h </w:instrText>
        </w:r>
        <w:r w:rsidR="00425251">
          <w:rPr>
            <w:webHidden/>
          </w:rPr>
        </w:r>
        <w:r w:rsidR="00425251">
          <w:rPr>
            <w:webHidden/>
          </w:rPr>
          <w:fldChar w:fldCharType="separate"/>
        </w:r>
        <w:r w:rsidR="00B702CB">
          <w:rPr>
            <w:webHidden/>
          </w:rPr>
          <w:t>66</w:t>
        </w:r>
        <w:r w:rsidR="00425251">
          <w:rPr>
            <w:webHidden/>
          </w:rPr>
          <w:fldChar w:fldCharType="end"/>
        </w:r>
      </w:hyperlink>
    </w:p>
    <w:p w14:paraId="4000C2CF" w14:textId="5BFF3A1A" w:rsidR="00425251" w:rsidRDefault="00930171">
      <w:pPr>
        <w:pStyle w:val="TOC3"/>
        <w:rPr>
          <w:rFonts w:asciiTheme="minorHAnsi" w:eastAsiaTheme="minorEastAsia" w:hAnsiTheme="minorHAnsi"/>
          <w:iCs w:val="0"/>
          <w:kern w:val="2"/>
          <w:sz w:val="22"/>
          <w:szCs w:val="22"/>
          <w14:ligatures w14:val="standardContextual"/>
        </w:rPr>
      </w:pPr>
      <w:hyperlink w:anchor="_Toc159311617" w:history="1">
        <w:r w:rsidR="00425251" w:rsidRPr="009D3E0B">
          <w:rPr>
            <w:rStyle w:val="Hyperlink"/>
          </w:rPr>
          <w:t>ix.</w:t>
        </w:r>
        <w:r w:rsidR="00425251">
          <w:rPr>
            <w:rFonts w:asciiTheme="minorHAnsi" w:eastAsiaTheme="minorEastAsia" w:hAnsiTheme="minorHAnsi"/>
            <w:iCs w:val="0"/>
            <w:kern w:val="2"/>
            <w:sz w:val="22"/>
            <w:szCs w:val="22"/>
            <w14:ligatures w14:val="standardContextual"/>
          </w:rPr>
          <w:tab/>
        </w:r>
        <w:r w:rsidR="00425251" w:rsidRPr="009D3E0B">
          <w:rPr>
            <w:rStyle w:val="Hyperlink"/>
          </w:rPr>
          <w:t>Risk Assessment</w:t>
        </w:r>
        <w:r w:rsidR="00425251">
          <w:rPr>
            <w:webHidden/>
          </w:rPr>
          <w:tab/>
        </w:r>
        <w:r w:rsidR="00425251">
          <w:rPr>
            <w:webHidden/>
          </w:rPr>
          <w:fldChar w:fldCharType="begin"/>
        </w:r>
        <w:r w:rsidR="00425251">
          <w:rPr>
            <w:webHidden/>
          </w:rPr>
          <w:instrText xml:space="preserve"> PAGEREF _Toc159311617 \h </w:instrText>
        </w:r>
        <w:r w:rsidR="00425251">
          <w:rPr>
            <w:webHidden/>
          </w:rPr>
        </w:r>
        <w:r w:rsidR="00425251">
          <w:rPr>
            <w:webHidden/>
          </w:rPr>
          <w:fldChar w:fldCharType="separate"/>
        </w:r>
        <w:r w:rsidR="00B702CB">
          <w:rPr>
            <w:webHidden/>
          </w:rPr>
          <w:t>66</w:t>
        </w:r>
        <w:r w:rsidR="00425251">
          <w:rPr>
            <w:webHidden/>
          </w:rPr>
          <w:fldChar w:fldCharType="end"/>
        </w:r>
      </w:hyperlink>
    </w:p>
    <w:p w14:paraId="783E458E" w14:textId="5BAF66D7" w:rsidR="00425251" w:rsidRDefault="00930171">
      <w:pPr>
        <w:pStyle w:val="TOC3"/>
        <w:rPr>
          <w:rFonts w:asciiTheme="minorHAnsi" w:eastAsiaTheme="minorEastAsia" w:hAnsiTheme="minorHAnsi"/>
          <w:iCs w:val="0"/>
          <w:kern w:val="2"/>
          <w:sz w:val="22"/>
          <w:szCs w:val="22"/>
          <w14:ligatures w14:val="standardContextual"/>
        </w:rPr>
      </w:pPr>
      <w:hyperlink w:anchor="_Toc159311618" w:history="1">
        <w:r w:rsidR="00425251" w:rsidRPr="009D3E0B">
          <w:rPr>
            <w:rStyle w:val="Hyperlink"/>
          </w:rPr>
          <w:t>x.</w:t>
        </w:r>
        <w:r w:rsidR="00425251">
          <w:rPr>
            <w:rFonts w:asciiTheme="minorHAnsi" w:eastAsiaTheme="minorEastAsia" w:hAnsiTheme="minorHAnsi"/>
            <w:iCs w:val="0"/>
            <w:kern w:val="2"/>
            <w:sz w:val="22"/>
            <w:szCs w:val="22"/>
            <w14:ligatures w14:val="standardContextual"/>
          </w:rPr>
          <w:tab/>
        </w:r>
        <w:r w:rsidR="00425251" w:rsidRPr="009D3E0B">
          <w:rPr>
            <w:rStyle w:val="Hyperlink"/>
          </w:rPr>
          <w:t>Invoice Review and Approval</w:t>
        </w:r>
        <w:r w:rsidR="00425251">
          <w:rPr>
            <w:webHidden/>
          </w:rPr>
          <w:tab/>
        </w:r>
        <w:r w:rsidR="00425251">
          <w:rPr>
            <w:webHidden/>
          </w:rPr>
          <w:fldChar w:fldCharType="begin"/>
        </w:r>
        <w:r w:rsidR="00425251">
          <w:rPr>
            <w:webHidden/>
          </w:rPr>
          <w:instrText xml:space="preserve"> PAGEREF _Toc159311618 \h </w:instrText>
        </w:r>
        <w:r w:rsidR="00425251">
          <w:rPr>
            <w:webHidden/>
          </w:rPr>
        </w:r>
        <w:r w:rsidR="00425251">
          <w:rPr>
            <w:webHidden/>
          </w:rPr>
          <w:fldChar w:fldCharType="separate"/>
        </w:r>
        <w:r w:rsidR="00B702CB">
          <w:rPr>
            <w:webHidden/>
          </w:rPr>
          <w:t>67</w:t>
        </w:r>
        <w:r w:rsidR="00425251">
          <w:rPr>
            <w:webHidden/>
          </w:rPr>
          <w:fldChar w:fldCharType="end"/>
        </w:r>
      </w:hyperlink>
    </w:p>
    <w:p w14:paraId="07FF47EF" w14:textId="41C4C572" w:rsidR="00425251" w:rsidRDefault="00930171">
      <w:pPr>
        <w:pStyle w:val="TOC3"/>
        <w:rPr>
          <w:rFonts w:asciiTheme="minorHAnsi" w:eastAsiaTheme="minorEastAsia" w:hAnsiTheme="minorHAnsi"/>
          <w:iCs w:val="0"/>
          <w:kern w:val="2"/>
          <w:sz w:val="22"/>
          <w:szCs w:val="22"/>
          <w14:ligatures w14:val="standardContextual"/>
        </w:rPr>
      </w:pPr>
      <w:hyperlink w:anchor="_Toc159311619" w:history="1">
        <w:r w:rsidR="00425251" w:rsidRPr="009D3E0B">
          <w:rPr>
            <w:rStyle w:val="Hyperlink"/>
          </w:rPr>
          <w:t>xi.</w:t>
        </w:r>
        <w:r w:rsidR="00425251">
          <w:rPr>
            <w:rFonts w:asciiTheme="minorHAnsi" w:eastAsiaTheme="minorEastAsia" w:hAnsiTheme="minorHAnsi"/>
            <w:iCs w:val="0"/>
            <w:kern w:val="2"/>
            <w:sz w:val="22"/>
            <w:szCs w:val="22"/>
            <w14:ligatures w14:val="standardContextual"/>
          </w:rPr>
          <w:tab/>
        </w:r>
        <w:r w:rsidR="00425251" w:rsidRPr="009D3E0B">
          <w:rPr>
            <w:rStyle w:val="Hyperlink"/>
          </w:rPr>
          <w:t>Prohibition Related to Foreign Government-Sponsored Talent Recruitment Programs</w:t>
        </w:r>
        <w:r w:rsidR="00425251">
          <w:rPr>
            <w:webHidden/>
          </w:rPr>
          <w:tab/>
        </w:r>
        <w:r w:rsidR="00425251">
          <w:rPr>
            <w:webHidden/>
          </w:rPr>
          <w:fldChar w:fldCharType="begin"/>
        </w:r>
        <w:r w:rsidR="00425251">
          <w:rPr>
            <w:webHidden/>
          </w:rPr>
          <w:instrText xml:space="preserve"> PAGEREF _Toc159311619 \h </w:instrText>
        </w:r>
        <w:r w:rsidR="00425251">
          <w:rPr>
            <w:webHidden/>
          </w:rPr>
        </w:r>
        <w:r w:rsidR="00425251">
          <w:rPr>
            <w:webHidden/>
          </w:rPr>
          <w:fldChar w:fldCharType="separate"/>
        </w:r>
        <w:r w:rsidR="00B702CB">
          <w:rPr>
            <w:webHidden/>
          </w:rPr>
          <w:t>67</w:t>
        </w:r>
        <w:r w:rsidR="00425251">
          <w:rPr>
            <w:webHidden/>
          </w:rPr>
          <w:fldChar w:fldCharType="end"/>
        </w:r>
      </w:hyperlink>
    </w:p>
    <w:p w14:paraId="67774C4D" w14:textId="4AEA0914" w:rsidR="00425251" w:rsidRDefault="00930171">
      <w:pPr>
        <w:pStyle w:val="TOC3"/>
        <w:rPr>
          <w:rFonts w:asciiTheme="minorHAnsi" w:eastAsiaTheme="minorEastAsia" w:hAnsiTheme="minorHAnsi"/>
          <w:iCs w:val="0"/>
          <w:kern w:val="2"/>
          <w:sz w:val="22"/>
          <w:szCs w:val="22"/>
          <w14:ligatures w14:val="standardContextual"/>
        </w:rPr>
      </w:pPr>
      <w:hyperlink w:anchor="_Toc159311620" w:history="1">
        <w:r w:rsidR="00425251" w:rsidRPr="009D3E0B">
          <w:rPr>
            <w:rStyle w:val="Hyperlink"/>
            <w:rFonts w:eastAsia="Calibri" w:cs="Calibri"/>
          </w:rPr>
          <w:t>xii.</w:t>
        </w:r>
        <w:r w:rsidR="00425251">
          <w:rPr>
            <w:rFonts w:asciiTheme="minorHAnsi" w:eastAsiaTheme="minorEastAsia" w:hAnsiTheme="minorHAnsi"/>
            <w:iCs w:val="0"/>
            <w:kern w:val="2"/>
            <w:sz w:val="22"/>
            <w:szCs w:val="22"/>
            <w14:ligatures w14:val="standardContextual"/>
          </w:rPr>
          <w:tab/>
        </w:r>
        <w:r w:rsidR="00425251" w:rsidRPr="009D3E0B">
          <w:rPr>
            <w:rStyle w:val="Hyperlink"/>
            <w:rFonts w:eastAsia="Calibri" w:cs="Calibri"/>
          </w:rPr>
          <w:t>Affirmative Action and Pay Transparency Requirements</w:t>
        </w:r>
        <w:r w:rsidR="00425251">
          <w:rPr>
            <w:webHidden/>
          </w:rPr>
          <w:tab/>
        </w:r>
        <w:r w:rsidR="00425251">
          <w:rPr>
            <w:webHidden/>
          </w:rPr>
          <w:fldChar w:fldCharType="begin"/>
        </w:r>
        <w:r w:rsidR="00425251">
          <w:rPr>
            <w:webHidden/>
          </w:rPr>
          <w:instrText xml:space="preserve"> PAGEREF _Toc159311620 \h </w:instrText>
        </w:r>
        <w:r w:rsidR="00425251">
          <w:rPr>
            <w:webHidden/>
          </w:rPr>
        </w:r>
        <w:r w:rsidR="00425251">
          <w:rPr>
            <w:webHidden/>
          </w:rPr>
          <w:fldChar w:fldCharType="separate"/>
        </w:r>
        <w:r w:rsidR="00B702CB">
          <w:rPr>
            <w:webHidden/>
          </w:rPr>
          <w:t>68</w:t>
        </w:r>
        <w:r w:rsidR="00425251">
          <w:rPr>
            <w:webHidden/>
          </w:rPr>
          <w:fldChar w:fldCharType="end"/>
        </w:r>
      </w:hyperlink>
    </w:p>
    <w:p w14:paraId="66B713D1" w14:textId="1A778E9B" w:rsidR="00425251" w:rsidRDefault="00930171">
      <w:pPr>
        <w:pStyle w:val="TOC3"/>
        <w:rPr>
          <w:rFonts w:asciiTheme="minorHAnsi" w:eastAsiaTheme="minorEastAsia" w:hAnsiTheme="minorHAnsi"/>
          <w:iCs w:val="0"/>
          <w:kern w:val="2"/>
          <w:sz w:val="22"/>
          <w:szCs w:val="22"/>
          <w14:ligatures w14:val="standardContextual"/>
        </w:rPr>
      </w:pPr>
      <w:hyperlink w:anchor="_Toc159311621" w:history="1">
        <w:r w:rsidR="00425251" w:rsidRPr="009D3E0B">
          <w:rPr>
            <w:rStyle w:val="Hyperlink"/>
          </w:rPr>
          <w:t>xiii.</w:t>
        </w:r>
        <w:r w:rsidR="00425251">
          <w:rPr>
            <w:rFonts w:asciiTheme="minorHAnsi" w:eastAsiaTheme="minorEastAsia" w:hAnsiTheme="minorHAnsi"/>
            <w:iCs w:val="0"/>
            <w:kern w:val="2"/>
            <w:sz w:val="22"/>
            <w:szCs w:val="22"/>
            <w14:ligatures w14:val="standardContextual"/>
          </w:rPr>
          <w:tab/>
        </w:r>
        <w:r w:rsidR="00425251" w:rsidRPr="009D3E0B">
          <w:rPr>
            <w:rStyle w:val="Hyperlink"/>
          </w:rPr>
          <w:t>Foreign Collaboration Considerations</w:t>
        </w:r>
        <w:r w:rsidR="00425251">
          <w:rPr>
            <w:webHidden/>
          </w:rPr>
          <w:tab/>
        </w:r>
        <w:r w:rsidR="00425251">
          <w:rPr>
            <w:webHidden/>
          </w:rPr>
          <w:fldChar w:fldCharType="begin"/>
        </w:r>
        <w:r w:rsidR="00425251">
          <w:rPr>
            <w:webHidden/>
          </w:rPr>
          <w:instrText xml:space="preserve"> PAGEREF _Toc159311621 \h </w:instrText>
        </w:r>
        <w:r w:rsidR="00425251">
          <w:rPr>
            <w:webHidden/>
          </w:rPr>
        </w:r>
        <w:r w:rsidR="00425251">
          <w:rPr>
            <w:webHidden/>
          </w:rPr>
          <w:fldChar w:fldCharType="separate"/>
        </w:r>
        <w:r w:rsidR="00B702CB">
          <w:rPr>
            <w:webHidden/>
          </w:rPr>
          <w:t>69</w:t>
        </w:r>
        <w:r w:rsidR="00425251">
          <w:rPr>
            <w:webHidden/>
          </w:rPr>
          <w:fldChar w:fldCharType="end"/>
        </w:r>
      </w:hyperlink>
    </w:p>
    <w:p w14:paraId="18801DB5" w14:textId="4B67F8B0" w:rsidR="00425251" w:rsidRDefault="00930171">
      <w:pPr>
        <w:pStyle w:val="TOC1"/>
        <w:rPr>
          <w:rFonts w:eastAsiaTheme="minorEastAsia"/>
          <w:b w:val="0"/>
          <w:bCs w:val="0"/>
          <w:noProof/>
          <w:kern w:val="2"/>
          <w:sz w:val="22"/>
          <w:szCs w:val="22"/>
          <w14:ligatures w14:val="standardContextual"/>
        </w:rPr>
      </w:pPr>
      <w:hyperlink w:anchor="_Toc159311622" w:history="1">
        <w:r w:rsidR="00425251" w:rsidRPr="009D3E0B">
          <w:rPr>
            <w:rStyle w:val="Hyperlink"/>
            <w:rFonts w:cstheme="minorHAnsi"/>
            <w:noProof/>
          </w:rPr>
          <w:t>V.</w:t>
        </w:r>
        <w:r w:rsidR="00425251">
          <w:rPr>
            <w:rFonts w:eastAsiaTheme="minorEastAsia"/>
            <w:b w:val="0"/>
            <w:bCs w:val="0"/>
            <w:noProof/>
            <w:kern w:val="2"/>
            <w:sz w:val="22"/>
            <w:szCs w:val="22"/>
            <w14:ligatures w14:val="standardContextual"/>
          </w:rPr>
          <w:tab/>
        </w:r>
        <w:r w:rsidR="00425251" w:rsidRPr="009D3E0B">
          <w:rPr>
            <w:rStyle w:val="Hyperlink"/>
            <w:rFonts w:cstheme="minorHAnsi"/>
            <w:noProof/>
          </w:rPr>
          <w:t>Application Review Information</w:t>
        </w:r>
        <w:r w:rsidR="00425251">
          <w:rPr>
            <w:noProof/>
            <w:webHidden/>
          </w:rPr>
          <w:tab/>
        </w:r>
        <w:r w:rsidR="00425251">
          <w:rPr>
            <w:noProof/>
            <w:webHidden/>
          </w:rPr>
          <w:fldChar w:fldCharType="begin"/>
        </w:r>
        <w:r w:rsidR="00425251">
          <w:rPr>
            <w:noProof/>
            <w:webHidden/>
          </w:rPr>
          <w:instrText xml:space="preserve"> PAGEREF _Toc159311622 \h </w:instrText>
        </w:r>
        <w:r w:rsidR="00425251">
          <w:rPr>
            <w:noProof/>
            <w:webHidden/>
          </w:rPr>
        </w:r>
        <w:r w:rsidR="00425251">
          <w:rPr>
            <w:noProof/>
            <w:webHidden/>
          </w:rPr>
          <w:fldChar w:fldCharType="separate"/>
        </w:r>
        <w:r w:rsidR="00B702CB">
          <w:rPr>
            <w:noProof/>
            <w:webHidden/>
          </w:rPr>
          <w:t>70</w:t>
        </w:r>
        <w:r w:rsidR="00425251">
          <w:rPr>
            <w:noProof/>
            <w:webHidden/>
          </w:rPr>
          <w:fldChar w:fldCharType="end"/>
        </w:r>
      </w:hyperlink>
    </w:p>
    <w:p w14:paraId="060067FF" w14:textId="4CA7EDCA" w:rsidR="00425251" w:rsidRDefault="00930171">
      <w:pPr>
        <w:pStyle w:val="TOC2"/>
        <w:rPr>
          <w:rFonts w:eastAsiaTheme="minorEastAsia"/>
          <w:noProof/>
          <w:kern w:val="2"/>
          <w:sz w:val="22"/>
          <w:szCs w:val="22"/>
          <w14:ligatures w14:val="standardContextual"/>
        </w:rPr>
      </w:pPr>
      <w:hyperlink w:anchor="_Toc159311623" w:history="1">
        <w:r w:rsidR="00425251" w:rsidRPr="009D3E0B">
          <w:rPr>
            <w:rStyle w:val="Hyperlink"/>
            <w:rFonts w:cstheme="minorHAnsi"/>
            <w:noProof/>
          </w:rPr>
          <w:t>A.</w:t>
        </w:r>
        <w:r w:rsidR="00425251">
          <w:rPr>
            <w:rFonts w:eastAsiaTheme="minorEastAsia"/>
            <w:noProof/>
            <w:kern w:val="2"/>
            <w:sz w:val="22"/>
            <w:szCs w:val="22"/>
            <w14:ligatures w14:val="standardContextual"/>
          </w:rPr>
          <w:tab/>
        </w:r>
        <w:r w:rsidR="00425251" w:rsidRPr="009D3E0B">
          <w:rPr>
            <w:rStyle w:val="Hyperlink"/>
            <w:rFonts w:cstheme="minorHAnsi"/>
            <w:noProof/>
          </w:rPr>
          <w:t>Technical Review Criteria</w:t>
        </w:r>
        <w:r w:rsidR="00425251">
          <w:rPr>
            <w:noProof/>
            <w:webHidden/>
          </w:rPr>
          <w:tab/>
        </w:r>
        <w:r w:rsidR="00425251">
          <w:rPr>
            <w:noProof/>
            <w:webHidden/>
          </w:rPr>
          <w:fldChar w:fldCharType="begin"/>
        </w:r>
        <w:r w:rsidR="00425251">
          <w:rPr>
            <w:noProof/>
            <w:webHidden/>
          </w:rPr>
          <w:instrText xml:space="preserve"> PAGEREF _Toc159311623 \h </w:instrText>
        </w:r>
        <w:r w:rsidR="00425251">
          <w:rPr>
            <w:noProof/>
            <w:webHidden/>
          </w:rPr>
        </w:r>
        <w:r w:rsidR="00425251">
          <w:rPr>
            <w:noProof/>
            <w:webHidden/>
          </w:rPr>
          <w:fldChar w:fldCharType="separate"/>
        </w:r>
        <w:r w:rsidR="00B702CB">
          <w:rPr>
            <w:noProof/>
            <w:webHidden/>
          </w:rPr>
          <w:t>70</w:t>
        </w:r>
        <w:r w:rsidR="00425251">
          <w:rPr>
            <w:noProof/>
            <w:webHidden/>
          </w:rPr>
          <w:fldChar w:fldCharType="end"/>
        </w:r>
      </w:hyperlink>
    </w:p>
    <w:p w14:paraId="58A260CD" w14:textId="5BDE4361" w:rsidR="00425251" w:rsidRDefault="00930171">
      <w:pPr>
        <w:pStyle w:val="TOC3"/>
        <w:rPr>
          <w:rFonts w:asciiTheme="minorHAnsi" w:eastAsiaTheme="minorEastAsia" w:hAnsiTheme="minorHAnsi"/>
          <w:iCs w:val="0"/>
          <w:kern w:val="2"/>
          <w:sz w:val="22"/>
          <w:szCs w:val="22"/>
          <w14:ligatures w14:val="standardContextual"/>
        </w:rPr>
      </w:pPr>
      <w:hyperlink w:anchor="_Toc159311624" w:history="1">
        <w:r w:rsidR="00425251" w:rsidRPr="009D3E0B">
          <w:rPr>
            <w:rStyle w:val="Hyperlink"/>
          </w:rPr>
          <w:t>i.</w:t>
        </w:r>
        <w:r w:rsidR="00425251">
          <w:rPr>
            <w:rFonts w:asciiTheme="minorHAnsi" w:eastAsiaTheme="minorEastAsia" w:hAnsiTheme="minorHAnsi"/>
            <w:iCs w:val="0"/>
            <w:kern w:val="2"/>
            <w:sz w:val="22"/>
            <w:szCs w:val="22"/>
            <w14:ligatures w14:val="standardContextual"/>
          </w:rPr>
          <w:tab/>
        </w:r>
        <w:r w:rsidR="00425251" w:rsidRPr="009D3E0B">
          <w:rPr>
            <w:rStyle w:val="Hyperlink"/>
          </w:rPr>
          <w:t>Concept Papers</w:t>
        </w:r>
        <w:r w:rsidR="00425251">
          <w:rPr>
            <w:webHidden/>
          </w:rPr>
          <w:tab/>
        </w:r>
        <w:r w:rsidR="00425251">
          <w:rPr>
            <w:webHidden/>
          </w:rPr>
          <w:fldChar w:fldCharType="begin"/>
        </w:r>
        <w:r w:rsidR="00425251">
          <w:rPr>
            <w:webHidden/>
          </w:rPr>
          <w:instrText xml:space="preserve"> PAGEREF _Toc159311624 \h </w:instrText>
        </w:r>
        <w:r w:rsidR="00425251">
          <w:rPr>
            <w:webHidden/>
          </w:rPr>
        </w:r>
        <w:r w:rsidR="00425251">
          <w:rPr>
            <w:webHidden/>
          </w:rPr>
          <w:fldChar w:fldCharType="separate"/>
        </w:r>
        <w:r w:rsidR="00B702CB">
          <w:rPr>
            <w:webHidden/>
          </w:rPr>
          <w:t>70</w:t>
        </w:r>
        <w:r w:rsidR="00425251">
          <w:rPr>
            <w:webHidden/>
          </w:rPr>
          <w:fldChar w:fldCharType="end"/>
        </w:r>
      </w:hyperlink>
    </w:p>
    <w:p w14:paraId="68687708" w14:textId="3D438531" w:rsidR="00425251" w:rsidRDefault="00930171">
      <w:pPr>
        <w:pStyle w:val="TOC3"/>
        <w:rPr>
          <w:rFonts w:asciiTheme="minorHAnsi" w:eastAsiaTheme="minorEastAsia" w:hAnsiTheme="minorHAnsi"/>
          <w:iCs w:val="0"/>
          <w:kern w:val="2"/>
          <w:sz w:val="22"/>
          <w:szCs w:val="22"/>
          <w14:ligatures w14:val="standardContextual"/>
        </w:rPr>
      </w:pPr>
      <w:hyperlink w:anchor="_Toc159311625" w:history="1">
        <w:r w:rsidR="00425251" w:rsidRPr="009D3E0B">
          <w:rPr>
            <w:rStyle w:val="Hyperlink"/>
          </w:rPr>
          <w:t>ii.</w:t>
        </w:r>
        <w:r w:rsidR="00425251">
          <w:rPr>
            <w:rFonts w:asciiTheme="minorHAnsi" w:eastAsiaTheme="minorEastAsia" w:hAnsiTheme="minorHAnsi"/>
            <w:iCs w:val="0"/>
            <w:kern w:val="2"/>
            <w:sz w:val="22"/>
            <w:szCs w:val="22"/>
            <w14:ligatures w14:val="standardContextual"/>
          </w:rPr>
          <w:tab/>
        </w:r>
        <w:r w:rsidR="00425251" w:rsidRPr="009D3E0B">
          <w:rPr>
            <w:rStyle w:val="Hyperlink"/>
          </w:rPr>
          <w:t>Full Applications</w:t>
        </w:r>
        <w:r w:rsidR="00425251">
          <w:rPr>
            <w:webHidden/>
          </w:rPr>
          <w:tab/>
        </w:r>
        <w:r w:rsidR="00425251">
          <w:rPr>
            <w:webHidden/>
          </w:rPr>
          <w:fldChar w:fldCharType="begin"/>
        </w:r>
        <w:r w:rsidR="00425251">
          <w:rPr>
            <w:webHidden/>
          </w:rPr>
          <w:instrText xml:space="preserve"> PAGEREF _Toc159311625 \h </w:instrText>
        </w:r>
        <w:r w:rsidR="00425251">
          <w:rPr>
            <w:webHidden/>
          </w:rPr>
        </w:r>
        <w:r w:rsidR="00425251">
          <w:rPr>
            <w:webHidden/>
          </w:rPr>
          <w:fldChar w:fldCharType="separate"/>
        </w:r>
        <w:r w:rsidR="00B702CB">
          <w:rPr>
            <w:webHidden/>
          </w:rPr>
          <w:t>71</w:t>
        </w:r>
        <w:r w:rsidR="00425251">
          <w:rPr>
            <w:webHidden/>
          </w:rPr>
          <w:fldChar w:fldCharType="end"/>
        </w:r>
      </w:hyperlink>
    </w:p>
    <w:p w14:paraId="0AAB5097" w14:textId="20938CA1" w:rsidR="00425251" w:rsidRDefault="00930171">
      <w:pPr>
        <w:pStyle w:val="TOC3"/>
        <w:rPr>
          <w:rFonts w:asciiTheme="minorHAnsi" w:eastAsiaTheme="minorEastAsia" w:hAnsiTheme="minorHAnsi"/>
          <w:iCs w:val="0"/>
          <w:kern w:val="2"/>
          <w:sz w:val="22"/>
          <w:szCs w:val="22"/>
          <w14:ligatures w14:val="standardContextual"/>
        </w:rPr>
      </w:pPr>
      <w:hyperlink w:anchor="_Toc159311626" w:history="1">
        <w:r w:rsidR="00425251" w:rsidRPr="009D3E0B">
          <w:rPr>
            <w:rStyle w:val="Hyperlink"/>
          </w:rPr>
          <w:t>iii.</w:t>
        </w:r>
        <w:r w:rsidR="00425251">
          <w:rPr>
            <w:rFonts w:asciiTheme="minorHAnsi" w:eastAsiaTheme="minorEastAsia" w:hAnsiTheme="minorHAnsi"/>
            <w:iCs w:val="0"/>
            <w:kern w:val="2"/>
            <w:sz w:val="22"/>
            <w:szCs w:val="22"/>
            <w14:ligatures w14:val="standardContextual"/>
          </w:rPr>
          <w:tab/>
        </w:r>
        <w:r w:rsidR="00425251" w:rsidRPr="009D3E0B">
          <w:rPr>
            <w:rStyle w:val="Hyperlink"/>
          </w:rPr>
          <w:t>Criteria for Replies to Reviewer Comments</w:t>
        </w:r>
        <w:r w:rsidR="00425251">
          <w:rPr>
            <w:webHidden/>
          </w:rPr>
          <w:tab/>
        </w:r>
        <w:r w:rsidR="00425251">
          <w:rPr>
            <w:webHidden/>
          </w:rPr>
          <w:fldChar w:fldCharType="begin"/>
        </w:r>
        <w:r w:rsidR="00425251">
          <w:rPr>
            <w:webHidden/>
          </w:rPr>
          <w:instrText xml:space="preserve"> PAGEREF _Toc159311626 \h </w:instrText>
        </w:r>
        <w:r w:rsidR="00425251">
          <w:rPr>
            <w:webHidden/>
          </w:rPr>
        </w:r>
        <w:r w:rsidR="00425251">
          <w:rPr>
            <w:webHidden/>
          </w:rPr>
          <w:fldChar w:fldCharType="separate"/>
        </w:r>
        <w:r w:rsidR="00B702CB">
          <w:rPr>
            <w:webHidden/>
          </w:rPr>
          <w:t>74</w:t>
        </w:r>
        <w:r w:rsidR="00425251">
          <w:rPr>
            <w:webHidden/>
          </w:rPr>
          <w:fldChar w:fldCharType="end"/>
        </w:r>
      </w:hyperlink>
    </w:p>
    <w:p w14:paraId="693F6CCC" w14:textId="68160600" w:rsidR="00425251" w:rsidRDefault="00930171">
      <w:pPr>
        <w:pStyle w:val="TOC2"/>
        <w:rPr>
          <w:rFonts w:eastAsiaTheme="minorEastAsia"/>
          <w:noProof/>
          <w:kern w:val="2"/>
          <w:sz w:val="22"/>
          <w:szCs w:val="22"/>
          <w14:ligatures w14:val="standardContextual"/>
        </w:rPr>
      </w:pPr>
      <w:hyperlink w:anchor="_Toc159311627" w:history="1">
        <w:r w:rsidR="00425251" w:rsidRPr="009D3E0B">
          <w:rPr>
            <w:rStyle w:val="Hyperlink"/>
            <w:rFonts w:cstheme="minorHAnsi"/>
            <w:noProof/>
          </w:rPr>
          <w:t>B.</w:t>
        </w:r>
        <w:r w:rsidR="00425251">
          <w:rPr>
            <w:rFonts w:eastAsiaTheme="minorEastAsia"/>
            <w:noProof/>
            <w:kern w:val="2"/>
            <w:sz w:val="22"/>
            <w:szCs w:val="22"/>
            <w14:ligatures w14:val="standardContextual"/>
          </w:rPr>
          <w:tab/>
        </w:r>
        <w:r w:rsidR="00425251" w:rsidRPr="009D3E0B">
          <w:rPr>
            <w:rStyle w:val="Hyperlink"/>
            <w:rFonts w:cstheme="minorHAnsi"/>
            <w:noProof/>
          </w:rPr>
          <w:t>Standards for Application Evaluation</w:t>
        </w:r>
        <w:r w:rsidR="00425251">
          <w:rPr>
            <w:noProof/>
            <w:webHidden/>
          </w:rPr>
          <w:tab/>
        </w:r>
        <w:r w:rsidR="00425251">
          <w:rPr>
            <w:noProof/>
            <w:webHidden/>
          </w:rPr>
          <w:fldChar w:fldCharType="begin"/>
        </w:r>
        <w:r w:rsidR="00425251">
          <w:rPr>
            <w:noProof/>
            <w:webHidden/>
          </w:rPr>
          <w:instrText xml:space="preserve"> PAGEREF _Toc159311627 \h </w:instrText>
        </w:r>
        <w:r w:rsidR="00425251">
          <w:rPr>
            <w:noProof/>
            <w:webHidden/>
          </w:rPr>
        </w:r>
        <w:r w:rsidR="00425251">
          <w:rPr>
            <w:noProof/>
            <w:webHidden/>
          </w:rPr>
          <w:fldChar w:fldCharType="separate"/>
        </w:r>
        <w:r w:rsidR="00B702CB">
          <w:rPr>
            <w:noProof/>
            <w:webHidden/>
          </w:rPr>
          <w:t>74</w:t>
        </w:r>
        <w:r w:rsidR="00425251">
          <w:rPr>
            <w:noProof/>
            <w:webHidden/>
          </w:rPr>
          <w:fldChar w:fldCharType="end"/>
        </w:r>
      </w:hyperlink>
    </w:p>
    <w:p w14:paraId="413DB3F0" w14:textId="4F27F95C" w:rsidR="00425251" w:rsidRDefault="00930171">
      <w:pPr>
        <w:pStyle w:val="TOC2"/>
        <w:rPr>
          <w:rFonts w:eastAsiaTheme="minorEastAsia"/>
          <w:noProof/>
          <w:kern w:val="2"/>
          <w:sz w:val="22"/>
          <w:szCs w:val="22"/>
          <w14:ligatures w14:val="standardContextual"/>
        </w:rPr>
      </w:pPr>
      <w:hyperlink w:anchor="_Toc159311628" w:history="1">
        <w:r w:rsidR="00425251" w:rsidRPr="009D3E0B">
          <w:rPr>
            <w:rStyle w:val="Hyperlink"/>
            <w:rFonts w:cstheme="minorHAnsi"/>
            <w:noProof/>
          </w:rPr>
          <w:t>C.</w:t>
        </w:r>
        <w:r w:rsidR="00425251">
          <w:rPr>
            <w:rFonts w:eastAsiaTheme="minorEastAsia"/>
            <w:noProof/>
            <w:kern w:val="2"/>
            <w:sz w:val="22"/>
            <w:szCs w:val="22"/>
            <w14:ligatures w14:val="standardContextual"/>
          </w:rPr>
          <w:tab/>
        </w:r>
        <w:r w:rsidR="00425251" w:rsidRPr="009D3E0B">
          <w:rPr>
            <w:rStyle w:val="Hyperlink"/>
            <w:rFonts w:cstheme="minorHAnsi"/>
            <w:noProof/>
          </w:rPr>
          <w:t>Other Selection Factors</w:t>
        </w:r>
        <w:r w:rsidR="00425251">
          <w:rPr>
            <w:noProof/>
            <w:webHidden/>
          </w:rPr>
          <w:tab/>
        </w:r>
        <w:r w:rsidR="00425251">
          <w:rPr>
            <w:noProof/>
            <w:webHidden/>
          </w:rPr>
          <w:fldChar w:fldCharType="begin"/>
        </w:r>
        <w:r w:rsidR="00425251">
          <w:rPr>
            <w:noProof/>
            <w:webHidden/>
          </w:rPr>
          <w:instrText xml:space="preserve"> PAGEREF _Toc159311628 \h </w:instrText>
        </w:r>
        <w:r w:rsidR="00425251">
          <w:rPr>
            <w:noProof/>
            <w:webHidden/>
          </w:rPr>
        </w:r>
        <w:r w:rsidR="00425251">
          <w:rPr>
            <w:noProof/>
            <w:webHidden/>
          </w:rPr>
          <w:fldChar w:fldCharType="separate"/>
        </w:r>
        <w:r w:rsidR="00B702CB">
          <w:rPr>
            <w:noProof/>
            <w:webHidden/>
          </w:rPr>
          <w:t>75</w:t>
        </w:r>
        <w:r w:rsidR="00425251">
          <w:rPr>
            <w:noProof/>
            <w:webHidden/>
          </w:rPr>
          <w:fldChar w:fldCharType="end"/>
        </w:r>
      </w:hyperlink>
    </w:p>
    <w:p w14:paraId="772CD241" w14:textId="5969C5C9" w:rsidR="00425251" w:rsidRDefault="00930171">
      <w:pPr>
        <w:pStyle w:val="TOC3"/>
        <w:rPr>
          <w:rFonts w:asciiTheme="minorHAnsi" w:eastAsiaTheme="minorEastAsia" w:hAnsiTheme="minorHAnsi"/>
          <w:iCs w:val="0"/>
          <w:kern w:val="2"/>
          <w:sz w:val="22"/>
          <w:szCs w:val="22"/>
          <w14:ligatures w14:val="standardContextual"/>
        </w:rPr>
      </w:pPr>
      <w:hyperlink w:anchor="_Toc159311629" w:history="1">
        <w:r w:rsidR="00425251" w:rsidRPr="009D3E0B">
          <w:rPr>
            <w:rStyle w:val="Hyperlink"/>
          </w:rPr>
          <w:t>i.</w:t>
        </w:r>
        <w:r w:rsidR="00425251">
          <w:rPr>
            <w:rFonts w:asciiTheme="minorHAnsi" w:eastAsiaTheme="minorEastAsia" w:hAnsiTheme="minorHAnsi"/>
            <w:iCs w:val="0"/>
            <w:kern w:val="2"/>
            <w:sz w:val="22"/>
            <w:szCs w:val="22"/>
            <w14:ligatures w14:val="standardContextual"/>
          </w:rPr>
          <w:tab/>
        </w:r>
        <w:r w:rsidR="00425251" w:rsidRPr="009D3E0B">
          <w:rPr>
            <w:rStyle w:val="Hyperlink"/>
          </w:rPr>
          <w:t>Program Policy Factors</w:t>
        </w:r>
        <w:r w:rsidR="00425251">
          <w:rPr>
            <w:webHidden/>
          </w:rPr>
          <w:tab/>
        </w:r>
        <w:r w:rsidR="00425251">
          <w:rPr>
            <w:webHidden/>
          </w:rPr>
          <w:fldChar w:fldCharType="begin"/>
        </w:r>
        <w:r w:rsidR="00425251">
          <w:rPr>
            <w:webHidden/>
          </w:rPr>
          <w:instrText xml:space="preserve"> PAGEREF _Toc159311629 \h </w:instrText>
        </w:r>
        <w:r w:rsidR="00425251">
          <w:rPr>
            <w:webHidden/>
          </w:rPr>
        </w:r>
        <w:r w:rsidR="00425251">
          <w:rPr>
            <w:webHidden/>
          </w:rPr>
          <w:fldChar w:fldCharType="separate"/>
        </w:r>
        <w:r w:rsidR="00B702CB">
          <w:rPr>
            <w:webHidden/>
          </w:rPr>
          <w:t>75</w:t>
        </w:r>
        <w:r w:rsidR="00425251">
          <w:rPr>
            <w:webHidden/>
          </w:rPr>
          <w:fldChar w:fldCharType="end"/>
        </w:r>
      </w:hyperlink>
    </w:p>
    <w:p w14:paraId="0D8B002D" w14:textId="21138337" w:rsidR="00425251" w:rsidRDefault="00930171">
      <w:pPr>
        <w:pStyle w:val="TOC2"/>
        <w:rPr>
          <w:rFonts w:eastAsiaTheme="minorEastAsia"/>
          <w:noProof/>
          <w:kern w:val="2"/>
          <w:sz w:val="22"/>
          <w:szCs w:val="22"/>
          <w14:ligatures w14:val="standardContextual"/>
        </w:rPr>
      </w:pPr>
      <w:hyperlink w:anchor="_Toc159311630" w:history="1">
        <w:r w:rsidR="00425251" w:rsidRPr="009D3E0B">
          <w:rPr>
            <w:rStyle w:val="Hyperlink"/>
            <w:rFonts w:cstheme="minorHAnsi"/>
            <w:noProof/>
          </w:rPr>
          <w:t>D.</w:t>
        </w:r>
        <w:r w:rsidR="00425251">
          <w:rPr>
            <w:rFonts w:eastAsiaTheme="minorEastAsia"/>
            <w:noProof/>
            <w:kern w:val="2"/>
            <w:sz w:val="22"/>
            <w:szCs w:val="22"/>
            <w14:ligatures w14:val="standardContextual"/>
          </w:rPr>
          <w:tab/>
        </w:r>
        <w:r w:rsidR="00425251" w:rsidRPr="009D3E0B">
          <w:rPr>
            <w:rStyle w:val="Hyperlink"/>
            <w:rFonts w:cstheme="minorHAnsi"/>
            <w:noProof/>
          </w:rPr>
          <w:t>Evaluation and Selection Process</w:t>
        </w:r>
        <w:r w:rsidR="00425251">
          <w:rPr>
            <w:noProof/>
            <w:webHidden/>
          </w:rPr>
          <w:tab/>
        </w:r>
        <w:r w:rsidR="00425251">
          <w:rPr>
            <w:noProof/>
            <w:webHidden/>
          </w:rPr>
          <w:fldChar w:fldCharType="begin"/>
        </w:r>
        <w:r w:rsidR="00425251">
          <w:rPr>
            <w:noProof/>
            <w:webHidden/>
          </w:rPr>
          <w:instrText xml:space="preserve"> PAGEREF _Toc159311630 \h </w:instrText>
        </w:r>
        <w:r w:rsidR="00425251">
          <w:rPr>
            <w:noProof/>
            <w:webHidden/>
          </w:rPr>
        </w:r>
        <w:r w:rsidR="00425251">
          <w:rPr>
            <w:noProof/>
            <w:webHidden/>
          </w:rPr>
          <w:fldChar w:fldCharType="separate"/>
        </w:r>
        <w:r w:rsidR="00B702CB">
          <w:rPr>
            <w:noProof/>
            <w:webHidden/>
          </w:rPr>
          <w:t>76</w:t>
        </w:r>
        <w:r w:rsidR="00425251">
          <w:rPr>
            <w:noProof/>
            <w:webHidden/>
          </w:rPr>
          <w:fldChar w:fldCharType="end"/>
        </w:r>
      </w:hyperlink>
    </w:p>
    <w:p w14:paraId="28927BDE" w14:textId="2D9C5EBE" w:rsidR="00425251" w:rsidRDefault="00930171">
      <w:pPr>
        <w:pStyle w:val="TOC3"/>
        <w:rPr>
          <w:rFonts w:asciiTheme="minorHAnsi" w:eastAsiaTheme="minorEastAsia" w:hAnsiTheme="minorHAnsi"/>
          <w:iCs w:val="0"/>
          <w:kern w:val="2"/>
          <w:sz w:val="22"/>
          <w:szCs w:val="22"/>
          <w14:ligatures w14:val="standardContextual"/>
        </w:rPr>
      </w:pPr>
      <w:hyperlink w:anchor="_Toc159311631" w:history="1">
        <w:r w:rsidR="00425251" w:rsidRPr="009D3E0B">
          <w:rPr>
            <w:rStyle w:val="Hyperlink"/>
          </w:rPr>
          <w:t>i.</w:t>
        </w:r>
        <w:r w:rsidR="00425251">
          <w:rPr>
            <w:rFonts w:asciiTheme="minorHAnsi" w:eastAsiaTheme="minorEastAsia" w:hAnsiTheme="minorHAnsi"/>
            <w:iCs w:val="0"/>
            <w:kern w:val="2"/>
            <w:sz w:val="22"/>
            <w:szCs w:val="22"/>
            <w14:ligatures w14:val="standardContextual"/>
          </w:rPr>
          <w:tab/>
        </w:r>
        <w:r w:rsidR="00425251" w:rsidRPr="009D3E0B">
          <w:rPr>
            <w:rStyle w:val="Hyperlink"/>
          </w:rPr>
          <w:t>Overview</w:t>
        </w:r>
        <w:r w:rsidR="00425251">
          <w:rPr>
            <w:webHidden/>
          </w:rPr>
          <w:tab/>
        </w:r>
        <w:r w:rsidR="00425251">
          <w:rPr>
            <w:webHidden/>
          </w:rPr>
          <w:fldChar w:fldCharType="begin"/>
        </w:r>
        <w:r w:rsidR="00425251">
          <w:rPr>
            <w:webHidden/>
          </w:rPr>
          <w:instrText xml:space="preserve"> PAGEREF _Toc159311631 \h </w:instrText>
        </w:r>
        <w:r w:rsidR="00425251">
          <w:rPr>
            <w:webHidden/>
          </w:rPr>
        </w:r>
        <w:r w:rsidR="00425251">
          <w:rPr>
            <w:webHidden/>
          </w:rPr>
          <w:fldChar w:fldCharType="separate"/>
        </w:r>
        <w:r w:rsidR="00B702CB">
          <w:rPr>
            <w:webHidden/>
          </w:rPr>
          <w:t>76</w:t>
        </w:r>
        <w:r w:rsidR="00425251">
          <w:rPr>
            <w:webHidden/>
          </w:rPr>
          <w:fldChar w:fldCharType="end"/>
        </w:r>
      </w:hyperlink>
    </w:p>
    <w:p w14:paraId="16A6ABFF" w14:textId="7BF92571" w:rsidR="00425251" w:rsidRDefault="00930171">
      <w:pPr>
        <w:pStyle w:val="TOC3"/>
        <w:rPr>
          <w:rFonts w:asciiTheme="minorHAnsi" w:eastAsiaTheme="minorEastAsia" w:hAnsiTheme="minorHAnsi"/>
          <w:iCs w:val="0"/>
          <w:kern w:val="2"/>
          <w:sz w:val="22"/>
          <w:szCs w:val="22"/>
          <w14:ligatures w14:val="standardContextual"/>
        </w:rPr>
      </w:pPr>
      <w:hyperlink w:anchor="_Toc159311632" w:history="1">
        <w:r w:rsidR="00425251" w:rsidRPr="009D3E0B">
          <w:rPr>
            <w:rStyle w:val="Hyperlink"/>
          </w:rPr>
          <w:t>ii.</w:t>
        </w:r>
        <w:r w:rsidR="00425251">
          <w:rPr>
            <w:rFonts w:asciiTheme="minorHAnsi" w:eastAsiaTheme="minorEastAsia" w:hAnsiTheme="minorHAnsi"/>
            <w:iCs w:val="0"/>
            <w:kern w:val="2"/>
            <w:sz w:val="22"/>
            <w:szCs w:val="22"/>
            <w14:ligatures w14:val="standardContextual"/>
          </w:rPr>
          <w:tab/>
        </w:r>
        <w:r w:rsidR="00425251" w:rsidRPr="009D3E0B">
          <w:rPr>
            <w:rStyle w:val="Hyperlink"/>
          </w:rPr>
          <w:t>Pre-Selection Clarification</w:t>
        </w:r>
        <w:r w:rsidR="00425251">
          <w:rPr>
            <w:webHidden/>
          </w:rPr>
          <w:tab/>
        </w:r>
        <w:r w:rsidR="00425251">
          <w:rPr>
            <w:webHidden/>
          </w:rPr>
          <w:fldChar w:fldCharType="begin"/>
        </w:r>
        <w:r w:rsidR="00425251">
          <w:rPr>
            <w:webHidden/>
          </w:rPr>
          <w:instrText xml:space="preserve"> PAGEREF _Toc159311632 \h </w:instrText>
        </w:r>
        <w:r w:rsidR="00425251">
          <w:rPr>
            <w:webHidden/>
          </w:rPr>
        </w:r>
        <w:r w:rsidR="00425251">
          <w:rPr>
            <w:webHidden/>
          </w:rPr>
          <w:fldChar w:fldCharType="separate"/>
        </w:r>
        <w:r w:rsidR="00B702CB">
          <w:rPr>
            <w:webHidden/>
          </w:rPr>
          <w:t>76</w:t>
        </w:r>
        <w:r w:rsidR="00425251">
          <w:rPr>
            <w:webHidden/>
          </w:rPr>
          <w:fldChar w:fldCharType="end"/>
        </w:r>
      </w:hyperlink>
    </w:p>
    <w:p w14:paraId="13211FE5" w14:textId="4562D1C3" w:rsidR="00425251" w:rsidRDefault="00930171">
      <w:pPr>
        <w:pStyle w:val="TOC3"/>
        <w:rPr>
          <w:rFonts w:asciiTheme="minorHAnsi" w:eastAsiaTheme="minorEastAsia" w:hAnsiTheme="minorHAnsi"/>
          <w:iCs w:val="0"/>
          <w:kern w:val="2"/>
          <w:sz w:val="22"/>
          <w:szCs w:val="22"/>
          <w14:ligatures w14:val="standardContextual"/>
        </w:rPr>
      </w:pPr>
      <w:hyperlink w:anchor="_Toc159311633" w:history="1">
        <w:r w:rsidR="00425251" w:rsidRPr="009D3E0B">
          <w:rPr>
            <w:rStyle w:val="Hyperlink"/>
          </w:rPr>
          <w:t>iii.</w:t>
        </w:r>
        <w:r w:rsidR="00425251">
          <w:rPr>
            <w:rFonts w:asciiTheme="minorHAnsi" w:eastAsiaTheme="minorEastAsia" w:hAnsiTheme="minorHAnsi"/>
            <w:iCs w:val="0"/>
            <w:kern w:val="2"/>
            <w:sz w:val="22"/>
            <w:szCs w:val="22"/>
            <w14:ligatures w14:val="standardContextual"/>
          </w:rPr>
          <w:tab/>
        </w:r>
        <w:r w:rsidR="00425251" w:rsidRPr="009D3E0B">
          <w:rPr>
            <w:rStyle w:val="Hyperlink"/>
          </w:rPr>
          <w:t>Recipient Responsibility and Qualifications</w:t>
        </w:r>
        <w:r w:rsidR="00425251">
          <w:rPr>
            <w:webHidden/>
          </w:rPr>
          <w:tab/>
        </w:r>
        <w:r w:rsidR="00425251">
          <w:rPr>
            <w:webHidden/>
          </w:rPr>
          <w:fldChar w:fldCharType="begin"/>
        </w:r>
        <w:r w:rsidR="00425251">
          <w:rPr>
            <w:webHidden/>
          </w:rPr>
          <w:instrText xml:space="preserve"> PAGEREF _Toc159311633 \h </w:instrText>
        </w:r>
        <w:r w:rsidR="00425251">
          <w:rPr>
            <w:webHidden/>
          </w:rPr>
        </w:r>
        <w:r w:rsidR="00425251">
          <w:rPr>
            <w:webHidden/>
          </w:rPr>
          <w:fldChar w:fldCharType="separate"/>
        </w:r>
        <w:r w:rsidR="00B702CB">
          <w:rPr>
            <w:webHidden/>
          </w:rPr>
          <w:t>76</w:t>
        </w:r>
        <w:r w:rsidR="00425251">
          <w:rPr>
            <w:webHidden/>
          </w:rPr>
          <w:fldChar w:fldCharType="end"/>
        </w:r>
      </w:hyperlink>
    </w:p>
    <w:p w14:paraId="78D147E4" w14:textId="1485F8D4" w:rsidR="00425251" w:rsidRDefault="00930171">
      <w:pPr>
        <w:pStyle w:val="TOC3"/>
        <w:rPr>
          <w:rFonts w:asciiTheme="minorHAnsi" w:eastAsiaTheme="minorEastAsia" w:hAnsiTheme="minorHAnsi"/>
          <w:iCs w:val="0"/>
          <w:kern w:val="2"/>
          <w:sz w:val="22"/>
          <w:szCs w:val="22"/>
          <w14:ligatures w14:val="standardContextual"/>
        </w:rPr>
      </w:pPr>
      <w:hyperlink w:anchor="_Toc159311634" w:history="1">
        <w:r w:rsidR="00425251" w:rsidRPr="009D3E0B">
          <w:rPr>
            <w:rStyle w:val="Hyperlink"/>
          </w:rPr>
          <w:t>iv.</w:t>
        </w:r>
        <w:r w:rsidR="00425251">
          <w:rPr>
            <w:rFonts w:asciiTheme="minorHAnsi" w:eastAsiaTheme="minorEastAsia" w:hAnsiTheme="minorHAnsi"/>
            <w:iCs w:val="0"/>
            <w:kern w:val="2"/>
            <w:sz w:val="22"/>
            <w:szCs w:val="22"/>
            <w14:ligatures w14:val="standardContextual"/>
          </w:rPr>
          <w:tab/>
        </w:r>
        <w:r w:rsidR="00425251" w:rsidRPr="009D3E0B">
          <w:rPr>
            <w:rStyle w:val="Hyperlink"/>
          </w:rPr>
          <w:t>Selection</w:t>
        </w:r>
        <w:r w:rsidR="00425251">
          <w:rPr>
            <w:webHidden/>
          </w:rPr>
          <w:tab/>
        </w:r>
        <w:r w:rsidR="00425251">
          <w:rPr>
            <w:webHidden/>
          </w:rPr>
          <w:fldChar w:fldCharType="begin"/>
        </w:r>
        <w:r w:rsidR="00425251">
          <w:rPr>
            <w:webHidden/>
          </w:rPr>
          <w:instrText xml:space="preserve"> PAGEREF _Toc159311634 \h </w:instrText>
        </w:r>
        <w:r w:rsidR="00425251">
          <w:rPr>
            <w:webHidden/>
          </w:rPr>
        </w:r>
        <w:r w:rsidR="00425251">
          <w:rPr>
            <w:webHidden/>
          </w:rPr>
          <w:fldChar w:fldCharType="separate"/>
        </w:r>
        <w:r w:rsidR="00B702CB">
          <w:rPr>
            <w:webHidden/>
          </w:rPr>
          <w:t>77</w:t>
        </w:r>
        <w:r w:rsidR="00425251">
          <w:rPr>
            <w:webHidden/>
          </w:rPr>
          <w:fldChar w:fldCharType="end"/>
        </w:r>
      </w:hyperlink>
    </w:p>
    <w:p w14:paraId="0FBFDC69" w14:textId="21BAFF4F" w:rsidR="00425251" w:rsidRDefault="00930171">
      <w:pPr>
        <w:pStyle w:val="TOC2"/>
        <w:rPr>
          <w:rFonts w:eastAsiaTheme="minorEastAsia"/>
          <w:noProof/>
          <w:kern w:val="2"/>
          <w:sz w:val="22"/>
          <w:szCs w:val="22"/>
          <w14:ligatures w14:val="standardContextual"/>
        </w:rPr>
      </w:pPr>
      <w:hyperlink w:anchor="_Toc159311635" w:history="1">
        <w:r w:rsidR="00425251" w:rsidRPr="009D3E0B">
          <w:rPr>
            <w:rStyle w:val="Hyperlink"/>
            <w:rFonts w:cstheme="minorHAnsi"/>
            <w:noProof/>
          </w:rPr>
          <w:t>E.</w:t>
        </w:r>
        <w:r w:rsidR="00425251">
          <w:rPr>
            <w:rFonts w:eastAsiaTheme="minorEastAsia"/>
            <w:noProof/>
            <w:kern w:val="2"/>
            <w:sz w:val="22"/>
            <w:szCs w:val="22"/>
            <w14:ligatures w14:val="standardContextual"/>
          </w:rPr>
          <w:tab/>
        </w:r>
        <w:r w:rsidR="00425251" w:rsidRPr="009D3E0B">
          <w:rPr>
            <w:rStyle w:val="Hyperlink"/>
            <w:rFonts w:cstheme="minorHAnsi"/>
            <w:noProof/>
          </w:rPr>
          <w:t>Anticipated Notice of Selection and Award Negotiation Dates</w:t>
        </w:r>
        <w:r w:rsidR="00425251">
          <w:rPr>
            <w:noProof/>
            <w:webHidden/>
          </w:rPr>
          <w:tab/>
        </w:r>
        <w:r w:rsidR="00425251">
          <w:rPr>
            <w:noProof/>
            <w:webHidden/>
          </w:rPr>
          <w:fldChar w:fldCharType="begin"/>
        </w:r>
        <w:r w:rsidR="00425251">
          <w:rPr>
            <w:noProof/>
            <w:webHidden/>
          </w:rPr>
          <w:instrText xml:space="preserve"> PAGEREF _Toc159311635 \h </w:instrText>
        </w:r>
        <w:r w:rsidR="00425251">
          <w:rPr>
            <w:noProof/>
            <w:webHidden/>
          </w:rPr>
        </w:r>
        <w:r w:rsidR="00425251">
          <w:rPr>
            <w:noProof/>
            <w:webHidden/>
          </w:rPr>
          <w:fldChar w:fldCharType="separate"/>
        </w:r>
        <w:r w:rsidR="00B702CB">
          <w:rPr>
            <w:noProof/>
            <w:webHidden/>
          </w:rPr>
          <w:t>77</w:t>
        </w:r>
        <w:r w:rsidR="00425251">
          <w:rPr>
            <w:noProof/>
            <w:webHidden/>
          </w:rPr>
          <w:fldChar w:fldCharType="end"/>
        </w:r>
      </w:hyperlink>
    </w:p>
    <w:p w14:paraId="4E774EE2" w14:textId="65BF444A" w:rsidR="00425251" w:rsidRDefault="00930171">
      <w:pPr>
        <w:pStyle w:val="TOC1"/>
        <w:rPr>
          <w:rFonts w:eastAsiaTheme="minorEastAsia"/>
          <w:b w:val="0"/>
          <w:bCs w:val="0"/>
          <w:noProof/>
          <w:kern w:val="2"/>
          <w:sz w:val="22"/>
          <w:szCs w:val="22"/>
          <w14:ligatures w14:val="standardContextual"/>
        </w:rPr>
      </w:pPr>
      <w:hyperlink w:anchor="_Toc159311636" w:history="1">
        <w:r w:rsidR="00425251" w:rsidRPr="009D3E0B">
          <w:rPr>
            <w:rStyle w:val="Hyperlink"/>
            <w:rFonts w:cstheme="minorHAnsi"/>
            <w:noProof/>
          </w:rPr>
          <w:t>VI.</w:t>
        </w:r>
        <w:r w:rsidR="00425251">
          <w:rPr>
            <w:rFonts w:eastAsiaTheme="minorEastAsia"/>
            <w:b w:val="0"/>
            <w:bCs w:val="0"/>
            <w:noProof/>
            <w:kern w:val="2"/>
            <w:sz w:val="22"/>
            <w:szCs w:val="22"/>
            <w14:ligatures w14:val="standardContextual"/>
          </w:rPr>
          <w:tab/>
        </w:r>
        <w:r w:rsidR="00425251" w:rsidRPr="009D3E0B">
          <w:rPr>
            <w:rStyle w:val="Hyperlink"/>
            <w:rFonts w:cstheme="minorHAnsi"/>
            <w:noProof/>
          </w:rPr>
          <w:t>Award Administration Information</w:t>
        </w:r>
        <w:r w:rsidR="00425251">
          <w:rPr>
            <w:noProof/>
            <w:webHidden/>
          </w:rPr>
          <w:tab/>
        </w:r>
        <w:r w:rsidR="00425251">
          <w:rPr>
            <w:noProof/>
            <w:webHidden/>
          </w:rPr>
          <w:fldChar w:fldCharType="begin"/>
        </w:r>
        <w:r w:rsidR="00425251">
          <w:rPr>
            <w:noProof/>
            <w:webHidden/>
          </w:rPr>
          <w:instrText xml:space="preserve"> PAGEREF _Toc159311636 \h </w:instrText>
        </w:r>
        <w:r w:rsidR="00425251">
          <w:rPr>
            <w:noProof/>
            <w:webHidden/>
          </w:rPr>
        </w:r>
        <w:r w:rsidR="00425251">
          <w:rPr>
            <w:noProof/>
            <w:webHidden/>
          </w:rPr>
          <w:fldChar w:fldCharType="separate"/>
        </w:r>
        <w:r w:rsidR="00B702CB">
          <w:rPr>
            <w:noProof/>
            <w:webHidden/>
          </w:rPr>
          <w:t>77</w:t>
        </w:r>
        <w:r w:rsidR="00425251">
          <w:rPr>
            <w:noProof/>
            <w:webHidden/>
          </w:rPr>
          <w:fldChar w:fldCharType="end"/>
        </w:r>
      </w:hyperlink>
    </w:p>
    <w:p w14:paraId="521A0A6B" w14:textId="579E3F10" w:rsidR="00425251" w:rsidRDefault="00930171">
      <w:pPr>
        <w:pStyle w:val="TOC2"/>
        <w:rPr>
          <w:rFonts w:eastAsiaTheme="minorEastAsia"/>
          <w:noProof/>
          <w:kern w:val="2"/>
          <w:sz w:val="22"/>
          <w:szCs w:val="22"/>
          <w14:ligatures w14:val="standardContextual"/>
        </w:rPr>
      </w:pPr>
      <w:hyperlink w:anchor="_Toc159311637" w:history="1">
        <w:r w:rsidR="00425251" w:rsidRPr="009D3E0B">
          <w:rPr>
            <w:rStyle w:val="Hyperlink"/>
            <w:rFonts w:cstheme="minorHAnsi"/>
            <w:noProof/>
          </w:rPr>
          <w:t>A.</w:t>
        </w:r>
        <w:r w:rsidR="00425251">
          <w:rPr>
            <w:rFonts w:eastAsiaTheme="minorEastAsia"/>
            <w:noProof/>
            <w:kern w:val="2"/>
            <w:sz w:val="22"/>
            <w:szCs w:val="22"/>
            <w14:ligatures w14:val="standardContextual"/>
          </w:rPr>
          <w:tab/>
        </w:r>
        <w:r w:rsidR="00425251" w:rsidRPr="009D3E0B">
          <w:rPr>
            <w:rStyle w:val="Hyperlink"/>
            <w:rFonts w:cstheme="minorHAnsi"/>
            <w:noProof/>
          </w:rPr>
          <w:t>Award Notices</w:t>
        </w:r>
        <w:r w:rsidR="00425251">
          <w:rPr>
            <w:noProof/>
            <w:webHidden/>
          </w:rPr>
          <w:tab/>
        </w:r>
        <w:r w:rsidR="00425251">
          <w:rPr>
            <w:noProof/>
            <w:webHidden/>
          </w:rPr>
          <w:fldChar w:fldCharType="begin"/>
        </w:r>
        <w:r w:rsidR="00425251">
          <w:rPr>
            <w:noProof/>
            <w:webHidden/>
          </w:rPr>
          <w:instrText xml:space="preserve"> PAGEREF _Toc159311637 \h </w:instrText>
        </w:r>
        <w:r w:rsidR="00425251">
          <w:rPr>
            <w:noProof/>
            <w:webHidden/>
          </w:rPr>
        </w:r>
        <w:r w:rsidR="00425251">
          <w:rPr>
            <w:noProof/>
            <w:webHidden/>
          </w:rPr>
          <w:fldChar w:fldCharType="separate"/>
        </w:r>
        <w:r w:rsidR="00B702CB">
          <w:rPr>
            <w:noProof/>
            <w:webHidden/>
          </w:rPr>
          <w:t>77</w:t>
        </w:r>
        <w:r w:rsidR="00425251">
          <w:rPr>
            <w:noProof/>
            <w:webHidden/>
          </w:rPr>
          <w:fldChar w:fldCharType="end"/>
        </w:r>
      </w:hyperlink>
    </w:p>
    <w:p w14:paraId="4C0E8E4D" w14:textId="57080D18" w:rsidR="00425251" w:rsidRDefault="00930171">
      <w:pPr>
        <w:pStyle w:val="TOC3"/>
        <w:rPr>
          <w:rFonts w:asciiTheme="minorHAnsi" w:eastAsiaTheme="minorEastAsia" w:hAnsiTheme="minorHAnsi"/>
          <w:iCs w:val="0"/>
          <w:kern w:val="2"/>
          <w:sz w:val="22"/>
          <w:szCs w:val="22"/>
          <w14:ligatures w14:val="standardContextual"/>
        </w:rPr>
      </w:pPr>
      <w:hyperlink w:anchor="_Toc159311638" w:history="1">
        <w:r w:rsidR="00425251" w:rsidRPr="009D3E0B">
          <w:rPr>
            <w:rStyle w:val="Hyperlink"/>
          </w:rPr>
          <w:t>i.</w:t>
        </w:r>
        <w:r w:rsidR="00425251">
          <w:rPr>
            <w:rFonts w:asciiTheme="minorHAnsi" w:eastAsiaTheme="minorEastAsia" w:hAnsiTheme="minorHAnsi"/>
            <w:iCs w:val="0"/>
            <w:kern w:val="2"/>
            <w:sz w:val="22"/>
            <w:szCs w:val="22"/>
            <w14:ligatures w14:val="standardContextual"/>
          </w:rPr>
          <w:tab/>
        </w:r>
        <w:r w:rsidR="00425251" w:rsidRPr="009D3E0B">
          <w:rPr>
            <w:rStyle w:val="Hyperlink"/>
          </w:rPr>
          <w:t>Ineligible Submissions</w:t>
        </w:r>
        <w:r w:rsidR="00425251">
          <w:rPr>
            <w:webHidden/>
          </w:rPr>
          <w:tab/>
        </w:r>
        <w:r w:rsidR="00425251">
          <w:rPr>
            <w:webHidden/>
          </w:rPr>
          <w:fldChar w:fldCharType="begin"/>
        </w:r>
        <w:r w:rsidR="00425251">
          <w:rPr>
            <w:webHidden/>
          </w:rPr>
          <w:instrText xml:space="preserve"> PAGEREF _Toc159311638 \h </w:instrText>
        </w:r>
        <w:r w:rsidR="00425251">
          <w:rPr>
            <w:webHidden/>
          </w:rPr>
        </w:r>
        <w:r w:rsidR="00425251">
          <w:rPr>
            <w:webHidden/>
          </w:rPr>
          <w:fldChar w:fldCharType="separate"/>
        </w:r>
        <w:r w:rsidR="00B702CB">
          <w:rPr>
            <w:webHidden/>
          </w:rPr>
          <w:t>77</w:t>
        </w:r>
        <w:r w:rsidR="00425251">
          <w:rPr>
            <w:webHidden/>
          </w:rPr>
          <w:fldChar w:fldCharType="end"/>
        </w:r>
      </w:hyperlink>
    </w:p>
    <w:p w14:paraId="6575FB3C" w14:textId="5B435B00" w:rsidR="00425251" w:rsidRDefault="00930171">
      <w:pPr>
        <w:pStyle w:val="TOC3"/>
        <w:rPr>
          <w:rFonts w:asciiTheme="minorHAnsi" w:eastAsiaTheme="minorEastAsia" w:hAnsiTheme="minorHAnsi"/>
          <w:iCs w:val="0"/>
          <w:kern w:val="2"/>
          <w:sz w:val="22"/>
          <w:szCs w:val="22"/>
          <w14:ligatures w14:val="standardContextual"/>
        </w:rPr>
      </w:pPr>
      <w:hyperlink w:anchor="_Toc159311639" w:history="1">
        <w:r w:rsidR="00425251" w:rsidRPr="009D3E0B">
          <w:rPr>
            <w:rStyle w:val="Hyperlink"/>
          </w:rPr>
          <w:t>ii.</w:t>
        </w:r>
        <w:r w:rsidR="00425251">
          <w:rPr>
            <w:rFonts w:asciiTheme="minorHAnsi" w:eastAsiaTheme="minorEastAsia" w:hAnsiTheme="minorHAnsi"/>
            <w:iCs w:val="0"/>
            <w:kern w:val="2"/>
            <w:sz w:val="22"/>
            <w:szCs w:val="22"/>
            <w14:ligatures w14:val="standardContextual"/>
          </w:rPr>
          <w:tab/>
        </w:r>
        <w:r w:rsidR="00425251" w:rsidRPr="009D3E0B">
          <w:rPr>
            <w:rStyle w:val="Hyperlink"/>
          </w:rPr>
          <w:t>Concept Paper Notifications</w:t>
        </w:r>
        <w:r w:rsidR="00425251">
          <w:rPr>
            <w:webHidden/>
          </w:rPr>
          <w:tab/>
        </w:r>
        <w:r w:rsidR="00425251">
          <w:rPr>
            <w:webHidden/>
          </w:rPr>
          <w:fldChar w:fldCharType="begin"/>
        </w:r>
        <w:r w:rsidR="00425251">
          <w:rPr>
            <w:webHidden/>
          </w:rPr>
          <w:instrText xml:space="preserve"> PAGEREF _Toc159311639 \h </w:instrText>
        </w:r>
        <w:r w:rsidR="00425251">
          <w:rPr>
            <w:webHidden/>
          </w:rPr>
        </w:r>
        <w:r w:rsidR="00425251">
          <w:rPr>
            <w:webHidden/>
          </w:rPr>
          <w:fldChar w:fldCharType="separate"/>
        </w:r>
        <w:r w:rsidR="00B702CB">
          <w:rPr>
            <w:webHidden/>
          </w:rPr>
          <w:t>77</w:t>
        </w:r>
        <w:r w:rsidR="00425251">
          <w:rPr>
            <w:webHidden/>
          </w:rPr>
          <w:fldChar w:fldCharType="end"/>
        </w:r>
      </w:hyperlink>
    </w:p>
    <w:p w14:paraId="7A340FC6" w14:textId="1E0852D0" w:rsidR="00425251" w:rsidRDefault="00930171">
      <w:pPr>
        <w:pStyle w:val="TOC3"/>
        <w:rPr>
          <w:rFonts w:asciiTheme="minorHAnsi" w:eastAsiaTheme="minorEastAsia" w:hAnsiTheme="minorHAnsi"/>
          <w:iCs w:val="0"/>
          <w:kern w:val="2"/>
          <w:sz w:val="22"/>
          <w:szCs w:val="22"/>
          <w14:ligatures w14:val="standardContextual"/>
        </w:rPr>
      </w:pPr>
      <w:hyperlink w:anchor="_Toc159311640" w:history="1">
        <w:r w:rsidR="00425251" w:rsidRPr="009D3E0B">
          <w:rPr>
            <w:rStyle w:val="Hyperlink"/>
          </w:rPr>
          <w:t>iii.</w:t>
        </w:r>
        <w:r w:rsidR="00425251">
          <w:rPr>
            <w:rFonts w:asciiTheme="minorHAnsi" w:eastAsiaTheme="minorEastAsia" w:hAnsiTheme="minorHAnsi"/>
            <w:iCs w:val="0"/>
            <w:kern w:val="2"/>
            <w:sz w:val="22"/>
            <w:szCs w:val="22"/>
            <w14:ligatures w14:val="standardContextual"/>
          </w:rPr>
          <w:tab/>
        </w:r>
        <w:r w:rsidR="00425251" w:rsidRPr="009D3E0B">
          <w:rPr>
            <w:rStyle w:val="Hyperlink"/>
          </w:rPr>
          <w:t>Full Application Notifications</w:t>
        </w:r>
        <w:r w:rsidR="00425251">
          <w:rPr>
            <w:webHidden/>
          </w:rPr>
          <w:tab/>
        </w:r>
        <w:r w:rsidR="00425251">
          <w:rPr>
            <w:webHidden/>
          </w:rPr>
          <w:fldChar w:fldCharType="begin"/>
        </w:r>
        <w:r w:rsidR="00425251">
          <w:rPr>
            <w:webHidden/>
          </w:rPr>
          <w:instrText xml:space="preserve"> PAGEREF _Toc159311640 \h </w:instrText>
        </w:r>
        <w:r w:rsidR="00425251">
          <w:rPr>
            <w:webHidden/>
          </w:rPr>
        </w:r>
        <w:r w:rsidR="00425251">
          <w:rPr>
            <w:webHidden/>
          </w:rPr>
          <w:fldChar w:fldCharType="separate"/>
        </w:r>
        <w:r w:rsidR="00B702CB">
          <w:rPr>
            <w:webHidden/>
          </w:rPr>
          <w:t>78</w:t>
        </w:r>
        <w:r w:rsidR="00425251">
          <w:rPr>
            <w:webHidden/>
          </w:rPr>
          <w:fldChar w:fldCharType="end"/>
        </w:r>
      </w:hyperlink>
    </w:p>
    <w:p w14:paraId="3A4E1D1C" w14:textId="690A3E2D" w:rsidR="00425251" w:rsidRDefault="00930171">
      <w:pPr>
        <w:pStyle w:val="TOC3"/>
        <w:rPr>
          <w:rFonts w:asciiTheme="minorHAnsi" w:eastAsiaTheme="minorEastAsia" w:hAnsiTheme="minorHAnsi"/>
          <w:iCs w:val="0"/>
          <w:kern w:val="2"/>
          <w:sz w:val="22"/>
          <w:szCs w:val="22"/>
          <w14:ligatures w14:val="standardContextual"/>
        </w:rPr>
      </w:pPr>
      <w:hyperlink w:anchor="_Toc159311641" w:history="1">
        <w:r w:rsidR="00425251" w:rsidRPr="009D3E0B">
          <w:rPr>
            <w:rStyle w:val="Hyperlink"/>
            <w:rFonts w:eastAsia="Calibri" w:cs="Calibri"/>
          </w:rPr>
          <w:t>iv.</w:t>
        </w:r>
        <w:r w:rsidR="00425251">
          <w:rPr>
            <w:rFonts w:asciiTheme="minorHAnsi" w:eastAsiaTheme="minorEastAsia" w:hAnsiTheme="minorHAnsi"/>
            <w:iCs w:val="0"/>
            <w:kern w:val="2"/>
            <w:sz w:val="22"/>
            <w:szCs w:val="22"/>
            <w14:ligatures w14:val="standardContextual"/>
          </w:rPr>
          <w:tab/>
        </w:r>
        <w:r w:rsidR="00425251" w:rsidRPr="009D3E0B">
          <w:rPr>
            <w:rStyle w:val="Hyperlink"/>
          </w:rPr>
          <w:t xml:space="preserve">Applicants </w:t>
        </w:r>
        <w:r w:rsidR="00425251" w:rsidRPr="009D3E0B">
          <w:rPr>
            <w:rStyle w:val="Hyperlink"/>
            <w:rFonts w:eastAsia="Calibri"/>
          </w:rPr>
          <w:t>Selected for A</w:t>
        </w:r>
        <w:r w:rsidR="00425251" w:rsidRPr="009D3E0B">
          <w:rPr>
            <w:rStyle w:val="Hyperlink"/>
            <w:bCs/>
          </w:rPr>
          <w:t>ward Negotiations</w:t>
        </w:r>
        <w:r w:rsidR="00425251">
          <w:rPr>
            <w:webHidden/>
          </w:rPr>
          <w:tab/>
        </w:r>
        <w:r w:rsidR="00425251">
          <w:rPr>
            <w:webHidden/>
          </w:rPr>
          <w:fldChar w:fldCharType="begin"/>
        </w:r>
        <w:r w:rsidR="00425251">
          <w:rPr>
            <w:webHidden/>
          </w:rPr>
          <w:instrText xml:space="preserve"> PAGEREF _Toc159311641 \h </w:instrText>
        </w:r>
        <w:r w:rsidR="00425251">
          <w:rPr>
            <w:webHidden/>
          </w:rPr>
        </w:r>
        <w:r w:rsidR="00425251">
          <w:rPr>
            <w:webHidden/>
          </w:rPr>
          <w:fldChar w:fldCharType="separate"/>
        </w:r>
        <w:r w:rsidR="00B702CB">
          <w:rPr>
            <w:webHidden/>
          </w:rPr>
          <w:t>78</w:t>
        </w:r>
        <w:r w:rsidR="00425251">
          <w:rPr>
            <w:webHidden/>
          </w:rPr>
          <w:fldChar w:fldCharType="end"/>
        </w:r>
      </w:hyperlink>
    </w:p>
    <w:p w14:paraId="61BF9083" w14:textId="26AF50CC" w:rsidR="00425251" w:rsidRDefault="00930171">
      <w:pPr>
        <w:pStyle w:val="TOC3"/>
        <w:rPr>
          <w:rFonts w:asciiTheme="minorHAnsi" w:eastAsiaTheme="minorEastAsia" w:hAnsiTheme="minorHAnsi"/>
          <w:iCs w:val="0"/>
          <w:kern w:val="2"/>
          <w:sz w:val="22"/>
          <w:szCs w:val="22"/>
          <w14:ligatures w14:val="standardContextual"/>
        </w:rPr>
      </w:pPr>
      <w:hyperlink w:anchor="_Toc159311642" w:history="1">
        <w:r w:rsidR="00425251" w:rsidRPr="009D3E0B">
          <w:rPr>
            <w:rStyle w:val="Hyperlink"/>
          </w:rPr>
          <w:t>v.</w:t>
        </w:r>
        <w:r w:rsidR="00425251">
          <w:rPr>
            <w:rFonts w:asciiTheme="minorHAnsi" w:eastAsiaTheme="minorEastAsia" w:hAnsiTheme="minorHAnsi"/>
            <w:iCs w:val="0"/>
            <w:kern w:val="2"/>
            <w:sz w:val="22"/>
            <w:szCs w:val="22"/>
            <w14:ligatures w14:val="standardContextual"/>
          </w:rPr>
          <w:tab/>
        </w:r>
        <w:r w:rsidR="00425251" w:rsidRPr="009D3E0B">
          <w:rPr>
            <w:rStyle w:val="Hyperlink"/>
          </w:rPr>
          <w:t>Alternate Selection Determinations</w:t>
        </w:r>
        <w:r w:rsidR="00425251">
          <w:rPr>
            <w:webHidden/>
          </w:rPr>
          <w:tab/>
        </w:r>
        <w:r w:rsidR="00425251">
          <w:rPr>
            <w:webHidden/>
          </w:rPr>
          <w:fldChar w:fldCharType="begin"/>
        </w:r>
        <w:r w:rsidR="00425251">
          <w:rPr>
            <w:webHidden/>
          </w:rPr>
          <w:instrText xml:space="preserve"> PAGEREF _Toc159311642 \h </w:instrText>
        </w:r>
        <w:r w:rsidR="00425251">
          <w:rPr>
            <w:webHidden/>
          </w:rPr>
        </w:r>
        <w:r w:rsidR="00425251">
          <w:rPr>
            <w:webHidden/>
          </w:rPr>
          <w:fldChar w:fldCharType="separate"/>
        </w:r>
        <w:r w:rsidR="00B702CB">
          <w:rPr>
            <w:webHidden/>
          </w:rPr>
          <w:t>78</w:t>
        </w:r>
        <w:r w:rsidR="00425251">
          <w:rPr>
            <w:webHidden/>
          </w:rPr>
          <w:fldChar w:fldCharType="end"/>
        </w:r>
      </w:hyperlink>
    </w:p>
    <w:p w14:paraId="0D17ED86" w14:textId="685E38A8" w:rsidR="00425251" w:rsidRDefault="00930171">
      <w:pPr>
        <w:pStyle w:val="TOC3"/>
        <w:rPr>
          <w:rFonts w:asciiTheme="minorHAnsi" w:eastAsiaTheme="minorEastAsia" w:hAnsiTheme="minorHAnsi"/>
          <w:iCs w:val="0"/>
          <w:kern w:val="2"/>
          <w:sz w:val="22"/>
          <w:szCs w:val="22"/>
          <w14:ligatures w14:val="standardContextual"/>
        </w:rPr>
      </w:pPr>
      <w:hyperlink w:anchor="_Toc159311643" w:history="1">
        <w:r w:rsidR="00425251" w:rsidRPr="009D3E0B">
          <w:rPr>
            <w:rStyle w:val="Hyperlink"/>
          </w:rPr>
          <w:t>vi.</w:t>
        </w:r>
        <w:r w:rsidR="00425251">
          <w:rPr>
            <w:rFonts w:asciiTheme="minorHAnsi" w:eastAsiaTheme="minorEastAsia" w:hAnsiTheme="minorHAnsi"/>
            <w:iCs w:val="0"/>
            <w:kern w:val="2"/>
            <w:sz w:val="22"/>
            <w:szCs w:val="22"/>
            <w14:ligatures w14:val="standardContextual"/>
          </w:rPr>
          <w:tab/>
        </w:r>
        <w:r w:rsidR="00425251" w:rsidRPr="009D3E0B">
          <w:rPr>
            <w:rStyle w:val="Hyperlink"/>
          </w:rPr>
          <w:t>Unsuccessful Applicants</w:t>
        </w:r>
        <w:r w:rsidR="00425251">
          <w:rPr>
            <w:webHidden/>
          </w:rPr>
          <w:tab/>
        </w:r>
        <w:r w:rsidR="00425251">
          <w:rPr>
            <w:webHidden/>
          </w:rPr>
          <w:fldChar w:fldCharType="begin"/>
        </w:r>
        <w:r w:rsidR="00425251">
          <w:rPr>
            <w:webHidden/>
          </w:rPr>
          <w:instrText xml:space="preserve"> PAGEREF _Toc159311643 \h </w:instrText>
        </w:r>
        <w:r w:rsidR="00425251">
          <w:rPr>
            <w:webHidden/>
          </w:rPr>
        </w:r>
        <w:r w:rsidR="00425251">
          <w:rPr>
            <w:webHidden/>
          </w:rPr>
          <w:fldChar w:fldCharType="separate"/>
        </w:r>
        <w:r w:rsidR="00B702CB">
          <w:rPr>
            <w:webHidden/>
          </w:rPr>
          <w:t>79</w:t>
        </w:r>
        <w:r w:rsidR="00425251">
          <w:rPr>
            <w:webHidden/>
          </w:rPr>
          <w:fldChar w:fldCharType="end"/>
        </w:r>
      </w:hyperlink>
    </w:p>
    <w:p w14:paraId="69FFF1CA" w14:textId="685C49DA" w:rsidR="00425251" w:rsidRDefault="00930171">
      <w:pPr>
        <w:pStyle w:val="TOC2"/>
        <w:rPr>
          <w:rFonts w:eastAsiaTheme="minorEastAsia"/>
          <w:noProof/>
          <w:kern w:val="2"/>
          <w:sz w:val="22"/>
          <w:szCs w:val="22"/>
          <w14:ligatures w14:val="standardContextual"/>
        </w:rPr>
      </w:pPr>
      <w:hyperlink w:anchor="_Toc159311644" w:history="1">
        <w:r w:rsidR="00425251" w:rsidRPr="009D3E0B">
          <w:rPr>
            <w:rStyle w:val="Hyperlink"/>
            <w:rFonts w:cstheme="minorHAnsi"/>
            <w:noProof/>
          </w:rPr>
          <w:t>B.</w:t>
        </w:r>
        <w:r w:rsidR="00425251">
          <w:rPr>
            <w:rFonts w:eastAsiaTheme="minorEastAsia"/>
            <w:noProof/>
            <w:kern w:val="2"/>
            <w:sz w:val="22"/>
            <w:szCs w:val="22"/>
            <w14:ligatures w14:val="standardContextual"/>
          </w:rPr>
          <w:tab/>
        </w:r>
        <w:r w:rsidR="00425251" w:rsidRPr="009D3E0B">
          <w:rPr>
            <w:rStyle w:val="Hyperlink"/>
            <w:rFonts w:cstheme="minorHAnsi"/>
            <w:noProof/>
          </w:rPr>
          <w:t>Administrative and National Policy Requirements</w:t>
        </w:r>
        <w:r w:rsidR="00425251">
          <w:rPr>
            <w:noProof/>
            <w:webHidden/>
          </w:rPr>
          <w:tab/>
        </w:r>
        <w:r w:rsidR="00425251">
          <w:rPr>
            <w:noProof/>
            <w:webHidden/>
          </w:rPr>
          <w:fldChar w:fldCharType="begin"/>
        </w:r>
        <w:r w:rsidR="00425251">
          <w:rPr>
            <w:noProof/>
            <w:webHidden/>
          </w:rPr>
          <w:instrText xml:space="preserve"> PAGEREF _Toc159311644 \h </w:instrText>
        </w:r>
        <w:r w:rsidR="00425251">
          <w:rPr>
            <w:noProof/>
            <w:webHidden/>
          </w:rPr>
        </w:r>
        <w:r w:rsidR="00425251">
          <w:rPr>
            <w:noProof/>
            <w:webHidden/>
          </w:rPr>
          <w:fldChar w:fldCharType="separate"/>
        </w:r>
        <w:r w:rsidR="00B702CB">
          <w:rPr>
            <w:noProof/>
            <w:webHidden/>
          </w:rPr>
          <w:t>79</w:t>
        </w:r>
        <w:r w:rsidR="00425251">
          <w:rPr>
            <w:noProof/>
            <w:webHidden/>
          </w:rPr>
          <w:fldChar w:fldCharType="end"/>
        </w:r>
      </w:hyperlink>
    </w:p>
    <w:p w14:paraId="1AEBB07F" w14:textId="47C68BE4" w:rsidR="00425251" w:rsidRDefault="00930171">
      <w:pPr>
        <w:pStyle w:val="TOC3"/>
        <w:rPr>
          <w:rFonts w:asciiTheme="minorHAnsi" w:eastAsiaTheme="minorEastAsia" w:hAnsiTheme="minorHAnsi"/>
          <w:iCs w:val="0"/>
          <w:kern w:val="2"/>
          <w:sz w:val="22"/>
          <w:szCs w:val="22"/>
          <w14:ligatures w14:val="standardContextual"/>
        </w:rPr>
      </w:pPr>
      <w:hyperlink w:anchor="_Toc159311645" w:history="1">
        <w:r w:rsidR="00425251" w:rsidRPr="009D3E0B">
          <w:rPr>
            <w:rStyle w:val="Hyperlink"/>
          </w:rPr>
          <w:t>i.</w:t>
        </w:r>
        <w:r w:rsidR="00425251">
          <w:rPr>
            <w:rFonts w:asciiTheme="minorHAnsi" w:eastAsiaTheme="minorEastAsia" w:hAnsiTheme="minorHAnsi"/>
            <w:iCs w:val="0"/>
            <w:kern w:val="2"/>
            <w:sz w:val="22"/>
            <w:szCs w:val="22"/>
            <w14:ligatures w14:val="standardContextual"/>
          </w:rPr>
          <w:tab/>
        </w:r>
        <w:r w:rsidR="00425251" w:rsidRPr="009D3E0B">
          <w:rPr>
            <w:rStyle w:val="Hyperlink"/>
          </w:rPr>
          <w:t>Registration Requirements</w:t>
        </w:r>
        <w:r w:rsidR="00425251">
          <w:rPr>
            <w:webHidden/>
          </w:rPr>
          <w:tab/>
        </w:r>
        <w:r w:rsidR="00425251">
          <w:rPr>
            <w:webHidden/>
          </w:rPr>
          <w:fldChar w:fldCharType="begin"/>
        </w:r>
        <w:r w:rsidR="00425251">
          <w:rPr>
            <w:webHidden/>
          </w:rPr>
          <w:instrText xml:space="preserve"> PAGEREF _Toc159311645 \h </w:instrText>
        </w:r>
        <w:r w:rsidR="00425251">
          <w:rPr>
            <w:webHidden/>
          </w:rPr>
        </w:r>
        <w:r w:rsidR="00425251">
          <w:rPr>
            <w:webHidden/>
          </w:rPr>
          <w:fldChar w:fldCharType="separate"/>
        </w:r>
        <w:r w:rsidR="00B702CB">
          <w:rPr>
            <w:webHidden/>
          </w:rPr>
          <w:t>79</w:t>
        </w:r>
        <w:r w:rsidR="00425251">
          <w:rPr>
            <w:webHidden/>
          </w:rPr>
          <w:fldChar w:fldCharType="end"/>
        </w:r>
      </w:hyperlink>
    </w:p>
    <w:p w14:paraId="5EDEB101" w14:textId="1904B7ED" w:rsidR="00425251" w:rsidRDefault="00930171">
      <w:pPr>
        <w:pStyle w:val="TOC3"/>
        <w:rPr>
          <w:rFonts w:asciiTheme="minorHAnsi" w:eastAsiaTheme="minorEastAsia" w:hAnsiTheme="minorHAnsi"/>
          <w:iCs w:val="0"/>
          <w:kern w:val="2"/>
          <w:sz w:val="22"/>
          <w:szCs w:val="22"/>
          <w14:ligatures w14:val="standardContextual"/>
        </w:rPr>
      </w:pPr>
      <w:hyperlink w:anchor="_Toc159311646" w:history="1">
        <w:r w:rsidR="00425251" w:rsidRPr="009D3E0B">
          <w:rPr>
            <w:rStyle w:val="Hyperlink"/>
          </w:rPr>
          <w:t>ii.</w:t>
        </w:r>
        <w:r w:rsidR="00425251">
          <w:rPr>
            <w:rFonts w:asciiTheme="minorHAnsi" w:eastAsiaTheme="minorEastAsia" w:hAnsiTheme="minorHAnsi"/>
            <w:iCs w:val="0"/>
            <w:kern w:val="2"/>
            <w:sz w:val="22"/>
            <w:szCs w:val="22"/>
            <w14:ligatures w14:val="standardContextual"/>
          </w:rPr>
          <w:tab/>
        </w:r>
        <w:r w:rsidR="00425251" w:rsidRPr="009D3E0B">
          <w:rPr>
            <w:rStyle w:val="Hyperlink"/>
          </w:rPr>
          <w:t>Award Administrative Requirements</w:t>
        </w:r>
        <w:r w:rsidR="00425251">
          <w:rPr>
            <w:webHidden/>
          </w:rPr>
          <w:tab/>
        </w:r>
        <w:r w:rsidR="00425251">
          <w:rPr>
            <w:webHidden/>
          </w:rPr>
          <w:fldChar w:fldCharType="begin"/>
        </w:r>
        <w:r w:rsidR="00425251">
          <w:rPr>
            <w:webHidden/>
          </w:rPr>
          <w:instrText xml:space="preserve"> PAGEREF _Toc159311646 \h </w:instrText>
        </w:r>
        <w:r w:rsidR="00425251">
          <w:rPr>
            <w:webHidden/>
          </w:rPr>
        </w:r>
        <w:r w:rsidR="00425251">
          <w:rPr>
            <w:webHidden/>
          </w:rPr>
          <w:fldChar w:fldCharType="separate"/>
        </w:r>
        <w:r w:rsidR="00B702CB">
          <w:rPr>
            <w:webHidden/>
          </w:rPr>
          <w:t>80</w:t>
        </w:r>
        <w:r w:rsidR="00425251">
          <w:rPr>
            <w:webHidden/>
          </w:rPr>
          <w:fldChar w:fldCharType="end"/>
        </w:r>
      </w:hyperlink>
    </w:p>
    <w:p w14:paraId="20396E66" w14:textId="4FD2BE37" w:rsidR="00425251" w:rsidRDefault="00930171">
      <w:pPr>
        <w:pStyle w:val="TOC3"/>
        <w:rPr>
          <w:rFonts w:asciiTheme="minorHAnsi" w:eastAsiaTheme="minorEastAsia" w:hAnsiTheme="minorHAnsi"/>
          <w:iCs w:val="0"/>
          <w:kern w:val="2"/>
          <w:sz w:val="22"/>
          <w:szCs w:val="22"/>
          <w14:ligatures w14:val="standardContextual"/>
        </w:rPr>
      </w:pPr>
      <w:hyperlink w:anchor="_Toc159311647" w:history="1">
        <w:r w:rsidR="00425251" w:rsidRPr="009D3E0B">
          <w:rPr>
            <w:rStyle w:val="Hyperlink"/>
          </w:rPr>
          <w:t>iii.</w:t>
        </w:r>
        <w:r w:rsidR="00425251">
          <w:rPr>
            <w:rFonts w:asciiTheme="minorHAnsi" w:eastAsiaTheme="minorEastAsia" w:hAnsiTheme="minorHAnsi"/>
            <w:iCs w:val="0"/>
            <w:kern w:val="2"/>
            <w:sz w:val="22"/>
            <w:szCs w:val="22"/>
            <w14:ligatures w14:val="standardContextual"/>
          </w:rPr>
          <w:tab/>
        </w:r>
        <w:r w:rsidR="00425251" w:rsidRPr="009D3E0B">
          <w:rPr>
            <w:rStyle w:val="Hyperlink"/>
          </w:rPr>
          <w:t>Foreign National Participation</w:t>
        </w:r>
        <w:r w:rsidR="00425251">
          <w:rPr>
            <w:webHidden/>
          </w:rPr>
          <w:tab/>
        </w:r>
        <w:r w:rsidR="00425251">
          <w:rPr>
            <w:webHidden/>
          </w:rPr>
          <w:fldChar w:fldCharType="begin"/>
        </w:r>
        <w:r w:rsidR="00425251">
          <w:rPr>
            <w:webHidden/>
          </w:rPr>
          <w:instrText xml:space="preserve"> PAGEREF _Toc159311647 \h </w:instrText>
        </w:r>
        <w:r w:rsidR="00425251">
          <w:rPr>
            <w:webHidden/>
          </w:rPr>
        </w:r>
        <w:r w:rsidR="00425251">
          <w:rPr>
            <w:webHidden/>
          </w:rPr>
          <w:fldChar w:fldCharType="separate"/>
        </w:r>
        <w:r w:rsidR="00B702CB">
          <w:rPr>
            <w:webHidden/>
          </w:rPr>
          <w:t>80</w:t>
        </w:r>
        <w:r w:rsidR="00425251">
          <w:rPr>
            <w:webHidden/>
          </w:rPr>
          <w:fldChar w:fldCharType="end"/>
        </w:r>
      </w:hyperlink>
    </w:p>
    <w:p w14:paraId="564CFC45" w14:textId="1A21DA43" w:rsidR="00425251" w:rsidRDefault="00930171">
      <w:pPr>
        <w:pStyle w:val="TOC3"/>
        <w:rPr>
          <w:rFonts w:asciiTheme="minorHAnsi" w:eastAsiaTheme="minorEastAsia" w:hAnsiTheme="minorHAnsi"/>
          <w:iCs w:val="0"/>
          <w:kern w:val="2"/>
          <w:sz w:val="22"/>
          <w:szCs w:val="22"/>
          <w14:ligatures w14:val="standardContextual"/>
        </w:rPr>
      </w:pPr>
      <w:hyperlink w:anchor="_Toc159311648" w:history="1">
        <w:r w:rsidR="00425251" w:rsidRPr="009D3E0B">
          <w:rPr>
            <w:rStyle w:val="Hyperlink"/>
          </w:rPr>
          <w:t>iv.</w:t>
        </w:r>
        <w:r w:rsidR="00425251">
          <w:rPr>
            <w:rFonts w:asciiTheme="minorHAnsi" w:eastAsiaTheme="minorEastAsia" w:hAnsiTheme="minorHAnsi"/>
            <w:iCs w:val="0"/>
            <w:kern w:val="2"/>
            <w:sz w:val="22"/>
            <w:szCs w:val="22"/>
            <w14:ligatures w14:val="standardContextual"/>
          </w:rPr>
          <w:tab/>
        </w:r>
        <w:r w:rsidR="00425251" w:rsidRPr="009D3E0B">
          <w:rPr>
            <w:rStyle w:val="Hyperlink"/>
          </w:rPr>
          <w:t>Subaward and Executive Reporting</w:t>
        </w:r>
        <w:r w:rsidR="00425251">
          <w:rPr>
            <w:webHidden/>
          </w:rPr>
          <w:tab/>
        </w:r>
        <w:r w:rsidR="00425251">
          <w:rPr>
            <w:webHidden/>
          </w:rPr>
          <w:fldChar w:fldCharType="begin"/>
        </w:r>
        <w:r w:rsidR="00425251">
          <w:rPr>
            <w:webHidden/>
          </w:rPr>
          <w:instrText xml:space="preserve"> PAGEREF _Toc159311648 \h </w:instrText>
        </w:r>
        <w:r w:rsidR="00425251">
          <w:rPr>
            <w:webHidden/>
          </w:rPr>
        </w:r>
        <w:r w:rsidR="00425251">
          <w:rPr>
            <w:webHidden/>
          </w:rPr>
          <w:fldChar w:fldCharType="separate"/>
        </w:r>
        <w:r w:rsidR="00B702CB">
          <w:rPr>
            <w:webHidden/>
          </w:rPr>
          <w:t>81</w:t>
        </w:r>
        <w:r w:rsidR="00425251">
          <w:rPr>
            <w:webHidden/>
          </w:rPr>
          <w:fldChar w:fldCharType="end"/>
        </w:r>
      </w:hyperlink>
    </w:p>
    <w:p w14:paraId="6276CC44" w14:textId="7DB7B76D" w:rsidR="00425251" w:rsidRDefault="00930171">
      <w:pPr>
        <w:pStyle w:val="TOC3"/>
        <w:rPr>
          <w:rFonts w:asciiTheme="minorHAnsi" w:eastAsiaTheme="minorEastAsia" w:hAnsiTheme="minorHAnsi"/>
          <w:iCs w:val="0"/>
          <w:kern w:val="2"/>
          <w:sz w:val="22"/>
          <w:szCs w:val="22"/>
          <w14:ligatures w14:val="standardContextual"/>
        </w:rPr>
      </w:pPr>
      <w:hyperlink w:anchor="_Toc159311649" w:history="1">
        <w:r w:rsidR="00425251" w:rsidRPr="009D3E0B">
          <w:rPr>
            <w:rStyle w:val="Hyperlink"/>
          </w:rPr>
          <w:t>v.</w:t>
        </w:r>
        <w:r w:rsidR="00425251">
          <w:rPr>
            <w:rFonts w:asciiTheme="minorHAnsi" w:eastAsiaTheme="minorEastAsia" w:hAnsiTheme="minorHAnsi"/>
            <w:iCs w:val="0"/>
            <w:kern w:val="2"/>
            <w:sz w:val="22"/>
            <w:szCs w:val="22"/>
            <w14:ligatures w14:val="standardContextual"/>
          </w:rPr>
          <w:tab/>
        </w:r>
        <w:r w:rsidR="00425251" w:rsidRPr="009D3E0B">
          <w:rPr>
            <w:rStyle w:val="Hyperlink"/>
          </w:rPr>
          <w:t>National Policy Requirements</w:t>
        </w:r>
        <w:r w:rsidR="00425251">
          <w:rPr>
            <w:webHidden/>
          </w:rPr>
          <w:tab/>
        </w:r>
        <w:r w:rsidR="00425251">
          <w:rPr>
            <w:webHidden/>
          </w:rPr>
          <w:fldChar w:fldCharType="begin"/>
        </w:r>
        <w:r w:rsidR="00425251">
          <w:rPr>
            <w:webHidden/>
          </w:rPr>
          <w:instrText xml:space="preserve"> PAGEREF _Toc159311649 \h </w:instrText>
        </w:r>
        <w:r w:rsidR="00425251">
          <w:rPr>
            <w:webHidden/>
          </w:rPr>
        </w:r>
        <w:r w:rsidR="00425251">
          <w:rPr>
            <w:webHidden/>
          </w:rPr>
          <w:fldChar w:fldCharType="separate"/>
        </w:r>
        <w:r w:rsidR="00B702CB">
          <w:rPr>
            <w:webHidden/>
          </w:rPr>
          <w:t>81</w:t>
        </w:r>
        <w:r w:rsidR="00425251">
          <w:rPr>
            <w:webHidden/>
          </w:rPr>
          <w:fldChar w:fldCharType="end"/>
        </w:r>
      </w:hyperlink>
    </w:p>
    <w:p w14:paraId="02872772" w14:textId="305DB3B3" w:rsidR="00425251" w:rsidRDefault="00930171">
      <w:pPr>
        <w:pStyle w:val="TOC3"/>
        <w:rPr>
          <w:rFonts w:asciiTheme="minorHAnsi" w:eastAsiaTheme="minorEastAsia" w:hAnsiTheme="minorHAnsi"/>
          <w:iCs w:val="0"/>
          <w:kern w:val="2"/>
          <w:sz w:val="22"/>
          <w:szCs w:val="22"/>
          <w14:ligatures w14:val="standardContextual"/>
        </w:rPr>
      </w:pPr>
      <w:hyperlink w:anchor="_Toc159311650" w:history="1">
        <w:r w:rsidR="00425251" w:rsidRPr="009D3E0B">
          <w:rPr>
            <w:rStyle w:val="Hyperlink"/>
          </w:rPr>
          <w:t>vi.</w:t>
        </w:r>
        <w:r w:rsidR="00425251">
          <w:rPr>
            <w:rFonts w:asciiTheme="minorHAnsi" w:eastAsiaTheme="minorEastAsia" w:hAnsiTheme="minorHAnsi"/>
            <w:iCs w:val="0"/>
            <w:kern w:val="2"/>
            <w:sz w:val="22"/>
            <w:szCs w:val="22"/>
            <w14:ligatures w14:val="standardContextual"/>
          </w:rPr>
          <w:tab/>
        </w:r>
        <w:r w:rsidR="00425251" w:rsidRPr="009D3E0B">
          <w:rPr>
            <w:rStyle w:val="Hyperlink"/>
          </w:rPr>
          <w:t>Environmental Review in Accordance with National Environmental Policy Act (NEPA)</w:t>
        </w:r>
        <w:r w:rsidR="00425251">
          <w:rPr>
            <w:webHidden/>
          </w:rPr>
          <w:tab/>
        </w:r>
        <w:r w:rsidR="00425251">
          <w:rPr>
            <w:webHidden/>
          </w:rPr>
          <w:fldChar w:fldCharType="begin"/>
        </w:r>
        <w:r w:rsidR="00425251">
          <w:rPr>
            <w:webHidden/>
          </w:rPr>
          <w:instrText xml:space="preserve"> PAGEREF _Toc159311650 \h </w:instrText>
        </w:r>
        <w:r w:rsidR="00425251">
          <w:rPr>
            <w:webHidden/>
          </w:rPr>
        </w:r>
        <w:r w:rsidR="00425251">
          <w:rPr>
            <w:webHidden/>
          </w:rPr>
          <w:fldChar w:fldCharType="separate"/>
        </w:r>
        <w:r w:rsidR="00B702CB">
          <w:rPr>
            <w:webHidden/>
          </w:rPr>
          <w:t>81</w:t>
        </w:r>
        <w:r w:rsidR="00425251">
          <w:rPr>
            <w:webHidden/>
          </w:rPr>
          <w:fldChar w:fldCharType="end"/>
        </w:r>
      </w:hyperlink>
    </w:p>
    <w:p w14:paraId="1600F29E" w14:textId="0F1D45BB" w:rsidR="00425251" w:rsidRDefault="00930171">
      <w:pPr>
        <w:pStyle w:val="TOC3"/>
        <w:rPr>
          <w:rFonts w:asciiTheme="minorHAnsi" w:eastAsiaTheme="minorEastAsia" w:hAnsiTheme="minorHAnsi"/>
          <w:iCs w:val="0"/>
          <w:kern w:val="2"/>
          <w:sz w:val="22"/>
          <w:szCs w:val="22"/>
          <w14:ligatures w14:val="standardContextual"/>
        </w:rPr>
      </w:pPr>
      <w:hyperlink w:anchor="_Toc159311651" w:history="1">
        <w:r w:rsidR="00425251" w:rsidRPr="009D3E0B">
          <w:rPr>
            <w:rStyle w:val="Hyperlink"/>
          </w:rPr>
          <w:t>vii.</w:t>
        </w:r>
        <w:r w:rsidR="00425251">
          <w:rPr>
            <w:rFonts w:asciiTheme="minorHAnsi" w:eastAsiaTheme="minorEastAsia" w:hAnsiTheme="minorHAnsi"/>
            <w:iCs w:val="0"/>
            <w:kern w:val="2"/>
            <w:sz w:val="22"/>
            <w:szCs w:val="22"/>
            <w14:ligatures w14:val="standardContextual"/>
          </w:rPr>
          <w:tab/>
        </w:r>
        <w:r w:rsidR="00425251" w:rsidRPr="009D3E0B">
          <w:rPr>
            <w:rStyle w:val="Hyperlink"/>
          </w:rPr>
          <w:t>Applicant Representations and Certifications</w:t>
        </w:r>
        <w:r w:rsidR="00425251">
          <w:rPr>
            <w:webHidden/>
          </w:rPr>
          <w:tab/>
        </w:r>
        <w:r w:rsidR="00425251">
          <w:rPr>
            <w:webHidden/>
          </w:rPr>
          <w:fldChar w:fldCharType="begin"/>
        </w:r>
        <w:r w:rsidR="00425251">
          <w:rPr>
            <w:webHidden/>
          </w:rPr>
          <w:instrText xml:space="preserve"> PAGEREF _Toc159311651 \h </w:instrText>
        </w:r>
        <w:r w:rsidR="00425251">
          <w:rPr>
            <w:webHidden/>
          </w:rPr>
        </w:r>
        <w:r w:rsidR="00425251">
          <w:rPr>
            <w:webHidden/>
          </w:rPr>
          <w:fldChar w:fldCharType="separate"/>
        </w:r>
        <w:r w:rsidR="00B702CB">
          <w:rPr>
            <w:webHidden/>
          </w:rPr>
          <w:t>81</w:t>
        </w:r>
        <w:r w:rsidR="00425251">
          <w:rPr>
            <w:webHidden/>
          </w:rPr>
          <w:fldChar w:fldCharType="end"/>
        </w:r>
      </w:hyperlink>
    </w:p>
    <w:p w14:paraId="3D6865B4" w14:textId="791ED1C1" w:rsidR="00425251" w:rsidRDefault="00930171">
      <w:pPr>
        <w:pStyle w:val="TOC3"/>
        <w:rPr>
          <w:rFonts w:asciiTheme="minorHAnsi" w:eastAsiaTheme="minorEastAsia" w:hAnsiTheme="minorHAnsi"/>
          <w:iCs w:val="0"/>
          <w:kern w:val="2"/>
          <w:sz w:val="22"/>
          <w:szCs w:val="22"/>
          <w14:ligatures w14:val="standardContextual"/>
        </w:rPr>
      </w:pPr>
      <w:hyperlink w:anchor="_Toc159311652" w:history="1">
        <w:r w:rsidR="00425251" w:rsidRPr="009D3E0B">
          <w:rPr>
            <w:rStyle w:val="Hyperlink"/>
          </w:rPr>
          <w:t>viii.</w:t>
        </w:r>
        <w:r w:rsidR="00425251">
          <w:rPr>
            <w:rFonts w:asciiTheme="minorHAnsi" w:eastAsiaTheme="minorEastAsia" w:hAnsiTheme="minorHAnsi"/>
            <w:iCs w:val="0"/>
            <w:kern w:val="2"/>
            <w:sz w:val="22"/>
            <w:szCs w:val="22"/>
            <w14:ligatures w14:val="standardContextual"/>
          </w:rPr>
          <w:tab/>
        </w:r>
        <w:r w:rsidR="00425251" w:rsidRPr="009D3E0B">
          <w:rPr>
            <w:rStyle w:val="Hyperlink"/>
          </w:rPr>
          <w:t>Statement of Federal Stewardship</w:t>
        </w:r>
        <w:r w:rsidR="00425251">
          <w:rPr>
            <w:webHidden/>
          </w:rPr>
          <w:tab/>
        </w:r>
        <w:r w:rsidR="00425251">
          <w:rPr>
            <w:webHidden/>
          </w:rPr>
          <w:fldChar w:fldCharType="begin"/>
        </w:r>
        <w:r w:rsidR="00425251">
          <w:rPr>
            <w:webHidden/>
          </w:rPr>
          <w:instrText xml:space="preserve"> PAGEREF _Toc159311652 \h </w:instrText>
        </w:r>
        <w:r w:rsidR="00425251">
          <w:rPr>
            <w:webHidden/>
          </w:rPr>
        </w:r>
        <w:r w:rsidR="00425251">
          <w:rPr>
            <w:webHidden/>
          </w:rPr>
          <w:fldChar w:fldCharType="separate"/>
        </w:r>
        <w:r w:rsidR="00B702CB">
          <w:rPr>
            <w:webHidden/>
          </w:rPr>
          <w:t>83</w:t>
        </w:r>
        <w:r w:rsidR="00425251">
          <w:rPr>
            <w:webHidden/>
          </w:rPr>
          <w:fldChar w:fldCharType="end"/>
        </w:r>
      </w:hyperlink>
    </w:p>
    <w:p w14:paraId="69126DC0" w14:textId="7890648D" w:rsidR="00425251" w:rsidRDefault="00930171">
      <w:pPr>
        <w:pStyle w:val="TOC3"/>
        <w:rPr>
          <w:rFonts w:asciiTheme="minorHAnsi" w:eastAsiaTheme="minorEastAsia" w:hAnsiTheme="minorHAnsi"/>
          <w:iCs w:val="0"/>
          <w:kern w:val="2"/>
          <w:sz w:val="22"/>
          <w:szCs w:val="22"/>
          <w14:ligatures w14:val="standardContextual"/>
        </w:rPr>
      </w:pPr>
      <w:hyperlink w:anchor="_Toc159311653" w:history="1">
        <w:r w:rsidR="00425251" w:rsidRPr="009D3E0B">
          <w:rPr>
            <w:rStyle w:val="Hyperlink"/>
          </w:rPr>
          <w:t>ix.</w:t>
        </w:r>
        <w:r w:rsidR="00425251">
          <w:rPr>
            <w:rFonts w:asciiTheme="minorHAnsi" w:eastAsiaTheme="minorEastAsia" w:hAnsiTheme="minorHAnsi"/>
            <w:iCs w:val="0"/>
            <w:kern w:val="2"/>
            <w:sz w:val="22"/>
            <w:szCs w:val="22"/>
            <w14:ligatures w14:val="standardContextual"/>
          </w:rPr>
          <w:tab/>
        </w:r>
        <w:r w:rsidR="00425251" w:rsidRPr="009D3E0B">
          <w:rPr>
            <w:rStyle w:val="Hyperlink"/>
          </w:rPr>
          <w:t>Statement of Substantial Involvement</w:t>
        </w:r>
        <w:r w:rsidR="00425251">
          <w:rPr>
            <w:webHidden/>
          </w:rPr>
          <w:tab/>
        </w:r>
        <w:r w:rsidR="00425251">
          <w:rPr>
            <w:webHidden/>
          </w:rPr>
          <w:fldChar w:fldCharType="begin"/>
        </w:r>
        <w:r w:rsidR="00425251">
          <w:rPr>
            <w:webHidden/>
          </w:rPr>
          <w:instrText xml:space="preserve"> PAGEREF _Toc159311653 \h </w:instrText>
        </w:r>
        <w:r w:rsidR="00425251">
          <w:rPr>
            <w:webHidden/>
          </w:rPr>
        </w:r>
        <w:r w:rsidR="00425251">
          <w:rPr>
            <w:webHidden/>
          </w:rPr>
          <w:fldChar w:fldCharType="separate"/>
        </w:r>
        <w:r w:rsidR="00B702CB">
          <w:rPr>
            <w:webHidden/>
          </w:rPr>
          <w:t>84</w:t>
        </w:r>
        <w:r w:rsidR="00425251">
          <w:rPr>
            <w:webHidden/>
          </w:rPr>
          <w:fldChar w:fldCharType="end"/>
        </w:r>
      </w:hyperlink>
    </w:p>
    <w:p w14:paraId="030943E8" w14:textId="671742DB" w:rsidR="00425251" w:rsidRDefault="00930171">
      <w:pPr>
        <w:pStyle w:val="TOC3"/>
        <w:rPr>
          <w:rFonts w:asciiTheme="minorHAnsi" w:eastAsiaTheme="minorEastAsia" w:hAnsiTheme="minorHAnsi"/>
          <w:iCs w:val="0"/>
          <w:kern w:val="2"/>
          <w:sz w:val="22"/>
          <w:szCs w:val="22"/>
          <w14:ligatures w14:val="standardContextual"/>
        </w:rPr>
      </w:pPr>
      <w:hyperlink w:anchor="_Toc159311654" w:history="1">
        <w:r w:rsidR="00425251" w:rsidRPr="009D3E0B">
          <w:rPr>
            <w:rStyle w:val="Hyperlink"/>
          </w:rPr>
          <w:t>x.</w:t>
        </w:r>
        <w:r w:rsidR="00425251">
          <w:rPr>
            <w:rFonts w:asciiTheme="minorHAnsi" w:eastAsiaTheme="minorEastAsia" w:hAnsiTheme="minorHAnsi"/>
            <w:iCs w:val="0"/>
            <w:kern w:val="2"/>
            <w:sz w:val="22"/>
            <w:szCs w:val="22"/>
            <w14:ligatures w14:val="standardContextual"/>
          </w:rPr>
          <w:tab/>
        </w:r>
        <w:r w:rsidR="00425251" w:rsidRPr="009D3E0B">
          <w:rPr>
            <w:rStyle w:val="Hyperlink"/>
          </w:rPr>
          <w:t>Intellectual Property Management Plan (IPMP)</w:t>
        </w:r>
        <w:r w:rsidR="00425251">
          <w:rPr>
            <w:webHidden/>
          </w:rPr>
          <w:tab/>
        </w:r>
        <w:r w:rsidR="00425251">
          <w:rPr>
            <w:webHidden/>
          </w:rPr>
          <w:fldChar w:fldCharType="begin"/>
        </w:r>
        <w:r w:rsidR="00425251">
          <w:rPr>
            <w:webHidden/>
          </w:rPr>
          <w:instrText xml:space="preserve"> PAGEREF _Toc159311654 \h </w:instrText>
        </w:r>
        <w:r w:rsidR="00425251">
          <w:rPr>
            <w:webHidden/>
          </w:rPr>
        </w:r>
        <w:r w:rsidR="00425251">
          <w:rPr>
            <w:webHidden/>
          </w:rPr>
          <w:fldChar w:fldCharType="separate"/>
        </w:r>
        <w:r w:rsidR="00B702CB">
          <w:rPr>
            <w:webHidden/>
          </w:rPr>
          <w:t>84</w:t>
        </w:r>
        <w:r w:rsidR="00425251">
          <w:rPr>
            <w:webHidden/>
          </w:rPr>
          <w:fldChar w:fldCharType="end"/>
        </w:r>
      </w:hyperlink>
    </w:p>
    <w:p w14:paraId="157ED701" w14:textId="2147FB3B" w:rsidR="00425251" w:rsidRDefault="00930171">
      <w:pPr>
        <w:pStyle w:val="TOC3"/>
        <w:rPr>
          <w:rFonts w:asciiTheme="minorHAnsi" w:eastAsiaTheme="minorEastAsia" w:hAnsiTheme="minorHAnsi"/>
          <w:iCs w:val="0"/>
          <w:kern w:val="2"/>
          <w:sz w:val="22"/>
          <w:szCs w:val="22"/>
          <w14:ligatures w14:val="standardContextual"/>
        </w:rPr>
      </w:pPr>
      <w:hyperlink w:anchor="_Toc159311655" w:history="1">
        <w:r w:rsidR="00425251" w:rsidRPr="009D3E0B">
          <w:rPr>
            <w:rStyle w:val="Hyperlink"/>
          </w:rPr>
          <w:t>xi.</w:t>
        </w:r>
        <w:r w:rsidR="00425251">
          <w:rPr>
            <w:rFonts w:asciiTheme="minorHAnsi" w:eastAsiaTheme="minorEastAsia" w:hAnsiTheme="minorHAnsi"/>
            <w:iCs w:val="0"/>
            <w:kern w:val="2"/>
            <w:sz w:val="22"/>
            <w:szCs w:val="22"/>
            <w14:ligatures w14:val="standardContextual"/>
          </w:rPr>
          <w:tab/>
        </w:r>
        <w:r w:rsidR="00425251" w:rsidRPr="009D3E0B">
          <w:rPr>
            <w:rStyle w:val="Hyperlink"/>
          </w:rPr>
          <w:t>Subject Invention Utilization Reporting</w:t>
        </w:r>
        <w:r w:rsidR="00425251">
          <w:rPr>
            <w:webHidden/>
          </w:rPr>
          <w:tab/>
        </w:r>
        <w:r w:rsidR="00425251">
          <w:rPr>
            <w:webHidden/>
          </w:rPr>
          <w:fldChar w:fldCharType="begin"/>
        </w:r>
        <w:r w:rsidR="00425251">
          <w:rPr>
            <w:webHidden/>
          </w:rPr>
          <w:instrText xml:space="preserve"> PAGEREF _Toc159311655 \h </w:instrText>
        </w:r>
        <w:r w:rsidR="00425251">
          <w:rPr>
            <w:webHidden/>
          </w:rPr>
        </w:r>
        <w:r w:rsidR="00425251">
          <w:rPr>
            <w:webHidden/>
          </w:rPr>
          <w:fldChar w:fldCharType="separate"/>
        </w:r>
        <w:r w:rsidR="00B702CB">
          <w:rPr>
            <w:webHidden/>
          </w:rPr>
          <w:t>85</w:t>
        </w:r>
        <w:r w:rsidR="00425251">
          <w:rPr>
            <w:webHidden/>
          </w:rPr>
          <w:fldChar w:fldCharType="end"/>
        </w:r>
      </w:hyperlink>
    </w:p>
    <w:p w14:paraId="3E0AEBED" w14:textId="335FB9A2" w:rsidR="00425251" w:rsidRDefault="00930171">
      <w:pPr>
        <w:pStyle w:val="TOC3"/>
        <w:rPr>
          <w:rFonts w:asciiTheme="minorHAnsi" w:eastAsiaTheme="minorEastAsia" w:hAnsiTheme="minorHAnsi"/>
          <w:iCs w:val="0"/>
          <w:kern w:val="2"/>
          <w:sz w:val="22"/>
          <w:szCs w:val="22"/>
          <w14:ligatures w14:val="standardContextual"/>
        </w:rPr>
      </w:pPr>
      <w:hyperlink w:anchor="_Toc159311656" w:history="1">
        <w:r w:rsidR="00425251" w:rsidRPr="009D3E0B">
          <w:rPr>
            <w:rStyle w:val="Hyperlink"/>
          </w:rPr>
          <w:t>xii.</w:t>
        </w:r>
        <w:r w:rsidR="00425251">
          <w:rPr>
            <w:rFonts w:asciiTheme="minorHAnsi" w:eastAsiaTheme="minorEastAsia" w:hAnsiTheme="minorHAnsi"/>
            <w:iCs w:val="0"/>
            <w:kern w:val="2"/>
            <w:sz w:val="22"/>
            <w:szCs w:val="22"/>
            <w14:ligatures w14:val="standardContextual"/>
          </w:rPr>
          <w:tab/>
        </w:r>
        <w:r w:rsidR="00425251" w:rsidRPr="009D3E0B">
          <w:rPr>
            <w:rStyle w:val="Hyperlink"/>
          </w:rPr>
          <w:t>Intellectual Property Provisions</w:t>
        </w:r>
        <w:r w:rsidR="00425251">
          <w:rPr>
            <w:webHidden/>
          </w:rPr>
          <w:tab/>
        </w:r>
        <w:r w:rsidR="00425251">
          <w:rPr>
            <w:webHidden/>
          </w:rPr>
          <w:fldChar w:fldCharType="begin"/>
        </w:r>
        <w:r w:rsidR="00425251">
          <w:rPr>
            <w:webHidden/>
          </w:rPr>
          <w:instrText xml:space="preserve"> PAGEREF _Toc159311656 \h </w:instrText>
        </w:r>
        <w:r w:rsidR="00425251">
          <w:rPr>
            <w:webHidden/>
          </w:rPr>
        </w:r>
        <w:r w:rsidR="00425251">
          <w:rPr>
            <w:webHidden/>
          </w:rPr>
          <w:fldChar w:fldCharType="separate"/>
        </w:r>
        <w:r w:rsidR="00B702CB">
          <w:rPr>
            <w:webHidden/>
          </w:rPr>
          <w:t>85</w:t>
        </w:r>
        <w:r w:rsidR="00425251">
          <w:rPr>
            <w:webHidden/>
          </w:rPr>
          <w:fldChar w:fldCharType="end"/>
        </w:r>
      </w:hyperlink>
    </w:p>
    <w:p w14:paraId="4409B42C" w14:textId="02F8FACA" w:rsidR="00425251" w:rsidRDefault="00930171">
      <w:pPr>
        <w:pStyle w:val="TOC3"/>
        <w:rPr>
          <w:rFonts w:asciiTheme="minorHAnsi" w:eastAsiaTheme="minorEastAsia" w:hAnsiTheme="minorHAnsi"/>
          <w:iCs w:val="0"/>
          <w:kern w:val="2"/>
          <w:sz w:val="22"/>
          <w:szCs w:val="22"/>
          <w14:ligatures w14:val="standardContextual"/>
        </w:rPr>
      </w:pPr>
      <w:hyperlink w:anchor="_Toc159311657" w:history="1">
        <w:r w:rsidR="00425251" w:rsidRPr="009D3E0B">
          <w:rPr>
            <w:rStyle w:val="Hyperlink"/>
          </w:rPr>
          <w:t>xiii.</w:t>
        </w:r>
        <w:r w:rsidR="00425251">
          <w:rPr>
            <w:rFonts w:asciiTheme="minorHAnsi" w:eastAsiaTheme="minorEastAsia" w:hAnsiTheme="minorHAnsi"/>
            <w:iCs w:val="0"/>
            <w:kern w:val="2"/>
            <w:sz w:val="22"/>
            <w:szCs w:val="22"/>
            <w14:ligatures w14:val="standardContextual"/>
          </w:rPr>
          <w:tab/>
        </w:r>
        <w:r w:rsidR="00425251" w:rsidRPr="009D3E0B">
          <w:rPr>
            <w:rStyle w:val="Hyperlink"/>
          </w:rPr>
          <w:t>Reporting</w:t>
        </w:r>
        <w:r w:rsidR="00425251">
          <w:rPr>
            <w:webHidden/>
          </w:rPr>
          <w:tab/>
        </w:r>
        <w:r w:rsidR="00425251">
          <w:rPr>
            <w:webHidden/>
          </w:rPr>
          <w:fldChar w:fldCharType="begin"/>
        </w:r>
        <w:r w:rsidR="00425251">
          <w:rPr>
            <w:webHidden/>
          </w:rPr>
          <w:instrText xml:space="preserve"> PAGEREF _Toc159311657 \h </w:instrText>
        </w:r>
        <w:r w:rsidR="00425251">
          <w:rPr>
            <w:webHidden/>
          </w:rPr>
        </w:r>
        <w:r w:rsidR="00425251">
          <w:rPr>
            <w:webHidden/>
          </w:rPr>
          <w:fldChar w:fldCharType="separate"/>
        </w:r>
        <w:r w:rsidR="00B702CB">
          <w:rPr>
            <w:webHidden/>
          </w:rPr>
          <w:t>85</w:t>
        </w:r>
        <w:r w:rsidR="00425251">
          <w:rPr>
            <w:webHidden/>
          </w:rPr>
          <w:fldChar w:fldCharType="end"/>
        </w:r>
      </w:hyperlink>
    </w:p>
    <w:p w14:paraId="4351C3FE" w14:textId="03BCCD3A" w:rsidR="00425251" w:rsidRDefault="00930171">
      <w:pPr>
        <w:pStyle w:val="TOC3"/>
        <w:rPr>
          <w:rFonts w:asciiTheme="minorHAnsi" w:eastAsiaTheme="minorEastAsia" w:hAnsiTheme="minorHAnsi"/>
          <w:iCs w:val="0"/>
          <w:kern w:val="2"/>
          <w:sz w:val="22"/>
          <w:szCs w:val="22"/>
          <w14:ligatures w14:val="standardContextual"/>
        </w:rPr>
      </w:pPr>
      <w:hyperlink w:anchor="_Toc159311658" w:history="1">
        <w:r w:rsidR="00425251" w:rsidRPr="009D3E0B">
          <w:rPr>
            <w:rStyle w:val="Hyperlink"/>
          </w:rPr>
          <w:t>xiv.</w:t>
        </w:r>
        <w:r w:rsidR="00425251">
          <w:rPr>
            <w:rFonts w:asciiTheme="minorHAnsi" w:eastAsiaTheme="minorEastAsia" w:hAnsiTheme="minorHAnsi"/>
            <w:iCs w:val="0"/>
            <w:kern w:val="2"/>
            <w:sz w:val="22"/>
            <w:szCs w:val="22"/>
            <w14:ligatures w14:val="standardContextual"/>
          </w:rPr>
          <w:tab/>
        </w:r>
        <w:r w:rsidR="00425251" w:rsidRPr="009D3E0B">
          <w:rPr>
            <w:rStyle w:val="Hyperlink"/>
          </w:rPr>
          <w:t>Go/No-Go Review</w:t>
        </w:r>
        <w:r w:rsidR="00425251">
          <w:rPr>
            <w:webHidden/>
          </w:rPr>
          <w:tab/>
        </w:r>
        <w:r w:rsidR="00425251">
          <w:rPr>
            <w:webHidden/>
          </w:rPr>
          <w:fldChar w:fldCharType="begin"/>
        </w:r>
        <w:r w:rsidR="00425251">
          <w:rPr>
            <w:webHidden/>
          </w:rPr>
          <w:instrText xml:space="preserve"> PAGEREF _Toc159311658 \h </w:instrText>
        </w:r>
        <w:r w:rsidR="00425251">
          <w:rPr>
            <w:webHidden/>
          </w:rPr>
        </w:r>
        <w:r w:rsidR="00425251">
          <w:rPr>
            <w:webHidden/>
          </w:rPr>
          <w:fldChar w:fldCharType="separate"/>
        </w:r>
        <w:r w:rsidR="00B702CB">
          <w:rPr>
            <w:webHidden/>
          </w:rPr>
          <w:t>85</w:t>
        </w:r>
        <w:r w:rsidR="00425251">
          <w:rPr>
            <w:webHidden/>
          </w:rPr>
          <w:fldChar w:fldCharType="end"/>
        </w:r>
      </w:hyperlink>
    </w:p>
    <w:p w14:paraId="32D8B01B" w14:textId="618F1579" w:rsidR="00425251" w:rsidRDefault="00930171">
      <w:pPr>
        <w:pStyle w:val="TOC3"/>
        <w:rPr>
          <w:rFonts w:asciiTheme="minorHAnsi" w:eastAsiaTheme="minorEastAsia" w:hAnsiTheme="minorHAnsi"/>
          <w:iCs w:val="0"/>
          <w:kern w:val="2"/>
          <w:sz w:val="22"/>
          <w:szCs w:val="22"/>
          <w14:ligatures w14:val="standardContextual"/>
        </w:rPr>
      </w:pPr>
      <w:hyperlink w:anchor="_Toc159311659" w:history="1">
        <w:r w:rsidR="00425251" w:rsidRPr="009D3E0B">
          <w:rPr>
            <w:rStyle w:val="Hyperlink"/>
          </w:rPr>
          <w:t>xv.</w:t>
        </w:r>
        <w:r w:rsidR="00425251">
          <w:rPr>
            <w:rFonts w:asciiTheme="minorHAnsi" w:eastAsiaTheme="minorEastAsia" w:hAnsiTheme="minorHAnsi"/>
            <w:iCs w:val="0"/>
            <w:kern w:val="2"/>
            <w:sz w:val="22"/>
            <w:szCs w:val="22"/>
            <w14:ligatures w14:val="standardContextual"/>
          </w:rPr>
          <w:tab/>
        </w:r>
        <w:r w:rsidR="00425251" w:rsidRPr="009D3E0B">
          <w:rPr>
            <w:rStyle w:val="Hyperlink"/>
          </w:rPr>
          <w:t>Conference Spending</w:t>
        </w:r>
        <w:r w:rsidR="00425251">
          <w:rPr>
            <w:webHidden/>
          </w:rPr>
          <w:tab/>
        </w:r>
        <w:r w:rsidR="00425251">
          <w:rPr>
            <w:webHidden/>
          </w:rPr>
          <w:fldChar w:fldCharType="begin"/>
        </w:r>
        <w:r w:rsidR="00425251">
          <w:rPr>
            <w:webHidden/>
          </w:rPr>
          <w:instrText xml:space="preserve"> PAGEREF _Toc159311659 \h </w:instrText>
        </w:r>
        <w:r w:rsidR="00425251">
          <w:rPr>
            <w:webHidden/>
          </w:rPr>
        </w:r>
        <w:r w:rsidR="00425251">
          <w:rPr>
            <w:webHidden/>
          </w:rPr>
          <w:fldChar w:fldCharType="separate"/>
        </w:r>
        <w:r w:rsidR="00B702CB">
          <w:rPr>
            <w:webHidden/>
          </w:rPr>
          <w:t>87</w:t>
        </w:r>
        <w:r w:rsidR="00425251">
          <w:rPr>
            <w:webHidden/>
          </w:rPr>
          <w:fldChar w:fldCharType="end"/>
        </w:r>
      </w:hyperlink>
    </w:p>
    <w:p w14:paraId="3DE8C490" w14:textId="78896D1E" w:rsidR="00425251" w:rsidRDefault="00930171">
      <w:pPr>
        <w:pStyle w:val="TOC3"/>
        <w:rPr>
          <w:rFonts w:asciiTheme="minorHAnsi" w:eastAsiaTheme="minorEastAsia" w:hAnsiTheme="minorHAnsi"/>
          <w:iCs w:val="0"/>
          <w:kern w:val="2"/>
          <w:sz w:val="22"/>
          <w:szCs w:val="22"/>
          <w14:ligatures w14:val="standardContextual"/>
        </w:rPr>
      </w:pPr>
      <w:hyperlink w:anchor="_Toc159311660" w:history="1">
        <w:r w:rsidR="00425251" w:rsidRPr="009D3E0B">
          <w:rPr>
            <w:rStyle w:val="Hyperlink"/>
          </w:rPr>
          <w:t>xvi.</w:t>
        </w:r>
        <w:r w:rsidR="00425251">
          <w:rPr>
            <w:rFonts w:asciiTheme="minorHAnsi" w:eastAsiaTheme="minorEastAsia" w:hAnsiTheme="minorHAnsi"/>
            <w:iCs w:val="0"/>
            <w:kern w:val="2"/>
            <w:sz w:val="22"/>
            <w:szCs w:val="22"/>
            <w14:ligatures w14:val="standardContextual"/>
          </w:rPr>
          <w:tab/>
        </w:r>
        <w:r w:rsidR="00425251" w:rsidRPr="009D3E0B">
          <w:rPr>
            <w:rStyle w:val="Hyperlink"/>
          </w:rPr>
          <w:t>Uniform Commercial Code (UCC) Financing Statements</w:t>
        </w:r>
        <w:r w:rsidR="00425251">
          <w:rPr>
            <w:webHidden/>
          </w:rPr>
          <w:tab/>
        </w:r>
        <w:r w:rsidR="00425251">
          <w:rPr>
            <w:webHidden/>
          </w:rPr>
          <w:fldChar w:fldCharType="begin"/>
        </w:r>
        <w:r w:rsidR="00425251">
          <w:rPr>
            <w:webHidden/>
          </w:rPr>
          <w:instrText xml:space="preserve"> PAGEREF _Toc159311660 \h </w:instrText>
        </w:r>
        <w:r w:rsidR="00425251">
          <w:rPr>
            <w:webHidden/>
          </w:rPr>
        </w:r>
        <w:r w:rsidR="00425251">
          <w:rPr>
            <w:webHidden/>
          </w:rPr>
          <w:fldChar w:fldCharType="separate"/>
        </w:r>
        <w:r w:rsidR="00B702CB">
          <w:rPr>
            <w:webHidden/>
          </w:rPr>
          <w:t>87</w:t>
        </w:r>
        <w:r w:rsidR="00425251">
          <w:rPr>
            <w:webHidden/>
          </w:rPr>
          <w:fldChar w:fldCharType="end"/>
        </w:r>
      </w:hyperlink>
    </w:p>
    <w:p w14:paraId="25C9B077" w14:textId="76CAA1FF" w:rsidR="00425251" w:rsidRDefault="00930171">
      <w:pPr>
        <w:pStyle w:val="TOC3"/>
        <w:rPr>
          <w:rFonts w:asciiTheme="minorHAnsi" w:eastAsiaTheme="minorEastAsia" w:hAnsiTheme="minorHAnsi"/>
          <w:iCs w:val="0"/>
          <w:kern w:val="2"/>
          <w:sz w:val="22"/>
          <w:szCs w:val="22"/>
          <w14:ligatures w14:val="standardContextual"/>
        </w:rPr>
      </w:pPr>
      <w:hyperlink w:anchor="_Toc159311661" w:history="1">
        <w:r w:rsidR="00425251" w:rsidRPr="009D3E0B">
          <w:rPr>
            <w:rStyle w:val="Hyperlink"/>
          </w:rPr>
          <w:t>xvii.</w:t>
        </w:r>
        <w:r w:rsidR="00425251">
          <w:rPr>
            <w:rFonts w:asciiTheme="minorHAnsi" w:eastAsiaTheme="minorEastAsia" w:hAnsiTheme="minorHAnsi"/>
            <w:iCs w:val="0"/>
            <w:kern w:val="2"/>
            <w:sz w:val="22"/>
            <w:szCs w:val="22"/>
            <w14:ligatures w14:val="standardContextual"/>
          </w:rPr>
          <w:tab/>
        </w:r>
        <w:r w:rsidR="00425251" w:rsidRPr="009D3E0B">
          <w:rPr>
            <w:rStyle w:val="Hyperlink"/>
          </w:rPr>
          <w:t>Real Property and Equipment</w:t>
        </w:r>
        <w:r w:rsidR="00425251">
          <w:rPr>
            <w:webHidden/>
          </w:rPr>
          <w:tab/>
        </w:r>
        <w:r w:rsidR="00425251">
          <w:rPr>
            <w:webHidden/>
          </w:rPr>
          <w:fldChar w:fldCharType="begin"/>
        </w:r>
        <w:r w:rsidR="00425251">
          <w:rPr>
            <w:webHidden/>
          </w:rPr>
          <w:instrText xml:space="preserve"> PAGEREF _Toc159311661 \h </w:instrText>
        </w:r>
        <w:r w:rsidR="00425251">
          <w:rPr>
            <w:webHidden/>
          </w:rPr>
        </w:r>
        <w:r w:rsidR="00425251">
          <w:rPr>
            <w:webHidden/>
          </w:rPr>
          <w:fldChar w:fldCharType="separate"/>
        </w:r>
        <w:r w:rsidR="00B702CB">
          <w:rPr>
            <w:webHidden/>
          </w:rPr>
          <w:t>87</w:t>
        </w:r>
        <w:r w:rsidR="00425251">
          <w:rPr>
            <w:webHidden/>
          </w:rPr>
          <w:fldChar w:fldCharType="end"/>
        </w:r>
      </w:hyperlink>
    </w:p>
    <w:p w14:paraId="45838B23" w14:textId="14FA62AF" w:rsidR="00425251" w:rsidRDefault="00930171">
      <w:pPr>
        <w:pStyle w:val="TOC3"/>
        <w:rPr>
          <w:rFonts w:asciiTheme="minorHAnsi" w:eastAsiaTheme="minorEastAsia" w:hAnsiTheme="minorHAnsi"/>
          <w:iCs w:val="0"/>
          <w:kern w:val="2"/>
          <w:sz w:val="22"/>
          <w:szCs w:val="22"/>
          <w14:ligatures w14:val="standardContextual"/>
        </w:rPr>
      </w:pPr>
      <w:hyperlink w:anchor="_Toc159311662" w:history="1">
        <w:r w:rsidR="00425251" w:rsidRPr="009D3E0B">
          <w:rPr>
            <w:rStyle w:val="Hyperlink"/>
          </w:rPr>
          <w:t>xviii.</w:t>
        </w:r>
        <w:r w:rsidR="00425251">
          <w:rPr>
            <w:rFonts w:asciiTheme="minorHAnsi" w:eastAsiaTheme="minorEastAsia" w:hAnsiTheme="minorHAnsi"/>
            <w:iCs w:val="0"/>
            <w:kern w:val="2"/>
            <w:sz w:val="22"/>
            <w:szCs w:val="22"/>
            <w14:ligatures w14:val="standardContextual"/>
          </w:rPr>
          <w:tab/>
        </w:r>
        <w:r w:rsidR="00425251" w:rsidRPr="009D3E0B">
          <w:rPr>
            <w:rStyle w:val="Hyperlink"/>
          </w:rPr>
          <w:t>Implementation of Executive Order 13798, Promoting Free Speech and Religious Liberty</w:t>
        </w:r>
        <w:r w:rsidR="00425251">
          <w:rPr>
            <w:webHidden/>
          </w:rPr>
          <w:tab/>
        </w:r>
        <w:r w:rsidR="00425251">
          <w:rPr>
            <w:webHidden/>
          </w:rPr>
          <w:fldChar w:fldCharType="begin"/>
        </w:r>
        <w:r w:rsidR="00425251">
          <w:rPr>
            <w:webHidden/>
          </w:rPr>
          <w:instrText xml:space="preserve"> PAGEREF _Toc159311662 \h </w:instrText>
        </w:r>
        <w:r w:rsidR="00425251">
          <w:rPr>
            <w:webHidden/>
          </w:rPr>
        </w:r>
        <w:r w:rsidR="00425251">
          <w:rPr>
            <w:webHidden/>
          </w:rPr>
          <w:fldChar w:fldCharType="separate"/>
        </w:r>
        <w:r w:rsidR="00B702CB">
          <w:rPr>
            <w:webHidden/>
          </w:rPr>
          <w:t>88</w:t>
        </w:r>
        <w:r w:rsidR="00425251">
          <w:rPr>
            <w:webHidden/>
          </w:rPr>
          <w:fldChar w:fldCharType="end"/>
        </w:r>
      </w:hyperlink>
    </w:p>
    <w:p w14:paraId="627DA99C" w14:textId="31ECDCE7" w:rsidR="00425251" w:rsidRDefault="00930171">
      <w:pPr>
        <w:pStyle w:val="TOC3"/>
        <w:rPr>
          <w:rFonts w:asciiTheme="minorHAnsi" w:eastAsiaTheme="minorEastAsia" w:hAnsiTheme="minorHAnsi"/>
          <w:iCs w:val="0"/>
          <w:kern w:val="2"/>
          <w:sz w:val="22"/>
          <w:szCs w:val="22"/>
          <w14:ligatures w14:val="standardContextual"/>
        </w:rPr>
      </w:pPr>
      <w:hyperlink w:anchor="_Toc159311663" w:history="1">
        <w:r w:rsidR="00425251" w:rsidRPr="009D3E0B">
          <w:rPr>
            <w:rStyle w:val="Hyperlink"/>
          </w:rPr>
          <w:t>xix.</w:t>
        </w:r>
        <w:r w:rsidR="00425251">
          <w:rPr>
            <w:rFonts w:asciiTheme="minorHAnsi" w:eastAsiaTheme="minorEastAsia" w:hAnsiTheme="minorHAnsi"/>
            <w:iCs w:val="0"/>
            <w:kern w:val="2"/>
            <w:sz w:val="22"/>
            <w:szCs w:val="22"/>
            <w14:ligatures w14:val="standardContextual"/>
          </w:rPr>
          <w:tab/>
        </w:r>
        <w:r w:rsidR="00425251" w:rsidRPr="009D3E0B">
          <w:rPr>
            <w:rStyle w:val="Hyperlink"/>
          </w:rPr>
          <w:t>Participants and Collaborating Organizations</w:t>
        </w:r>
        <w:r w:rsidR="00425251">
          <w:rPr>
            <w:webHidden/>
          </w:rPr>
          <w:tab/>
        </w:r>
        <w:r w:rsidR="00425251">
          <w:rPr>
            <w:webHidden/>
          </w:rPr>
          <w:fldChar w:fldCharType="begin"/>
        </w:r>
        <w:r w:rsidR="00425251">
          <w:rPr>
            <w:webHidden/>
          </w:rPr>
          <w:instrText xml:space="preserve"> PAGEREF _Toc159311663 \h </w:instrText>
        </w:r>
        <w:r w:rsidR="00425251">
          <w:rPr>
            <w:webHidden/>
          </w:rPr>
        </w:r>
        <w:r w:rsidR="00425251">
          <w:rPr>
            <w:webHidden/>
          </w:rPr>
          <w:fldChar w:fldCharType="separate"/>
        </w:r>
        <w:r w:rsidR="00B702CB">
          <w:rPr>
            <w:webHidden/>
          </w:rPr>
          <w:t>88</w:t>
        </w:r>
        <w:r w:rsidR="00425251">
          <w:rPr>
            <w:webHidden/>
          </w:rPr>
          <w:fldChar w:fldCharType="end"/>
        </w:r>
      </w:hyperlink>
    </w:p>
    <w:p w14:paraId="09E0B518" w14:textId="3A51D3DA" w:rsidR="00425251" w:rsidRDefault="00930171">
      <w:pPr>
        <w:pStyle w:val="TOC3"/>
        <w:rPr>
          <w:rFonts w:asciiTheme="minorHAnsi" w:eastAsiaTheme="minorEastAsia" w:hAnsiTheme="minorHAnsi"/>
          <w:iCs w:val="0"/>
          <w:kern w:val="2"/>
          <w:sz w:val="22"/>
          <w:szCs w:val="22"/>
          <w14:ligatures w14:val="standardContextual"/>
        </w:rPr>
      </w:pPr>
      <w:hyperlink w:anchor="_Toc159311664" w:history="1">
        <w:r w:rsidR="00425251" w:rsidRPr="009D3E0B">
          <w:rPr>
            <w:rStyle w:val="Hyperlink"/>
          </w:rPr>
          <w:t>xx.</w:t>
        </w:r>
        <w:r w:rsidR="00425251">
          <w:rPr>
            <w:rFonts w:asciiTheme="minorHAnsi" w:eastAsiaTheme="minorEastAsia" w:hAnsiTheme="minorHAnsi"/>
            <w:iCs w:val="0"/>
            <w:kern w:val="2"/>
            <w:sz w:val="22"/>
            <w:szCs w:val="22"/>
            <w14:ligatures w14:val="standardContextual"/>
          </w:rPr>
          <w:tab/>
        </w:r>
        <w:r w:rsidR="00425251" w:rsidRPr="009D3E0B">
          <w:rPr>
            <w:rStyle w:val="Hyperlink"/>
          </w:rPr>
          <w:t>Current and Pending Support</w:t>
        </w:r>
        <w:r w:rsidR="00425251">
          <w:rPr>
            <w:webHidden/>
          </w:rPr>
          <w:tab/>
        </w:r>
        <w:r w:rsidR="00425251">
          <w:rPr>
            <w:webHidden/>
          </w:rPr>
          <w:fldChar w:fldCharType="begin"/>
        </w:r>
        <w:r w:rsidR="00425251">
          <w:rPr>
            <w:webHidden/>
          </w:rPr>
          <w:instrText xml:space="preserve"> PAGEREF _Toc159311664 \h </w:instrText>
        </w:r>
        <w:r w:rsidR="00425251">
          <w:rPr>
            <w:webHidden/>
          </w:rPr>
        </w:r>
        <w:r w:rsidR="00425251">
          <w:rPr>
            <w:webHidden/>
          </w:rPr>
          <w:fldChar w:fldCharType="separate"/>
        </w:r>
        <w:r w:rsidR="00B702CB">
          <w:rPr>
            <w:webHidden/>
          </w:rPr>
          <w:t>88</w:t>
        </w:r>
        <w:r w:rsidR="00425251">
          <w:rPr>
            <w:webHidden/>
          </w:rPr>
          <w:fldChar w:fldCharType="end"/>
        </w:r>
      </w:hyperlink>
    </w:p>
    <w:p w14:paraId="0C901105" w14:textId="5983E7A9" w:rsidR="00425251" w:rsidRDefault="00930171">
      <w:pPr>
        <w:pStyle w:val="TOC3"/>
        <w:rPr>
          <w:rFonts w:asciiTheme="minorHAnsi" w:eastAsiaTheme="minorEastAsia" w:hAnsiTheme="minorHAnsi"/>
          <w:iCs w:val="0"/>
          <w:kern w:val="2"/>
          <w:sz w:val="22"/>
          <w:szCs w:val="22"/>
          <w14:ligatures w14:val="standardContextual"/>
        </w:rPr>
      </w:pPr>
      <w:hyperlink w:anchor="_Toc159311665" w:history="1">
        <w:r w:rsidR="00425251" w:rsidRPr="009D3E0B">
          <w:rPr>
            <w:rStyle w:val="Hyperlink"/>
          </w:rPr>
          <w:t>xxi.</w:t>
        </w:r>
        <w:r w:rsidR="00425251">
          <w:rPr>
            <w:rFonts w:asciiTheme="minorHAnsi" w:eastAsiaTheme="minorEastAsia" w:hAnsiTheme="minorHAnsi"/>
            <w:iCs w:val="0"/>
            <w:kern w:val="2"/>
            <w:sz w:val="22"/>
            <w:szCs w:val="22"/>
            <w14:ligatures w14:val="standardContextual"/>
          </w:rPr>
          <w:tab/>
        </w:r>
        <w:r w:rsidR="00425251" w:rsidRPr="009D3E0B">
          <w:rPr>
            <w:rStyle w:val="Hyperlink"/>
          </w:rPr>
          <w:t>U.S. Manufacturing Commitments</w:t>
        </w:r>
        <w:r w:rsidR="00425251">
          <w:rPr>
            <w:webHidden/>
          </w:rPr>
          <w:tab/>
        </w:r>
        <w:r w:rsidR="00425251">
          <w:rPr>
            <w:webHidden/>
          </w:rPr>
          <w:fldChar w:fldCharType="begin"/>
        </w:r>
        <w:r w:rsidR="00425251">
          <w:rPr>
            <w:webHidden/>
          </w:rPr>
          <w:instrText xml:space="preserve"> PAGEREF _Toc159311665 \h </w:instrText>
        </w:r>
        <w:r w:rsidR="00425251">
          <w:rPr>
            <w:webHidden/>
          </w:rPr>
        </w:r>
        <w:r w:rsidR="00425251">
          <w:rPr>
            <w:webHidden/>
          </w:rPr>
          <w:fldChar w:fldCharType="separate"/>
        </w:r>
        <w:r w:rsidR="00B702CB">
          <w:rPr>
            <w:webHidden/>
          </w:rPr>
          <w:t>89</w:t>
        </w:r>
        <w:r w:rsidR="00425251">
          <w:rPr>
            <w:webHidden/>
          </w:rPr>
          <w:fldChar w:fldCharType="end"/>
        </w:r>
      </w:hyperlink>
    </w:p>
    <w:p w14:paraId="0DE9A23E" w14:textId="26B4BC59" w:rsidR="00425251" w:rsidRDefault="00930171">
      <w:pPr>
        <w:pStyle w:val="TOC3"/>
        <w:rPr>
          <w:rFonts w:asciiTheme="minorHAnsi" w:eastAsiaTheme="minorEastAsia" w:hAnsiTheme="minorHAnsi"/>
          <w:iCs w:val="0"/>
          <w:kern w:val="2"/>
          <w:sz w:val="22"/>
          <w:szCs w:val="22"/>
          <w14:ligatures w14:val="standardContextual"/>
        </w:rPr>
      </w:pPr>
      <w:hyperlink w:anchor="_Toc159311666" w:history="1">
        <w:r w:rsidR="00425251" w:rsidRPr="009D3E0B">
          <w:rPr>
            <w:rStyle w:val="Hyperlink"/>
          </w:rPr>
          <w:t>xxii.</w:t>
        </w:r>
        <w:r w:rsidR="00425251">
          <w:rPr>
            <w:rFonts w:asciiTheme="minorHAnsi" w:eastAsiaTheme="minorEastAsia" w:hAnsiTheme="minorHAnsi"/>
            <w:iCs w:val="0"/>
            <w:kern w:val="2"/>
            <w:sz w:val="22"/>
            <w:szCs w:val="22"/>
            <w14:ligatures w14:val="standardContextual"/>
          </w:rPr>
          <w:tab/>
        </w:r>
        <w:r w:rsidR="00425251" w:rsidRPr="009D3E0B">
          <w:rPr>
            <w:rStyle w:val="Hyperlink"/>
          </w:rPr>
          <w:t>Interim Conflict of Interest Policy for Financial Assistance</w:t>
        </w:r>
        <w:r w:rsidR="00425251">
          <w:rPr>
            <w:webHidden/>
          </w:rPr>
          <w:tab/>
        </w:r>
        <w:r w:rsidR="00425251">
          <w:rPr>
            <w:webHidden/>
          </w:rPr>
          <w:fldChar w:fldCharType="begin"/>
        </w:r>
        <w:r w:rsidR="00425251">
          <w:rPr>
            <w:webHidden/>
          </w:rPr>
          <w:instrText xml:space="preserve"> PAGEREF _Toc159311666 \h </w:instrText>
        </w:r>
        <w:r w:rsidR="00425251">
          <w:rPr>
            <w:webHidden/>
          </w:rPr>
        </w:r>
        <w:r w:rsidR="00425251">
          <w:rPr>
            <w:webHidden/>
          </w:rPr>
          <w:fldChar w:fldCharType="separate"/>
        </w:r>
        <w:r w:rsidR="00B702CB">
          <w:rPr>
            <w:webHidden/>
          </w:rPr>
          <w:t>90</w:t>
        </w:r>
        <w:r w:rsidR="00425251">
          <w:rPr>
            <w:webHidden/>
          </w:rPr>
          <w:fldChar w:fldCharType="end"/>
        </w:r>
      </w:hyperlink>
    </w:p>
    <w:p w14:paraId="5701EB8E" w14:textId="6BFA8635" w:rsidR="00425251" w:rsidRDefault="00930171">
      <w:pPr>
        <w:pStyle w:val="TOC3"/>
        <w:rPr>
          <w:rFonts w:asciiTheme="minorHAnsi" w:eastAsiaTheme="minorEastAsia" w:hAnsiTheme="minorHAnsi"/>
          <w:iCs w:val="0"/>
          <w:kern w:val="2"/>
          <w:sz w:val="22"/>
          <w:szCs w:val="22"/>
          <w14:ligatures w14:val="standardContextual"/>
        </w:rPr>
      </w:pPr>
      <w:hyperlink w:anchor="_Toc159311667" w:history="1">
        <w:r w:rsidR="00425251" w:rsidRPr="009D3E0B">
          <w:rPr>
            <w:rStyle w:val="Hyperlink"/>
          </w:rPr>
          <w:t>xxiii.</w:t>
        </w:r>
        <w:r w:rsidR="00425251">
          <w:rPr>
            <w:rFonts w:asciiTheme="minorHAnsi" w:eastAsiaTheme="minorEastAsia" w:hAnsiTheme="minorHAnsi"/>
            <w:iCs w:val="0"/>
            <w:kern w:val="2"/>
            <w:sz w:val="22"/>
            <w:szCs w:val="22"/>
            <w14:ligatures w14:val="standardContextual"/>
          </w:rPr>
          <w:tab/>
        </w:r>
        <w:r w:rsidR="00425251" w:rsidRPr="009D3E0B">
          <w:rPr>
            <w:rStyle w:val="Hyperlink"/>
          </w:rPr>
          <w:t>Data Management Plan</w:t>
        </w:r>
        <w:r w:rsidR="00425251">
          <w:rPr>
            <w:webHidden/>
          </w:rPr>
          <w:tab/>
        </w:r>
        <w:r w:rsidR="00425251">
          <w:rPr>
            <w:webHidden/>
          </w:rPr>
          <w:fldChar w:fldCharType="begin"/>
        </w:r>
        <w:r w:rsidR="00425251">
          <w:rPr>
            <w:webHidden/>
          </w:rPr>
          <w:instrText xml:space="preserve"> PAGEREF _Toc159311667 \h </w:instrText>
        </w:r>
        <w:r w:rsidR="00425251">
          <w:rPr>
            <w:webHidden/>
          </w:rPr>
        </w:r>
        <w:r w:rsidR="00425251">
          <w:rPr>
            <w:webHidden/>
          </w:rPr>
          <w:fldChar w:fldCharType="separate"/>
        </w:r>
        <w:r w:rsidR="00B702CB">
          <w:rPr>
            <w:webHidden/>
          </w:rPr>
          <w:t>91</w:t>
        </w:r>
        <w:r w:rsidR="00425251">
          <w:rPr>
            <w:webHidden/>
          </w:rPr>
          <w:fldChar w:fldCharType="end"/>
        </w:r>
      </w:hyperlink>
    </w:p>
    <w:p w14:paraId="7FB687EA" w14:textId="42A5AE52" w:rsidR="00425251" w:rsidRDefault="00930171">
      <w:pPr>
        <w:pStyle w:val="TOC3"/>
        <w:rPr>
          <w:rFonts w:asciiTheme="minorHAnsi" w:eastAsiaTheme="minorEastAsia" w:hAnsiTheme="minorHAnsi"/>
          <w:iCs w:val="0"/>
          <w:kern w:val="2"/>
          <w:sz w:val="22"/>
          <w:szCs w:val="22"/>
          <w14:ligatures w14:val="standardContextual"/>
        </w:rPr>
      </w:pPr>
      <w:hyperlink w:anchor="_Toc159311668" w:history="1">
        <w:r w:rsidR="00425251" w:rsidRPr="009D3E0B">
          <w:rPr>
            <w:rStyle w:val="Hyperlink"/>
          </w:rPr>
          <w:t>xxiv.</w:t>
        </w:r>
        <w:r w:rsidR="00425251">
          <w:rPr>
            <w:rFonts w:asciiTheme="minorHAnsi" w:eastAsiaTheme="minorEastAsia" w:hAnsiTheme="minorHAnsi"/>
            <w:iCs w:val="0"/>
            <w:kern w:val="2"/>
            <w:sz w:val="22"/>
            <w:szCs w:val="22"/>
            <w14:ligatures w14:val="standardContextual"/>
          </w:rPr>
          <w:tab/>
        </w:r>
        <w:r w:rsidR="00425251" w:rsidRPr="009D3E0B">
          <w:rPr>
            <w:rStyle w:val="Hyperlink"/>
          </w:rPr>
          <w:t>Fraud, Waste, and Abuse</w:t>
        </w:r>
        <w:r w:rsidR="00425251">
          <w:rPr>
            <w:webHidden/>
          </w:rPr>
          <w:tab/>
        </w:r>
        <w:r w:rsidR="00425251">
          <w:rPr>
            <w:webHidden/>
          </w:rPr>
          <w:fldChar w:fldCharType="begin"/>
        </w:r>
        <w:r w:rsidR="00425251">
          <w:rPr>
            <w:webHidden/>
          </w:rPr>
          <w:instrText xml:space="preserve"> PAGEREF _Toc159311668 \h </w:instrText>
        </w:r>
        <w:r w:rsidR="00425251">
          <w:rPr>
            <w:webHidden/>
          </w:rPr>
        </w:r>
        <w:r w:rsidR="00425251">
          <w:rPr>
            <w:webHidden/>
          </w:rPr>
          <w:fldChar w:fldCharType="separate"/>
        </w:r>
        <w:r w:rsidR="00B702CB">
          <w:rPr>
            <w:webHidden/>
          </w:rPr>
          <w:t>91</w:t>
        </w:r>
        <w:r w:rsidR="00425251">
          <w:rPr>
            <w:webHidden/>
          </w:rPr>
          <w:fldChar w:fldCharType="end"/>
        </w:r>
      </w:hyperlink>
    </w:p>
    <w:p w14:paraId="18891A57" w14:textId="2806D003" w:rsidR="00425251" w:rsidRDefault="00930171">
      <w:pPr>
        <w:pStyle w:val="TOC3"/>
        <w:rPr>
          <w:rFonts w:asciiTheme="minorHAnsi" w:eastAsiaTheme="minorEastAsia" w:hAnsiTheme="minorHAnsi"/>
          <w:iCs w:val="0"/>
          <w:kern w:val="2"/>
          <w:sz w:val="22"/>
          <w:szCs w:val="22"/>
          <w14:ligatures w14:val="standardContextual"/>
        </w:rPr>
      </w:pPr>
      <w:hyperlink w:anchor="_Toc159311669" w:history="1">
        <w:r w:rsidR="00425251" w:rsidRPr="009D3E0B">
          <w:rPr>
            <w:rStyle w:val="Hyperlink"/>
          </w:rPr>
          <w:t>xxv.</w:t>
        </w:r>
        <w:r w:rsidR="00425251">
          <w:rPr>
            <w:rFonts w:asciiTheme="minorHAnsi" w:eastAsiaTheme="minorEastAsia" w:hAnsiTheme="minorHAnsi"/>
            <w:iCs w:val="0"/>
            <w:kern w:val="2"/>
            <w:sz w:val="22"/>
            <w:szCs w:val="22"/>
            <w14:ligatures w14:val="standardContextual"/>
          </w:rPr>
          <w:tab/>
        </w:r>
        <w:r w:rsidR="00425251" w:rsidRPr="009D3E0B">
          <w:rPr>
            <w:rStyle w:val="Hyperlink"/>
          </w:rPr>
          <w:t>Human Subjects Research</w:t>
        </w:r>
        <w:r w:rsidR="00425251">
          <w:rPr>
            <w:webHidden/>
          </w:rPr>
          <w:tab/>
        </w:r>
        <w:r w:rsidR="00425251">
          <w:rPr>
            <w:webHidden/>
          </w:rPr>
          <w:fldChar w:fldCharType="begin"/>
        </w:r>
        <w:r w:rsidR="00425251">
          <w:rPr>
            <w:webHidden/>
          </w:rPr>
          <w:instrText xml:space="preserve"> PAGEREF _Toc159311669 \h </w:instrText>
        </w:r>
        <w:r w:rsidR="00425251">
          <w:rPr>
            <w:webHidden/>
          </w:rPr>
        </w:r>
        <w:r w:rsidR="00425251">
          <w:rPr>
            <w:webHidden/>
          </w:rPr>
          <w:fldChar w:fldCharType="separate"/>
        </w:r>
        <w:r w:rsidR="00B702CB">
          <w:rPr>
            <w:webHidden/>
          </w:rPr>
          <w:t>92</w:t>
        </w:r>
        <w:r w:rsidR="00425251">
          <w:rPr>
            <w:webHidden/>
          </w:rPr>
          <w:fldChar w:fldCharType="end"/>
        </w:r>
      </w:hyperlink>
    </w:p>
    <w:p w14:paraId="5EC438AC" w14:textId="0BD4D80B" w:rsidR="00425251" w:rsidRDefault="00930171">
      <w:pPr>
        <w:pStyle w:val="TOC1"/>
        <w:rPr>
          <w:rFonts w:eastAsiaTheme="minorEastAsia"/>
          <w:b w:val="0"/>
          <w:bCs w:val="0"/>
          <w:noProof/>
          <w:kern w:val="2"/>
          <w:sz w:val="22"/>
          <w:szCs w:val="22"/>
          <w14:ligatures w14:val="standardContextual"/>
        </w:rPr>
      </w:pPr>
      <w:hyperlink w:anchor="_Toc159311670" w:history="1">
        <w:r w:rsidR="00425251" w:rsidRPr="009D3E0B">
          <w:rPr>
            <w:rStyle w:val="Hyperlink"/>
            <w:rFonts w:cstheme="minorHAnsi"/>
            <w:noProof/>
          </w:rPr>
          <w:t>VII.</w:t>
        </w:r>
        <w:r w:rsidR="00425251">
          <w:rPr>
            <w:rFonts w:eastAsiaTheme="minorEastAsia"/>
            <w:b w:val="0"/>
            <w:bCs w:val="0"/>
            <w:noProof/>
            <w:kern w:val="2"/>
            <w:sz w:val="22"/>
            <w:szCs w:val="22"/>
            <w14:ligatures w14:val="standardContextual"/>
          </w:rPr>
          <w:tab/>
        </w:r>
        <w:r w:rsidR="00425251" w:rsidRPr="009D3E0B">
          <w:rPr>
            <w:rStyle w:val="Hyperlink"/>
            <w:rFonts w:cstheme="minorHAnsi"/>
            <w:noProof/>
          </w:rPr>
          <w:t>Questions/Agency Contacts</w:t>
        </w:r>
        <w:r w:rsidR="00425251">
          <w:rPr>
            <w:noProof/>
            <w:webHidden/>
          </w:rPr>
          <w:tab/>
        </w:r>
        <w:r w:rsidR="00425251">
          <w:rPr>
            <w:noProof/>
            <w:webHidden/>
          </w:rPr>
          <w:fldChar w:fldCharType="begin"/>
        </w:r>
        <w:r w:rsidR="00425251">
          <w:rPr>
            <w:noProof/>
            <w:webHidden/>
          </w:rPr>
          <w:instrText xml:space="preserve"> PAGEREF _Toc159311670 \h </w:instrText>
        </w:r>
        <w:r w:rsidR="00425251">
          <w:rPr>
            <w:noProof/>
            <w:webHidden/>
          </w:rPr>
        </w:r>
        <w:r w:rsidR="00425251">
          <w:rPr>
            <w:noProof/>
            <w:webHidden/>
          </w:rPr>
          <w:fldChar w:fldCharType="separate"/>
        </w:r>
        <w:r w:rsidR="00B702CB">
          <w:rPr>
            <w:noProof/>
            <w:webHidden/>
          </w:rPr>
          <w:t>92</w:t>
        </w:r>
        <w:r w:rsidR="00425251">
          <w:rPr>
            <w:noProof/>
            <w:webHidden/>
          </w:rPr>
          <w:fldChar w:fldCharType="end"/>
        </w:r>
      </w:hyperlink>
    </w:p>
    <w:p w14:paraId="28BEF9C0" w14:textId="2748F34F" w:rsidR="00425251" w:rsidRDefault="00930171">
      <w:pPr>
        <w:pStyle w:val="TOC1"/>
        <w:rPr>
          <w:rFonts w:eastAsiaTheme="minorEastAsia"/>
          <w:b w:val="0"/>
          <w:bCs w:val="0"/>
          <w:noProof/>
          <w:kern w:val="2"/>
          <w:sz w:val="22"/>
          <w:szCs w:val="22"/>
          <w14:ligatures w14:val="standardContextual"/>
        </w:rPr>
      </w:pPr>
      <w:hyperlink w:anchor="_Toc159311671" w:history="1">
        <w:r w:rsidR="00425251" w:rsidRPr="009D3E0B">
          <w:rPr>
            <w:rStyle w:val="Hyperlink"/>
            <w:rFonts w:cstheme="minorHAnsi"/>
            <w:noProof/>
          </w:rPr>
          <w:t>VIII.</w:t>
        </w:r>
        <w:r w:rsidR="00425251">
          <w:rPr>
            <w:rFonts w:eastAsiaTheme="minorEastAsia"/>
            <w:b w:val="0"/>
            <w:bCs w:val="0"/>
            <w:noProof/>
            <w:kern w:val="2"/>
            <w:sz w:val="22"/>
            <w:szCs w:val="22"/>
            <w14:ligatures w14:val="standardContextual"/>
          </w:rPr>
          <w:tab/>
        </w:r>
        <w:r w:rsidR="00425251" w:rsidRPr="009D3E0B">
          <w:rPr>
            <w:rStyle w:val="Hyperlink"/>
            <w:rFonts w:cstheme="minorHAnsi"/>
            <w:noProof/>
          </w:rPr>
          <w:t>Other Information</w:t>
        </w:r>
        <w:r w:rsidR="00425251">
          <w:rPr>
            <w:noProof/>
            <w:webHidden/>
          </w:rPr>
          <w:tab/>
        </w:r>
        <w:r w:rsidR="00425251">
          <w:rPr>
            <w:noProof/>
            <w:webHidden/>
          </w:rPr>
          <w:fldChar w:fldCharType="begin"/>
        </w:r>
        <w:r w:rsidR="00425251">
          <w:rPr>
            <w:noProof/>
            <w:webHidden/>
          </w:rPr>
          <w:instrText xml:space="preserve"> PAGEREF _Toc159311671 \h </w:instrText>
        </w:r>
        <w:r w:rsidR="00425251">
          <w:rPr>
            <w:noProof/>
            <w:webHidden/>
          </w:rPr>
        </w:r>
        <w:r w:rsidR="00425251">
          <w:rPr>
            <w:noProof/>
            <w:webHidden/>
          </w:rPr>
          <w:fldChar w:fldCharType="separate"/>
        </w:r>
        <w:r w:rsidR="00B702CB">
          <w:rPr>
            <w:noProof/>
            <w:webHidden/>
          </w:rPr>
          <w:t>92</w:t>
        </w:r>
        <w:r w:rsidR="00425251">
          <w:rPr>
            <w:noProof/>
            <w:webHidden/>
          </w:rPr>
          <w:fldChar w:fldCharType="end"/>
        </w:r>
      </w:hyperlink>
    </w:p>
    <w:p w14:paraId="417FF75E" w14:textId="1D79FFB9" w:rsidR="00425251" w:rsidRDefault="00930171">
      <w:pPr>
        <w:pStyle w:val="TOC2"/>
        <w:rPr>
          <w:rFonts w:eastAsiaTheme="minorEastAsia"/>
          <w:noProof/>
          <w:kern w:val="2"/>
          <w:sz w:val="22"/>
          <w:szCs w:val="22"/>
          <w14:ligatures w14:val="standardContextual"/>
        </w:rPr>
      </w:pPr>
      <w:hyperlink w:anchor="_Toc159311672" w:history="1">
        <w:r w:rsidR="00425251" w:rsidRPr="009D3E0B">
          <w:rPr>
            <w:rStyle w:val="Hyperlink"/>
            <w:rFonts w:cstheme="minorHAnsi"/>
            <w:noProof/>
          </w:rPr>
          <w:t>A.</w:t>
        </w:r>
        <w:r w:rsidR="00425251">
          <w:rPr>
            <w:rFonts w:eastAsiaTheme="minorEastAsia"/>
            <w:noProof/>
            <w:kern w:val="2"/>
            <w:sz w:val="22"/>
            <w:szCs w:val="22"/>
            <w14:ligatures w14:val="standardContextual"/>
          </w:rPr>
          <w:tab/>
        </w:r>
        <w:r w:rsidR="00425251" w:rsidRPr="009D3E0B">
          <w:rPr>
            <w:rStyle w:val="Hyperlink"/>
            <w:rFonts w:cstheme="minorHAnsi"/>
            <w:noProof/>
          </w:rPr>
          <w:t>FOA Modifications</w:t>
        </w:r>
        <w:r w:rsidR="00425251">
          <w:rPr>
            <w:noProof/>
            <w:webHidden/>
          </w:rPr>
          <w:tab/>
        </w:r>
        <w:r w:rsidR="00425251">
          <w:rPr>
            <w:noProof/>
            <w:webHidden/>
          </w:rPr>
          <w:fldChar w:fldCharType="begin"/>
        </w:r>
        <w:r w:rsidR="00425251">
          <w:rPr>
            <w:noProof/>
            <w:webHidden/>
          </w:rPr>
          <w:instrText xml:space="preserve"> PAGEREF _Toc159311672 \h </w:instrText>
        </w:r>
        <w:r w:rsidR="00425251">
          <w:rPr>
            <w:noProof/>
            <w:webHidden/>
          </w:rPr>
        </w:r>
        <w:r w:rsidR="00425251">
          <w:rPr>
            <w:noProof/>
            <w:webHidden/>
          </w:rPr>
          <w:fldChar w:fldCharType="separate"/>
        </w:r>
        <w:r w:rsidR="00B702CB">
          <w:rPr>
            <w:noProof/>
            <w:webHidden/>
          </w:rPr>
          <w:t>92</w:t>
        </w:r>
        <w:r w:rsidR="00425251">
          <w:rPr>
            <w:noProof/>
            <w:webHidden/>
          </w:rPr>
          <w:fldChar w:fldCharType="end"/>
        </w:r>
      </w:hyperlink>
    </w:p>
    <w:p w14:paraId="6541A8F6" w14:textId="7051F996" w:rsidR="00425251" w:rsidRDefault="00930171">
      <w:pPr>
        <w:pStyle w:val="TOC2"/>
        <w:rPr>
          <w:rFonts w:eastAsiaTheme="minorEastAsia"/>
          <w:noProof/>
          <w:kern w:val="2"/>
          <w:sz w:val="22"/>
          <w:szCs w:val="22"/>
          <w14:ligatures w14:val="standardContextual"/>
        </w:rPr>
      </w:pPr>
      <w:hyperlink w:anchor="_Toc159311673" w:history="1">
        <w:r w:rsidR="00425251" w:rsidRPr="009D3E0B">
          <w:rPr>
            <w:rStyle w:val="Hyperlink"/>
            <w:rFonts w:cstheme="minorHAnsi"/>
            <w:noProof/>
          </w:rPr>
          <w:t>B.</w:t>
        </w:r>
        <w:r w:rsidR="00425251">
          <w:rPr>
            <w:rFonts w:eastAsiaTheme="minorEastAsia"/>
            <w:noProof/>
            <w:kern w:val="2"/>
            <w:sz w:val="22"/>
            <w:szCs w:val="22"/>
            <w14:ligatures w14:val="standardContextual"/>
          </w:rPr>
          <w:tab/>
        </w:r>
        <w:r w:rsidR="00425251" w:rsidRPr="009D3E0B">
          <w:rPr>
            <w:rStyle w:val="Hyperlink"/>
            <w:rFonts w:cstheme="minorHAnsi"/>
            <w:noProof/>
          </w:rPr>
          <w:t>Government Right to Reject or Negotiate</w:t>
        </w:r>
        <w:r w:rsidR="00425251">
          <w:rPr>
            <w:noProof/>
            <w:webHidden/>
          </w:rPr>
          <w:tab/>
        </w:r>
        <w:r w:rsidR="00425251">
          <w:rPr>
            <w:noProof/>
            <w:webHidden/>
          </w:rPr>
          <w:fldChar w:fldCharType="begin"/>
        </w:r>
        <w:r w:rsidR="00425251">
          <w:rPr>
            <w:noProof/>
            <w:webHidden/>
          </w:rPr>
          <w:instrText xml:space="preserve"> PAGEREF _Toc159311673 \h </w:instrText>
        </w:r>
        <w:r w:rsidR="00425251">
          <w:rPr>
            <w:noProof/>
            <w:webHidden/>
          </w:rPr>
        </w:r>
        <w:r w:rsidR="00425251">
          <w:rPr>
            <w:noProof/>
            <w:webHidden/>
          </w:rPr>
          <w:fldChar w:fldCharType="separate"/>
        </w:r>
        <w:r w:rsidR="00B702CB">
          <w:rPr>
            <w:noProof/>
            <w:webHidden/>
          </w:rPr>
          <w:t>93</w:t>
        </w:r>
        <w:r w:rsidR="00425251">
          <w:rPr>
            <w:noProof/>
            <w:webHidden/>
          </w:rPr>
          <w:fldChar w:fldCharType="end"/>
        </w:r>
      </w:hyperlink>
    </w:p>
    <w:p w14:paraId="22FBE113" w14:textId="38104923" w:rsidR="00425251" w:rsidRDefault="00930171">
      <w:pPr>
        <w:pStyle w:val="TOC2"/>
        <w:rPr>
          <w:rFonts w:eastAsiaTheme="minorEastAsia"/>
          <w:noProof/>
          <w:kern w:val="2"/>
          <w:sz w:val="22"/>
          <w:szCs w:val="22"/>
          <w14:ligatures w14:val="standardContextual"/>
        </w:rPr>
      </w:pPr>
      <w:hyperlink w:anchor="_Toc159311674" w:history="1">
        <w:r w:rsidR="00425251" w:rsidRPr="009D3E0B">
          <w:rPr>
            <w:rStyle w:val="Hyperlink"/>
            <w:rFonts w:cstheme="minorHAnsi"/>
            <w:noProof/>
          </w:rPr>
          <w:t>C.</w:t>
        </w:r>
        <w:r w:rsidR="00425251">
          <w:rPr>
            <w:rFonts w:eastAsiaTheme="minorEastAsia"/>
            <w:noProof/>
            <w:kern w:val="2"/>
            <w:sz w:val="22"/>
            <w:szCs w:val="22"/>
            <w14:ligatures w14:val="standardContextual"/>
          </w:rPr>
          <w:tab/>
        </w:r>
        <w:r w:rsidR="00425251" w:rsidRPr="009D3E0B">
          <w:rPr>
            <w:rStyle w:val="Hyperlink"/>
            <w:rFonts w:cstheme="minorHAnsi"/>
            <w:noProof/>
          </w:rPr>
          <w:t>Commitment of Public Funds</w:t>
        </w:r>
        <w:r w:rsidR="00425251">
          <w:rPr>
            <w:noProof/>
            <w:webHidden/>
          </w:rPr>
          <w:tab/>
        </w:r>
        <w:r w:rsidR="00425251">
          <w:rPr>
            <w:noProof/>
            <w:webHidden/>
          </w:rPr>
          <w:fldChar w:fldCharType="begin"/>
        </w:r>
        <w:r w:rsidR="00425251">
          <w:rPr>
            <w:noProof/>
            <w:webHidden/>
          </w:rPr>
          <w:instrText xml:space="preserve"> PAGEREF _Toc159311674 \h </w:instrText>
        </w:r>
        <w:r w:rsidR="00425251">
          <w:rPr>
            <w:noProof/>
            <w:webHidden/>
          </w:rPr>
        </w:r>
        <w:r w:rsidR="00425251">
          <w:rPr>
            <w:noProof/>
            <w:webHidden/>
          </w:rPr>
          <w:fldChar w:fldCharType="separate"/>
        </w:r>
        <w:r w:rsidR="00B702CB">
          <w:rPr>
            <w:noProof/>
            <w:webHidden/>
          </w:rPr>
          <w:t>93</w:t>
        </w:r>
        <w:r w:rsidR="00425251">
          <w:rPr>
            <w:noProof/>
            <w:webHidden/>
          </w:rPr>
          <w:fldChar w:fldCharType="end"/>
        </w:r>
      </w:hyperlink>
    </w:p>
    <w:p w14:paraId="33F66B79" w14:textId="1DE570F2" w:rsidR="00425251" w:rsidRDefault="00930171">
      <w:pPr>
        <w:pStyle w:val="TOC2"/>
        <w:rPr>
          <w:rFonts w:eastAsiaTheme="minorEastAsia"/>
          <w:noProof/>
          <w:kern w:val="2"/>
          <w:sz w:val="22"/>
          <w:szCs w:val="22"/>
          <w14:ligatures w14:val="standardContextual"/>
        </w:rPr>
      </w:pPr>
      <w:hyperlink w:anchor="_Toc159311675" w:history="1">
        <w:r w:rsidR="00425251" w:rsidRPr="009D3E0B">
          <w:rPr>
            <w:rStyle w:val="Hyperlink"/>
            <w:rFonts w:cstheme="minorHAnsi"/>
            <w:noProof/>
          </w:rPr>
          <w:t>D.</w:t>
        </w:r>
        <w:r w:rsidR="00425251">
          <w:rPr>
            <w:rFonts w:eastAsiaTheme="minorEastAsia"/>
            <w:noProof/>
            <w:kern w:val="2"/>
            <w:sz w:val="22"/>
            <w:szCs w:val="22"/>
            <w14:ligatures w14:val="standardContextual"/>
          </w:rPr>
          <w:tab/>
        </w:r>
        <w:r w:rsidR="00425251" w:rsidRPr="009D3E0B">
          <w:rPr>
            <w:rStyle w:val="Hyperlink"/>
            <w:rFonts w:cstheme="minorHAnsi"/>
            <w:noProof/>
          </w:rPr>
          <w:t>Treatment of Application Information</w:t>
        </w:r>
        <w:r w:rsidR="00425251">
          <w:rPr>
            <w:noProof/>
            <w:webHidden/>
          </w:rPr>
          <w:tab/>
        </w:r>
        <w:r w:rsidR="00425251">
          <w:rPr>
            <w:noProof/>
            <w:webHidden/>
          </w:rPr>
          <w:fldChar w:fldCharType="begin"/>
        </w:r>
        <w:r w:rsidR="00425251">
          <w:rPr>
            <w:noProof/>
            <w:webHidden/>
          </w:rPr>
          <w:instrText xml:space="preserve"> PAGEREF _Toc159311675 \h </w:instrText>
        </w:r>
        <w:r w:rsidR="00425251">
          <w:rPr>
            <w:noProof/>
            <w:webHidden/>
          </w:rPr>
        </w:r>
        <w:r w:rsidR="00425251">
          <w:rPr>
            <w:noProof/>
            <w:webHidden/>
          </w:rPr>
          <w:fldChar w:fldCharType="separate"/>
        </w:r>
        <w:r w:rsidR="00B702CB">
          <w:rPr>
            <w:noProof/>
            <w:webHidden/>
          </w:rPr>
          <w:t>93</w:t>
        </w:r>
        <w:r w:rsidR="00425251">
          <w:rPr>
            <w:noProof/>
            <w:webHidden/>
          </w:rPr>
          <w:fldChar w:fldCharType="end"/>
        </w:r>
      </w:hyperlink>
    </w:p>
    <w:p w14:paraId="0F85C512" w14:textId="31CE262D" w:rsidR="00425251" w:rsidRDefault="00930171">
      <w:pPr>
        <w:pStyle w:val="TOC2"/>
        <w:rPr>
          <w:rFonts w:eastAsiaTheme="minorEastAsia"/>
          <w:noProof/>
          <w:kern w:val="2"/>
          <w:sz w:val="22"/>
          <w:szCs w:val="22"/>
          <w14:ligatures w14:val="standardContextual"/>
        </w:rPr>
      </w:pPr>
      <w:hyperlink w:anchor="_Toc159311676" w:history="1">
        <w:r w:rsidR="00425251" w:rsidRPr="009D3E0B">
          <w:rPr>
            <w:rStyle w:val="Hyperlink"/>
            <w:rFonts w:cstheme="minorHAnsi"/>
            <w:noProof/>
          </w:rPr>
          <w:t>E.</w:t>
        </w:r>
        <w:r w:rsidR="00425251">
          <w:rPr>
            <w:rFonts w:eastAsiaTheme="minorEastAsia"/>
            <w:noProof/>
            <w:kern w:val="2"/>
            <w:sz w:val="22"/>
            <w:szCs w:val="22"/>
            <w14:ligatures w14:val="standardContextual"/>
          </w:rPr>
          <w:tab/>
        </w:r>
        <w:r w:rsidR="00425251" w:rsidRPr="009D3E0B">
          <w:rPr>
            <w:rStyle w:val="Hyperlink"/>
            <w:rFonts w:cstheme="minorHAnsi"/>
            <w:noProof/>
          </w:rPr>
          <w:t>Evaluation and Administration by Non-Federal Personnel</w:t>
        </w:r>
        <w:r w:rsidR="00425251">
          <w:rPr>
            <w:noProof/>
            <w:webHidden/>
          </w:rPr>
          <w:tab/>
        </w:r>
        <w:r w:rsidR="00425251">
          <w:rPr>
            <w:noProof/>
            <w:webHidden/>
          </w:rPr>
          <w:fldChar w:fldCharType="begin"/>
        </w:r>
        <w:r w:rsidR="00425251">
          <w:rPr>
            <w:noProof/>
            <w:webHidden/>
          </w:rPr>
          <w:instrText xml:space="preserve"> PAGEREF _Toc159311676 \h </w:instrText>
        </w:r>
        <w:r w:rsidR="00425251">
          <w:rPr>
            <w:noProof/>
            <w:webHidden/>
          </w:rPr>
        </w:r>
        <w:r w:rsidR="00425251">
          <w:rPr>
            <w:noProof/>
            <w:webHidden/>
          </w:rPr>
          <w:fldChar w:fldCharType="separate"/>
        </w:r>
        <w:r w:rsidR="00B702CB">
          <w:rPr>
            <w:noProof/>
            <w:webHidden/>
          </w:rPr>
          <w:t>94</w:t>
        </w:r>
        <w:r w:rsidR="00425251">
          <w:rPr>
            <w:noProof/>
            <w:webHidden/>
          </w:rPr>
          <w:fldChar w:fldCharType="end"/>
        </w:r>
      </w:hyperlink>
    </w:p>
    <w:p w14:paraId="19E5FB4A" w14:textId="7F5BC03D" w:rsidR="00425251" w:rsidRDefault="00930171">
      <w:pPr>
        <w:pStyle w:val="TOC2"/>
        <w:rPr>
          <w:rFonts w:eastAsiaTheme="minorEastAsia"/>
          <w:noProof/>
          <w:kern w:val="2"/>
          <w:sz w:val="22"/>
          <w:szCs w:val="22"/>
          <w14:ligatures w14:val="standardContextual"/>
        </w:rPr>
      </w:pPr>
      <w:hyperlink w:anchor="_Toc159311677" w:history="1">
        <w:r w:rsidR="00425251" w:rsidRPr="009D3E0B">
          <w:rPr>
            <w:rStyle w:val="Hyperlink"/>
            <w:rFonts w:cstheme="minorHAnsi"/>
            <w:noProof/>
          </w:rPr>
          <w:t>F.</w:t>
        </w:r>
        <w:r w:rsidR="00425251">
          <w:rPr>
            <w:rFonts w:eastAsiaTheme="minorEastAsia"/>
            <w:noProof/>
            <w:kern w:val="2"/>
            <w:sz w:val="22"/>
            <w:szCs w:val="22"/>
            <w14:ligatures w14:val="standardContextual"/>
          </w:rPr>
          <w:tab/>
        </w:r>
        <w:r w:rsidR="00425251" w:rsidRPr="009D3E0B">
          <w:rPr>
            <w:rStyle w:val="Hyperlink"/>
            <w:rFonts w:cstheme="minorHAnsi"/>
            <w:noProof/>
          </w:rPr>
          <w:t>Notice Regarding Eligible/Ineligible Activities</w:t>
        </w:r>
        <w:r w:rsidR="00425251">
          <w:rPr>
            <w:noProof/>
            <w:webHidden/>
          </w:rPr>
          <w:tab/>
        </w:r>
        <w:r w:rsidR="00425251">
          <w:rPr>
            <w:noProof/>
            <w:webHidden/>
          </w:rPr>
          <w:fldChar w:fldCharType="begin"/>
        </w:r>
        <w:r w:rsidR="00425251">
          <w:rPr>
            <w:noProof/>
            <w:webHidden/>
          </w:rPr>
          <w:instrText xml:space="preserve"> PAGEREF _Toc159311677 \h </w:instrText>
        </w:r>
        <w:r w:rsidR="00425251">
          <w:rPr>
            <w:noProof/>
            <w:webHidden/>
          </w:rPr>
        </w:r>
        <w:r w:rsidR="00425251">
          <w:rPr>
            <w:noProof/>
            <w:webHidden/>
          </w:rPr>
          <w:fldChar w:fldCharType="separate"/>
        </w:r>
        <w:r w:rsidR="00B702CB">
          <w:rPr>
            <w:noProof/>
            <w:webHidden/>
          </w:rPr>
          <w:t>94</w:t>
        </w:r>
        <w:r w:rsidR="00425251">
          <w:rPr>
            <w:noProof/>
            <w:webHidden/>
          </w:rPr>
          <w:fldChar w:fldCharType="end"/>
        </w:r>
      </w:hyperlink>
    </w:p>
    <w:p w14:paraId="26E5FEC1" w14:textId="34BB12D1" w:rsidR="00425251" w:rsidRDefault="00930171">
      <w:pPr>
        <w:pStyle w:val="TOC2"/>
        <w:rPr>
          <w:rFonts w:eastAsiaTheme="minorEastAsia"/>
          <w:noProof/>
          <w:kern w:val="2"/>
          <w:sz w:val="22"/>
          <w:szCs w:val="22"/>
          <w14:ligatures w14:val="standardContextual"/>
        </w:rPr>
      </w:pPr>
      <w:hyperlink w:anchor="_Toc159311678" w:history="1">
        <w:r w:rsidR="00425251" w:rsidRPr="009D3E0B">
          <w:rPr>
            <w:rStyle w:val="Hyperlink"/>
            <w:rFonts w:cstheme="minorHAnsi"/>
            <w:noProof/>
          </w:rPr>
          <w:t>G.</w:t>
        </w:r>
        <w:r w:rsidR="00425251">
          <w:rPr>
            <w:rFonts w:eastAsiaTheme="minorEastAsia"/>
            <w:noProof/>
            <w:kern w:val="2"/>
            <w:sz w:val="22"/>
            <w:szCs w:val="22"/>
            <w14:ligatures w14:val="standardContextual"/>
          </w:rPr>
          <w:tab/>
        </w:r>
        <w:r w:rsidR="00425251" w:rsidRPr="009D3E0B">
          <w:rPr>
            <w:rStyle w:val="Hyperlink"/>
            <w:rFonts w:cstheme="minorHAnsi"/>
            <w:noProof/>
          </w:rPr>
          <w:t>Notice of Right to Conduct a Review of Financial Capability</w:t>
        </w:r>
        <w:r w:rsidR="00425251">
          <w:rPr>
            <w:noProof/>
            <w:webHidden/>
          </w:rPr>
          <w:tab/>
        </w:r>
        <w:r w:rsidR="00425251">
          <w:rPr>
            <w:noProof/>
            <w:webHidden/>
          </w:rPr>
          <w:fldChar w:fldCharType="begin"/>
        </w:r>
        <w:r w:rsidR="00425251">
          <w:rPr>
            <w:noProof/>
            <w:webHidden/>
          </w:rPr>
          <w:instrText xml:space="preserve"> PAGEREF _Toc159311678 \h </w:instrText>
        </w:r>
        <w:r w:rsidR="00425251">
          <w:rPr>
            <w:noProof/>
            <w:webHidden/>
          </w:rPr>
        </w:r>
        <w:r w:rsidR="00425251">
          <w:rPr>
            <w:noProof/>
            <w:webHidden/>
          </w:rPr>
          <w:fldChar w:fldCharType="separate"/>
        </w:r>
        <w:r w:rsidR="00B702CB">
          <w:rPr>
            <w:noProof/>
            <w:webHidden/>
          </w:rPr>
          <w:t>95</w:t>
        </w:r>
        <w:r w:rsidR="00425251">
          <w:rPr>
            <w:noProof/>
            <w:webHidden/>
          </w:rPr>
          <w:fldChar w:fldCharType="end"/>
        </w:r>
      </w:hyperlink>
    </w:p>
    <w:p w14:paraId="606B06C8" w14:textId="762B1B42" w:rsidR="00425251" w:rsidRDefault="00930171">
      <w:pPr>
        <w:pStyle w:val="TOC2"/>
        <w:rPr>
          <w:rFonts w:eastAsiaTheme="minorEastAsia"/>
          <w:noProof/>
          <w:kern w:val="2"/>
          <w:sz w:val="22"/>
          <w:szCs w:val="22"/>
          <w14:ligatures w14:val="standardContextual"/>
        </w:rPr>
      </w:pPr>
      <w:hyperlink w:anchor="_Toc159311679" w:history="1">
        <w:r w:rsidR="00425251" w:rsidRPr="009D3E0B">
          <w:rPr>
            <w:rStyle w:val="Hyperlink"/>
            <w:rFonts w:cstheme="minorHAnsi"/>
            <w:noProof/>
          </w:rPr>
          <w:t>H.</w:t>
        </w:r>
        <w:r w:rsidR="00425251">
          <w:rPr>
            <w:rFonts w:eastAsiaTheme="minorEastAsia"/>
            <w:noProof/>
            <w:kern w:val="2"/>
            <w:sz w:val="22"/>
            <w:szCs w:val="22"/>
            <w14:ligatures w14:val="standardContextual"/>
          </w:rPr>
          <w:tab/>
        </w:r>
        <w:r w:rsidR="00425251" w:rsidRPr="009D3E0B">
          <w:rPr>
            <w:rStyle w:val="Hyperlink"/>
            <w:rFonts w:cstheme="minorHAnsi"/>
            <w:noProof/>
          </w:rPr>
          <w:t>Requirement for Full and Complete Disclosure</w:t>
        </w:r>
        <w:r w:rsidR="00425251">
          <w:rPr>
            <w:noProof/>
            <w:webHidden/>
          </w:rPr>
          <w:tab/>
        </w:r>
        <w:r w:rsidR="00425251">
          <w:rPr>
            <w:noProof/>
            <w:webHidden/>
          </w:rPr>
          <w:fldChar w:fldCharType="begin"/>
        </w:r>
        <w:r w:rsidR="00425251">
          <w:rPr>
            <w:noProof/>
            <w:webHidden/>
          </w:rPr>
          <w:instrText xml:space="preserve"> PAGEREF _Toc159311679 \h </w:instrText>
        </w:r>
        <w:r w:rsidR="00425251">
          <w:rPr>
            <w:noProof/>
            <w:webHidden/>
          </w:rPr>
        </w:r>
        <w:r w:rsidR="00425251">
          <w:rPr>
            <w:noProof/>
            <w:webHidden/>
          </w:rPr>
          <w:fldChar w:fldCharType="separate"/>
        </w:r>
        <w:r w:rsidR="00B702CB">
          <w:rPr>
            <w:noProof/>
            <w:webHidden/>
          </w:rPr>
          <w:t>95</w:t>
        </w:r>
        <w:r w:rsidR="00425251">
          <w:rPr>
            <w:noProof/>
            <w:webHidden/>
          </w:rPr>
          <w:fldChar w:fldCharType="end"/>
        </w:r>
      </w:hyperlink>
    </w:p>
    <w:p w14:paraId="04F00A3D" w14:textId="145AA79F" w:rsidR="00425251" w:rsidRDefault="00930171">
      <w:pPr>
        <w:pStyle w:val="TOC2"/>
        <w:rPr>
          <w:rFonts w:eastAsiaTheme="minorEastAsia"/>
          <w:noProof/>
          <w:kern w:val="2"/>
          <w:sz w:val="22"/>
          <w:szCs w:val="22"/>
          <w14:ligatures w14:val="standardContextual"/>
        </w:rPr>
      </w:pPr>
      <w:hyperlink w:anchor="_Toc159311680" w:history="1">
        <w:r w:rsidR="00425251" w:rsidRPr="009D3E0B">
          <w:rPr>
            <w:rStyle w:val="Hyperlink"/>
            <w:rFonts w:cstheme="minorHAnsi"/>
            <w:noProof/>
          </w:rPr>
          <w:t>I.</w:t>
        </w:r>
        <w:r w:rsidR="00425251">
          <w:rPr>
            <w:rFonts w:eastAsiaTheme="minorEastAsia"/>
            <w:noProof/>
            <w:kern w:val="2"/>
            <w:sz w:val="22"/>
            <w:szCs w:val="22"/>
            <w14:ligatures w14:val="standardContextual"/>
          </w:rPr>
          <w:tab/>
        </w:r>
        <w:r w:rsidR="00425251" w:rsidRPr="009D3E0B">
          <w:rPr>
            <w:rStyle w:val="Hyperlink"/>
            <w:rFonts w:cstheme="minorHAnsi"/>
            <w:noProof/>
          </w:rPr>
          <w:t>Retention of Submissions</w:t>
        </w:r>
        <w:r w:rsidR="00425251">
          <w:rPr>
            <w:noProof/>
            <w:webHidden/>
          </w:rPr>
          <w:tab/>
        </w:r>
        <w:r w:rsidR="00425251">
          <w:rPr>
            <w:noProof/>
            <w:webHidden/>
          </w:rPr>
          <w:fldChar w:fldCharType="begin"/>
        </w:r>
        <w:r w:rsidR="00425251">
          <w:rPr>
            <w:noProof/>
            <w:webHidden/>
          </w:rPr>
          <w:instrText xml:space="preserve"> PAGEREF _Toc159311680 \h </w:instrText>
        </w:r>
        <w:r w:rsidR="00425251">
          <w:rPr>
            <w:noProof/>
            <w:webHidden/>
          </w:rPr>
        </w:r>
        <w:r w:rsidR="00425251">
          <w:rPr>
            <w:noProof/>
            <w:webHidden/>
          </w:rPr>
          <w:fldChar w:fldCharType="separate"/>
        </w:r>
        <w:r w:rsidR="00B702CB">
          <w:rPr>
            <w:noProof/>
            <w:webHidden/>
          </w:rPr>
          <w:t>95</w:t>
        </w:r>
        <w:r w:rsidR="00425251">
          <w:rPr>
            <w:noProof/>
            <w:webHidden/>
          </w:rPr>
          <w:fldChar w:fldCharType="end"/>
        </w:r>
      </w:hyperlink>
    </w:p>
    <w:p w14:paraId="07C58900" w14:textId="65F6D328" w:rsidR="00425251" w:rsidRDefault="00930171">
      <w:pPr>
        <w:pStyle w:val="TOC2"/>
        <w:rPr>
          <w:rFonts w:eastAsiaTheme="minorEastAsia"/>
          <w:noProof/>
          <w:kern w:val="2"/>
          <w:sz w:val="22"/>
          <w:szCs w:val="22"/>
          <w14:ligatures w14:val="standardContextual"/>
        </w:rPr>
      </w:pPr>
      <w:hyperlink w:anchor="_Toc159311681" w:history="1">
        <w:r w:rsidR="00425251" w:rsidRPr="009D3E0B">
          <w:rPr>
            <w:rStyle w:val="Hyperlink"/>
            <w:rFonts w:cstheme="minorHAnsi"/>
            <w:noProof/>
          </w:rPr>
          <w:t>J.</w:t>
        </w:r>
        <w:r w:rsidR="00425251">
          <w:rPr>
            <w:rFonts w:eastAsiaTheme="minorEastAsia"/>
            <w:noProof/>
            <w:kern w:val="2"/>
            <w:sz w:val="22"/>
            <w:szCs w:val="22"/>
            <w14:ligatures w14:val="standardContextual"/>
          </w:rPr>
          <w:tab/>
        </w:r>
        <w:r w:rsidR="00425251" w:rsidRPr="009D3E0B">
          <w:rPr>
            <w:rStyle w:val="Hyperlink"/>
            <w:rFonts w:cstheme="minorHAnsi"/>
            <w:noProof/>
          </w:rPr>
          <w:t>Title to Subject Inventions</w:t>
        </w:r>
        <w:r w:rsidR="00425251">
          <w:rPr>
            <w:noProof/>
            <w:webHidden/>
          </w:rPr>
          <w:tab/>
        </w:r>
        <w:r w:rsidR="00425251">
          <w:rPr>
            <w:noProof/>
            <w:webHidden/>
          </w:rPr>
          <w:fldChar w:fldCharType="begin"/>
        </w:r>
        <w:r w:rsidR="00425251">
          <w:rPr>
            <w:noProof/>
            <w:webHidden/>
          </w:rPr>
          <w:instrText xml:space="preserve"> PAGEREF _Toc159311681 \h </w:instrText>
        </w:r>
        <w:r w:rsidR="00425251">
          <w:rPr>
            <w:noProof/>
            <w:webHidden/>
          </w:rPr>
        </w:r>
        <w:r w:rsidR="00425251">
          <w:rPr>
            <w:noProof/>
            <w:webHidden/>
          </w:rPr>
          <w:fldChar w:fldCharType="separate"/>
        </w:r>
        <w:r w:rsidR="00B702CB">
          <w:rPr>
            <w:noProof/>
            <w:webHidden/>
          </w:rPr>
          <w:t>95</w:t>
        </w:r>
        <w:r w:rsidR="00425251">
          <w:rPr>
            <w:noProof/>
            <w:webHidden/>
          </w:rPr>
          <w:fldChar w:fldCharType="end"/>
        </w:r>
      </w:hyperlink>
    </w:p>
    <w:p w14:paraId="40257960" w14:textId="753C92A9" w:rsidR="00425251" w:rsidRDefault="00930171">
      <w:pPr>
        <w:pStyle w:val="TOC2"/>
        <w:rPr>
          <w:rFonts w:eastAsiaTheme="minorEastAsia"/>
          <w:noProof/>
          <w:kern w:val="2"/>
          <w:sz w:val="22"/>
          <w:szCs w:val="22"/>
          <w14:ligatures w14:val="standardContextual"/>
        </w:rPr>
      </w:pPr>
      <w:hyperlink w:anchor="_Toc159311682" w:history="1">
        <w:r w:rsidR="00425251" w:rsidRPr="009D3E0B">
          <w:rPr>
            <w:rStyle w:val="Hyperlink"/>
            <w:rFonts w:cstheme="minorHAnsi"/>
            <w:noProof/>
          </w:rPr>
          <w:t>K.</w:t>
        </w:r>
        <w:r w:rsidR="00425251">
          <w:rPr>
            <w:rFonts w:eastAsiaTheme="minorEastAsia"/>
            <w:noProof/>
            <w:kern w:val="2"/>
            <w:sz w:val="22"/>
            <w:szCs w:val="22"/>
            <w14:ligatures w14:val="standardContextual"/>
          </w:rPr>
          <w:tab/>
        </w:r>
        <w:r w:rsidR="00425251" w:rsidRPr="009D3E0B">
          <w:rPr>
            <w:rStyle w:val="Hyperlink"/>
            <w:rFonts w:cstheme="minorHAnsi"/>
            <w:noProof/>
          </w:rPr>
          <w:t>Government Rights in Subject Inventions</w:t>
        </w:r>
        <w:r w:rsidR="00425251">
          <w:rPr>
            <w:noProof/>
            <w:webHidden/>
          </w:rPr>
          <w:tab/>
        </w:r>
        <w:r w:rsidR="00425251">
          <w:rPr>
            <w:noProof/>
            <w:webHidden/>
          </w:rPr>
          <w:fldChar w:fldCharType="begin"/>
        </w:r>
        <w:r w:rsidR="00425251">
          <w:rPr>
            <w:noProof/>
            <w:webHidden/>
          </w:rPr>
          <w:instrText xml:space="preserve"> PAGEREF _Toc159311682 \h </w:instrText>
        </w:r>
        <w:r w:rsidR="00425251">
          <w:rPr>
            <w:noProof/>
            <w:webHidden/>
          </w:rPr>
        </w:r>
        <w:r w:rsidR="00425251">
          <w:rPr>
            <w:noProof/>
            <w:webHidden/>
          </w:rPr>
          <w:fldChar w:fldCharType="separate"/>
        </w:r>
        <w:r w:rsidR="00B702CB">
          <w:rPr>
            <w:noProof/>
            <w:webHidden/>
          </w:rPr>
          <w:t>96</w:t>
        </w:r>
        <w:r w:rsidR="00425251">
          <w:rPr>
            <w:noProof/>
            <w:webHidden/>
          </w:rPr>
          <w:fldChar w:fldCharType="end"/>
        </w:r>
      </w:hyperlink>
    </w:p>
    <w:p w14:paraId="78AE3070" w14:textId="58A3E062" w:rsidR="00425251" w:rsidRDefault="00930171">
      <w:pPr>
        <w:pStyle w:val="TOC2"/>
        <w:rPr>
          <w:rFonts w:eastAsiaTheme="minorEastAsia"/>
          <w:noProof/>
          <w:kern w:val="2"/>
          <w:sz w:val="22"/>
          <w:szCs w:val="22"/>
          <w14:ligatures w14:val="standardContextual"/>
        </w:rPr>
      </w:pPr>
      <w:hyperlink w:anchor="_Toc159311683" w:history="1">
        <w:r w:rsidR="00425251" w:rsidRPr="009D3E0B">
          <w:rPr>
            <w:rStyle w:val="Hyperlink"/>
            <w:rFonts w:cstheme="minorHAnsi"/>
            <w:noProof/>
          </w:rPr>
          <w:t>L.</w:t>
        </w:r>
        <w:r w:rsidR="00425251">
          <w:rPr>
            <w:rFonts w:eastAsiaTheme="minorEastAsia"/>
            <w:noProof/>
            <w:kern w:val="2"/>
            <w:sz w:val="22"/>
            <w:szCs w:val="22"/>
            <w14:ligatures w14:val="standardContextual"/>
          </w:rPr>
          <w:tab/>
        </w:r>
        <w:r w:rsidR="00425251" w:rsidRPr="009D3E0B">
          <w:rPr>
            <w:rStyle w:val="Hyperlink"/>
            <w:rFonts w:cstheme="minorHAnsi"/>
            <w:noProof/>
          </w:rPr>
          <w:t>Rights in Technical Data</w:t>
        </w:r>
        <w:r w:rsidR="00425251">
          <w:rPr>
            <w:noProof/>
            <w:webHidden/>
          </w:rPr>
          <w:tab/>
        </w:r>
        <w:r w:rsidR="00425251">
          <w:rPr>
            <w:noProof/>
            <w:webHidden/>
          </w:rPr>
          <w:fldChar w:fldCharType="begin"/>
        </w:r>
        <w:r w:rsidR="00425251">
          <w:rPr>
            <w:noProof/>
            <w:webHidden/>
          </w:rPr>
          <w:instrText xml:space="preserve"> PAGEREF _Toc159311683 \h </w:instrText>
        </w:r>
        <w:r w:rsidR="00425251">
          <w:rPr>
            <w:noProof/>
            <w:webHidden/>
          </w:rPr>
        </w:r>
        <w:r w:rsidR="00425251">
          <w:rPr>
            <w:noProof/>
            <w:webHidden/>
          </w:rPr>
          <w:fldChar w:fldCharType="separate"/>
        </w:r>
        <w:r w:rsidR="00B702CB">
          <w:rPr>
            <w:noProof/>
            <w:webHidden/>
          </w:rPr>
          <w:t>97</w:t>
        </w:r>
        <w:r w:rsidR="00425251">
          <w:rPr>
            <w:noProof/>
            <w:webHidden/>
          </w:rPr>
          <w:fldChar w:fldCharType="end"/>
        </w:r>
      </w:hyperlink>
    </w:p>
    <w:p w14:paraId="4D852D5A" w14:textId="405CBBC4" w:rsidR="00425251" w:rsidRDefault="00930171">
      <w:pPr>
        <w:pStyle w:val="TOC2"/>
        <w:rPr>
          <w:rFonts w:eastAsiaTheme="minorEastAsia"/>
          <w:noProof/>
          <w:kern w:val="2"/>
          <w:sz w:val="22"/>
          <w:szCs w:val="22"/>
          <w14:ligatures w14:val="standardContextual"/>
        </w:rPr>
      </w:pPr>
      <w:hyperlink w:anchor="_Toc159311684" w:history="1">
        <w:r w:rsidR="00425251" w:rsidRPr="009D3E0B">
          <w:rPr>
            <w:rStyle w:val="Hyperlink"/>
            <w:rFonts w:cstheme="minorHAnsi"/>
            <w:noProof/>
          </w:rPr>
          <w:t>M.</w:t>
        </w:r>
        <w:r w:rsidR="00425251">
          <w:rPr>
            <w:rFonts w:eastAsiaTheme="minorEastAsia"/>
            <w:noProof/>
            <w:kern w:val="2"/>
            <w:sz w:val="22"/>
            <w:szCs w:val="22"/>
            <w14:ligatures w14:val="standardContextual"/>
          </w:rPr>
          <w:tab/>
        </w:r>
        <w:r w:rsidR="00425251" w:rsidRPr="009D3E0B">
          <w:rPr>
            <w:rStyle w:val="Hyperlink"/>
            <w:rFonts w:cstheme="minorHAnsi"/>
            <w:noProof/>
          </w:rPr>
          <w:t>Copyright</w:t>
        </w:r>
        <w:r w:rsidR="00425251">
          <w:rPr>
            <w:noProof/>
            <w:webHidden/>
          </w:rPr>
          <w:tab/>
        </w:r>
        <w:r w:rsidR="00425251">
          <w:rPr>
            <w:noProof/>
            <w:webHidden/>
          </w:rPr>
          <w:fldChar w:fldCharType="begin"/>
        </w:r>
        <w:r w:rsidR="00425251">
          <w:rPr>
            <w:noProof/>
            <w:webHidden/>
          </w:rPr>
          <w:instrText xml:space="preserve"> PAGEREF _Toc159311684 \h </w:instrText>
        </w:r>
        <w:r w:rsidR="00425251">
          <w:rPr>
            <w:noProof/>
            <w:webHidden/>
          </w:rPr>
        </w:r>
        <w:r w:rsidR="00425251">
          <w:rPr>
            <w:noProof/>
            <w:webHidden/>
          </w:rPr>
          <w:fldChar w:fldCharType="separate"/>
        </w:r>
        <w:r w:rsidR="00B702CB">
          <w:rPr>
            <w:noProof/>
            <w:webHidden/>
          </w:rPr>
          <w:t>97</w:t>
        </w:r>
        <w:r w:rsidR="00425251">
          <w:rPr>
            <w:noProof/>
            <w:webHidden/>
          </w:rPr>
          <w:fldChar w:fldCharType="end"/>
        </w:r>
      </w:hyperlink>
    </w:p>
    <w:p w14:paraId="0929A87F" w14:textId="4018326C" w:rsidR="00425251" w:rsidRDefault="00930171">
      <w:pPr>
        <w:pStyle w:val="TOC2"/>
        <w:rPr>
          <w:rFonts w:eastAsiaTheme="minorEastAsia"/>
          <w:noProof/>
          <w:kern w:val="2"/>
          <w:sz w:val="22"/>
          <w:szCs w:val="22"/>
          <w14:ligatures w14:val="standardContextual"/>
        </w:rPr>
      </w:pPr>
      <w:hyperlink w:anchor="_Toc159311685" w:history="1">
        <w:r w:rsidR="00425251" w:rsidRPr="009D3E0B">
          <w:rPr>
            <w:rStyle w:val="Hyperlink"/>
            <w:rFonts w:cstheme="minorHAnsi"/>
            <w:noProof/>
          </w:rPr>
          <w:t>N.</w:t>
        </w:r>
        <w:r w:rsidR="00425251">
          <w:rPr>
            <w:rFonts w:eastAsiaTheme="minorEastAsia"/>
            <w:noProof/>
            <w:kern w:val="2"/>
            <w:sz w:val="22"/>
            <w:szCs w:val="22"/>
            <w14:ligatures w14:val="standardContextual"/>
          </w:rPr>
          <w:tab/>
        </w:r>
        <w:r w:rsidR="00425251" w:rsidRPr="009D3E0B">
          <w:rPr>
            <w:rStyle w:val="Hyperlink"/>
            <w:rFonts w:cstheme="minorHAnsi"/>
            <w:noProof/>
          </w:rPr>
          <w:t>Export Control</w:t>
        </w:r>
        <w:r w:rsidR="00425251">
          <w:rPr>
            <w:noProof/>
            <w:webHidden/>
          </w:rPr>
          <w:tab/>
        </w:r>
        <w:r w:rsidR="00425251">
          <w:rPr>
            <w:noProof/>
            <w:webHidden/>
          </w:rPr>
          <w:fldChar w:fldCharType="begin"/>
        </w:r>
        <w:r w:rsidR="00425251">
          <w:rPr>
            <w:noProof/>
            <w:webHidden/>
          </w:rPr>
          <w:instrText xml:space="preserve"> PAGEREF _Toc159311685 \h </w:instrText>
        </w:r>
        <w:r w:rsidR="00425251">
          <w:rPr>
            <w:noProof/>
            <w:webHidden/>
          </w:rPr>
        </w:r>
        <w:r w:rsidR="00425251">
          <w:rPr>
            <w:noProof/>
            <w:webHidden/>
          </w:rPr>
          <w:fldChar w:fldCharType="separate"/>
        </w:r>
        <w:r w:rsidR="00B702CB">
          <w:rPr>
            <w:noProof/>
            <w:webHidden/>
          </w:rPr>
          <w:t>97</w:t>
        </w:r>
        <w:r w:rsidR="00425251">
          <w:rPr>
            <w:noProof/>
            <w:webHidden/>
          </w:rPr>
          <w:fldChar w:fldCharType="end"/>
        </w:r>
      </w:hyperlink>
    </w:p>
    <w:p w14:paraId="1E31B89A" w14:textId="3F5A2E6A" w:rsidR="00425251" w:rsidRDefault="00930171">
      <w:pPr>
        <w:pStyle w:val="TOC2"/>
        <w:rPr>
          <w:rFonts w:eastAsiaTheme="minorEastAsia"/>
          <w:noProof/>
          <w:kern w:val="2"/>
          <w:sz w:val="22"/>
          <w:szCs w:val="22"/>
          <w14:ligatures w14:val="standardContextual"/>
        </w:rPr>
      </w:pPr>
      <w:hyperlink w:anchor="_Toc159311686" w:history="1">
        <w:r w:rsidR="00425251" w:rsidRPr="009D3E0B">
          <w:rPr>
            <w:rStyle w:val="Hyperlink"/>
            <w:rFonts w:cstheme="minorHAnsi"/>
            <w:noProof/>
          </w:rPr>
          <w:t>O.</w:t>
        </w:r>
        <w:r w:rsidR="00425251">
          <w:rPr>
            <w:rFonts w:eastAsiaTheme="minorEastAsia"/>
            <w:noProof/>
            <w:kern w:val="2"/>
            <w:sz w:val="22"/>
            <w:szCs w:val="22"/>
            <w14:ligatures w14:val="standardContextual"/>
          </w:rPr>
          <w:tab/>
        </w:r>
        <w:r w:rsidR="00425251" w:rsidRPr="009D3E0B">
          <w:rPr>
            <w:rStyle w:val="Hyperlink"/>
            <w:rFonts w:cstheme="minorHAnsi"/>
            <w:noProof/>
          </w:rPr>
          <w:t>Prohibition on Certain Telecommunications and Video Surveillance Services or Equipment</w:t>
        </w:r>
        <w:r w:rsidR="00425251">
          <w:rPr>
            <w:noProof/>
            <w:webHidden/>
          </w:rPr>
          <w:tab/>
        </w:r>
        <w:r w:rsidR="00425251">
          <w:rPr>
            <w:noProof/>
            <w:webHidden/>
          </w:rPr>
          <w:fldChar w:fldCharType="begin"/>
        </w:r>
        <w:r w:rsidR="00425251">
          <w:rPr>
            <w:noProof/>
            <w:webHidden/>
          </w:rPr>
          <w:instrText xml:space="preserve"> PAGEREF _Toc159311686 \h </w:instrText>
        </w:r>
        <w:r w:rsidR="00425251">
          <w:rPr>
            <w:noProof/>
            <w:webHidden/>
          </w:rPr>
        </w:r>
        <w:r w:rsidR="00425251">
          <w:rPr>
            <w:noProof/>
            <w:webHidden/>
          </w:rPr>
          <w:fldChar w:fldCharType="separate"/>
        </w:r>
        <w:r w:rsidR="00B702CB">
          <w:rPr>
            <w:noProof/>
            <w:webHidden/>
          </w:rPr>
          <w:t>98</w:t>
        </w:r>
        <w:r w:rsidR="00425251">
          <w:rPr>
            <w:noProof/>
            <w:webHidden/>
          </w:rPr>
          <w:fldChar w:fldCharType="end"/>
        </w:r>
      </w:hyperlink>
    </w:p>
    <w:p w14:paraId="7483A2B7" w14:textId="5BE615A0" w:rsidR="00425251" w:rsidRDefault="00930171">
      <w:pPr>
        <w:pStyle w:val="TOC2"/>
        <w:rPr>
          <w:rFonts w:eastAsiaTheme="minorEastAsia"/>
          <w:noProof/>
          <w:kern w:val="2"/>
          <w:sz w:val="22"/>
          <w:szCs w:val="22"/>
          <w14:ligatures w14:val="standardContextual"/>
        </w:rPr>
      </w:pPr>
      <w:hyperlink w:anchor="_Toc159311687" w:history="1">
        <w:r w:rsidR="00425251" w:rsidRPr="009D3E0B">
          <w:rPr>
            <w:rStyle w:val="Hyperlink"/>
            <w:rFonts w:cstheme="minorHAnsi"/>
            <w:noProof/>
          </w:rPr>
          <w:t>P.</w:t>
        </w:r>
        <w:r w:rsidR="00425251">
          <w:rPr>
            <w:rFonts w:eastAsiaTheme="minorEastAsia"/>
            <w:noProof/>
            <w:kern w:val="2"/>
            <w:sz w:val="22"/>
            <w:szCs w:val="22"/>
            <w14:ligatures w14:val="standardContextual"/>
          </w:rPr>
          <w:tab/>
        </w:r>
        <w:r w:rsidR="00425251" w:rsidRPr="009D3E0B">
          <w:rPr>
            <w:rStyle w:val="Hyperlink"/>
            <w:rFonts w:cstheme="minorHAnsi"/>
            <w:noProof/>
          </w:rPr>
          <w:t>Personally Identifiable Information (PII)</w:t>
        </w:r>
        <w:r w:rsidR="00425251">
          <w:rPr>
            <w:noProof/>
            <w:webHidden/>
          </w:rPr>
          <w:tab/>
        </w:r>
        <w:r w:rsidR="00425251">
          <w:rPr>
            <w:noProof/>
            <w:webHidden/>
          </w:rPr>
          <w:fldChar w:fldCharType="begin"/>
        </w:r>
        <w:r w:rsidR="00425251">
          <w:rPr>
            <w:noProof/>
            <w:webHidden/>
          </w:rPr>
          <w:instrText xml:space="preserve"> PAGEREF _Toc159311687 \h </w:instrText>
        </w:r>
        <w:r w:rsidR="00425251">
          <w:rPr>
            <w:noProof/>
            <w:webHidden/>
          </w:rPr>
        </w:r>
        <w:r w:rsidR="00425251">
          <w:rPr>
            <w:noProof/>
            <w:webHidden/>
          </w:rPr>
          <w:fldChar w:fldCharType="separate"/>
        </w:r>
        <w:r w:rsidR="00B702CB">
          <w:rPr>
            <w:noProof/>
            <w:webHidden/>
          </w:rPr>
          <w:t>98</w:t>
        </w:r>
        <w:r w:rsidR="00425251">
          <w:rPr>
            <w:noProof/>
            <w:webHidden/>
          </w:rPr>
          <w:fldChar w:fldCharType="end"/>
        </w:r>
      </w:hyperlink>
    </w:p>
    <w:p w14:paraId="79063E36" w14:textId="1F0650AB" w:rsidR="00425251" w:rsidRDefault="00930171">
      <w:pPr>
        <w:pStyle w:val="TOC2"/>
        <w:rPr>
          <w:rFonts w:eastAsiaTheme="minorEastAsia"/>
          <w:noProof/>
          <w:kern w:val="2"/>
          <w:sz w:val="22"/>
          <w:szCs w:val="22"/>
          <w14:ligatures w14:val="standardContextual"/>
        </w:rPr>
      </w:pPr>
      <w:hyperlink w:anchor="_Toc159311688" w:history="1">
        <w:r w:rsidR="00425251" w:rsidRPr="009D3E0B">
          <w:rPr>
            <w:rStyle w:val="Hyperlink"/>
            <w:rFonts w:cstheme="minorHAnsi"/>
            <w:noProof/>
          </w:rPr>
          <w:t>Q.</w:t>
        </w:r>
        <w:r w:rsidR="00425251">
          <w:rPr>
            <w:rFonts w:eastAsiaTheme="minorEastAsia"/>
            <w:noProof/>
            <w:kern w:val="2"/>
            <w:sz w:val="22"/>
            <w:szCs w:val="22"/>
            <w14:ligatures w14:val="standardContextual"/>
          </w:rPr>
          <w:tab/>
        </w:r>
        <w:r w:rsidR="00425251" w:rsidRPr="009D3E0B">
          <w:rPr>
            <w:rStyle w:val="Hyperlink"/>
            <w:rFonts w:cstheme="minorHAnsi"/>
            <w:noProof/>
          </w:rPr>
          <w:t>Annual Independent Audits</w:t>
        </w:r>
        <w:r w:rsidR="00425251">
          <w:rPr>
            <w:noProof/>
            <w:webHidden/>
          </w:rPr>
          <w:tab/>
        </w:r>
        <w:r w:rsidR="00425251">
          <w:rPr>
            <w:noProof/>
            <w:webHidden/>
          </w:rPr>
          <w:fldChar w:fldCharType="begin"/>
        </w:r>
        <w:r w:rsidR="00425251">
          <w:rPr>
            <w:noProof/>
            <w:webHidden/>
          </w:rPr>
          <w:instrText xml:space="preserve"> PAGEREF _Toc159311688 \h </w:instrText>
        </w:r>
        <w:r w:rsidR="00425251">
          <w:rPr>
            <w:noProof/>
            <w:webHidden/>
          </w:rPr>
        </w:r>
        <w:r w:rsidR="00425251">
          <w:rPr>
            <w:noProof/>
            <w:webHidden/>
          </w:rPr>
          <w:fldChar w:fldCharType="separate"/>
        </w:r>
        <w:r w:rsidR="00B702CB">
          <w:rPr>
            <w:noProof/>
            <w:webHidden/>
          </w:rPr>
          <w:t>98</w:t>
        </w:r>
        <w:r w:rsidR="00425251">
          <w:rPr>
            <w:noProof/>
            <w:webHidden/>
          </w:rPr>
          <w:fldChar w:fldCharType="end"/>
        </w:r>
      </w:hyperlink>
    </w:p>
    <w:p w14:paraId="7F8DA802" w14:textId="5D35D873" w:rsidR="00425251" w:rsidRDefault="00930171">
      <w:pPr>
        <w:pStyle w:val="TOC2"/>
        <w:rPr>
          <w:rFonts w:eastAsiaTheme="minorEastAsia"/>
          <w:noProof/>
          <w:kern w:val="2"/>
          <w:sz w:val="22"/>
          <w:szCs w:val="22"/>
          <w14:ligatures w14:val="standardContextual"/>
        </w:rPr>
      </w:pPr>
      <w:hyperlink w:anchor="_Toc159311689" w:history="1">
        <w:r w:rsidR="00425251" w:rsidRPr="009D3E0B">
          <w:rPr>
            <w:rStyle w:val="Hyperlink"/>
            <w:rFonts w:cstheme="minorHAnsi"/>
            <w:noProof/>
          </w:rPr>
          <w:t>R.</w:t>
        </w:r>
        <w:r w:rsidR="00425251">
          <w:rPr>
            <w:rFonts w:eastAsiaTheme="minorEastAsia"/>
            <w:noProof/>
            <w:kern w:val="2"/>
            <w:sz w:val="22"/>
            <w:szCs w:val="22"/>
            <w14:ligatures w14:val="standardContextual"/>
          </w:rPr>
          <w:tab/>
        </w:r>
        <w:r w:rsidR="00425251" w:rsidRPr="009D3E0B">
          <w:rPr>
            <w:rStyle w:val="Hyperlink"/>
            <w:rFonts w:cstheme="minorHAnsi"/>
            <w:noProof/>
          </w:rPr>
          <w:t>Informational Webinar</w:t>
        </w:r>
        <w:r w:rsidR="00425251">
          <w:rPr>
            <w:noProof/>
            <w:webHidden/>
          </w:rPr>
          <w:tab/>
        </w:r>
        <w:r w:rsidR="00425251">
          <w:rPr>
            <w:noProof/>
            <w:webHidden/>
          </w:rPr>
          <w:fldChar w:fldCharType="begin"/>
        </w:r>
        <w:r w:rsidR="00425251">
          <w:rPr>
            <w:noProof/>
            <w:webHidden/>
          </w:rPr>
          <w:instrText xml:space="preserve"> PAGEREF _Toc159311689 \h </w:instrText>
        </w:r>
        <w:r w:rsidR="00425251">
          <w:rPr>
            <w:noProof/>
            <w:webHidden/>
          </w:rPr>
        </w:r>
        <w:r w:rsidR="00425251">
          <w:rPr>
            <w:noProof/>
            <w:webHidden/>
          </w:rPr>
          <w:fldChar w:fldCharType="separate"/>
        </w:r>
        <w:r w:rsidR="00B702CB">
          <w:rPr>
            <w:noProof/>
            <w:webHidden/>
          </w:rPr>
          <w:t>99</w:t>
        </w:r>
        <w:r w:rsidR="00425251">
          <w:rPr>
            <w:noProof/>
            <w:webHidden/>
          </w:rPr>
          <w:fldChar w:fldCharType="end"/>
        </w:r>
      </w:hyperlink>
    </w:p>
    <w:p w14:paraId="78734172" w14:textId="089D6225" w:rsidR="00425251" w:rsidRDefault="00930171">
      <w:pPr>
        <w:pStyle w:val="TOC1"/>
        <w:rPr>
          <w:rFonts w:eastAsiaTheme="minorEastAsia"/>
          <w:b w:val="0"/>
          <w:bCs w:val="0"/>
          <w:noProof/>
          <w:kern w:val="2"/>
          <w:sz w:val="22"/>
          <w:szCs w:val="22"/>
          <w14:ligatures w14:val="standardContextual"/>
        </w:rPr>
      </w:pPr>
      <w:hyperlink w:anchor="_Toc159311690" w:history="1">
        <w:r w:rsidR="00425251" w:rsidRPr="009D3E0B">
          <w:rPr>
            <w:rStyle w:val="Hyperlink"/>
            <w:noProof/>
          </w:rPr>
          <w:t>Appendix A – Cost Share Information</w:t>
        </w:r>
        <w:r w:rsidR="00425251">
          <w:rPr>
            <w:noProof/>
            <w:webHidden/>
          </w:rPr>
          <w:tab/>
        </w:r>
        <w:r w:rsidR="00425251">
          <w:rPr>
            <w:noProof/>
            <w:webHidden/>
          </w:rPr>
          <w:fldChar w:fldCharType="begin"/>
        </w:r>
        <w:r w:rsidR="00425251">
          <w:rPr>
            <w:noProof/>
            <w:webHidden/>
          </w:rPr>
          <w:instrText xml:space="preserve"> PAGEREF _Toc159311690 \h </w:instrText>
        </w:r>
        <w:r w:rsidR="00425251">
          <w:rPr>
            <w:noProof/>
            <w:webHidden/>
          </w:rPr>
        </w:r>
        <w:r w:rsidR="00425251">
          <w:rPr>
            <w:noProof/>
            <w:webHidden/>
          </w:rPr>
          <w:fldChar w:fldCharType="separate"/>
        </w:r>
        <w:r w:rsidR="00B702CB">
          <w:rPr>
            <w:noProof/>
            <w:webHidden/>
          </w:rPr>
          <w:t>100</w:t>
        </w:r>
        <w:r w:rsidR="00425251">
          <w:rPr>
            <w:noProof/>
            <w:webHidden/>
          </w:rPr>
          <w:fldChar w:fldCharType="end"/>
        </w:r>
      </w:hyperlink>
    </w:p>
    <w:p w14:paraId="78A2A1D4" w14:textId="3A0FF41C" w:rsidR="00425251" w:rsidRDefault="00930171">
      <w:pPr>
        <w:pStyle w:val="TOC1"/>
        <w:rPr>
          <w:rFonts w:eastAsiaTheme="minorEastAsia"/>
          <w:b w:val="0"/>
          <w:bCs w:val="0"/>
          <w:noProof/>
          <w:kern w:val="2"/>
          <w:sz w:val="22"/>
          <w:szCs w:val="22"/>
          <w14:ligatures w14:val="standardContextual"/>
        </w:rPr>
      </w:pPr>
      <w:hyperlink w:anchor="_Toc159311691" w:history="1">
        <w:r w:rsidR="00425251" w:rsidRPr="009D3E0B">
          <w:rPr>
            <w:rStyle w:val="Hyperlink"/>
            <w:noProof/>
          </w:rPr>
          <w:t>Appendix B – Sample Cost Share Calculation for Blended Cost Share Percentage</w:t>
        </w:r>
        <w:r w:rsidR="00425251">
          <w:rPr>
            <w:noProof/>
            <w:webHidden/>
          </w:rPr>
          <w:tab/>
        </w:r>
        <w:r w:rsidR="00425251">
          <w:rPr>
            <w:noProof/>
            <w:webHidden/>
          </w:rPr>
          <w:fldChar w:fldCharType="begin"/>
        </w:r>
        <w:r w:rsidR="00425251">
          <w:rPr>
            <w:noProof/>
            <w:webHidden/>
          </w:rPr>
          <w:instrText xml:space="preserve"> PAGEREF _Toc159311691 \h </w:instrText>
        </w:r>
        <w:r w:rsidR="00425251">
          <w:rPr>
            <w:noProof/>
            <w:webHidden/>
          </w:rPr>
        </w:r>
        <w:r w:rsidR="00425251">
          <w:rPr>
            <w:noProof/>
            <w:webHidden/>
          </w:rPr>
          <w:fldChar w:fldCharType="separate"/>
        </w:r>
        <w:r w:rsidR="00B702CB">
          <w:rPr>
            <w:noProof/>
            <w:webHidden/>
          </w:rPr>
          <w:t>105</w:t>
        </w:r>
        <w:r w:rsidR="00425251">
          <w:rPr>
            <w:noProof/>
            <w:webHidden/>
          </w:rPr>
          <w:fldChar w:fldCharType="end"/>
        </w:r>
      </w:hyperlink>
    </w:p>
    <w:p w14:paraId="1227461E" w14:textId="631B6477" w:rsidR="00425251" w:rsidRDefault="00930171">
      <w:pPr>
        <w:pStyle w:val="TOC1"/>
        <w:rPr>
          <w:rFonts w:eastAsiaTheme="minorEastAsia"/>
          <w:b w:val="0"/>
          <w:bCs w:val="0"/>
          <w:noProof/>
          <w:kern w:val="2"/>
          <w:sz w:val="22"/>
          <w:szCs w:val="22"/>
          <w14:ligatures w14:val="standardContextual"/>
        </w:rPr>
      </w:pPr>
      <w:hyperlink w:anchor="_Toc159311692" w:history="1">
        <w:r w:rsidR="00425251" w:rsidRPr="009D3E0B">
          <w:rPr>
            <w:rStyle w:val="Hyperlink"/>
            <w:noProof/>
          </w:rPr>
          <w:t>Appendix C – Waiver Requests For: 1. Foreign Entity Participation; and 2. Foreign Work</w:t>
        </w:r>
        <w:r w:rsidR="00425251">
          <w:rPr>
            <w:noProof/>
            <w:webHidden/>
          </w:rPr>
          <w:tab/>
        </w:r>
        <w:r w:rsidR="00425251">
          <w:rPr>
            <w:noProof/>
            <w:webHidden/>
          </w:rPr>
          <w:fldChar w:fldCharType="begin"/>
        </w:r>
        <w:r w:rsidR="00425251">
          <w:rPr>
            <w:noProof/>
            <w:webHidden/>
          </w:rPr>
          <w:instrText xml:space="preserve"> PAGEREF _Toc159311692 \h </w:instrText>
        </w:r>
        <w:r w:rsidR="00425251">
          <w:rPr>
            <w:noProof/>
            <w:webHidden/>
          </w:rPr>
        </w:r>
        <w:r w:rsidR="00425251">
          <w:rPr>
            <w:noProof/>
            <w:webHidden/>
          </w:rPr>
          <w:fldChar w:fldCharType="separate"/>
        </w:r>
        <w:r w:rsidR="00B702CB">
          <w:rPr>
            <w:noProof/>
            <w:webHidden/>
          </w:rPr>
          <w:t>107</w:t>
        </w:r>
        <w:r w:rsidR="00425251">
          <w:rPr>
            <w:noProof/>
            <w:webHidden/>
          </w:rPr>
          <w:fldChar w:fldCharType="end"/>
        </w:r>
      </w:hyperlink>
    </w:p>
    <w:p w14:paraId="07B9A95F" w14:textId="2B1F7D35" w:rsidR="00425251" w:rsidRDefault="00930171">
      <w:pPr>
        <w:pStyle w:val="TOC1"/>
        <w:rPr>
          <w:rFonts w:eastAsiaTheme="minorEastAsia"/>
          <w:b w:val="0"/>
          <w:bCs w:val="0"/>
          <w:noProof/>
          <w:kern w:val="2"/>
          <w:sz w:val="22"/>
          <w:szCs w:val="22"/>
          <w14:ligatures w14:val="standardContextual"/>
        </w:rPr>
      </w:pPr>
      <w:hyperlink w:anchor="_Toc159311693" w:history="1">
        <w:r w:rsidR="00425251" w:rsidRPr="009D3E0B">
          <w:rPr>
            <w:rStyle w:val="Hyperlink"/>
            <w:noProof/>
          </w:rPr>
          <w:t>Appendix D – Required Use of American Iron, Steel, Manufactured Products, and Construction Materials</w:t>
        </w:r>
        <w:r w:rsidR="00425251">
          <w:rPr>
            <w:noProof/>
            <w:webHidden/>
          </w:rPr>
          <w:tab/>
        </w:r>
        <w:r w:rsidR="00425251">
          <w:rPr>
            <w:noProof/>
            <w:webHidden/>
          </w:rPr>
          <w:fldChar w:fldCharType="begin"/>
        </w:r>
        <w:r w:rsidR="00425251">
          <w:rPr>
            <w:noProof/>
            <w:webHidden/>
          </w:rPr>
          <w:instrText xml:space="preserve"> PAGEREF _Toc159311693 \h </w:instrText>
        </w:r>
        <w:r w:rsidR="00425251">
          <w:rPr>
            <w:noProof/>
            <w:webHidden/>
          </w:rPr>
        </w:r>
        <w:r w:rsidR="00425251">
          <w:rPr>
            <w:noProof/>
            <w:webHidden/>
          </w:rPr>
          <w:fldChar w:fldCharType="separate"/>
        </w:r>
        <w:r w:rsidR="00B702CB">
          <w:rPr>
            <w:noProof/>
            <w:webHidden/>
          </w:rPr>
          <w:t>110</w:t>
        </w:r>
        <w:r w:rsidR="00425251">
          <w:rPr>
            <w:noProof/>
            <w:webHidden/>
          </w:rPr>
          <w:fldChar w:fldCharType="end"/>
        </w:r>
      </w:hyperlink>
    </w:p>
    <w:p w14:paraId="78A34506" w14:textId="662409FE" w:rsidR="00425251" w:rsidRDefault="00930171">
      <w:pPr>
        <w:pStyle w:val="TOC1"/>
        <w:rPr>
          <w:rFonts w:eastAsiaTheme="minorEastAsia"/>
          <w:b w:val="0"/>
          <w:bCs w:val="0"/>
          <w:noProof/>
          <w:kern w:val="2"/>
          <w:sz w:val="22"/>
          <w:szCs w:val="22"/>
          <w14:ligatures w14:val="standardContextual"/>
        </w:rPr>
      </w:pPr>
      <w:hyperlink w:anchor="_Toc159311694" w:history="1">
        <w:r w:rsidR="00425251" w:rsidRPr="009D3E0B">
          <w:rPr>
            <w:rStyle w:val="Hyperlink"/>
            <w:noProof/>
          </w:rPr>
          <w:t>Appendix E – Definition of Technology Readiness Levels</w:t>
        </w:r>
        <w:r w:rsidR="00425251">
          <w:rPr>
            <w:noProof/>
            <w:webHidden/>
          </w:rPr>
          <w:tab/>
        </w:r>
        <w:r w:rsidR="00425251">
          <w:rPr>
            <w:noProof/>
            <w:webHidden/>
          </w:rPr>
          <w:fldChar w:fldCharType="begin"/>
        </w:r>
        <w:r w:rsidR="00425251">
          <w:rPr>
            <w:noProof/>
            <w:webHidden/>
          </w:rPr>
          <w:instrText xml:space="preserve"> PAGEREF _Toc159311694 \h </w:instrText>
        </w:r>
        <w:r w:rsidR="00425251">
          <w:rPr>
            <w:noProof/>
            <w:webHidden/>
          </w:rPr>
        </w:r>
        <w:r w:rsidR="00425251">
          <w:rPr>
            <w:noProof/>
            <w:webHidden/>
          </w:rPr>
          <w:fldChar w:fldCharType="separate"/>
        </w:r>
        <w:r w:rsidR="00B702CB">
          <w:rPr>
            <w:noProof/>
            <w:webHidden/>
          </w:rPr>
          <w:t>114</w:t>
        </w:r>
        <w:r w:rsidR="00425251">
          <w:rPr>
            <w:noProof/>
            <w:webHidden/>
          </w:rPr>
          <w:fldChar w:fldCharType="end"/>
        </w:r>
      </w:hyperlink>
    </w:p>
    <w:p w14:paraId="2A9BFB21" w14:textId="112AA6F7" w:rsidR="00425251" w:rsidRDefault="00930171">
      <w:pPr>
        <w:pStyle w:val="TOC1"/>
        <w:rPr>
          <w:rFonts w:eastAsiaTheme="minorEastAsia"/>
          <w:b w:val="0"/>
          <w:bCs w:val="0"/>
          <w:noProof/>
          <w:kern w:val="2"/>
          <w:sz w:val="22"/>
          <w:szCs w:val="22"/>
          <w14:ligatures w14:val="standardContextual"/>
        </w:rPr>
      </w:pPr>
      <w:hyperlink w:anchor="_Toc159311695" w:history="1">
        <w:r w:rsidR="00425251" w:rsidRPr="009D3E0B">
          <w:rPr>
            <w:rStyle w:val="Hyperlink"/>
            <w:noProof/>
          </w:rPr>
          <w:t>Appendix F – List of Acronyms</w:t>
        </w:r>
        <w:r w:rsidR="00425251">
          <w:rPr>
            <w:noProof/>
            <w:webHidden/>
          </w:rPr>
          <w:tab/>
        </w:r>
        <w:r w:rsidR="00425251">
          <w:rPr>
            <w:noProof/>
            <w:webHidden/>
          </w:rPr>
          <w:fldChar w:fldCharType="begin"/>
        </w:r>
        <w:r w:rsidR="00425251">
          <w:rPr>
            <w:noProof/>
            <w:webHidden/>
          </w:rPr>
          <w:instrText xml:space="preserve"> PAGEREF _Toc159311695 \h </w:instrText>
        </w:r>
        <w:r w:rsidR="00425251">
          <w:rPr>
            <w:noProof/>
            <w:webHidden/>
          </w:rPr>
        </w:r>
        <w:r w:rsidR="00425251">
          <w:rPr>
            <w:noProof/>
            <w:webHidden/>
          </w:rPr>
          <w:fldChar w:fldCharType="separate"/>
        </w:r>
        <w:r w:rsidR="00B702CB">
          <w:rPr>
            <w:noProof/>
            <w:webHidden/>
          </w:rPr>
          <w:t>115</w:t>
        </w:r>
        <w:r w:rsidR="00425251">
          <w:rPr>
            <w:noProof/>
            <w:webHidden/>
          </w:rPr>
          <w:fldChar w:fldCharType="end"/>
        </w:r>
      </w:hyperlink>
    </w:p>
    <w:p w14:paraId="3CFDF5E2" w14:textId="3149B20B" w:rsidR="00425251" w:rsidRDefault="00930171">
      <w:pPr>
        <w:pStyle w:val="TOC1"/>
        <w:rPr>
          <w:rFonts w:eastAsiaTheme="minorEastAsia"/>
          <w:b w:val="0"/>
          <w:bCs w:val="0"/>
          <w:noProof/>
          <w:kern w:val="2"/>
          <w:sz w:val="22"/>
          <w:szCs w:val="22"/>
          <w14:ligatures w14:val="standardContextual"/>
        </w:rPr>
      </w:pPr>
      <w:hyperlink w:anchor="_Toc159311696" w:history="1">
        <w:r w:rsidR="00425251" w:rsidRPr="009D3E0B">
          <w:rPr>
            <w:rStyle w:val="Hyperlink"/>
            <w:noProof/>
          </w:rPr>
          <w:t>Appendix</w:t>
        </w:r>
        <w:r w:rsidR="00425251" w:rsidRPr="009D3E0B">
          <w:rPr>
            <w:rStyle w:val="Hyperlink"/>
            <w:noProof/>
            <w:spacing w:val="-4"/>
          </w:rPr>
          <w:t xml:space="preserve"> </w:t>
        </w:r>
        <w:r w:rsidR="00425251" w:rsidRPr="009D3E0B">
          <w:rPr>
            <w:rStyle w:val="Hyperlink"/>
            <w:noProof/>
          </w:rPr>
          <w:t>G</w:t>
        </w:r>
        <w:r w:rsidR="00425251" w:rsidRPr="009D3E0B">
          <w:rPr>
            <w:rStyle w:val="Hyperlink"/>
            <w:noProof/>
            <w:spacing w:val="-19"/>
          </w:rPr>
          <w:t xml:space="preserve"> </w:t>
        </w:r>
        <w:r w:rsidR="00425251" w:rsidRPr="009D3E0B">
          <w:rPr>
            <w:rStyle w:val="Hyperlink"/>
            <w:noProof/>
          </w:rPr>
          <w:t>–</w:t>
        </w:r>
        <w:r w:rsidR="00425251" w:rsidRPr="009D3E0B">
          <w:rPr>
            <w:rStyle w:val="Hyperlink"/>
            <w:noProof/>
            <w:spacing w:val="-18"/>
          </w:rPr>
          <w:t xml:space="preserve"> </w:t>
        </w:r>
        <w:r w:rsidR="00425251" w:rsidRPr="009D3E0B">
          <w:rPr>
            <w:rStyle w:val="Hyperlink"/>
            <w:noProof/>
          </w:rPr>
          <w:t>R&amp;D</w:t>
        </w:r>
        <w:r w:rsidR="00425251" w:rsidRPr="009D3E0B">
          <w:rPr>
            <w:rStyle w:val="Hyperlink"/>
            <w:noProof/>
            <w:spacing w:val="-18"/>
          </w:rPr>
          <w:t xml:space="preserve"> </w:t>
        </w:r>
        <w:r w:rsidR="00425251" w:rsidRPr="009D3E0B">
          <w:rPr>
            <w:rStyle w:val="Hyperlink"/>
            <w:noProof/>
          </w:rPr>
          <w:t>Community</w:t>
        </w:r>
        <w:r w:rsidR="00425251" w:rsidRPr="009D3E0B">
          <w:rPr>
            <w:rStyle w:val="Hyperlink"/>
            <w:noProof/>
            <w:spacing w:val="-3"/>
          </w:rPr>
          <w:t xml:space="preserve"> </w:t>
        </w:r>
        <w:r w:rsidR="00425251" w:rsidRPr="009D3E0B">
          <w:rPr>
            <w:rStyle w:val="Hyperlink"/>
            <w:noProof/>
          </w:rPr>
          <w:t>Benefits</w:t>
        </w:r>
        <w:r w:rsidR="00425251" w:rsidRPr="009D3E0B">
          <w:rPr>
            <w:rStyle w:val="Hyperlink"/>
            <w:noProof/>
            <w:spacing w:val="-4"/>
          </w:rPr>
          <w:t xml:space="preserve"> </w:t>
        </w:r>
        <w:r w:rsidR="00425251" w:rsidRPr="009D3E0B">
          <w:rPr>
            <w:rStyle w:val="Hyperlink"/>
            <w:noProof/>
          </w:rPr>
          <w:t>Plan</w:t>
        </w:r>
        <w:r w:rsidR="00425251" w:rsidRPr="009D3E0B">
          <w:rPr>
            <w:rStyle w:val="Hyperlink"/>
            <w:noProof/>
            <w:spacing w:val="-1"/>
          </w:rPr>
          <w:t xml:space="preserve"> </w:t>
        </w:r>
        <w:r w:rsidR="00425251" w:rsidRPr="009D3E0B">
          <w:rPr>
            <w:rStyle w:val="Hyperlink"/>
            <w:noProof/>
            <w:spacing w:val="-2"/>
          </w:rPr>
          <w:t>Guidance</w:t>
        </w:r>
        <w:r w:rsidR="00425251">
          <w:rPr>
            <w:noProof/>
            <w:webHidden/>
          </w:rPr>
          <w:tab/>
        </w:r>
        <w:r w:rsidR="00425251">
          <w:rPr>
            <w:noProof/>
            <w:webHidden/>
          </w:rPr>
          <w:fldChar w:fldCharType="begin"/>
        </w:r>
        <w:r w:rsidR="00425251">
          <w:rPr>
            <w:noProof/>
            <w:webHidden/>
          </w:rPr>
          <w:instrText xml:space="preserve"> PAGEREF _Toc159311696 \h </w:instrText>
        </w:r>
        <w:r w:rsidR="00425251">
          <w:rPr>
            <w:noProof/>
            <w:webHidden/>
          </w:rPr>
        </w:r>
        <w:r w:rsidR="00425251">
          <w:rPr>
            <w:noProof/>
            <w:webHidden/>
          </w:rPr>
          <w:fldChar w:fldCharType="separate"/>
        </w:r>
        <w:r w:rsidR="00B702CB">
          <w:rPr>
            <w:noProof/>
            <w:webHidden/>
          </w:rPr>
          <w:t>117</w:t>
        </w:r>
        <w:r w:rsidR="00425251">
          <w:rPr>
            <w:noProof/>
            <w:webHidden/>
          </w:rPr>
          <w:fldChar w:fldCharType="end"/>
        </w:r>
      </w:hyperlink>
    </w:p>
    <w:p w14:paraId="75CEB138" w14:textId="7EABD2C2" w:rsidR="00425251" w:rsidRDefault="00930171">
      <w:pPr>
        <w:pStyle w:val="TOC1"/>
        <w:rPr>
          <w:rFonts w:eastAsiaTheme="minorEastAsia"/>
          <w:b w:val="0"/>
          <w:bCs w:val="0"/>
          <w:noProof/>
          <w:kern w:val="2"/>
          <w:sz w:val="22"/>
          <w:szCs w:val="22"/>
          <w14:ligatures w14:val="standardContextual"/>
        </w:rPr>
      </w:pPr>
      <w:hyperlink w:anchor="_Toc159311697" w:history="1">
        <w:r w:rsidR="00425251" w:rsidRPr="009D3E0B">
          <w:rPr>
            <w:rStyle w:val="Hyperlink"/>
            <w:noProof/>
          </w:rPr>
          <w:t>Appendix</w:t>
        </w:r>
        <w:r w:rsidR="00425251" w:rsidRPr="009D3E0B">
          <w:rPr>
            <w:rStyle w:val="Hyperlink"/>
            <w:noProof/>
            <w:spacing w:val="-4"/>
          </w:rPr>
          <w:t xml:space="preserve"> </w:t>
        </w:r>
        <w:r w:rsidR="00425251" w:rsidRPr="009D3E0B">
          <w:rPr>
            <w:rStyle w:val="Hyperlink"/>
            <w:noProof/>
          </w:rPr>
          <w:t>H</w:t>
        </w:r>
        <w:r w:rsidR="00425251" w:rsidRPr="009D3E0B">
          <w:rPr>
            <w:rStyle w:val="Hyperlink"/>
            <w:noProof/>
            <w:spacing w:val="-19"/>
          </w:rPr>
          <w:t xml:space="preserve">  </w:t>
        </w:r>
        <w:r w:rsidR="00425251" w:rsidRPr="009D3E0B">
          <w:rPr>
            <w:rStyle w:val="Hyperlink"/>
            <w:noProof/>
          </w:rPr>
          <w:t>–</w:t>
        </w:r>
        <w:r w:rsidR="00425251" w:rsidRPr="009D3E0B">
          <w:rPr>
            <w:rStyle w:val="Hyperlink"/>
            <w:noProof/>
            <w:spacing w:val="-18"/>
          </w:rPr>
          <w:t xml:space="preserve"> </w:t>
        </w:r>
        <w:r w:rsidR="00425251" w:rsidRPr="009D3E0B">
          <w:rPr>
            <w:rStyle w:val="Hyperlink"/>
            <w:noProof/>
          </w:rPr>
          <w:t xml:space="preserve"> Glossary</w:t>
        </w:r>
        <w:r w:rsidR="00425251">
          <w:rPr>
            <w:noProof/>
            <w:webHidden/>
          </w:rPr>
          <w:tab/>
        </w:r>
        <w:r w:rsidR="00425251">
          <w:rPr>
            <w:noProof/>
            <w:webHidden/>
          </w:rPr>
          <w:fldChar w:fldCharType="begin"/>
        </w:r>
        <w:r w:rsidR="00425251">
          <w:rPr>
            <w:noProof/>
            <w:webHidden/>
          </w:rPr>
          <w:instrText xml:space="preserve"> PAGEREF _Toc159311697 \h </w:instrText>
        </w:r>
        <w:r w:rsidR="00425251">
          <w:rPr>
            <w:noProof/>
            <w:webHidden/>
          </w:rPr>
        </w:r>
        <w:r w:rsidR="00425251">
          <w:rPr>
            <w:noProof/>
            <w:webHidden/>
          </w:rPr>
          <w:fldChar w:fldCharType="separate"/>
        </w:r>
        <w:r w:rsidR="00B702CB">
          <w:rPr>
            <w:noProof/>
            <w:webHidden/>
          </w:rPr>
          <w:t>124</w:t>
        </w:r>
        <w:r w:rsidR="00425251">
          <w:rPr>
            <w:noProof/>
            <w:webHidden/>
          </w:rPr>
          <w:fldChar w:fldCharType="end"/>
        </w:r>
      </w:hyperlink>
    </w:p>
    <w:p w14:paraId="72EB2E80" w14:textId="1571B48C" w:rsidR="00D07031" w:rsidRPr="00E60931" w:rsidRDefault="004E672B" w:rsidP="00D07031">
      <w:pPr>
        <w:rPr>
          <w:b/>
          <w:bCs/>
          <w:noProof/>
        </w:rPr>
        <w:sectPr w:rsidR="00D07031" w:rsidRPr="00E60931" w:rsidSect="00BB1B1F">
          <w:headerReference w:type="even" r:id="rId13"/>
          <w:headerReference w:type="default" r:id="rId14"/>
          <w:footerReference w:type="default" r:id="rId15"/>
          <w:headerReference w:type="first" r:id="rId16"/>
          <w:pgSz w:w="12240" w:h="15840" w:code="1"/>
          <w:pgMar w:top="1440" w:right="1440" w:bottom="1440" w:left="1440" w:header="720" w:footer="432" w:gutter="0"/>
          <w:pgNumType w:fmt="lowerRoman" w:start="1"/>
          <w:cols w:space="720"/>
          <w:docGrid w:linePitch="360"/>
        </w:sectPr>
      </w:pPr>
      <w:r w:rsidRPr="006A7D0B">
        <w:rPr>
          <w:b/>
          <w:bCs/>
          <w:noProof/>
        </w:rPr>
        <w:fldChar w:fldCharType="end"/>
      </w:r>
      <w:bookmarkEnd w:id="2"/>
    </w:p>
    <w:p w14:paraId="61B0F64D" w14:textId="77777777" w:rsidR="00377A5E" w:rsidRDefault="004E672B" w:rsidP="00C74FD9">
      <w:pPr>
        <w:pStyle w:val="Heading1"/>
        <w:rPr>
          <w:rFonts w:asciiTheme="minorHAnsi" w:hAnsiTheme="minorHAnsi" w:cstheme="minorHAnsi"/>
          <w:color w:val="auto"/>
          <w:sz w:val="36"/>
          <w:szCs w:val="36"/>
        </w:rPr>
      </w:pPr>
      <w:bookmarkStart w:id="4" w:name="_Toc517798889"/>
      <w:bookmarkStart w:id="5" w:name="_Toc519602221"/>
      <w:bookmarkStart w:id="6" w:name="_Toc519602302"/>
      <w:bookmarkStart w:id="7" w:name="_Toc159311539"/>
      <w:bookmarkEnd w:id="3"/>
      <w:r w:rsidRPr="00377A5E">
        <w:rPr>
          <w:rFonts w:asciiTheme="minorHAnsi" w:hAnsiTheme="minorHAnsi" w:cstheme="minorHAnsi"/>
          <w:color w:val="auto"/>
          <w:sz w:val="36"/>
          <w:szCs w:val="36"/>
        </w:rPr>
        <w:lastRenderedPageBreak/>
        <w:t>Funding Opportunity Descriptio</w:t>
      </w:r>
      <w:bookmarkStart w:id="8" w:name="_Toc517798890"/>
      <w:bookmarkStart w:id="9" w:name="_Toc519602222"/>
      <w:bookmarkStart w:id="10" w:name="_Toc519602303"/>
      <w:bookmarkEnd w:id="4"/>
      <w:bookmarkEnd w:id="5"/>
      <w:bookmarkEnd w:id="6"/>
      <w:r w:rsidR="00377A5E">
        <w:rPr>
          <w:rFonts w:asciiTheme="minorHAnsi" w:hAnsiTheme="minorHAnsi" w:cstheme="minorHAnsi"/>
          <w:color w:val="auto"/>
          <w:sz w:val="36"/>
          <w:szCs w:val="36"/>
        </w:rPr>
        <w:t>n</w:t>
      </w:r>
      <w:bookmarkEnd w:id="7"/>
    </w:p>
    <w:p w14:paraId="53D1A98A" w14:textId="4B95D6FE" w:rsidR="00D07031" w:rsidRPr="00005144" w:rsidRDefault="00F94D2F" w:rsidP="00C74FD9">
      <w:pPr>
        <w:pStyle w:val="Heading2"/>
        <w:rPr>
          <w:rFonts w:asciiTheme="minorHAnsi" w:hAnsiTheme="minorHAnsi" w:cstheme="minorHAnsi"/>
          <w:color w:val="auto"/>
          <w:sz w:val="32"/>
          <w:szCs w:val="32"/>
        </w:rPr>
      </w:pPr>
      <w:bookmarkStart w:id="11" w:name="_Toc159311540"/>
      <w:bookmarkEnd w:id="8"/>
      <w:bookmarkEnd w:id="9"/>
      <w:bookmarkEnd w:id="10"/>
      <w:r>
        <w:rPr>
          <w:rFonts w:asciiTheme="minorHAnsi" w:hAnsiTheme="minorHAnsi" w:cstheme="minorHAnsi"/>
          <w:color w:val="auto"/>
          <w:sz w:val="32"/>
          <w:szCs w:val="32"/>
        </w:rPr>
        <w:t>B</w:t>
      </w:r>
      <w:r w:rsidRPr="00005144">
        <w:rPr>
          <w:rFonts w:asciiTheme="minorHAnsi" w:hAnsiTheme="minorHAnsi" w:cstheme="minorHAnsi"/>
          <w:color w:val="auto"/>
          <w:sz w:val="32"/>
          <w:szCs w:val="32"/>
        </w:rPr>
        <w:t xml:space="preserve">ackground and </w:t>
      </w:r>
      <w:r w:rsidR="00C509DC">
        <w:rPr>
          <w:rFonts w:asciiTheme="minorHAnsi" w:hAnsiTheme="minorHAnsi" w:cstheme="minorHAnsi"/>
          <w:color w:val="auto"/>
          <w:sz w:val="32"/>
          <w:szCs w:val="32"/>
        </w:rPr>
        <w:t>C</w:t>
      </w:r>
      <w:r w:rsidR="004E672B" w:rsidRPr="00005144">
        <w:rPr>
          <w:rFonts w:asciiTheme="minorHAnsi" w:hAnsiTheme="minorHAnsi" w:cstheme="minorHAnsi"/>
          <w:color w:val="auto"/>
          <w:sz w:val="32"/>
          <w:szCs w:val="32"/>
        </w:rPr>
        <w:t>ontext</w:t>
      </w:r>
      <w:bookmarkEnd w:id="11"/>
    </w:p>
    <w:p w14:paraId="365B70DA" w14:textId="5BCE4032" w:rsidR="0054637A" w:rsidRDefault="0054637A" w:rsidP="00D07031">
      <w:pPr>
        <w:ind w:left="1080"/>
      </w:pPr>
    </w:p>
    <w:p w14:paraId="08F74161" w14:textId="58D26859" w:rsidR="00680ADE" w:rsidRDefault="00680ADE" w:rsidP="00680ADE">
      <w:pPr>
        <w:ind w:left="1080"/>
      </w:pPr>
      <w:r>
        <w:t>The Bioenergy Technologies Office (BETO) is issuing this Funding Opportunity Announcement (FOA). Awards made under this FOA will be funded, in whole, with funds appropriated by the Inflation Reduction Act (IRA) of 2022</w:t>
      </w:r>
      <w:r w:rsidR="00300B1F">
        <w:t>.</w:t>
      </w:r>
      <w:r w:rsidR="00AF7618">
        <w:rPr>
          <w:rStyle w:val="FootnoteReference"/>
        </w:rPr>
        <w:footnoteReference w:id="2"/>
      </w:r>
    </w:p>
    <w:p w14:paraId="3271AC5B" w14:textId="77777777" w:rsidR="00680ADE" w:rsidRDefault="00680ADE" w:rsidP="00680ADE">
      <w:pPr>
        <w:pStyle w:val="ListParagraph"/>
        <w:ind w:left="1080"/>
      </w:pPr>
    </w:p>
    <w:p w14:paraId="7C584228" w14:textId="631AF4E3" w:rsidR="0085140D" w:rsidRDefault="0076224C">
      <w:pPr>
        <w:pStyle w:val="ListParagraph"/>
        <w:ind w:left="1080"/>
      </w:pPr>
      <w:r>
        <w:t xml:space="preserve">Funding made available through </w:t>
      </w:r>
      <w:r w:rsidR="00680ADE">
        <w:t xml:space="preserve">IRA </w:t>
      </w:r>
      <w:r>
        <w:t>reflects</w:t>
      </w:r>
      <w:r w:rsidR="00680ADE">
        <w:t xml:space="preserve"> the single largest investment in climate and energy in American history, enabling America to tackle the climate crisis, advancing environmental justice, securing America’s position as a world leader in domestic clean energy manufacturing, and putting the United States on a pathway to achieving the Biden Administration’s climate goals, including a net-zero economy by 2050. IRA Section 60108</w:t>
      </w:r>
      <w:r w:rsidR="0026019A">
        <w:t>(b)</w:t>
      </w:r>
      <w:r w:rsidR="00680ADE">
        <w:t xml:space="preserve"> appropriated funds to the U.S. Environmental Protection Agency (EPA) for new grants to industry and other related activities under </w:t>
      </w:r>
      <w:r w:rsidR="00F87E42">
        <w:t>the EPA’s</w:t>
      </w:r>
      <w:r w:rsidR="00680ADE">
        <w:t xml:space="preserve"> Renewable Fuel Standard (RFS) program to support investments in advanced biofuels. </w:t>
      </w:r>
    </w:p>
    <w:p w14:paraId="06501FC4" w14:textId="77777777" w:rsidR="0085140D" w:rsidRDefault="0085140D">
      <w:pPr>
        <w:pStyle w:val="ListParagraph"/>
        <w:ind w:left="1080"/>
      </w:pPr>
    </w:p>
    <w:p w14:paraId="7EC69EC6" w14:textId="5FA88B18" w:rsidR="00233A40" w:rsidRPr="0051695D" w:rsidRDefault="00680ADE" w:rsidP="0051695D">
      <w:pPr>
        <w:pStyle w:val="ListParagraph"/>
        <w:ind w:left="1080"/>
      </w:pPr>
      <w:r>
        <w:t xml:space="preserve">EPA has </w:t>
      </w:r>
      <w:r w:rsidR="007A3601">
        <w:t xml:space="preserve">provided funding to </w:t>
      </w:r>
      <w:r w:rsidR="00C20654">
        <w:t>the Department of Energy (</w:t>
      </w:r>
      <w:r w:rsidR="007A3601">
        <w:t>DOE</w:t>
      </w:r>
      <w:r w:rsidR="00C20654">
        <w:t>)</w:t>
      </w:r>
      <w:r w:rsidR="007A3601">
        <w:t xml:space="preserve"> </w:t>
      </w:r>
      <w:r w:rsidR="00C35E5B">
        <w:t>to</w:t>
      </w:r>
      <w:r w:rsidR="007A3601">
        <w:t xml:space="preserve"> implement</w:t>
      </w:r>
      <w:r w:rsidR="00133AC3">
        <w:t xml:space="preserve"> </w:t>
      </w:r>
      <w:r w:rsidR="00DD5DB0">
        <w:t>the</w:t>
      </w:r>
      <w:r w:rsidR="007A3601">
        <w:t xml:space="preserve"> advanced biofuels </w:t>
      </w:r>
      <w:r w:rsidR="001B4A2B">
        <w:t>investments</w:t>
      </w:r>
      <w:r w:rsidR="007A3601">
        <w:t xml:space="preserve"> </w:t>
      </w:r>
      <w:r w:rsidR="00775110">
        <w:t>under IRA Section 60108(b)</w:t>
      </w:r>
      <w:r w:rsidR="00CB607B">
        <w:t xml:space="preserve">.  </w:t>
      </w:r>
      <w:r w:rsidR="004A5208" w:rsidRPr="0051695D">
        <w:rPr>
          <w:b/>
          <w:bCs/>
        </w:rPr>
        <w:t xml:space="preserve">Potential applicants are </w:t>
      </w:r>
      <w:r w:rsidR="0085140D" w:rsidRPr="0051695D">
        <w:rPr>
          <w:b/>
          <w:bCs/>
        </w:rPr>
        <w:t>advised</w:t>
      </w:r>
      <w:r w:rsidR="004A5208" w:rsidRPr="0051695D">
        <w:rPr>
          <w:b/>
          <w:bCs/>
        </w:rPr>
        <w:t xml:space="preserve"> to read the FOA carefully.</w:t>
      </w:r>
      <w:r w:rsidR="001059B1">
        <w:t xml:space="preserve"> T</w:t>
      </w:r>
      <w:r w:rsidR="004A5208">
        <w:t xml:space="preserve">he EPA’s RFS program administers biofuel requirements for </w:t>
      </w:r>
      <w:r w:rsidR="004A5208" w:rsidRPr="0051695D">
        <w:rPr>
          <w:i/>
          <w:iCs/>
        </w:rPr>
        <w:t>current</w:t>
      </w:r>
      <w:r w:rsidR="004A5208">
        <w:t xml:space="preserve"> commercial-scale activities</w:t>
      </w:r>
      <w:r w:rsidR="00877350">
        <w:t>,</w:t>
      </w:r>
      <w:r w:rsidR="004A5208">
        <w:t xml:space="preserve"> while BETO supports research in </w:t>
      </w:r>
      <w:r w:rsidR="004A5208" w:rsidRPr="0051695D">
        <w:rPr>
          <w:i/>
          <w:iCs/>
        </w:rPr>
        <w:t>next-generation</w:t>
      </w:r>
      <w:r w:rsidR="004A5208">
        <w:t xml:space="preserve"> activities.</w:t>
      </w:r>
      <w:r w:rsidR="00AE251B">
        <w:t xml:space="preserve"> </w:t>
      </w:r>
      <w:r w:rsidR="001059B1">
        <w:t>To evaluate the lifecycle impact</w:t>
      </w:r>
      <w:r w:rsidR="00F87E42">
        <w:t xml:space="preserve"> of a commercial-scale refinery</w:t>
      </w:r>
      <w:r w:rsidR="00AE251B">
        <w:t xml:space="preserve">, EPA’s RFS program defines a fuel pathway as a specific combination of (1) feedstock, (2) production process, and (3) fuel type. </w:t>
      </w:r>
      <w:r w:rsidR="004A5208" w:rsidRPr="0051695D">
        <w:rPr>
          <w:b/>
          <w:bCs/>
        </w:rPr>
        <w:t xml:space="preserve">This FOA is </w:t>
      </w:r>
      <w:r w:rsidR="00D54DD3" w:rsidRPr="0051695D">
        <w:rPr>
          <w:b/>
          <w:bCs/>
        </w:rPr>
        <w:t xml:space="preserve">intended </w:t>
      </w:r>
      <w:r w:rsidR="007829E3" w:rsidRPr="0051695D">
        <w:rPr>
          <w:b/>
          <w:bCs/>
        </w:rPr>
        <w:t>to</w:t>
      </w:r>
      <w:r w:rsidR="00D54DD3" w:rsidRPr="0051695D">
        <w:rPr>
          <w:b/>
          <w:bCs/>
        </w:rPr>
        <w:t xml:space="preserve"> support E</w:t>
      </w:r>
      <w:r w:rsidR="007829E3" w:rsidRPr="0051695D">
        <w:rPr>
          <w:b/>
          <w:bCs/>
        </w:rPr>
        <w:t>PA’s RFS program</w:t>
      </w:r>
      <w:r w:rsidR="00D21AF3">
        <w:rPr>
          <w:b/>
          <w:bCs/>
        </w:rPr>
        <w:t xml:space="preserve"> and</w:t>
      </w:r>
      <w:r w:rsidR="007829E3" w:rsidRPr="0051695D">
        <w:rPr>
          <w:b/>
          <w:bCs/>
        </w:rPr>
        <w:t xml:space="preserve"> is different in allowable feedstocks and allowable primary fuels, </w:t>
      </w:r>
      <w:r w:rsidR="00D21AF3">
        <w:rPr>
          <w:b/>
          <w:bCs/>
        </w:rPr>
        <w:t xml:space="preserve">among other things, </w:t>
      </w:r>
      <w:r w:rsidR="007829E3" w:rsidRPr="0051695D">
        <w:rPr>
          <w:b/>
          <w:bCs/>
        </w:rPr>
        <w:t>compared to other recent BETO FOAs.</w:t>
      </w:r>
      <w:r w:rsidR="00A5546E">
        <w:t xml:space="preserve"> All full applications must use the </w:t>
      </w:r>
      <w:r w:rsidR="007A4308">
        <w:t>Block Flow Diagram and Supplemental Data</w:t>
      </w:r>
      <w:r w:rsidR="00A5546E">
        <w:t xml:space="preserve"> document to </w:t>
      </w:r>
      <w:r w:rsidR="001059B1">
        <w:t>show</w:t>
      </w:r>
      <w:r w:rsidR="00A5546E">
        <w:t xml:space="preserve"> the potential lifecycle greenhouse gas emission to demonstrate </w:t>
      </w:r>
      <w:r w:rsidR="001059B1">
        <w:t xml:space="preserve">the application </w:t>
      </w:r>
      <w:r w:rsidR="00F87E42">
        <w:t xml:space="preserve">is </w:t>
      </w:r>
      <w:r w:rsidR="001059B1">
        <w:t>supporting advanced biofuels</w:t>
      </w:r>
      <w:r w:rsidR="00716AA6">
        <w:t xml:space="preserve"> (see </w:t>
      </w:r>
      <w:r w:rsidR="00716AA6" w:rsidRPr="00723E19">
        <w:t>Section IV.D.x</w:t>
      </w:r>
      <w:r w:rsidR="009213EF" w:rsidRPr="00723E19">
        <w:t>i</w:t>
      </w:r>
      <w:r w:rsidR="00716AA6" w:rsidRPr="00723E19">
        <w:t>x</w:t>
      </w:r>
      <w:r w:rsidR="00716AA6">
        <w:t>.)</w:t>
      </w:r>
      <w:r w:rsidR="00A5546E">
        <w:t>.</w:t>
      </w:r>
    </w:p>
    <w:p w14:paraId="54B3184C" w14:textId="77777777" w:rsidR="00233A40" w:rsidRPr="006A7D0B" w:rsidRDefault="00233A40" w:rsidP="00D02C64">
      <w:pPr>
        <w:pStyle w:val="FOATemplateBody"/>
      </w:pPr>
    </w:p>
    <w:p w14:paraId="236A9FFF" w14:textId="695582F4" w:rsidR="00D07031" w:rsidRPr="006A7D0B" w:rsidRDefault="00B3351C" w:rsidP="00686E31">
      <w:pPr>
        <w:pStyle w:val="FOAHeading3"/>
        <w:ind w:left="1440"/>
        <w:contextualSpacing w:val="0"/>
        <w:outlineLvl w:val="2"/>
      </w:pPr>
      <w:bookmarkStart w:id="12" w:name="_Toc159311541"/>
      <w:r w:rsidRPr="006A7D0B">
        <w:t>Program</w:t>
      </w:r>
      <w:r w:rsidR="004E672B" w:rsidRPr="006A7D0B">
        <w:t xml:space="preserve"> Purpose</w:t>
      </w:r>
      <w:bookmarkEnd w:id="12"/>
    </w:p>
    <w:p w14:paraId="7057A57C" w14:textId="77777777" w:rsidR="00AD4126" w:rsidRPr="006A7D0B" w:rsidRDefault="00AD4126" w:rsidP="0051695D">
      <w:pPr>
        <w:ind w:left="1080"/>
        <w:rPr>
          <w:rFonts w:eastAsia="Segoe UI"/>
        </w:rPr>
      </w:pPr>
    </w:p>
    <w:p w14:paraId="2E28D678" w14:textId="25634E24" w:rsidR="00680ADE" w:rsidRDefault="00680ADE" w:rsidP="00EC6CAB">
      <w:pPr>
        <w:ind w:left="1440"/>
        <w:rPr>
          <w:rFonts w:eastAsia="Segoe UI"/>
        </w:rPr>
      </w:pPr>
      <w:r w:rsidRPr="002F517C">
        <w:rPr>
          <w:rFonts w:eastAsia="Segoe UI"/>
        </w:rPr>
        <w:t>Building</w:t>
      </w:r>
      <w:r>
        <w:rPr>
          <w:rFonts w:eastAsia="Segoe UI"/>
        </w:rPr>
        <w:t xml:space="preserve"> a clean and equitable energy economy and addressing the climate crisis is a top priority of the Biden Administration. This FOA will advance the Biden Administration’s goals to deliver an equitable, clean energy future, and put the United States on a path to achieve net-zero emissions, economy-wide, by no </w:t>
      </w:r>
      <w:r>
        <w:rPr>
          <w:rFonts w:eastAsia="Segoe UI"/>
        </w:rPr>
        <w:lastRenderedPageBreak/>
        <w:t>later than 2050</w:t>
      </w:r>
      <w:r w:rsidR="00AF7618">
        <w:rPr>
          <w:rStyle w:val="FootnoteReference"/>
          <w:rFonts w:eastAsia="Segoe UI"/>
        </w:rPr>
        <w:footnoteReference w:id="3"/>
      </w:r>
      <w:r w:rsidR="00AF7618">
        <w:rPr>
          <w:rStyle w:val="FootnoteReference"/>
          <w:rFonts w:eastAsia="Segoe UI"/>
        </w:rPr>
        <w:t xml:space="preserve"> </w:t>
      </w:r>
      <w:r>
        <w:rPr>
          <w:rFonts w:eastAsia="Segoe UI"/>
        </w:rPr>
        <w:t xml:space="preserve">to the benefit of all Americans. </w:t>
      </w:r>
      <w:r w:rsidR="00F87E42">
        <w:rPr>
          <w:rFonts w:eastAsia="Segoe UI"/>
        </w:rPr>
        <w:t xml:space="preserve">For over a decade, </w:t>
      </w:r>
      <w:r w:rsidR="00E1463A">
        <w:rPr>
          <w:rFonts w:eastAsia="Segoe UI"/>
        </w:rPr>
        <w:t xml:space="preserve">EPA’s RFS program has helped develop the market for advanced biofuels, including the current production of billions of gallons of biomass-based diesel and renewable natural gas. </w:t>
      </w:r>
      <w:r w:rsidR="004A4CDB">
        <w:rPr>
          <w:rFonts w:eastAsia="Segoe UI"/>
        </w:rPr>
        <w:t xml:space="preserve">These fuels reduce greenhouse gas emissions by at least 50% compared to the petroleum fuels they replace.  </w:t>
      </w:r>
      <w:r w:rsidR="00517A6F">
        <w:rPr>
          <w:rFonts w:eastAsia="Segoe UI"/>
        </w:rPr>
        <w:t xml:space="preserve">As shown in the </w:t>
      </w:r>
      <w:r w:rsidR="00F87E42">
        <w:rPr>
          <w:rFonts w:eastAsia="Segoe UI"/>
        </w:rPr>
        <w:t>RFS Program: Standards for 2023-2025 final rule</w:t>
      </w:r>
      <w:r w:rsidR="00FD04B8">
        <w:rPr>
          <w:rFonts w:eastAsia="Segoe UI"/>
        </w:rPr>
        <w:t>,</w:t>
      </w:r>
      <w:r w:rsidR="00F87E42">
        <w:rPr>
          <w:rStyle w:val="FootnoteReference"/>
          <w:rFonts w:eastAsia="Segoe UI"/>
        </w:rPr>
        <w:footnoteReference w:id="4"/>
      </w:r>
      <w:r w:rsidR="00517A6F">
        <w:rPr>
          <w:rFonts w:eastAsia="Segoe UI"/>
        </w:rPr>
        <w:t xml:space="preserve"> t</w:t>
      </w:r>
      <w:r w:rsidR="004A4CDB">
        <w:rPr>
          <w:rFonts w:eastAsia="Segoe UI"/>
        </w:rPr>
        <w:t>he RFS continues to expand by increasing renewable volume obligations and reducing the number of small refinery exemptions</w:t>
      </w:r>
      <w:r w:rsidR="00517A6F">
        <w:rPr>
          <w:rFonts w:eastAsia="Segoe UI"/>
        </w:rPr>
        <w:t>, while monitoring how renewable fuel production impacts the environment, national energy security, national infrastructure, the cost of fuels to consumers, and the impacts on job creation, agricultural commodity prices and supplies, rural economic development, and food prices</w:t>
      </w:r>
      <w:r w:rsidR="004A4CDB">
        <w:rPr>
          <w:rFonts w:eastAsia="Segoe UI"/>
        </w:rPr>
        <w:t>.</w:t>
      </w:r>
      <w:r w:rsidR="00517A6F">
        <w:rPr>
          <w:rStyle w:val="FootnoteReference"/>
          <w:rFonts w:eastAsia="Segoe UI"/>
        </w:rPr>
        <w:footnoteReference w:id="5"/>
      </w:r>
      <w:r w:rsidR="004A4CDB">
        <w:rPr>
          <w:rFonts w:eastAsia="Segoe UI"/>
        </w:rPr>
        <w:t xml:space="preserve"> </w:t>
      </w:r>
      <w:r w:rsidR="001B4A2B">
        <w:rPr>
          <w:rFonts w:eastAsia="Segoe UI"/>
        </w:rPr>
        <w:t>T</w:t>
      </w:r>
      <w:r w:rsidR="004A4CDB">
        <w:rPr>
          <w:rFonts w:eastAsia="Segoe UI"/>
        </w:rPr>
        <w:t xml:space="preserve">here is a need for more feedstocks and conversion technologies to enable more advanced biofuels with the lowest cost of production and the greatest reduction of greenhouse gas emissions. </w:t>
      </w:r>
      <w:r w:rsidR="00C20654">
        <w:rPr>
          <w:rFonts w:eastAsia="Segoe UI"/>
        </w:rPr>
        <w:t>DOE</w:t>
      </w:r>
      <w:r>
        <w:rPr>
          <w:rFonts w:eastAsia="Segoe UI"/>
        </w:rPr>
        <w:t xml:space="preserve"> is committed to pushing the frontiers of science and engineering, catalyzing clean energy jobs through research, development, demonstration, and deployment (RDD&amp;D), and ensuring environmental justice and inclusion of underserved communities.</w:t>
      </w:r>
      <w:r w:rsidR="00EE5E9D">
        <w:rPr>
          <w:rFonts w:eastAsia="Segoe UI"/>
        </w:rPr>
        <w:t xml:space="preserve"> T</w:t>
      </w:r>
      <w:r>
        <w:rPr>
          <w:rFonts w:eastAsia="Segoe UI"/>
        </w:rPr>
        <w:t>his FOA will support the Biden Administration’s action items to produce 3 billion gallons of sustainable aviation fuel (SAF) per year and reduce aviation emissions by 20% by 2030 towards unlocking the potential for a fully zero-carbon aviation sector by 2050.</w:t>
      </w:r>
      <w:r w:rsidR="00605DD2">
        <w:rPr>
          <w:rStyle w:val="FootnoteReference"/>
          <w:rFonts w:eastAsia="Segoe UI"/>
        </w:rPr>
        <w:footnoteReference w:id="6"/>
      </w:r>
    </w:p>
    <w:p w14:paraId="544A5E41" w14:textId="77777777" w:rsidR="00680ADE" w:rsidRDefault="00680ADE" w:rsidP="00EC6CAB">
      <w:pPr>
        <w:ind w:left="1440"/>
        <w:rPr>
          <w:rFonts w:eastAsia="Segoe UI"/>
        </w:rPr>
      </w:pPr>
    </w:p>
    <w:p w14:paraId="634CDDD7" w14:textId="6DB980AF" w:rsidR="00680ADE" w:rsidRDefault="00680ADE" w:rsidP="00680ADE">
      <w:pPr>
        <w:ind w:left="1440"/>
        <w:rPr>
          <w:rFonts w:eastAsia="Segoe UI"/>
        </w:rPr>
      </w:pPr>
      <w:r>
        <w:rPr>
          <w:rFonts w:eastAsia="Segoe UI"/>
        </w:rPr>
        <w:t xml:space="preserve">In support of these Administration priorities, BETO focuses on developing technologies that convert domestic lignocellulosic biomass and </w:t>
      </w:r>
      <w:r w:rsidR="00E971D6">
        <w:rPr>
          <w:rFonts w:eastAsia="Segoe UI"/>
        </w:rPr>
        <w:t>renewable</w:t>
      </w:r>
      <w:r w:rsidR="00BB01DA">
        <w:rPr>
          <w:rFonts w:eastAsia="Segoe UI"/>
        </w:rPr>
        <w:t xml:space="preserve"> organic</w:t>
      </w:r>
      <w:r w:rsidR="00E971D6">
        <w:rPr>
          <w:rFonts w:eastAsia="Segoe UI"/>
        </w:rPr>
        <w:t xml:space="preserve"> </w:t>
      </w:r>
      <w:r>
        <w:rPr>
          <w:rFonts w:eastAsia="Segoe UI"/>
        </w:rPr>
        <w:t>waste resources into affordable low-carbon biofuels and bioproducts that significantly reduce carbon emissions on a life-cycle basis as compared to equivalent petroleum-based products. These bioenergy technologies can enable a transition to a clean energy economy, create high-quality jobs, and support rural economies. The research</w:t>
      </w:r>
      <w:r w:rsidR="001E42C4">
        <w:rPr>
          <w:rFonts w:eastAsia="Segoe UI"/>
        </w:rPr>
        <w:t xml:space="preserve"> and </w:t>
      </w:r>
      <w:r>
        <w:rPr>
          <w:rFonts w:eastAsia="Segoe UI"/>
        </w:rPr>
        <w:t xml:space="preserve">development (R&amp;D) activities to be funded under this FOA will support the government-wide approach to the climate crisis by driving the innovation that can accelerate the deployment of clean energy technologies, which are critical for climate protection. </w:t>
      </w:r>
    </w:p>
    <w:p w14:paraId="16E7619E" w14:textId="77777777" w:rsidR="00680ADE" w:rsidRDefault="00680ADE" w:rsidP="00680ADE">
      <w:pPr>
        <w:ind w:left="1440"/>
        <w:rPr>
          <w:rFonts w:eastAsia="Segoe UI"/>
        </w:rPr>
      </w:pPr>
    </w:p>
    <w:p w14:paraId="45989C13" w14:textId="52F3DCAD" w:rsidR="00680ADE" w:rsidRDefault="00680ADE" w:rsidP="00680ADE">
      <w:pPr>
        <w:ind w:left="1440"/>
        <w:rPr>
          <w:rFonts w:eastAsia="Segoe UI"/>
        </w:rPr>
      </w:pPr>
      <w:r>
        <w:rPr>
          <w:rFonts w:eastAsia="Segoe UI"/>
        </w:rPr>
        <w:t>This FOA</w:t>
      </w:r>
      <w:r w:rsidR="002D1939">
        <w:rPr>
          <w:rFonts w:eastAsia="Segoe UI"/>
        </w:rPr>
        <w:t xml:space="preserve"> also</w:t>
      </w:r>
      <w:r>
        <w:rPr>
          <w:rFonts w:eastAsia="Segoe UI"/>
        </w:rPr>
        <w:t xml:space="preserve"> supports high-impact technology R&amp;D to accelerate the bioeconomy. BETO is focusing on applied RD&amp;D to improve the performance and reduce</w:t>
      </w:r>
      <w:r w:rsidR="001E42C4">
        <w:rPr>
          <w:rFonts w:eastAsia="Segoe UI"/>
        </w:rPr>
        <w:t xml:space="preserve"> the</w:t>
      </w:r>
      <w:r>
        <w:rPr>
          <w:rFonts w:eastAsia="Segoe UI"/>
        </w:rPr>
        <w:t xml:space="preserve"> cost of biofuel production technologies and scale-up production systems in partnership with industry. By reducing cost and technical risk, BETO can help pave the way for industry to deploy commercial-scale integrated </w:t>
      </w:r>
      <w:r>
        <w:rPr>
          <w:rFonts w:eastAsia="Segoe UI"/>
        </w:rPr>
        <w:lastRenderedPageBreak/>
        <w:t>biorefineries and reduce greenhouse gas emissions from hard-to-decarbonize sectors, such as the aviation industry.  Additionally, this FOA will reduce risks in</w:t>
      </w:r>
      <w:r w:rsidR="001E42C4">
        <w:rPr>
          <w:rFonts w:eastAsia="Segoe UI"/>
        </w:rPr>
        <w:t xml:space="preserve"> processing or</w:t>
      </w:r>
      <w:r>
        <w:rPr>
          <w:rFonts w:eastAsia="Segoe UI"/>
        </w:rPr>
        <w:t xml:space="preserve"> co-processing </w:t>
      </w:r>
      <w:r w:rsidR="001E42C4">
        <w:rPr>
          <w:rFonts w:eastAsia="Segoe UI"/>
        </w:rPr>
        <w:t>biointermediates</w:t>
      </w:r>
      <w:r>
        <w:rPr>
          <w:rFonts w:eastAsia="Segoe UI"/>
        </w:rPr>
        <w:t xml:space="preserve"> in </w:t>
      </w:r>
      <w:r w:rsidR="00517A6F">
        <w:rPr>
          <w:rFonts w:eastAsia="Segoe UI"/>
        </w:rPr>
        <w:t>legacy refinery</w:t>
      </w:r>
      <w:r>
        <w:rPr>
          <w:rFonts w:eastAsia="Segoe UI"/>
        </w:rPr>
        <w:t xml:space="preserve"> infrastructure. </w:t>
      </w:r>
    </w:p>
    <w:p w14:paraId="64D1D674" w14:textId="77777777" w:rsidR="00EC6CAB" w:rsidRPr="006A7D0B" w:rsidRDefault="00EC6CAB" w:rsidP="00FB686A"/>
    <w:p w14:paraId="0FA2F9F6" w14:textId="1A0AAC04" w:rsidR="00D07031" w:rsidRPr="006A7D0B" w:rsidRDefault="004E672B" w:rsidP="001961E0">
      <w:pPr>
        <w:pStyle w:val="FOAHeading3"/>
        <w:ind w:left="1440"/>
        <w:outlineLvl w:val="2"/>
      </w:pPr>
      <w:bookmarkStart w:id="14" w:name="_Toc159311542"/>
      <w:r>
        <w:t>Technology Space and Strategic Goals</w:t>
      </w:r>
      <w:bookmarkEnd w:id="14"/>
    </w:p>
    <w:p w14:paraId="0E137C3E" w14:textId="5AE526A1" w:rsidR="00E525CD" w:rsidRDefault="00E525CD" w:rsidP="00E525CD">
      <w:pPr>
        <w:ind w:left="1440"/>
        <w:rPr>
          <w:color w:val="000000"/>
          <w:szCs w:val="24"/>
        </w:rPr>
      </w:pPr>
      <w:r>
        <w:rPr>
          <w:color w:val="000000"/>
          <w:szCs w:val="24"/>
        </w:rPr>
        <w:t>BETO manages a diverse portfolio of technologies covering the full spectrum of bioenergy production, from the feedstock source to final products. Although BETO focuses on biofuel, it also pursues strategies to develop high-value bioproducts as byproducts that can lower the cost and accelerate the development of biofuel technologies.</w:t>
      </w:r>
    </w:p>
    <w:p w14:paraId="1C920B5A" w14:textId="77777777" w:rsidR="00E525CD" w:rsidRDefault="00E525CD" w:rsidP="00E525CD">
      <w:pPr>
        <w:ind w:left="1440"/>
        <w:rPr>
          <w:color w:val="000000"/>
          <w:szCs w:val="24"/>
        </w:rPr>
      </w:pPr>
    </w:p>
    <w:p w14:paraId="29CA3158" w14:textId="27513077" w:rsidR="00E525CD" w:rsidRDefault="00E525CD" w:rsidP="00E525CD">
      <w:pPr>
        <w:ind w:left="1440"/>
        <w:rPr>
          <w:color w:val="000000"/>
          <w:szCs w:val="24"/>
        </w:rPr>
      </w:pPr>
      <w:r>
        <w:rPr>
          <w:color w:val="000000"/>
          <w:szCs w:val="24"/>
        </w:rPr>
        <w:t>Biofuels and bioproducts are produced via a variety of technology configurations that can be referred to as technology pathways. Each technology pathway includes a specific feedstock or feedstocks and conversion technology combination to produce a product slate of biofuels and/or bioproducts. BETO’s programs focus on overcoming key technology barriers that affect technology pathways and the ability to economically scale-up these pathways to industrially</w:t>
      </w:r>
      <w:r w:rsidR="00424123">
        <w:rPr>
          <w:color w:val="000000"/>
          <w:szCs w:val="24"/>
        </w:rPr>
        <w:t xml:space="preserve"> </w:t>
      </w:r>
      <w:r>
        <w:rPr>
          <w:color w:val="000000"/>
          <w:szCs w:val="24"/>
        </w:rPr>
        <w:t>relevant volumes.</w:t>
      </w:r>
    </w:p>
    <w:p w14:paraId="4CD3D8E8" w14:textId="77777777" w:rsidR="00E525CD" w:rsidRDefault="00E525CD" w:rsidP="00E525CD">
      <w:pPr>
        <w:ind w:left="1440"/>
        <w:rPr>
          <w:color w:val="000000"/>
          <w:szCs w:val="24"/>
        </w:rPr>
      </w:pPr>
    </w:p>
    <w:p w14:paraId="7635113F" w14:textId="3A58EE00" w:rsidR="00E525CD" w:rsidRDefault="00E525CD" w:rsidP="00E525CD">
      <w:pPr>
        <w:ind w:left="1440"/>
        <w:rPr>
          <w:color w:val="000000"/>
          <w:szCs w:val="24"/>
        </w:rPr>
      </w:pPr>
      <w:r>
        <w:rPr>
          <w:color w:val="000000"/>
          <w:szCs w:val="24"/>
        </w:rPr>
        <w:t>Illustrative biofuel pathway progress is assessed annually by BETO using technoeconomic analysis (TEA), which translate</w:t>
      </w:r>
      <w:r w:rsidR="00A00BFD">
        <w:rPr>
          <w:color w:val="000000"/>
          <w:szCs w:val="24"/>
        </w:rPr>
        <w:t>s</w:t>
      </w:r>
      <w:r>
        <w:rPr>
          <w:color w:val="000000"/>
          <w:szCs w:val="24"/>
        </w:rPr>
        <w:t xml:space="preserve"> technology development into modeled gasoline gallon equivalent (GGE) price improvements. These results, along with life cycle analysis (LCA) of energy and emissions and supply chain sustainability analyses, which estimate the environmental impact of improvements, are</w:t>
      </w:r>
      <w:r w:rsidR="00A00BFD">
        <w:rPr>
          <w:color w:val="000000"/>
          <w:szCs w:val="24"/>
        </w:rPr>
        <w:t xml:space="preserve"> referred to </w:t>
      </w:r>
      <w:r>
        <w:rPr>
          <w:color w:val="000000"/>
          <w:szCs w:val="24"/>
        </w:rPr>
        <w:t xml:space="preserve">by BETO as the state of technology. Figure 1 </w:t>
      </w:r>
      <w:r w:rsidR="005915EA">
        <w:rPr>
          <w:color w:val="000000"/>
          <w:szCs w:val="24"/>
        </w:rPr>
        <w:t xml:space="preserve">below </w:t>
      </w:r>
      <w:r>
        <w:rPr>
          <w:color w:val="000000"/>
          <w:szCs w:val="24"/>
        </w:rPr>
        <w:t>illustrates the TEA impact of technology development progress representing a significant reduction in the modeled Minimum Fuel Selling Price (MFSP) for one example technology pathway.</w:t>
      </w:r>
    </w:p>
    <w:p w14:paraId="25E41391" w14:textId="77777777" w:rsidR="001E1546" w:rsidRDefault="001E1546" w:rsidP="00E525CD">
      <w:pPr>
        <w:ind w:left="1440"/>
        <w:rPr>
          <w:color w:val="000000"/>
          <w:szCs w:val="24"/>
        </w:rPr>
      </w:pPr>
    </w:p>
    <w:p w14:paraId="6CE39D56" w14:textId="2DE6207A" w:rsidR="00E525CD" w:rsidRDefault="00930875" w:rsidP="00E525CD">
      <w:pPr>
        <w:ind w:left="1440"/>
        <w:rPr>
          <w:color w:val="000000"/>
          <w:szCs w:val="24"/>
        </w:rPr>
      </w:pPr>
      <w:r>
        <w:rPr>
          <w:noProof/>
          <w:color w:val="000000"/>
          <w:szCs w:val="24"/>
        </w:rPr>
        <w:lastRenderedPageBreak/>
        <w:drawing>
          <wp:inline distT="0" distB="0" distL="0" distR="0" wp14:anchorId="65CFB9E5" wp14:editId="0AABDB22">
            <wp:extent cx="4782312" cy="2542032"/>
            <wp:effectExtent l="0" t="0" r="0" b="0"/>
            <wp:docPr id="1281137700" name="Picture 1281137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782312" cy="2542032"/>
                    </a:xfrm>
                    <a:prstGeom prst="rect">
                      <a:avLst/>
                    </a:prstGeom>
                    <a:noFill/>
                  </pic:spPr>
                </pic:pic>
              </a:graphicData>
            </a:graphic>
          </wp:inline>
        </w:drawing>
      </w:r>
    </w:p>
    <w:p w14:paraId="7317EB65" w14:textId="7647CC47" w:rsidR="00E525CD" w:rsidRDefault="00E525CD" w:rsidP="00E525CD">
      <w:pPr>
        <w:ind w:left="1440"/>
      </w:pPr>
    </w:p>
    <w:p w14:paraId="77AE64F8" w14:textId="773091AD" w:rsidR="00E525CD" w:rsidRDefault="00E525CD" w:rsidP="00E525CD">
      <w:pPr>
        <w:ind w:left="1440"/>
      </w:pPr>
      <w:r>
        <w:t>Figure 1: Illustrative biofuel pathway progress toward a cost competitive fuel (woody feedstocks</w:t>
      </w:r>
      <w:r w:rsidR="003A2C63">
        <w:t xml:space="preserve"> converted</w:t>
      </w:r>
      <w:r>
        <w:t xml:space="preserve"> via catalytic pyrolysis and upgrading pathway).</w:t>
      </w:r>
      <w:r>
        <w:rPr>
          <w:rStyle w:val="FootnoteReference"/>
        </w:rPr>
        <w:footnoteReference w:id="7"/>
      </w:r>
    </w:p>
    <w:p w14:paraId="28D1BBFE" w14:textId="77777777" w:rsidR="003A2C63" w:rsidRDefault="003A2C63" w:rsidP="00E525CD">
      <w:pPr>
        <w:ind w:left="1440"/>
      </w:pPr>
    </w:p>
    <w:p w14:paraId="786471DB" w14:textId="206048B3" w:rsidR="00E525CD" w:rsidRDefault="00E525CD" w:rsidP="00E525CD">
      <w:pPr>
        <w:ind w:left="1440"/>
      </w:pPr>
      <w:r>
        <w:t>Similarly, Figure 2 shows sustainability factors that must be kept in mind and worked on simultaneously as cost reduction occurs in order to fully realize the effect of design changes to lower cost.</w:t>
      </w:r>
    </w:p>
    <w:p w14:paraId="27B44A00" w14:textId="77777777" w:rsidR="00486F0C" w:rsidRDefault="00486F0C" w:rsidP="00E525CD">
      <w:pPr>
        <w:ind w:left="1440"/>
      </w:pPr>
    </w:p>
    <w:p w14:paraId="5107DDC4" w14:textId="77777777" w:rsidR="00486F0C" w:rsidRDefault="00486F0C" w:rsidP="00E525CD">
      <w:pPr>
        <w:ind w:left="1440"/>
      </w:pPr>
    </w:p>
    <w:p w14:paraId="0C8744D0" w14:textId="77777777" w:rsidR="00486F0C" w:rsidRDefault="00486F0C" w:rsidP="00E525CD">
      <w:pPr>
        <w:ind w:left="1440"/>
      </w:pPr>
    </w:p>
    <w:p w14:paraId="6BD9FFCE" w14:textId="77777777" w:rsidR="00486F0C" w:rsidRDefault="00486F0C" w:rsidP="00E525CD">
      <w:pPr>
        <w:ind w:left="1440"/>
      </w:pPr>
    </w:p>
    <w:p w14:paraId="5906BF1C" w14:textId="77777777" w:rsidR="00486F0C" w:rsidRDefault="00486F0C" w:rsidP="00E525CD">
      <w:pPr>
        <w:ind w:left="1440"/>
      </w:pPr>
    </w:p>
    <w:p w14:paraId="5B21AE94" w14:textId="77777777" w:rsidR="00486F0C" w:rsidRDefault="00486F0C" w:rsidP="00E525CD">
      <w:pPr>
        <w:ind w:left="1440"/>
      </w:pPr>
    </w:p>
    <w:p w14:paraId="68E5DCEC" w14:textId="77777777" w:rsidR="00486F0C" w:rsidRDefault="00486F0C" w:rsidP="00E525CD">
      <w:pPr>
        <w:ind w:left="1440"/>
      </w:pPr>
    </w:p>
    <w:p w14:paraId="5D81CD57" w14:textId="77777777" w:rsidR="00486F0C" w:rsidRDefault="00486F0C" w:rsidP="00E525CD">
      <w:pPr>
        <w:ind w:left="1440"/>
      </w:pPr>
    </w:p>
    <w:p w14:paraId="00B06E1A" w14:textId="77777777" w:rsidR="00486F0C" w:rsidRDefault="00486F0C" w:rsidP="00E525CD">
      <w:pPr>
        <w:ind w:left="1440"/>
      </w:pPr>
    </w:p>
    <w:p w14:paraId="460AB3D2" w14:textId="77777777" w:rsidR="00486F0C" w:rsidRDefault="00486F0C" w:rsidP="00E525CD">
      <w:pPr>
        <w:ind w:left="1440"/>
      </w:pPr>
    </w:p>
    <w:p w14:paraId="7E0C3DF8" w14:textId="77777777" w:rsidR="00486F0C" w:rsidRDefault="00486F0C" w:rsidP="00E525CD">
      <w:pPr>
        <w:ind w:left="1440"/>
      </w:pPr>
    </w:p>
    <w:p w14:paraId="70C26CE8" w14:textId="77777777" w:rsidR="00486F0C" w:rsidRDefault="00486F0C" w:rsidP="00E525CD">
      <w:pPr>
        <w:ind w:left="1440"/>
      </w:pPr>
    </w:p>
    <w:p w14:paraId="4070D0D3" w14:textId="77777777" w:rsidR="00E525CD" w:rsidRDefault="00E525CD" w:rsidP="00E525CD">
      <w:pPr>
        <w:ind w:left="1440"/>
      </w:pPr>
    </w:p>
    <w:p w14:paraId="6EFE1893" w14:textId="26C8772F" w:rsidR="00930875" w:rsidRDefault="00930875" w:rsidP="00E525CD">
      <w:pPr>
        <w:ind w:left="1440"/>
      </w:pPr>
      <w:r>
        <w:rPr>
          <w:noProof/>
        </w:rPr>
        <w:lastRenderedPageBreak/>
        <w:drawing>
          <wp:inline distT="0" distB="0" distL="0" distR="0" wp14:anchorId="203E3315" wp14:editId="25D85728">
            <wp:extent cx="2304288" cy="1005840"/>
            <wp:effectExtent l="0" t="0" r="1270" b="3810"/>
            <wp:docPr id="1053482509" name="Picture 1053482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30121"/>
                    <a:stretch/>
                  </pic:blipFill>
                  <pic:spPr bwMode="auto">
                    <a:xfrm>
                      <a:off x="0" y="0"/>
                      <a:ext cx="2304288" cy="1005840"/>
                    </a:xfrm>
                    <a:prstGeom prst="rect">
                      <a:avLst/>
                    </a:prstGeom>
                    <a:noFill/>
                    <a:ln>
                      <a:noFill/>
                    </a:ln>
                    <a:extLst>
                      <a:ext uri="{53640926-AAD7-44D8-BBD7-CCE9431645EC}">
                        <a14:shadowObscured xmlns:a14="http://schemas.microsoft.com/office/drawing/2010/main"/>
                      </a:ext>
                    </a:extLst>
                  </pic:spPr>
                </pic:pic>
              </a:graphicData>
            </a:graphic>
          </wp:inline>
        </w:drawing>
      </w:r>
      <w:r w:rsidR="004430C6">
        <w:rPr>
          <w:noProof/>
        </w:rPr>
        <w:drawing>
          <wp:inline distT="0" distB="0" distL="0" distR="0" wp14:anchorId="73910755" wp14:editId="1DD3501A">
            <wp:extent cx="2313432" cy="960120"/>
            <wp:effectExtent l="0" t="0" r="0" b="0"/>
            <wp:docPr id="105222192" name="Picture 105222192"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22192" name="Picture 4" descr="Chart&#10;&#10;Description automatically generated"/>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33532"/>
                    <a:stretch/>
                  </pic:blipFill>
                  <pic:spPr bwMode="auto">
                    <a:xfrm>
                      <a:off x="0" y="0"/>
                      <a:ext cx="2313432" cy="960120"/>
                    </a:xfrm>
                    <a:prstGeom prst="rect">
                      <a:avLst/>
                    </a:prstGeom>
                    <a:noFill/>
                    <a:ln>
                      <a:noFill/>
                    </a:ln>
                    <a:extLst>
                      <a:ext uri="{53640926-AAD7-44D8-BBD7-CCE9431645EC}">
                        <a14:shadowObscured xmlns:a14="http://schemas.microsoft.com/office/drawing/2010/main"/>
                      </a:ext>
                    </a:extLst>
                  </pic:spPr>
                </pic:pic>
              </a:graphicData>
            </a:graphic>
          </wp:inline>
        </w:drawing>
      </w:r>
    </w:p>
    <w:p w14:paraId="473DAD0C" w14:textId="64C31873" w:rsidR="00930875" w:rsidRDefault="004430C6" w:rsidP="0051695D">
      <w:r>
        <w:tab/>
      </w:r>
      <w:r>
        <w:tab/>
        <w:t>(a)</w:t>
      </w:r>
      <w:r>
        <w:tab/>
        <w:t xml:space="preserve"> </w:t>
      </w:r>
      <w:r>
        <w:tab/>
      </w:r>
      <w:r>
        <w:tab/>
      </w:r>
      <w:r>
        <w:tab/>
      </w:r>
      <w:r>
        <w:tab/>
        <w:t>(b)</w:t>
      </w:r>
      <w:r>
        <w:tab/>
        <w:t xml:space="preserve"> </w:t>
      </w:r>
    </w:p>
    <w:p w14:paraId="26405B30" w14:textId="16693679" w:rsidR="00E525CD" w:rsidRDefault="00930875" w:rsidP="00E525CD">
      <w:pPr>
        <w:ind w:left="1440"/>
      </w:pPr>
      <w:r>
        <w:rPr>
          <w:noProof/>
        </w:rPr>
        <w:drawing>
          <wp:inline distT="0" distB="0" distL="0" distR="0" wp14:anchorId="110CBED1" wp14:editId="5A6B2AAF">
            <wp:extent cx="2240280" cy="1508760"/>
            <wp:effectExtent l="0" t="0" r="7620" b="0"/>
            <wp:docPr id="159194421" name="Picture 159194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94421"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40280" cy="1508760"/>
                    </a:xfrm>
                    <a:prstGeom prst="rect">
                      <a:avLst/>
                    </a:prstGeom>
                    <a:noFill/>
                  </pic:spPr>
                </pic:pic>
              </a:graphicData>
            </a:graphic>
          </wp:inline>
        </w:drawing>
      </w:r>
    </w:p>
    <w:p w14:paraId="3BA5FE29" w14:textId="47059298" w:rsidR="004430C6" w:rsidRDefault="004430C6" w:rsidP="00E525CD">
      <w:pPr>
        <w:ind w:left="1440"/>
      </w:pPr>
      <w:r>
        <w:t>(c)</w:t>
      </w:r>
    </w:p>
    <w:p w14:paraId="0DF71197" w14:textId="17664F2A" w:rsidR="00E525CD" w:rsidRDefault="00E525CD" w:rsidP="00E525CD">
      <w:pPr>
        <w:ind w:left="1440"/>
      </w:pPr>
      <w:r>
        <w:t xml:space="preserve">Figure 2: Supply chain for the catalytic fast pyrolysis design case for </w:t>
      </w:r>
      <w:r w:rsidR="004430C6">
        <w:t>(a)</w:t>
      </w:r>
      <w:r w:rsidR="004300DD">
        <w:t xml:space="preserve"> greenhouse gas</w:t>
      </w:r>
      <w:r w:rsidR="004430C6">
        <w:t xml:space="preserve"> </w:t>
      </w:r>
      <w:r w:rsidR="004300DD">
        <w:t>(</w:t>
      </w:r>
      <w:r>
        <w:t>GHG</w:t>
      </w:r>
      <w:r w:rsidR="004300DD">
        <w:t>)</w:t>
      </w:r>
      <w:r>
        <w:t xml:space="preserve"> emissions, </w:t>
      </w:r>
      <w:r w:rsidR="004430C6">
        <w:t xml:space="preserve">(b) </w:t>
      </w:r>
      <w:r>
        <w:t xml:space="preserve">water consumption, and </w:t>
      </w:r>
      <w:r w:rsidR="004430C6">
        <w:t xml:space="preserve">(c) </w:t>
      </w:r>
      <w:r>
        <w:t>NO</w:t>
      </w:r>
      <w:r w:rsidRPr="000F77A3">
        <w:rPr>
          <w:vertAlign w:val="subscript"/>
        </w:rPr>
        <w:t>x</w:t>
      </w:r>
      <w:r>
        <w:t xml:space="preserve"> emissions.</w:t>
      </w:r>
      <w:r>
        <w:rPr>
          <w:rStyle w:val="FootnoteReference"/>
        </w:rPr>
        <w:footnoteReference w:id="8"/>
      </w:r>
      <w:r w:rsidR="004430C6">
        <w:t xml:space="preserve"> 2020 State of Technology </w:t>
      </w:r>
      <w:r w:rsidR="003A2C63">
        <w:t xml:space="preserve">(left bars) </w:t>
      </w:r>
      <w:r w:rsidR="004430C6">
        <w:t>compared to petroleum gasoline</w:t>
      </w:r>
      <w:r w:rsidR="003A2C63">
        <w:t xml:space="preserve"> (right, black bars)</w:t>
      </w:r>
      <w:r w:rsidR="004430C6">
        <w:t>.</w:t>
      </w:r>
    </w:p>
    <w:p w14:paraId="5A6A7677" w14:textId="77777777" w:rsidR="00E525CD" w:rsidRDefault="00E525CD" w:rsidP="00E525CD">
      <w:pPr>
        <w:ind w:left="1440"/>
      </w:pPr>
    </w:p>
    <w:p w14:paraId="414F9E4E" w14:textId="424BE408" w:rsidR="00E525CD" w:rsidRDefault="00E525CD" w:rsidP="00E525CD">
      <w:pPr>
        <w:ind w:left="1440"/>
      </w:pPr>
      <w:r>
        <w:t>Significant RD&amp;D is still required to de-risk these technologies for commercial adoption. The Topic Areas in this FOA directly seek to address the following R&amp;D needs:</w:t>
      </w:r>
    </w:p>
    <w:p w14:paraId="2678DF78" w14:textId="77777777" w:rsidR="00E525CD" w:rsidRDefault="00E525CD" w:rsidP="00E525CD">
      <w:pPr>
        <w:ind w:left="1440"/>
      </w:pPr>
    </w:p>
    <w:p w14:paraId="0621BCDD" w14:textId="685CF812" w:rsidR="00E525CD" w:rsidRDefault="00E525CD" w:rsidP="000D3E09">
      <w:pPr>
        <w:pStyle w:val="ListParagraph"/>
        <w:numPr>
          <w:ilvl w:val="0"/>
          <w:numId w:val="106"/>
        </w:numPr>
      </w:pPr>
      <w:r>
        <w:t>Development of key process steps</w:t>
      </w:r>
      <w:r w:rsidR="003C20F3">
        <w:t xml:space="preserve"> from the laboratory/bench-scale at start of project to the pilot/</w:t>
      </w:r>
      <w:r>
        <w:t>engineering</w:t>
      </w:r>
      <w:r w:rsidR="003C20F3">
        <w:t>-</w:t>
      </w:r>
      <w:r>
        <w:t>scale</w:t>
      </w:r>
      <w:r w:rsidR="003C20F3">
        <w:t xml:space="preserve"> at end of project</w:t>
      </w:r>
      <w:r>
        <w:t xml:space="preserve">, to reduce technological uncertainties and enable </w:t>
      </w:r>
      <w:r w:rsidR="003A2C63">
        <w:t>integrated piloting</w:t>
      </w:r>
      <w:r w:rsidR="003C20F3">
        <w:t xml:space="preserve"> and/or scale-up to demonstration</w:t>
      </w:r>
      <w:r w:rsidR="003A2C63">
        <w:t xml:space="preserve"> that could occur after the completion of this work</w:t>
      </w:r>
      <w:r w:rsidR="00F22D56">
        <w:t>; and</w:t>
      </w:r>
    </w:p>
    <w:p w14:paraId="57571B96" w14:textId="2B01C46C" w:rsidR="00E525CD" w:rsidRDefault="00E525CD" w:rsidP="000D3E09">
      <w:pPr>
        <w:pStyle w:val="ListParagraph"/>
        <w:numPr>
          <w:ilvl w:val="0"/>
          <w:numId w:val="106"/>
        </w:numPr>
      </w:pPr>
      <w:r>
        <w:t>Development of key technology innovations for</w:t>
      </w:r>
      <w:r w:rsidR="003A2C63">
        <w:t xml:space="preserve"> processing or</w:t>
      </w:r>
      <w:r>
        <w:t xml:space="preserve"> co-processing </w:t>
      </w:r>
      <w:r w:rsidR="003A2C63">
        <w:t>biointermediates</w:t>
      </w:r>
      <w:r>
        <w:t xml:space="preserve"> in legacy refinery infrastructure, tested and verified at industrially</w:t>
      </w:r>
      <w:r w:rsidR="00E847DA">
        <w:t xml:space="preserve"> </w:t>
      </w:r>
      <w:r>
        <w:t>relevant scale, to reduce technological uncertainties and enable industry deployment.</w:t>
      </w:r>
    </w:p>
    <w:p w14:paraId="43CA3743" w14:textId="77777777" w:rsidR="00E525CD" w:rsidRDefault="00E525CD" w:rsidP="00E525CD">
      <w:pPr>
        <w:pStyle w:val="ListParagraph"/>
        <w:ind w:left="2160"/>
      </w:pPr>
    </w:p>
    <w:p w14:paraId="334B53C2" w14:textId="7EA273E2" w:rsidR="00F73C8C" w:rsidRDefault="00E525CD" w:rsidP="00E525CD">
      <w:pPr>
        <w:ind w:left="1440"/>
      </w:pPr>
      <w:r>
        <w:t>All work under EERE funding agreements, such as those awarded as a result of this FOA, must be performed in the United States.</w:t>
      </w:r>
    </w:p>
    <w:p w14:paraId="49D7D7E0" w14:textId="77777777" w:rsidR="004A4D96" w:rsidRPr="006A7D0B" w:rsidRDefault="004A4D96" w:rsidP="00D21800">
      <w:pPr>
        <w:ind w:left="1440"/>
      </w:pPr>
    </w:p>
    <w:p w14:paraId="7A0AB1A5" w14:textId="3944AC6C" w:rsidR="007739C7" w:rsidRPr="006A7D0B" w:rsidRDefault="007739C7" w:rsidP="005141AC">
      <w:pPr>
        <w:pStyle w:val="FOAHeading3"/>
        <w:ind w:left="1440"/>
        <w:outlineLvl w:val="2"/>
      </w:pPr>
      <w:bookmarkStart w:id="15" w:name="_Toc159311543"/>
      <w:r w:rsidRPr="00EC7B3E">
        <w:t>Teaming Partner List</w:t>
      </w:r>
      <w:bookmarkEnd w:id="15"/>
    </w:p>
    <w:p w14:paraId="074E0487" w14:textId="77777777" w:rsidR="007739C7" w:rsidRPr="006A7D0B" w:rsidRDefault="007739C7" w:rsidP="007739C7">
      <w:pPr>
        <w:ind w:left="1440"/>
        <w:rPr>
          <w:color w:val="000000"/>
        </w:rPr>
      </w:pPr>
      <w:r w:rsidRPr="41A2E2E5">
        <w:rPr>
          <w:color w:val="000000" w:themeColor="text1"/>
        </w:rPr>
        <w:t xml:space="preserve">DOE is compiling a Teaming Partner List to facilitate the formation of project teams for this FOA. The Teaming Partner List allows organizations that may wish to participate on a project to express their interest to other applicants and explore potential partnerships. </w:t>
      </w:r>
    </w:p>
    <w:p w14:paraId="57105B06" w14:textId="77777777" w:rsidR="007739C7" w:rsidRPr="006A7D0B" w:rsidRDefault="007739C7" w:rsidP="007739C7">
      <w:pPr>
        <w:ind w:left="1440"/>
        <w:rPr>
          <w:color w:val="000000"/>
          <w:szCs w:val="24"/>
        </w:rPr>
      </w:pPr>
    </w:p>
    <w:p w14:paraId="2980E6EC" w14:textId="7417A48A" w:rsidR="007739C7" w:rsidRPr="006A7D0B" w:rsidRDefault="007739C7" w:rsidP="007739C7">
      <w:pPr>
        <w:ind w:left="1440"/>
        <w:rPr>
          <w:color w:val="000000"/>
        </w:rPr>
      </w:pPr>
      <w:r>
        <w:rPr>
          <w:color w:val="000000" w:themeColor="text1"/>
        </w:rPr>
        <w:t>T</w:t>
      </w:r>
      <w:r w:rsidRPr="006A7D0B">
        <w:rPr>
          <w:color w:val="000000" w:themeColor="text1"/>
        </w:rPr>
        <w:t xml:space="preserve">he Teaming Partner List will be available </w:t>
      </w:r>
      <w:r>
        <w:rPr>
          <w:color w:val="000000" w:themeColor="text1"/>
        </w:rPr>
        <w:t>o</w:t>
      </w:r>
      <w:r w:rsidRPr="006A7D0B">
        <w:rPr>
          <w:color w:val="000000" w:themeColor="text1"/>
        </w:rPr>
        <w:t>n EERE eXCHANGE</w:t>
      </w:r>
      <w:r>
        <w:rPr>
          <w:color w:val="000000" w:themeColor="text1"/>
        </w:rPr>
        <w:t xml:space="preserve"> </w:t>
      </w:r>
      <w:r w:rsidR="002E3D1F">
        <w:rPr>
          <w:color w:val="000000" w:themeColor="text1"/>
        </w:rPr>
        <w:t xml:space="preserve">at </w:t>
      </w:r>
      <w:hyperlink r:id="rId21" w:anchor="FoaId786ac4d9-fac6-4124-9af4-7bb53519bab9" w:history="1">
        <w:r w:rsidR="002E3D1F" w:rsidRPr="00106DAF">
          <w:rPr>
            <w:rStyle w:val="Hyperlink"/>
          </w:rPr>
          <w:t>https://eere-exchange.energy.gov/Default.aspx#FoaId786ac4d9-fac6-4124-9af4-7bb53519bab9</w:t>
        </w:r>
      </w:hyperlink>
      <w:r w:rsidR="002E3D1F">
        <w:rPr>
          <w:color w:val="000000" w:themeColor="text1"/>
        </w:rPr>
        <w:t xml:space="preserve"> </w:t>
      </w:r>
      <w:r>
        <w:rPr>
          <w:color w:val="000000" w:themeColor="text1"/>
        </w:rPr>
        <w:t>and</w:t>
      </w:r>
      <w:r w:rsidRPr="006A7D0B">
        <w:rPr>
          <w:color w:val="000000" w:themeColor="text1"/>
        </w:rPr>
        <w:t xml:space="preserve"> </w:t>
      </w:r>
      <w:r>
        <w:rPr>
          <w:color w:val="000000" w:themeColor="text1"/>
        </w:rPr>
        <w:t xml:space="preserve">will be </w:t>
      </w:r>
      <w:r w:rsidRPr="006A7D0B">
        <w:rPr>
          <w:color w:val="000000" w:themeColor="text1"/>
        </w:rPr>
        <w:t>regularly updated to reflect new teaming partners who provide their organization’s information.</w:t>
      </w:r>
    </w:p>
    <w:p w14:paraId="5127BB3C" w14:textId="77777777" w:rsidR="007739C7" w:rsidRPr="006A7D0B" w:rsidRDefault="007739C7" w:rsidP="007739C7">
      <w:pPr>
        <w:ind w:left="1440"/>
        <w:rPr>
          <w:color w:val="000000"/>
          <w:szCs w:val="24"/>
        </w:rPr>
      </w:pPr>
    </w:p>
    <w:p w14:paraId="7C46BBEB" w14:textId="77777777" w:rsidR="007739C7" w:rsidRPr="006A7D0B" w:rsidRDefault="007739C7" w:rsidP="007739C7">
      <w:pPr>
        <w:ind w:left="1440"/>
        <w:rPr>
          <w:color w:val="000000"/>
        </w:rPr>
      </w:pPr>
      <w:r w:rsidRPr="41A2E2E5">
        <w:rPr>
          <w:color w:val="000000" w:themeColor="text1"/>
        </w:rPr>
        <w:t>SUBMISSION INSTRUCTIONS: View the Teaming Partner List by visiting the EERE eXCHANGE homepage and clicking on “Teaming Partners” within the left-hand navigation</w:t>
      </w:r>
      <w:r>
        <w:rPr>
          <w:color w:val="000000" w:themeColor="text1"/>
        </w:rPr>
        <w:t xml:space="preserve"> pane</w:t>
      </w:r>
      <w:r w:rsidRPr="41A2E2E5">
        <w:rPr>
          <w:color w:val="000000" w:themeColor="text1"/>
        </w:rPr>
        <w:t>. This page allows users to view published Teaming Partner Lists. To join the Teaming Partner List, submit a request within eXCHANGE. Select the appropriate Teaming Partner List from the drop-down menu, and fill in the following information: Investigator Name, Organization Name, Organization Type, Topic Area, Background and Capabilities, Website, Contact Address, Contact Email, and Contact Phone.</w:t>
      </w:r>
    </w:p>
    <w:p w14:paraId="40A41F61" w14:textId="77777777" w:rsidR="007739C7" w:rsidRPr="006A7D0B" w:rsidRDefault="007739C7" w:rsidP="007739C7">
      <w:pPr>
        <w:ind w:left="1440"/>
        <w:rPr>
          <w:color w:val="000000"/>
          <w:szCs w:val="24"/>
        </w:rPr>
      </w:pPr>
    </w:p>
    <w:p w14:paraId="7354B390" w14:textId="77777777" w:rsidR="007739C7" w:rsidRPr="006A7D0B" w:rsidRDefault="007739C7" w:rsidP="007739C7">
      <w:pPr>
        <w:ind w:left="1440"/>
        <w:rPr>
          <w:rStyle w:val="14Calibri"/>
          <w:i/>
          <w:color w:val="000000"/>
          <w:sz w:val="24"/>
          <w:szCs w:val="24"/>
        </w:rPr>
      </w:pPr>
      <w:r w:rsidRPr="006A7D0B">
        <w:rPr>
          <w:color w:val="000000"/>
          <w:szCs w:val="24"/>
        </w:rPr>
        <w:t xml:space="preserve">DISCLAIMER: </w:t>
      </w:r>
      <w:r w:rsidRPr="006A7D0B">
        <w:rPr>
          <w:iCs/>
          <w:color w:val="000000"/>
          <w:szCs w:val="24"/>
        </w:rPr>
        <w:t>By submitting a request to be included on the Teaming Partner List, the requesting organization consents to the publication of the above-referenced information. By facilitating the Teaming Partner List, DOE is not endorsing, sponsoring, or otherwise evaluating the qualifications of the individuals and organizations that are identifying themselves for placement on this Teaming Partner List. DOE will not pay for the provision of any information, nor will it compensate any applicants or requesting organizations for the development of such information.</w:t>
      </w:r>
    </w:p>
    <w:p w14:paraId="08A67663" w14:textId="57054853" w:rsidR="00E24AAB" w:rsidRPr="006A7D0B" w:rsidRDefault="004E672B" w:rsidP="00C74FD9">
      <w:pPr>
        <w:pStyle w:val="Heading2"/>
        <w:keepLines w:val="0"/>
        <w:rPr>
          <w:rFonts w:ascii="TT13Et00" w:hAnsi="TT13Et00"/>
          <w:color w:val="auto"/>
        </w:rPr>
      </w:pPr>
      <w:bookmarkStart w:id="16" w:name="_Toc159311544"/>
      <w:r w:rsidRPr="006A7D0B">
        <w:rPr>
          <w:rStyle w:val="14Calibri"/>
          <w:color w:val="auto"/>
          <w:sz w:val="32"/>
        </w:rPr>
        <w:t>Topic Areas</w:t>
      </w:r>
      <w:bookmarkEnd w:id="16"/>
      <w:r w:rsidR="00E24AAB" w:rsidRPr="006A7D0B">
        <w:rPr>
          <w:rStyle w:val="14Calibri"/>
          <w:color w:val="auto"/>
          <w:sz w:val="32"/>
        </w:rPr>
        <w:t xml:space="preserve"> </w:t>
      </w:r>
    </w:p>
    <w:p w14:paraId="5B481359" w14:textId="003F3607" w:rsidR="008B5E2C" w:rsidRPr="006A7D0B" w:rsidRDefault="008B5E2C" w:rsidP="008B5E2C">
      <w:pPr>
        <w:keepNext/>
        <w:ind w:left="1440"/>
      </w:pPr>
    </w:p>
    <w:p w14:paraId="3B74B42A" w14:textId="77777777" w:rsidR="00E525CD" w:rsidRDefault="00E525CD" w:rsidP="00E525CD">
      <w:pPr>
        <w:ind w:left="1440"/>
        <w:rPr>
          <w:rStyle w:val="PlaceholderText"/>
          <w:color w:val="auto"/>
        </w:rPr>
      </w:pPr>
      <w:r>
        <w:rPr>
          <w:rStyle w:val="PlaceholderText"/>
          <w:color w:val="auto"/>
        </w:rPr>
        <w:t>Table 1: Topic Area Breakdown</w:t>
      </w:r>
    </w:p>
    <w:tbl>
      <w:tblPr>
        <w:tblStyle w:val="34"/>
        <w:tblW w:w="5850" w:type="dxa"/>
        <w:tblInd w:w="20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0"/>
        <w:gridCol w:w="5310"/>
      </w:tblGrid>
      <w:tr w:rsidR="00E525CD" w:rsidRPr="008015FD" w14:paraId="0D4C3230" w14:textId="77777777" w:rsidTr="000B00A8">
        <w:trPr>
          <w:trHeight w:val="260"/>
        </w:trPr>
        <w:tc>
          <w:tcPr>
            <w:tcW w:w="540" w:type="dxa"/>
          </w:tcPr>
          <w:p w14:paraId="07307B9D" w14:textId="77777777" w:rsidR="00E525CD" w:rsidRPr="002F3024" w:rsidRDefault="00E525CD" w:rsidP="000B00A8">
            <w:pPr>
              <w:pBdr>
                <w:top w:val="nil"/>
                <w:left w:val="nil"/>
                <w:bottom w:val="nil"/>
                <w:right w:val="nil"/>
                <w:between w:val="nil"/>
              </w:pBdr>
              <w:rPr>
                <w:rFonts w:ascii="Calibri" w:hAnsi="Calibri"/>
                <w:b/>
                <w:bCs/>
                <w:color w:val="000000"/>
                <w:sz w:val="21"/>
                <w:szCs w:val="21"/>
              </w:rPr>
            </w:pPr>
            <w:r>
              <w:rPr>
                <w:rFonts w:ascii="Calibri" w:hAnsi="Calibri"/>
                <w:b/>
                <w:bCs/>
                <w:color w:val="000000"/>
                <w:sz w:val="21"/>
                <w:szCs w:val="21"/>
              </w:rPr>
              <w:t>No.</w:t>
            </w:r>
          </w:p>
        </w:tc>
        <w:tc>
          <w:tcPr>
            <w:tcW w:w="5310" w:type="dxa"/>
            <w:vAlign w:val="center"/>
          </w:tcPr>
          <w:p w14:paraId="6A02ED08" w14:textId="77777777" w:rsidR="00E525CD" w:rsidRPr="002F3024" w:rsidRDefault="00E525CD" w:rsidP="000B00A8">
            <w:pPr>
              <w:pBdr>
                <w:top w:val="nil"/>
                <w:left w:val="nil"/>
                <w:bottom w:val="nil"/>
                <w:right w:val="nil"/>
                <w:between w:val="nil"/>
              </w:pBdr>
              <w:rPr>
                <w:rFonts w:ascii="Calibri" w:hAnsi="Calibri"/>
                <w:b/>
                <w:bCs/>
                <w:color w:val="000000"/>
                <w:sz w:val="21"/>
                <w:szCs w:val="21"/>
              </w:rPr>
            </w:pPr>
            <w:r w:rsidRPr="002F3024">
              <w:rPr>
                <w:rFonts w:ascii="Calibri" w:hAnsi="Calibri"/>
                <w:b/>
                <w:bCs/>
                <w:color w:val="000000"/>
                <w:sz w:val="21"/>
                <w:szCs w:val="21"/>
              </w:rPr>
              <w:t>Title</w:t>
            </w:r>
          </w:p>
        </w:tc>
      </w:tr>
      <w:tr w:rsidR="00E525CD" w:rsidRPr="008015FD" w14:paraId="4A1031FD" w14:textId="77777777" w:rsidTr="000B00A8">
        <w:trPr>
          <w:trHeight w:val="215"/>
        </w:trPr>
        <w:tc>
          <w:tcPr>
            <w:tcW w:w="540" w:type="dxa"/>
          </w:tcPr>
          <w:p w14:paraId="3F2E0C97" w14:textId="77777777" w:rsidR="00E525CD" w:rsidRPr="002F3024" w:rsidRDefault="00E525CD" w:rsidP="000B00A8">
            <w:pPr>
              <w:pBdr>
                <w:top w:val="nil"/>
                <w:left w:val="nil"/>
                <w:bottom w:val="nil"/>
                <w:right w:val="nil"/>
                <w:between w:val="nil"/>
              </w:pBdr>
              <w:rPr>
                <w:rFonts w:ascii="Calibri" w:hAnsi="Calibri"/>
                <w:b/>
                <w:bCs/>
                <w:color w:val="000000"/>
                <w:sz w:val="21"/>
                <w:szCs w:val="21"/>
              </w:rPr>
            </w:pPr>
            <w:r w:rsidRPr="002F3024">
              <w:rPr>
                <w:rFonts w:ascii="Calibri" w:hAnsi="Calibri"/>
                <w:b/>
                <w:bCs/>
                <w:color w:val="000000"/>
                <w:sz w:val="21"/>
                <w:szCs w:val="21"/>
              </w:rPr>
              <w:t>1</w:t>
            </w:r>
          </w:p>
        </w:tc>
        <w:tc>
          <w:tcPr>
            <w:tcW w:w="5310" w:type="dxa"/>
          </w:tcPr>
          <w:p w14:paraId="64A5DCB0" w14:textId="77777777" w:rsidR="00E525CD" w:rsidRPr="002F3024" w:rsidRDefault="00E525CD" w:rsidP="000B00A8">
            <w:pPr>
              <w:pBdr>
                <w:top w:val="nil"/>
                <w:left w:val="nil"/>
                <w:bottom w:val="nil"/>
                <w:right w:val="nil"/>
                <w:between w:val="nil"/>
              </w:pBdr>
              <w:rPr>
                <w:rFonts w:ascii="Calibri" w:hAnsi="Calibri"/>
                <w:b/>
                <w:bCs/>
                <w:color w:val="000000"/>
                <w:sz w:val="21"/>
                <w:szCs w:val="21"/>
              </w:rPr>
            </w:pPr>
            <w:r w:rsidRPr="002F3024">
              <w:rPr>
                <w:rFonts w:ascii="Calibri" w:hAnsi="Calibri"/>
                <w:b/>
                <w:bCs/>
                <w:color w:val="000000"/>
                <w:sz w:val="21"/>
                <w:szCs w:val="21"/>
              </w:rPr>
              <w:t xml:space="preserve">Pre-Pilot Scale-Up of Integrated </w:t>
            </w:r>
            <w:r>
              <w:rPr>
                <w:rFonts w:ascii="Calibri" w:hAnsi="Calibri"/>
                <w:b/>
                <w:bCs/>
                <w:color w:val="000000"/>
                <w:sz w:val="21"/>
                <w:szCs w:val="21"/>
              </w:rPr>
              <w:t>Biorefinery Technologies</w:t>
            </w:r>
          </w:p>
        </w:tc>
      </w:tr>
      <w:tr w:rsidR="00E525CD" w:rsidRPr="008015FD" w14:paraId="769D8189" w14:textId="77777777" w:rsidTr="000B00A8">
        <w:trPr>
          <w:trHeight w:val="260"/>
        </w:trPr>
        <w:tc>
          <w:tcPr>
            <w:tcW w:w="540" w:type="dxa"/>
          </w:tcPr>
          <w:p w14:paraId="6A5A9FE2" w14:textId="77777777" w:rsidR="00E525CD" w:rsidRPr="002F3024" w:rsidRDefault="00E525CD" w:rsidP="000B00A8">
            <w:pPr>
              <w:pBdr>
                <w:top w:val="nil"/>
                <w:left w:val="nil"/>
                <w:bottom w:val="nil"/>
                <w:right w:val="nil"/>
                <w:between w:val="nil"/>
              </w:pBdr>
              <w:rPr>
                <w:rFonts w:ascii="Calibri" w:hAnsi="Calibri"/>
                <w:b/>
                <w:bCs/>
                <w:color w:val="000000"/>
                <w:sz w:val="21"/>
                <w:szCs w:val="21"/>
              </w:rPr>
            </w:pPr>
            <w:r w:rsidRPr="002F3024">
              <w:rPr>
                <w:rFonts w:ascii="Calibri" w:hAnsi="Calibri"/>
                <w:b/>
                <w:bCs/>
                <w:color w:val="000000"/>
                <w:sz w:val="21"/>
                <w:szCs w:val="21"/>
              </w:rPr>
              <w:t>2</w:t>
            </w:r>
          </w:p>
        </w:tc>
        <w:tc>
          <w:tcPr>
            <w:tcW w:w="5310" w:type="dxa"/>
          </w:tcPr>
          <w:p w14:paraId="31B48D4D" w14:textId="289F0373" w:rsidR="00E525CD" w:rsidRPr="002F3024" w:rsidRDefault="00960EFD" w:rsidP="000B00A8">
            <w:pPr>
              <w:pBdr>
                <w:top w:val="nil"/>
                <w:left w:val="nil"/>
                <w:bottom w:val="nil"/>
                <w:right w:val="nil"/>
                <w:between w:val="nil"/>
              </w:pBdr>
              <w:rPr>
                <w:rFonts w:ascii="Calibri" w:hAnsi="Calibri"/>
                <w:b/>
                <w:bCs/>
                <w:color w:val="000000"/>
                <w:sz w:val="21"/>
                <w:szCs w:val="21"/>
              </w:rPr>
            </w:pPr>
            <w:r>
              <w:rPr>
                <w:rFonts w:ascii="Calibri" w:hAnsi="Calibri"/>
                <w:b/>
                <w:bCs/>
                <w:color w:val="000000"/>
                <w:sz w:val="21"/>
                <w:szCs w:val="21"/>
              </w:rPr>
              <w:t>Biointermediate</w:t>
            </w:r>
            <w:r w:rsidR="00E525CD">
              <w:rPr>
                <w:rFonts w:ascii="Calibri" w:hAnsi="Calibri"/>
                <w:b/>
                <w:bCs/>
                <w:color w:val="000000"/>
                <w:sz w:val="21"/>
                <w:szCs w:val="21"/>
              </w:rPr>
              <w:t xml:space="preserve"> </w:t>
            </w:r>
            <w:r w:rsidR="00AA5A22">
              <w:rPr>
                <w:rFonts w:ascii="Calibri" w:hAnsi="Calibri"/>
                <w:b/>
                <w:bCs/>
                <w:color w:val="000000"/>
                <w:sz w:val="21"/>
                <w:szCs w:val="21"/>
              </w:rPr>
              <w:t>P</w:t>
            </w:r>
            <w:r w:rsidR="00E525CD">
              <w:rPr>
                <w:rFonts w:ascii="Calibri" w:hAnsi="Calibri"/>
                <w:b/>
                <w:bCs/>
                <w:color w:val="000000"/>
                <w:sz w:val="21"/>
                <w:szCs w:val="21"/>
              </w:rPr>
              <w:t>rocessing Toolbox</w:t>
            </w:r>
          </w:p>
        </w:tc>
      </w:tr>
    </w:tbl>
    <w:p w14:paraId="137F5850" w14:textId="77777777" w:rsidR="00E525CD" w:rsidRDefault="00E525CD" w:rsidP="00E525CD">
      <w:pPr>
        <w:ind w:left="1440"/>
        <w:rPr>
          <w:rStyle w:val="PlaceholderText"/>
          <w:color w:val="auto"/>
        </w:rPr>
      </w:pPr>
    </w:p>
    <w:p w14:paraId="176BAC23" w14:textId="77777777" w:rsidR="00E525CD" w:rsidRDefault="00E525CD" w:rsidP="000D3E09">
      <w:pPr>
        <w:pStyle w:val="FOAHeading3"/>
        <w:numPr>
          <w:ilvl w:val="0"/>
          <w:numId w:val="41"/>
        </w:numPr>
        <w:ind w:left="1080"/>
        <w:outlineLvl w:val="2"/>
      </w:pPr>
      <w:bookmarkStart w:id="17" w:name="_Toc144678125"/>
      <w:bookmarkStart w:id="18" w:name="_Toc159311545"/>
      <w:r>
        <w:t>Overview</w:t>
      </w:r>
      <w:bookmarkEnd w:id="17"/>
      <w:bookmarkEnd w:id="18"/>
    </w:p>
    <w:p w14:paraId="18B7819A" w14:textId="77777777" w:rsidR="00E525CD" w:rsidRDefault="00E525CD" w:rsidP="00E525CD">
      <w:pPr>
        <w:ind w:left="1440"/>
        <w:rPr>
          <w:iCs/>
          <w:color w:val="000000"/>
          <w:szCs w:val="24"/>
        </w:rPr>
      </w:pPr>
    </w:p>
    <w:p w14:paraId="52F39DFA" w14:textId="1F31ADED" w:rsidR="00E525CD" w:rsidRDefault="00792F30" w:rsidP="00E525CD">
      <w:pPr>
        <w:ind w:left="1440"/>
        <w:rPr>
          <w:iCs/>
          <w:color w:val="000000"/>
          <w:szCs w:val="24"/>
        </w:rPr>
      </w:pPr>
      <w:r>
        <w:rPr>
          <w:iCs/>
          <w:color w:val="000000"/>
          <w:szCs w:val="24"/>
        </w:rPr>
        <w:t xml:space="preserve">To meet </w:t>
      </w:r>
      <w:r w:rsidR="000412F3">
        <w:rPr>
          <w:iCs/>
          <w:color w:val="000000"/>
          <w:szCs w:val="24"/>
        </w:rPr>
        <w:t>the demand for advanced biofuels</w:t>
      </w:r>
      <w:r w:rsidR="00C64AD4">
        <w:rPr>
          <w:iCs/>
          <w:color w:val="000000"/>
          <w:szCs w:val="24"/>
        </w:rPr>
        <w:t>,</w:t>
      </w:r>
      <w:r w:rsidR="000412F3">
        <w:rPr>
          <w:iCs/>
          <w:color w:val="000000"/>
          <w:szCs w:val="24"/>
        </w:rPr>
        <w:t xml:space="preserve"> including SAF</w:t>
      </w:r>
      <w:r>
        <w:rPr>
          <w:iCs/>
          <w:color w:val="000000"/>
          <w:szCs w:val="24"/>
        </w:rPr>
        <w:t xml:space="preserve">, many different feedstocks </w:t>
      </w:r>
      <w:r w:rsidR="00C64AD4">
        <w:rPr>
          <w:iCs/>
          <w:color w:val="000000"/>
          <w:szCs w:val="24"/>
        </w:rPr>
        <w:t>must</w:t>
      </w:r>
      <w:r>
        <w:rPr>
          <w:iCs/>
          <w:color w:val="000000"/>
          <w:szCs w:val="24"/>
        </w:rPr>
        <w:t xml:space="preserve"> be utilized</w:t>
      </w:r>
      <w:r w:rsidR="00C64AD4">
        <w:rPr>
          <w:iCs/>
          <w:color w:val="000000"/>
          <w:szCs w:val="24"/>
        </w:rPr>
        <w:t>,</w:t>
      </w:r>
      <w:r>
        <w:rPr>
          <w:iCs/>
          <w:color w:val="000000"/>
          <w:szCs w:val="24"/>
        </w:rPr>
        <w:t xml:space="preserve"> which will require a </w:t>
      </w:r>
      <w:r w:rsidR="000412F3">
        <w:rPr>
          <w:iCs/>
          <w:color w:val="000000"/>
          <w:szCs w:val="24"/>
        </w:rPr>
        <w:t>portfolio</w:t>
      </w:r>
      <w:r>
        <w:rPr>
          <w:iCs/>
          <w:color w:val="000000"/>
          <w:szCs w:val="24"/>
        </w:rPr>
        <w:t xml:space="preserve"> of efficient conversion technologies. </w:t>
      </w:r>
      <w:r w:rsidR="00E525CD">
        <w:rPr>
          <w:iCs/>
          <w:color w:val="000000"/>
          <w:szCs w:val="24"/>
        </w:rPr>
        <w:t xml:space="preserve">Significant progress has been made on </w:t>
      </w:r>
      <w:r w:rsidR="000412F3">
        <w:rPr>
          <w:iCs/>
          <w:color w:val="000000"/>
          <w:szCs w:val="24"/>
        </w:rPr>
        <w:t>a number of</w:t>
      </w:r>
      <w:r>
        <w:rPr>
          <w:iCs/>
          <w:color w:val="000000"/>
          <w:szCs w:val="24"/>
        </w:rPr>
        <w:t xml:space="preserve"> technologies</w:t>
      </w:r>
      <w:r w:rsidR="00E525CD">
        <w:rPr>
          <w:iCs/>
          <w:color w:val="000000"/>
          <w:szCs w:val="24"/>
        </w:rPr>
        <w:t xml:space="preserve"> </w:t>
      </w:r>
      <w:r>
        <w:rPr>
          <w:iCs/>
          <w:color w:val="000000"/>
          <w:szCs w:val="24"/>
        </w:rPr>
        <w:t xml:space="preserve">to </w:t>
      </w:r>
      <w:r>
        <w:rPr>
          <w:iCs/>
          <w:color w:val="000000"/>
          <w:szCs w:val="24"/>
        </w:rPr>
        <w:lastRenderedPageBreak/>
        <w:t xml:space="preserve">produce SAF and other biofuels, </w:t>
      </w:r>
      <w:r w:rsidR="00E525CD">
        <w:rPr>
          <w:iCs/>
          <w:color w:val="000000"/>
          <w:szCs w:val="24"/>
        </w:rPr>
        <w:t xml:space="preserve">through both government and private sector </w:t>
      </w:r>
      <w:r>
        <w:rPr>
          <w:iCs/>
          <w:color w:val="000000"/>
          <w:szCs w:val="24"/>
        </w:rPr>
        <w:t>support,</w:t>
      </w:r>
      <w:r w:rsidR="00E525CD">
        <w:rPr>
          <w:iCs/>
          <w:color w:val="000000"/>
          <w:szCs w:val="24"/>
        </w:rPr>
        <w:t xml:space="preserve"> and some technologies</w:t>
      </w:r>
      <w:r w:rsidR="00BB01DA">
        <w:rPr>
          <w:iCs/>
          <w:color w:val="000000"/>
          <w:szCs w:val="24"/>
        </w:rPr>
        <w:t xml:space="preserve"> at the laboratory-scale</w:t>
      </w:r>
      <w:r w:rsidR="00E525CD">
        <w:rPr>
          <w:iCs/>
          <w:color w:val="000000"/>
          <w:szCs w:val="24"/>
        </w:rPr>
        <w:t xml:space="preserve"> are now ready for scaling-up to support their ultimate commercialization. BETO recognizes </w:t>
      </w:r>
      <w:r w:rsidR="008E19CB">
        <w:rPr>
          <w:iCs/>
          <w:color w:val="000000"/>
          <w:szCs w:val="24"/>
        </w:rPr>
        <w:t>that</w:t>
      </w:r>
      <w:r w:rsidR="00E525CD">
        <w:rPr>
          <w:iCs/>
          <w:color w:val="000000"/>
          <w:szCs w:val="24"/>
        </w:rPr>
        <w:t xml:space="preserve"> availability of financing for first-of-a-kind process systems</w:t>
      </w:r>
      <w:r w:rsidR="00BB01DA">
        <w:rPr>
          <w:iCs/>
          <w:color w:val="000000"/>
          <w:szCs w:val="24"/>
        </w:rPr>
        <w:t xml:space="preserve"> at the pilot-scale </w:t>
      </w:r>
      <w:r w:rsidR="00E525CD">
        <w:rPr>
          <w:iCs/>
          <w:color w:val="000000"/>
          <w:szCs w:val="24"/>
        </w:rPr>
        <w:t>can be a barrier to commercializing advanced biofuels. BETO is looking for bioenerg</w:t>
      </w:r>
      <w:r w:rsidR="004430C6">
        <w:rPr>
          <w:iCs/>
          <w:color w:val="000000"/>
          <w:szCs w:val="24"/>
        </w:rPr>
        <w:t>y technology developers</w:t>
      </w:r>
      <w:r w:rsidR="0063168B">
        <w:rPr>
          <w:iCs/>
          <w:color w:val="000000"/>
          <w:szCs w:val="24"/>
        </w:rPr>
        <w:t xml:space="preserve"> that have completed work at the laboratory-scale and are ready to advance to the pilot-scale. This may mean designing and build</w:t>
      </w:r>
      <w:r w:rsidR="000412F3">
        <w:rPr>
          <w:iCs/>
          <w:color w:val="000000"/>
          <w:szCs w:val="24"/>
        </w:rPr>
        <w:t>ing</w:t>
      </w:r>
      <w:r w:rsidR="0063168B">
        <w:rPr>
          <w:iCs/>
          <w:color w:val="000000"/>
          <w:szCs w:val="24"/>
        </w:rPr>
        <w:t xml:space="preserve"> a pilot-scale unit, using real feedstocks, operating a reactor for longer times than before, </w:t>
      </w:r>
      <w:r w:rsidR="00FE0431">
        <w:rPr>
          <w:iCs/>
          <w:color w:val="000000"/>
          <w:szCs w:val="24"/>
        </w:rPr>
        <w:t xml:space="preserve">finding the optimal operating conditions, </w:t>
      </w:r>
      <w:r w:rsidR="0063168B">
        <w:rPr>
          <w:iCs/>
          <w:color w:val="000000"/>
          <w:szCs w:val="24"/>
        </w:rPr>
        <w:t xml:space="preserve">and/or incorporating mass/heat recycling. This FOA does not seek a fully integrated pilot-scale unit, but rather a critical process step or steps. The expectation is that a successful project </w:t>
      </w:r>
      <w:r w:rsidR="000412F3">
        <w:rPr>
          <w:iCs/>
          <w:color w:val="000000"/>
          <w:szCs w:val="24"/>
        </w:rPr>
        <w:t>at the end of</w:t>
      </w:r>
      <w:r w:rsidR="0063168B">
        <w:rPr>
          <w:iCs/>
          <w:color w:val="000000"/>
          <w:szCs w:val="24"/>
        </w:rPr>
        <w:t xml:space="preserve"> this FOA would then be ready to proceed to building and operating an integrated pilot-scale facility, or scaling up to a demonstration-scale facility.</w:t>
      </w:r>
      <w:r w:rsidR="00D54DE3">
        <w:rPr>
          <w:iCs/>
          <w:color w:val="000000"/>
          <w:szCs w:val="24"/>
        </w:rPr>
        <w:t xml:space="preserve"> Table 1 </w:t>
      </w:r>
      <w:r w:rsidR="00191B27">
        <w:rPr>
          <w:iCs/>
          <w:color w:val="000000"/>
          <w:szCs w:val="24"/>
        </w:rPr>
        <w:t xml:space="preserve">above </w:t>
      </w:r>
      <w:r w:rsidR="00D54DE3">
        <w:rPr>
          <w:iCs/>
          <w:color w:val="000000"/>
          <w:szCs w:val="24"/>
        </w:rPr>
        <w:t xml:space="preserve">lists the two </w:t>
      </w:r>
      <w:r w:rsidR="00CC1C2D">
        <w:rPr>
          <w:iCs/>
          <w:color w:val="000000"/>
          <w:szCs w:val="24"/>
        </w:rPr>
        <w:t>T</w:t>
      </w:r>
      <w:r w:rsidR="00D54DE3">
        <w:rPr>
          <w:iCs/>
          <w:color w:val="000000"/>
          <w:szCs w:val="24"/>
        </w:rPr>
        <w:t xml:space="preserve">opic </w:t>
      </w:r>
      <w:r w:rsidR="00CC1C2D">
        <w:rPr>
          <w:iCs/>
          <w:color w:val="000000"/>
          <w:szCs w:val="24"/>
        </w:rPr>
        <w:t>A</w:t>
      </w:r>
      <w:r w:rsidR="00D54DE3">
        <w:rPr>
          <w:iCs/>
          <w:color w:val="000000"/>
          <w:szCs w:val="24"/>
        </w:rPr>
        <w:t>reas.</w:t>
      </w:r>
      <w:r w:rsidR="004430C6">
        <w:rPr>
          <w:iCs/>
          <w:color w:val="000000"/>
          <w:szCs w:val="24"/>
        </w:rPr>
        <w:t xml:space="preserve"> </w:t>
      </w:r>
      <w:r w:rsidR="00AF78B3">
        <w:rPr>
          <w:iCs/>
          <w:color w:val="000000"/>
          <w:szCs w:val="24"/>
        </w:rPr>
        <w:t xml:space="preserve">Topic Area 1 seeks projects of a wide variety of allowable feedstocks (see </w:t>
      </w:r>
      <w:r w:rsidR="00AF78B3" w:rsidRPr="00723E19">
        <w:rPr>
          <w:iCs/>
          <w:color w:val="000000"/>
          <w:szCs w:val="24"/>
        </w:rPr>
        <w:t>Section I.B.ii</w:t>
      </w:r>
      <w:r w:rsidR="00AF78B3">
        <w:rPr>
          <w:iCs/>
          <w:color w:val="000000"/>
          <w:szCs w:val="24"/>
        </w:rPr>
        <w:t xml:space="preserve">.). Topic Area 2 specifically seeks the utilization of biointermediates (see </w:t>
      </w:r>
      <w:r w:rsidR="00AF78B3" w:rsidRPr="00723E19">
        <w:rPr>
          <w:iCs/>
          <w:color w:val="000000"/>
          <w:szCs w:val="24"/>
        </w:rPr>
        <w:t>Section I.B.iii</w:t>
      </w:r>
      <w:r w:rsidR="00AF78B3">
        <w:rPr>
          <w:iCs/>
          <w:color w:val="000000"/>
          <w:szCs w:val="24"/>
        </w:rPr>
        <w:t>.)</w:t>
      </w:r>
      <w:r w:rsidR="004362DE">
        <w:rPr>
          <w:iCs/>
          <w:color w:val="000000"/>
          <w:szCs w:val="24"/>
        </w:rPr>
        <w:t>.</w:t>
      </w:r>
    </w:p>
    <w:p w14:paraId="67006007" w14:textId="77777777" w:rsidR="00E525CD" w:rsidRDefault="00E525CD" w:rsidP="00E525CD">
      <w:pPr>
        <w:ind w:left="1440"/>
        <w:rPr>
          <w:iCs/>
          <w:color w:val="000000"/>
          <w:szCs w:val="24"/>
        </w:rPr>
      </w:pPr>
    </w:p>
    <w:p w14:paraId="1470CF14" w14:textId="5D3D7528" w:rsidR="00E525CD" w:rsidRPr="001B1254" w:rsidRDefault="00E525CD" w:rsidP="00E525CD">
      <w:pPr>
        <w:ind w:left="1440"/>
        <w:rPr>
          <w:iCs/>
          <w:color w:val="000000"/>
          <w:szCs w:val="24"/>
        </w:rPr>
      </w:pPr>
      <w:r>
        <w:rPr>
          <w:iCs/>
          <w:color w:val="000000"/>
          <w:szCs w:val="24"/>
        </w:rPr>
        <w:t xml:space="preserve">Based on lessons learned from previous </w:t>
      </w:r>
      <w:r w:rsidR="000412F3">
        <w:rPr>
          <w:iCs/>
          <w:color w:val="000000"/>
          <w:szCs w:val="24"/>
        </w:rPr>
        <w:t>projects</w:t>
      </w:r>
      <w:r>
        <w:rPr>
          <w:iCs/>
          <w:color w:val="000000"/>
          <w:szCs w:val="24"/>
        </w:rPr>
        <w:t xml:space="preserve">, </w:t>
      </w:r>
      <w:r w:rsidR="00617C02">
        <w:rPr>
          <w:iCs/>
          <w:color w:val="000000"/>
          <w:szCs w:val="24"/>
        </w:rPr>
        <w:t xml:space="preserve">this FOA </w:t>
      </w:r>
      <w:r>
        <w:rPr>
          <w:iCs/>
          <w:color w:val="000000"/>
          <w:szCs w:val="24"/>
        </w:rPr>
        <w:t>r</w:t>
      </w:r>
      <w:r w:rsidRPr="001B1254">
        <w:rPr>
          <w:iCs/>
          <w:color w:val="000000"/>
          <w:szCs w:val="24"/>
        </w:rPr>
        <w:t>equire</w:t>
      </w:r>
      <w:r w:rsidR="000412F3">
        <w:rPr>
          <w:iCs/>
          <w:color w:val="000000"/>
          <w:szCs w:val="24"/>
        </w:rPr>
        <w:t>s</w:t>
      </w:r>
      <w:r w:rsidRPr="001B1254">
        <w:rPr>
          <w:iCs/>
          <w:color w:val="000000"/>
          <w:szCs w:val="24"/>
        </w:rPr>
        <w:t xml:space="preserve"> projects </w:t>
      </w:r>
      <w:r w:rsidR="004430C6">
        <w:rPr>
          <w:iCs/>
          <w:color w:val="000000"/>
          <w:szCs w:val="24"/>
        </w:rPr>
        <w:t>to demonstrate that they have successfully met appropriate targets, addressed technical risks, and have collected sufficient data at prior stages of development and are positioned to scale their technology to the next stage.</w:t>
      </w:r>
      <w:r w:rsidRPr="001B1254">
        <w:rPr>
          <w:iCs/>
          <w:color w:val="000000"/>
          <w:szCs w:val="24"/>
        </w:rPr>
        <w:t xml:space="preserve"> </w:t>
      </w:r>
      <w:r w:rsidR="00BF1020">
        <w:rPr>
          <w:iCs/>
          <w:color w:val="000000"/>
          <w:szCs w:val="24"/>
        </w:rPr>
        <w:t xml:space="preserve">Therefore, applications should clearly state the previous data they have developed (see </w:t>
      </w:r>
      <w:r w:rsidR="00BF1020" w:rsidRPr="00723E19">
        <w:rPr>
          <w:iCs/>
          <w:color w:val="000000"/>
          <w:szCs w:val="24"/>
        </w:rPr>
        <w:t>Section IV.D.ii</w:t>
      </w:r>
      <w:r w:rsidR="00BF1020">
        <w:rPr>
          <w:iCs/>
          <w:color w:val="000000"/>
          <w:szCs w:val="24"/>
        </w:rPr>
        <w:t xml:space="preserve">.). </w:t>
      </w:r>
      <w:r w:rsidR="00617C02">
        <w:rPr>
          <w:iCs/>
          <w:color w:val="000000"/>
          <w:szCs w:val="24"/>
        </w:rPr>
        <w:t>If awarded,</w:t>
      </w:r>
      <w:r w:rsidR="00BF1020">
        <w:rPr>
          <w:iCs/>
          <w:color w:val="000000"/>
          <w:szCs w:val="24"/>
        </w:rPr>
        <w:t xml:space="preserve"> the first budget period </w:t>
      </w:r>
      <w:r w:rsidR="002F52D1">
        <w:rPr>
          <w:iCs/>
          <w:color w:val="000000"/>
          <w:szCs w:val="24"/>
        </w:rPr>
        <w:t>of a project consists of</w:t>
      </w:r>
      <w:r w:rsidR="00BF1020">
        <w:rPr>
          <w:iCs/>
          <w:color w:val="000000"/>
          <w:szCs w:val="24"/>
        </w:rPr>
        <w:t xml:space="preserve"> verification</w:t>
      </w:r>
      <w:r w:rsidR="002F52D1">
        <w:rPr>
          <w:iCs/>
          <w:color w:val="000000"/>
          <w:szCs w:val="24"/>
        </w:rPr>
        <w:t>,</w:t>
      </w:r>
      <w:r w:rsidR="00BF1020">
        <w:rPr>
          <w:iCs/>
          <w:color w:val="000000"/>
          <w:szCs w:val="24"/>
        </w:rPr>
        <w:t xml:space="preserve"> where the awardee may be required to repeat </w:t>
      </w:r>
      <w:r w:rsidR="00CC1C2D">
        <w:rPr>
          <w:iCs/>
          <w:color w:val="000000"/>
          <w:szCs w:val="24"/>
        </w:rPr>
        <w:t>its</w:t>
      </w:r>
      <w:r w:rsidR="00BF1020">
        <w:rPr>
          <w:iCs/>
          <w:color w:val="000000"/>
          <w:szCs w:val="24"/>
        </w:rPr>
        <w:t xml:space="preserve"> experiments at the prior scale (see </w:t>
      </w:r>
      <w:r w:rsidR="00BF1020" w:rsidRPr="00723E19">
        <w:rPr>
          <w:iCs/>
          <w:color w:val="000000"/>
          <w:szCs w:val="24"/>
        </w:rPr>
        <w:t>Section I.C.</w:t>
      </w:r>
      <w:r w:rsidR="00BF1020">
        <w:rPr>
          <w:iCs/>
          <w:color w:val="000000"/>
          <w:szCs w:val="24"/>
        </w:rPr>
        <w:t xml:space="preserve">). This </w:t>
      </w:r>
      <w:r w:rsidR="00CC1C2D">
        <w:rPr>
          <w:iCs/>
          <w:color w:val="000000"/>
          <w:szCs w:val="24"/>
        </w:rPr>
        <w:t xml:space="preserve">process </w:t>
      </w:r>
      <w:r w:rsidR="00BF1020">
        <w:rPr>
          <w:iCs/>
          <w:color w:val="000000"/>
          <w:szCs w:val="24"/>
        </w:rPr>
        <w:t xml:space="preserve">verifies the </w:t>
      </w:r>
      <w:r w:rsidR="00DC0B6C">
        <w:rPr>
          <w:iCs/>
          <w:color w:val="000000"/>
          <w:szCs w:val="24"/>
        </w:rPr>
        <w:t xml:space="preserve">awardee’s </w:t>
      </w:r>
      <w:r w:rsidR="00BF1020">
        <w:rPr>
          <w:iCs/>
          <w:color w:val="000000"/>
          <w:szCs w:val="24"/>
        </w:rPr>
        <w:t>work and helps set the baseline against which to measure progress during the project.</w:t>
      </w:r>
    </w:p>
    <w:p w14:paraId="46C4E046" w14:textId="77777777" w:rsidR="00E525CD" w:rsidRDefault="00E525CD" w:rsidP="00E525CD">
      <w:pPr>
        <w:pStyle w:val="ListParagraph"/>
        <w:ind w:left="2214"/>
        <w:rPr>
          <w:iCs/>
          <w:color w:val="000000"/>
          <w:szCs w:val="24"/>
        </w:rPr>
      </w:pPr>
    </w:p>
    <w:p w14:paraId="2C08C84A" w14:textId="279C7543" w:rsidR="00FE0431" w:rsidRDefault="00772DEF" w:rsidP="00FE0431">
      <w:pPr>
        <w:ind w:left="1440"/>
        <w:rPr>
          <w:rStyle w:val="PlaceholderText"/>
          <w:color w:val="auto"/>
        </w:rPr>
      </w:pPr>
      <w:r>
        <w:rPr>
          <w:iCs/>
          <w:color w:val="000000"/>
          <w:szCs w:val="24"/>
        </w:rPr>
        <w:t xml:space="preserve">Both </w:t>
      </w:r>
      <w:r>
        <w:rPr>
          <w:rStyle w:val="PlaceholderText"/>
          <w:color w:val="auto"/>
        </w:rPr>
        <w:t>T</w:t>
      </w:r>
      <w:r w:rsidR="00E91E95">
        <w:rPr>
          <w:rStyle w:val="PlaceholderText"/>
          <w:color w:val="auto"/>
        </w:rPr>
        <w:t xml:space="preserve">opic Areas under </w:t>
      </w:r>
      <w:r w:rsidR="00455834">
        <w:rPr>
          <w:rStyle w:val="PlaceholderText"/>
          <w:color w:val="auto"/>
        </w:rPr>
        <w:t>th</w:t>
      </w:r>
      <w:r w:rsidR="00E91E95">
        <w:rPr>
          <w:rStyle w:val="PlaceholderText"/>
          <w:color w:val="auto"/>
        </w:rPr>
        <w:t>is</w:t>
      </w:r>
      <w:r w:rsidR="00455834">
        <w:rPr>
          <w:rStyle w:val="PlaceholderText"/>
          <w:color w:val="auto"/>
        </w:rPr>
        <w:t xml:space="preserve"> FOA will fund projects</w:t>
      </w:r>
      <w:r w:rsidR="00E91E95">
        <w:rPr>
          <w:rStyle w:val="PlaceholderText"/>
          <w:color w:val="auto"/>
        </w:rPr>
        <w:t xml:space="preserve"> currently</w:t>
      </w:r>
      <w:r w:rsidR="00455834">
        <w:rPr>
          <w:rStyle w:val="PlaceholderText"/>
          <w:color w:val="auto"/>
        </w:rPr>
        <w:t xml:space="preserve"> at Technology Readiness Level (TRL) 3 to 4</w:t>
      </w:r>
      <w:r w:rsidR="00617C02">
        <w:rPr>
          <w:rStyle w:val="PlaceholderText"/>
          <w:color w:val="auto"/>
        </w:rPr>
        <w:t xml:space="preserve"> (see </w:t>
      </w:r>
      <w:r w:rsidR="00617C02" w:rsidRPr="00C62470">
        <w:rPr>
          <w:rStyle w:val="PlaceholderText"/>
          <w:color w:val="auto"/>
        </w:rPr>
        <w:t xml:space="preserve">Appendix </w:t>
      </w:r>
      <w:r w:rsidR="00C62470" w:rsidRPr="00C62470">
        <w:rPr>
          <w:rStyle w:val="PlaceholderText"/>
          <w:color w:val="auto"/>
        </w:rPr>
        <w:t>E</w:t>
      </w:r>
      <w:r w:rsidR="00617C02">
        <w:rPr>
          <w:rStyle w:val="PlaceholderText"/>
          <w:color w:val="auto"/>
        </w:rPr>
        <w:t>)</w:t>
      </w:r>
      <w:r w:rsidR="00455834">
        <w:rPr>
          <w:rStyle w:val="PlaceholderText"/>
          <w:color w:val="auto"/>
        </w:rPr>
        <w:t>. BETO will identify, evaluate, and select applications proposing the scale-up of key process steps from laboratory scale unit operations to industrially</w:t>
      </w:r>
      <w:r w:rsidR="00F151EE">
        <w:rPr>
          <w:rStyle w:val="PlaceholderText"/>
          <w:color w:val="auto"/>
        </w:rPr>
        <w:t xml:space="preserve"> </w:t>
      </w:r>
      <w:r w:rsidR="00455834">
        <w:rPr>
          <w:rStyle w:val="PlaceholderText"/>
          <w:color w:val="auto"/>
        </w:rPr>
        <w:t>relevant piece(s) of equipment</w:t>
      </w:r>
      <w:r w:rsidR="00FE7C7D">
        <w:rPr>
          <w:rStyle w:val="PlaceholderText"/>
          <w:color w:val="auto"/>
        </w:rPr>
        <w:t xml:space="preserve"> at the pilot scale (TRL 5)</w:t>
      </w:r>
      <w:r w:rsidR="00455834">
        <w:rPr>
          <w:rStyle w:val="PlaceholderText"/>
          <w:color w:val="auto"/>
        </w:rPr>
        <w:t>.</w:t>
      </w:r>
      <w:r>
        <w:rPr>
          <w:rStyle w:val="PlaceholderText"/>
          <w:color w:val="auto"/>
        </w:rPr>
        <w:t xml:space="preserve"> The meaning of industrially relevant can vary based on the technology. </w:t>
      </w:r>
      <w:r w:rsidR="00D54DE3">
        <w:rPr>
          <w:rStyle w:val="PlaceholderText"/>
          <w:color w:val="auto"/>
        </w:rPr>
        <w:t>I</w:t>
      </w:r>
      <w:r>
        <w:rPr>
          <w:rStyle w:val="PlaceholderText"/>
          <w:color w:val="auto"/>
        </w:rPr>
        <w:t xml:space="preserve">ndicators that </w:t>
      </w:r>
      <w:r w:rsidR="00FE7C7D">
        <w:rPr>
          <w:rStyle w:val="PlaceholderText"/>
          <w:color w:val="auto"/>
        </w:rPr>
        <w:t>equipment</w:t>
      </w:r>
      <w:r>
        <w:rPr>
          <w:rStyle w:val="PlaceholderText"/>
          <w:color w:val="auto"/>
        </w:rPr>
        <w:t xml:space="preserve"> is industrially relevant would be</w:t>
      </w:r>
      <w:r w:rsidR="00FE0431">
        <w:rPr>
          <w:rStyle w:val="PlaceholderText"/>
          <w:color w:val="auto"/>
        </w:rPr>
        <w:t xml:space="preserve"> that:</w:t>
      </w:r>
    </w:p>
    <w:p w14:paraId="4C94C85F" w14:textId="77777777" w:rsidR="00F22D56" w:rsidRDefault="00F22D56" w:rsidP="00FE0431">
      <w:pPr>
        <w:ind w:left="1440"/>
        <w:rPr>
          <w:rStyle w:val="PlaceholderText"/>
          <w:color w:val="auto"/>
        </w:rPr>
      </w:pPr>
    </w:p>
    <w:p w14:paraId="653858F7" w14:textId="6ACD7609" w:rsidR="00FE0431" w:rsidRDefault="00F22D56" w:rsidP="000D3E09">
      <w:pPr>
        <w:pStyle w:val="ListParagraph"/>
        <w:numPr>
          <w:ilvl w:val="0"/>
          <w:numId w:val="114"/>
        </w:numPr>
        <w:rPr>
          <w:rStyle w:val="PlaceholderText"/>
          <w:color w:val="auto"/>
        </w:rPr>
      </w:pPr>
      <w:r>
        <w:rPr>
          <w:rStyle w:val="PlaceholderText"/>
          <w:color w:val="auto"/>
        </w:rPr>
        <w:t>T</w:t>
      </w:r>
      <w:r w:rsidR="004362DE" w:rsidRPr="00FE0431">
        <w:rPr>
          <w:rStyle w:val="PlaceholderText"/>
          <w:color w:val="auto"/>
        </w:rPr>
        <w:t xml:space="preserve">he </w:t>
      </w:r>
      <w:r w:rsidR="00FE7C7D" w:rsidRPr="00FE0431">
        <w:rPr>
          <w:rStyle w:val="PlaceholderText"/>
          <w:color w:val="auto"/>
        </w:rPr>
        <w:t>equipment</w:t>
      </w:r>
      <w:r w:rsidR="004362DE" w:rsidRPr="00FE0431">
        <w:rPr>
          <w:rStyle w:val="PlaceholderText"/>
          <w:color w:val="auto"/>
        </w:rPr>
        <w:t xml:space="preserve"> is capable of receiving feedstock of the physical and chemical variability as would be seen in the commercial-scale unit</w:t>
      </w:r>
      <w:r>
        <w:rPr>
          <w:rStyle w:val="PlaceholderText"/>
          <w:color w:val="auto"/>
        </w:rPr>
        <w:t>;</w:t>
      </w:r>
      <w:r w:rsidR="004362DE" w:rsidRPr="00FE0431">
        <w:rPr>
          <w:rStyle w:val="PlaceholderText"/>
          <w:color w:val="auto"/>
        </w:rPr>
        <w:t xml:space="preserve"> </w:t>
      </w:r>
    </w:p>
    <w:p w14:paraId="1B29A5A7" w14:textId="23490DBE" w:rsidR="00FE0431" w:rsidRDefault="00F22D56" w:rsidP="000D3E09">
      <w:pPr>
        <w:pStyle w:val="ListParagraph"/>
        <w:numPr>
          <w:ilvl w:val="0"/>
          <w:numId w:val="114"/>
        </w:numPr>
        <w:rPr>
          <w:rStyle w:val="PlaceholderText"/>
          <w:color w:val="auto"/>
        </w:rPr>
      </w:pPr>
      <w:r>
        <w:rPr>
          <w:rStyle w:val="PlaceholderText"/>
          <w:color w:val="auto"/>
        </w:rPr>
        <w:t>T</w:t>
      </w:r>
      <w:r w:rsidR="004362DE" w:rsidRPr="00FE0431">
        <w:rPr>
          <w:rStyle w:val="PlaceholderText"/>
          <w:color w:val="auto"/>
        </w:rPr>
        <w:t xml:space="preserve">he </w:t>
      </w:r>
      <w:r w:rsidR="00FE7C7D" w:rsidRPr="00FE0431">
        <w:rPr>
          <w:rStyle w:val="PlaceholderText"/>
          <w:color w:val="auto"/>
        </w:rPr>
        <w:t>equipment</w:t>
      </w:r>
      <w:r w:rsidR="00772DEF" w:rsidRPr="00FE0431">
        <w:rPr>
          <w:rStyle w:val="PlaceholderText"/>
          <w:color w:val="auto"/>
        </w:rPr>
        <w:t xml:space="preserve"> is capable of receiving feedstock continuously if that would be</w:t>
      </w:r>
      <w:r w:rsidR="004362DE" w:rsidRPr="00FE0431">
        <w:rPr>
          <w:rStyle w:val="PlaceholderText"/>
          <w:color w:val="auto"/>
        </w:rPr>
        <w:t xml:space="preserve"> the</w:t>
      </w:r>
      <w:r w:rsidR="00772DEF" w:rsidRPr="00FE0431">
        <w:rPr>
          <w:rStyle w:val="PlaceholderText"/>
          <w:color w:val="auto"/>
        </w:rPr>
        <w:t xml:space="preserve"> vision of a commercial-scale unit</w:t>
      </w:r>
      <w:r>
        <w:rPr>
          <w:rStyle w:val="PlaceholderText"/>
          <w:color w:val="auto"/>
        </w:rPr>
        <w:t>;</w:t>
      </w:r>
      <w:r w:rsidR="00772DEF" w:rsidRPr="00FE0431">
        <w:rPr>
          <w:rStyle w:val="PlaceholderText"/>
          <w:color w:val="auto"/>
        </w:rPr>
        <w:t xml:space="preserve"> </w:t>
      </w:r>
    </w:p>
    <w:p w14:paraId="086F6C37" w14:textId="71091230" w:rsidR="00FE0431" w:rsidRDefault="00F22D56" w:rsidP="000D3E09">
      <w:pPr>
        <w:pStyle w:val="ListParagraph"/>
        <w:numPr>
          <w:ilvl w:val="0"/>
          <w:numId w:val="114"/>
        </w:numPr>
        <w:rPr>
          <w:rStyle w:val="PlaceholderText"/>
          <w:color w:val="auto"/>
        </w:rPr>
      </w:pPr>
      <w:r>
        <w:rPr>
          <w:rStyle w:val="PlaceholderText"/>
          <w:color w:val="auto"/>
        </w:rPr>
        <w:t>T</w:t>
      </w:r>
      <w:r w:rsidR="004362DE" w:rsidRPr="00FE0431">
        <w:rPr>
          <w:rStyle w:val="PlaceholderText"/>
          <w:color w:val="auto"/>
        </w:rPr>
        <w:t xml:space="preserve">he </w:t>
      </w:r>
      <w:r w:rsidR="00FE7C7D" w:rsidRPr="00FE0431">
        <w:rPr>
          <w:rStyle w:val="PlaceholderText"/>
          <w:color w:val="auto"/>
        </w:rPr>
        <w:t>equipment</w:t>
      </w:r>
      <w:r w:rsidR="00772DEF" w:rsidRPr="00FE0431">
        <w:rPr>
          <w:rStyle w:val="PlaceholderText"/>
          <w:color w:val="auto"/>
        </w:rPr>
        <w:t xml:space="preserve"> can continuously evacuate any solid, liquid, and gaseous products if that would be the vision of a commercial-scale unit</w:t>
      </w:r>
      <w:r>
        <w:rPr>
          <w:rStyle w:val="PlaceholderText"/>
          <w:color w:val="auto"/>
        </w:rPr>
        <w:t>;</w:t>
      </w:r>
    </w:p>
    <w:p w14:paraId="7071BC0A" w14:textId="4663B3F1" w:rsidR="00FE0431" w:rsidRDefault="00F22D56" w:rsidP="000D3E09">
      <w:pPr>
        <w:pStyle w:val="ListParagraph"/>
        <w:numPr>
          <w:ilvl w:val="0"/>
          <w:numId w:val="114"/>
        </w:numPr>
        <w:rPr>
          <w:rStyle w:val="PlaceholderText"/>
          <w:color w:val="auto"/>
        </w:rPr>
      </w:pPr>
      <w:r>
        <w:rPr>
          <w:rStyle w:val="PlaceholderText"/>
          <w:color w:val="auto"/>
        </w:rPr>
        <w:t>T</w:t>
      </w:r>
      <w:r w:rsidR="004362DE" w:rsidRPr="00FE0431">
        <w:rPr>
          <w:rStyle w:val="PlaceholderText"/>
          <w:color w:val="auto"/>
        </w:rPr>
        <w:t xml:space="preserve">he </w:t>
      </w:r>
      <w:r w:rsidR="00FE7C7D" w:rsidRPr="00FE0431">
        <w:rPr>
          <w:rStyle w:val="PlaceholderText"/>
          <w:color w:val="auto"/>
        </w:rPr>
        <w:t>equipment</w:t>
      </w:r>
      <w:r w:rsidR="00772DEF" w:rsidRPr="00FE0431">
        <w:rPr>
          <w:rStyle w:val="PlaceholderText"/>
          <w:color w:val="auto"/>
        </w:rPr>
        <w:t xml:space="preserve"> can operate at durations long enough to test durability of any catalyst</w:t>
      </w:r>
      <w:r w:rsidR="004362DE" w:rsidRPr="00FE0431">
        <w:rPr>
          <w:rStyle w:val="PlaceholderText"/>
          <w:color w:val="auto"/>
        </w:rPr>
        <w:t>/</w:t>
      </w:r>
      <w:r w:rsidR="00772DEF" w:rsidRPr="00FE0431">
        <w:rPr>
          <w:rStyle w:val="PlaceholderText"/>
          <w:color w:val="auto"/>
        </w:rPr>
        <w:t>microorganism</w:t>
      </w:r>
      <w:r w:rsidR="004362DE" w:rsidRPr="00FE0431">
        <w:rPr>
          <w:rStyle w:val="PlaceholderText"/>
          <w:color w:val="auto"/>
        </w:rPr>
        <w:t>/solvent</w:t>
      </w:r>
      <w:r w:rsidR="00772DEF" w:rsidRPr="00FE0431">
        <w:rPr>
          <w:rStyle w:val="PlaceholderText"/>
          <w:color w:val="auto"/>
        </w:rPr>
        <w:t xml:space="preserve"> involved</w:t>
      </w:r>
      <w:r>
        <w:rPr>
          <w:rStyle w:val="PlaceholderText"/>
          <w:color w:val="auto"/>
        </w:rPr>
        <w:t>;</w:t>
      </w:r>
      <w:r w:rsidR="00772DEF" w:rsidRPr="00FE0431">
        <w:rPr>
          <w:rStyle w:val="PlaceholderText"/>
          <w:color w:val="auto"/>
        </w:rPr>
        <w:t xml:space="preserve"> </w:t>
      </w:r>
    </w:p>
    <w:p w14:paraId="4AFA51D6" w14:textId="6FE0AFE7" w:rsidR="00FE0431" w:rsidRDefault="00F22D56" w:rsidP="000D3E09">
      <w:pPr>
        <w:pStyle w:val="ListParagraph"/>
        <w:numPr>
          <w:ilvl w:val="0"/>
          <w:numId w:val="114"/>
        </w:numPr>
        <w:rPr>
          <w:rStyle w:val="PlaceholderText"/>
          <w:color w:val="auto"/>
        </w:rPr>
      </w:pPr>
      <w:r>
        <w:rPr>
          <w:rStyle w:val="PlaceholderText"/>
          <w:color w:val="auto"/>
        </w:rPr>
        <w:lastRenderedPageBreak/>
        <w:t>T</w:t>
      </w:r>
      <w:r w:rsidR="00772DEF" w:rsidRPr="00FE0431">
        <w:rPr>
          <w:rStyle w:val="PlaceholderText"/>
          <w:color w:val="auto"/>
        </w:rPr>
        <w:t xml:space="preserve">he </w:t>
      </w:r>
      <w:r w:rsidR="00FE7C7D" w:rsidRPr="00FE0431">
        <w:rPr>
          <w:rStyle w:val="PlaceholderText"/>
          <w:color w:val="auto"/>
        </w:rPr>
        <w:t>equipment</w:t>
      </w:r>
      <w:r w:rsidR="00772DEF" w:rsidRPr="00FE0431">
        <w:rPr>
          <w:rStyle w:val="PlaceholderText"/>
          <w:color w:val="auto"/>
        </w:rPr>
        <w:t xml:space="preserve"> is manufactured of materials that would be used in the commercial-scale unit</w:t>
      </w:r>
      <w:r>
        <w:rPr>
          <w:rStyle w:val="PlaceholderText"/>
          <w:color w:val="auto"/>
        </w:rPr>
        <w:t>;</w:t>
      </w:r>
      <w:r w:rsidR="00772DEF" w:rsidRPr="00FE0431">
        <w:rPr>
          <w:rStyle w:val="PlaceholderText"/>
          <w:color w:val="auto"/>
        </w:rPr>
        <w:t xml:space="preserve"> </w:t>
      </w:r>
    </w:p>
    <w:p w14:paraId="20AD8A02" w14:textId="2D3428E3" w:rsidR="00FE0431" w:rsidRDefault="00F22D56" w:rsidP="000D3E09">
      <w:pPr>
        <w:pStyle w:val="ListParagraph"/>
        <w:numPr>
          <w:ilvl w:val="0"/>
          <w:numId w:val="114"/>
        </w:numPr>
        <w:rPr>
          <w:rStyle w:val="PlaceholderText"/>
          <w:color w:val="auto"/>
        </w:rPr>
      </w:pPr>
      <w:r>
        <w:rPr>
          <w:rStyle w:val="PlaceholderText"/>
          <w:color w:val="auto"/>
        </w:rPr>
        <w:t>T</w:t>
      </w:r>
      <w:r w:rsidR="00FE0431">
        <w:rPr>
          <w:rStyle w:val="PlaceholderText"/>
          <w:color w:val="auto"/>
        </w:rPr>
        <w:t xml:space="preserve">he equipment can run at the optimal conditions where throughput of unit biomass per unit time, conversion efficiency, and other </w:t>
      </w:r>
      <w:r w:rsidR="003762FD">
        <w:rPr>
          <w:rStyle w:val="PlaceholderText"/>
          <w:color w:val="auto"/>
        </w:rPr>
        <w:t>size-independent</w:t>
      </w:r>
      <w:r w:rsidR="00FE0431">
        <w:rPr>
          <w:rStyle w:val="PlaceholderText"/>
          <w:color w:val="auto"/>
        </w:rPr>
        <w:t xml:space="preserve"> metrics are optimized and similar to the values needed for the commercial-scale unit</w:t>
      </w:r>
      <w:r>
        <w:rPr>
          <w:rStyle w:val="PlaceholderText"/>
          <w:color w:val="auto"/>
        </w:rPr>
        <w:t>;</w:t>
      </w:r>
    </w:p>
    <w:p w14:paraId="6BF96DA5" w14:textId="5A50EC99" w:rsidR="003762FD" w:rsidRDefault="00F22D56" w:rsidP="000D3E09">
      <w:pPr>
        <w:pStyle w:val="ListParagraph"/>
        <w:numPr>
          <w:ilvl w:val="0"/>
          <w:numId w:val="114"/>
        </w:numPr>
        <w:rPr>
          <w:rStyle w:val="PlaceholderText"/>
          <w:color w:val="auto"/>
        </w:rPr>
      </w:pPr>
      <w:r>
        <w:rPr>
          <w:rStyle w:val="PlaceholderText"/>
          <w:color w:val="auto"/>
        </w:rPr>
        <w:t>T</w:t>
      </w:r>
      <w:r w:rsidR="00FE0431">
        <w:rPr>
          <w:rStyle w:val="PlaceholderText"/>
          <w:color w:val="auto"/>
        </w:rPr>
        <w:t>he equipment is using catalyst</w:t>
      </w:r>
      <w:r w:rsidR="008C4847">
        <w:rPr>
          <w:rStyle w:val="PlaceholderText"/>
          <w:color w:val="auto"/>
        </w:rPr>
        <w:t>s</w:t>
      </w:r>
      <w:r w:rsidR="00FE0431">
        <w:rPr>
          <w:rStyle w:val="PlaceholderText"/>
          <w:color w:val="auto"/>
        </w:rPr>
        <w:t>, as applicable, manufactured in methods that would be done for the commercial-scale unit</w:t>
      </w:r>
      <w:r>
        <w:rPr>
          <w:rStyle w:val="PlaceholderText"/>
          <w:color w:val="auto"/>
        </w:rPr>
        <w:t>;</w:t>
      </w:r>
      <w:r w:rsidR="00FE0431">
        <w:rPr>
          <w:rStyle w:val="PlaceholderText"/>
          <w:color w:val="auto"/>
        </w:rPr>
        <w:t xml:space="preserve"> </w:t>
      </w:r>
    </w:p>
    <w:p w14:paraId="0F937861" w14:textId="791DE0B7" w:rsidR="00FE0431" w:rsidRDefault="00F22D56" w:rsidP="000D3E09">
      <w:pPr>
        <w:pStyle w:val="ListParagraph"/>
        <w:numPr>
          <w:ilvl w:val="0"/>
          <w:numId w:val="114"/>
        </w:numPr>
        <w:rPr>
          <w:rStyle w:val="PlaceholderText"/>
          <w:color w:val="auto"/>
        </w:rPr>
      </w:pPr>
      <w:r>
        <w:rPr>
          <w:rStyle w:val="PlaceholderText"/>
          <w:color w:val="auto"/>
        </w:rPr>
        <w:t>T</w:t>
      </w:r>
      <w:r w:rsidR="003762FD">
        <w:rPr>
          <w:rStyle w:val="PlaceholderText"/>
          <w:color w:val="auto"/>
        </w:rPr>
        <w:t>he equipment is designed close enough to the vision of a demonstration- or commercial-scale such that if a sufficient quantity of operational testing is conducted using the equipment, then a final investment decision could be made on investing on the next higher scale of technology development</w:t>
      </w:r>
      <w:r>
        <w:rPr>
          <w:rStyle w:val="PlaceholderText"/>
          <w:color w:val="auto"/>
        </w:rPr>
        <w:t>;</w:t>
      </w:r>
      <w:r w:rsidR="003762FD">
        <w:rPr>
          <w:rStyle w:val="PlaceholderText"/>
          <w:color w:val="auto"/>
        </w:rPr>
        <w:t xml:space="preserve"> </w:t>
      </w:r>
      <w:r w:rsidR="00FE0431">
        <w:rPr>
          <w:rStyle w:val="PlaceholderText"/>
          <w:color w:val="auto"/>
        </w:rPr>
        <w:t>and/or</w:t>
      </w:r>
    </w:p>
    <w:p w14:paraId="4FDE2E0A" w14:textId="3D37E3FA" w:rsidR="00FE0431" w:rsidRDefault="00F22D56" w:rsidP="000D3E09">
      <w:pPr>
        <w:pStyle w:val="ListParagraph"/>
        <w:numPr>
          <w:ilvl w:val="0"/>
          <w:numId w:val="114"/>
        </w:numPr>
        <w:rPr>
          <w:rStyle w:val="PlaceholderText"/>
          <w:color w:val="auto"/>
        </w:rPr>
      </w:pPr>
      <w:r>
        <w:rPr>
          <w:rStyle w:val="PlaceholderText"/>
          <w:color w:val="auto"/>
        </w:rPr>
        <w:t>A</w:t>
      </w:r>
      <w:r w:rsidR="00772DEF" w:rsidRPr="00FE0431">
        <w:rPr>
          <w:rStyle w:val="PlaceholderText"/>
          <w:color w:val="auto"/>
        </w:rPr>
        <w:t xml:space="preserve">ny internal </w:t>
      </w:r>
      <w:r w:rsidR="004362DE" w:rsidRPr="00FE0431">
        <w:rPr>
          <w:rStyle w:val="PlaceholderText"/>
          <w:color w:val="auto"/>
        </w:rPr>
        <w:t>mass/heat transfer</w:t>
      </w:r>
      <w:r w:rsidR="00772DEF" w:rsidRPr="00FE0431">
        <w:rPr>
          <w:rStyle w:val="PlaceholderText"/>
          <w:color w:val="auto"/>
        </w:rPr>
        <w:t xml:space="preserve"> needed is performed in a way that would be used in the commercial-scale unit.</w:t>
      </w:r>
      <w:r w:rsidR="00B72114" w:rsidRPr="00FE0431">
        <w:rPr>
          <w:rStyle w:val="PlaceholderText"/>
          <w:color w:val="auto"/>
        </w:rPr>
        <w:t xml:space="preserve"> </w:t>
      </w:r>
    </w:p>
    <w:p w14:paraId="6FD5AC78" w14:textId="77777777" w:rsidR="001643A9" w:rsidRDefault="001643A9" w:rsidP="00FE0431">
      <w:pPr>
        <w:ind w:left="1440"/>
        <w:rPr>
          <w:rStyle w:val="PlaceholderText"/>
          <w:color w:val="auto"/>
        </w:rPr>
      </w:pPr>
    </w:p>
    <w:p w14:paraId="2F0E46A7" w14:textId="7EF5FC61" w:rsidR="00E525CD" w:rsidRPr="00FE0431" w:rsidRDefault="00FE7C7D" w:rsidP="00FE0431">
      <w:pPr>
        <w:ind w:left="1440"/>
        <w:rPr>
          <w:rStyle w:val="PlaceholderText"/>
          <w:color w:val="auto"/>
        </w:rPr>
      </w:pPr>
      <w:r w:rsidRPr="00FE0431">
        <w:rPr>
          <w:rStyle w:val="PlaceholderText"/>
          <w:color w:val="auto"/>
        </w:rPr>
        <w:t>T</w:t>
      </w:r>
      <w:r w:rsidR="00455834" w:rsidRPr="00FE0431">
        <w:rPr>
          <w:rStyle w:val="PlaceholderText"/>
          <w:color w:val="auto"/>
        </w:rPr>
        <w:t xml:space="preserve">he steps </w:t>
      </w:r>
      <w:r w:rsidR="001643A9">
        <w:rPr>
          <w:rStyle w:val="PlaceholderText"/>
          <w:color w:val="auto"/>
        </w:rPr>
        <w:t>are</w:t>
      </w:r>
      <w:r w:rsidR="0051650F">
        <w:rPr>
          <w:rStyle w:val="PlaceholderText"/>
          <w:color w:val="auto"/>
        </w:rPr>
        <w:t xml:space="preserve"> not required</w:t>
      </w:r>
      <w:r w:rsidR="00455834" w:rsidRPr="00FE0431">
        <w:rPr>
          <w:rStyle w:val="PlaceholderText"/>
          <w:color w:val="auto"/>
        </w:rPr>
        <w:t xml:space="preserve"> to comprise a fully integrated pilot scale unit by the end of the </w:t>
      </w:r>
      <w:r w:rsidR="003B3156" w:rsidRPr="00FE0431">
        <w:rPr>
          <w:rStyle w:val="PlaceholderText"/>
          <w:color w:val="auto"/>
        </w:rPr>
        <w:t>project</w:t>
      </w:r>
      <w:r w:rsidR="00455834" w:rsidRPr="00FE0431">
        <w:rPr>
          <w:rStyle w:val="PlaceholderText"/>
          <w:color w:val="auto"/>
        </w:rPr>
        <w:t>, but rather can be utilized to support future integration of the entire process at pilot or demonstration scale.</w:t>
      </w:r>
      <w:r w:rsidR="00E525CD" w:rsidRPr="00FE0431">
        <w:rPr>
          <w:rStyle w:val="PlaceholderText"/>
          <w:color w:val="auto"/>
        </w:rPr>
        <w:t xml:space="preserve"> </w:t>
      </w:r>
    </w:p>
    <w:p w14:paraId="51B93E79" w14:textId="77777777" w:rsidR="00E525CD" w:rsidRDefault="00E525CD" w:rsidP="00E525CD">
      <w:pPr>
        <w:ind w:left="1440"/>
        <w:rPr>
          <w:rStyle w:val="PlaceholderText"/>
          <w:color w:val="auto"/>
        </w:rPr>
      </w:pPr>
    </w:p>
    <w:p w14:paraId="2DEE5DF6" w14:textId="5D660F3E" w:rsidR="00F11AE9" w:rsidRDefault="003B3156" w:rsidP="00F11AE9">
      <w:pPr>
        <w:ind w:left="1440"/>
        <w:rPr>
          <w:rStyle w:val="PlaceholderText"/>
          <w:color w:val="auto"/>
        </w:rPr>
      </w:pPr>
      <w:r>
        <w:rPr>
          <w:rStyle w:val="PlaceholderText"/>
          <w:color w:val="auto"/>
        </w:rPr>
        <w:t>To</w:t>
      </w:r>
      <w:r w:rsidR="00E525CD">
        <w:rPr>
          <w:rStyle w:val="PlaceholderText"/>
          <w:color w:val="auto"/>
        </w:rPr>
        <w:t xml:space="preserve"> </w:t>
      </w:r>
      <w:r w:rsidR="00B72114">
        <w:rPr>
          <w:rStyle w:val="PlaceholderText"/>
          <w:color w:val="auto"/>
        </w:rPr>
        <w:t xml:space="preserve">support the RFS, </w:t>
      </w:r>
      <w:r w:rsidR="00E525CD">
        <w:rPr>
          <w:rStyle w:val="PlaceholderText"/>
          <w:color w:val="auto"/>
        </w:rPr>
        <w:t>non-fuel bioproducts are no</w:t>
      </w:r>
      <w:r w:rsidR="006F5D44">
        <w:rPr>
          <w:rStyle w:val="PlaceholderText"/>
          <w:color w:val="auto"/>
        </w:rPr>
        <w:t>t</w:t>
      </w:r>
      <w:r w:rsidR="00E525CD">
        <w:rPr>
          <w:rStyle w:val="PlaceholderText"/>
          <w:color w:val="auto"/>
        </w:rPr>
        <w:t xml:space="preserve"> allowable as the primary product for an </w:t>
      </w:r>
      <w:r w:rsidR="000B01B2">
        <w:rPr>
          <w:rStyle w:val="PlaceholderText"/>
          <w:color w:val="auto"/>
        </w:rPr>
        <w:t>a</w:t>
      </w:r>
      <w:r w:rsidR="00E525CD">
        <w:rPr>
          <w:rStyle w:val="PlaceholderText"/>
          <w:color w:val="auto"/>
        </w:rPr>
        <w:t>pplicant’s proposed technology</w:t>
      </w:r>
      <w:r w:rsidR="000721EE">
        <w:rPr>
          <w:rStyle w:val="PlaceholderText"/>
          <w:color w:val="auto"/>
        </w:rPr>
        <w:t xml:space="preserve"> under either</w:t>
      </w:r>
      <w:r w:rsidR="00C56542">
        <w:rPr>
          <w:rStyle w:val="PlaceholderText"/>
          <w:color w:val="auto"/>
        </w:rPr>
        <w:t xml:space="preserve"> Topic Area 1 or 2</w:t>
      </w:r>
      <w:r w:rsidR="00E525CD">
        <w:rPr>
          <w:rStyle w:val="PlaceholderText"/>
          <w:color w:val="auto"/>
        </w:rPr>
        <w:t xml:space="preserve">. </w:t>
      </w:r>
      <w:r w:rsidR="000A2C64">
        <w:rPr>
          <w:rStyle w:val="PlaceholderText"/>
          <w:color w:val="auto"/>
        </w:rPr>
        <w:t>B</w:t>
      </w:r>
      <w:r w:rsidR="00E525CD">
        <w:rPr>
          <w:rStyle w:val="PlaceholderText"/>
          <w:color w:val="auto"/>
        </w:rPr>
        <w:t xml:space="preserve">ioproducts </w:t>
      </w:r>
      <w:r w:rsidR="000A2C64">
        <w:rPr>
          <w:rStyle w:val="PlaceholderText"/>
          <w:color w:val="auto"/>
        </w:rPr>
        <w:t>are</w:t>
      </w:r>
      <w:r w:rsidR="00E525CD">
        <w:rPr>
          <w:rStyle w:val="PlaceholderText"/>
          <w:color w:val="auto"/>
        </w:rPr>
        <w:t xml:space="preserve"> allowable as </w:t>
      </w:r>
      <w:r w:rsidR="00E525CD" w:rsidRPr="0051695D">
        <w:rPr>
          <w:rStyle w:val="PlaceholderText"/>
          <w:i/>
          <w:iCs/>
          <w:color w:val="auto"/>
        </w:rPr>
        <w:t>coproducts</w:t>
      </w:r>
      <w:r w:rsidR="00E525CD">
        <w:rPr>
          <w:rStyle w:val="PlaceholderText"/>
          <w:color w:val="auto"/>
        </w:rPr>
        <w:t xml:space="preserve"> if </w:t>
      </w:r>
      <w:r w:rsidR="005251C4">
        <w:rPr>
          <w:rStyle w:val="PlaceholderText"/>
          <w:color w:val="auto"/>
        </w:rPr>
        <w:t xml:space="preserve">they are </w:t>
      </w:r>
      <w:r w:rsidR="00E525CD">
        <w:rPr>
          <w:rStyle w:val="PlaceholderText"/>
          <w:color w:val="auto"/>
        </w:rPr>
        <w:t>essential for the overall economics of biofuel production. However, of all the carbon contained in the biofuels and coproducts, at least 50% of the total carbon must be contained within the biofuel(s). In addition, carbon found in waste streams, or streams consumed as part of the production process, is not included in</w:t>
      </w:r>
      <w:r w:rsidR="00C8347E">
        <w:rPr>
          <w:rStyle w:val="PlaceholderText"/>
          <w:color w:val="auto"/>
        </w:rPr>
        <w:t xml:space="preserve"> determining whether 50% of the total carbon is contained within the biofuel(s).</w:t>
      </w:r>
      <w:r w:rsidR="00E525CD">
        <w:rPr>
          <w:rStyle w:val="PlaceholderText"/>
          <w:color w:val="auto"/>
        </w:rPr>
        <w:t xml:space="preserve"> For instan</w:t>
      </w:r>
      <w:r w:rsidR="006F5D44">
        <w:rPr>
          <w:rStyle w:val="PlaceholderText"/>
          <w:color w:val="auto"/>
        </w:rPr>
        <w:t>ce</w:t>
      </w:r>
      <w:r w:rsidR="00E525CD">
        <w:rPr>
          <w:rStyle w:val="PlaceholderText"/>
          <w:color w:val="auto"/>
        </w:rPr>
        <w:t xml:space="preserve">, </w:t>
      </w:r>
      <w:r w:rsidR="00FE7C7D">
        <w:rPr>
          <w:rStyle w:val="PlaceholderText"/>
          <w:color w:val="auto"/>
        </w:rPr>
        <w:t>carbon dioxide (</w:t>
      </w:r>
      <w:r w:rsidR="00E525CD">
        <w:rPr>
          <w:rStyle w:val="PlaceholderText"/>
          <w:color w:val="auto"/>
        </w:rPr>
        <w:t>CO</w:t>
      </w:r>
      <w:r w:rsidR="00E525CD" w:rsidRPr="00C05AAE">
        <w:rPr>
          <w:rStyle w:val="PlaceholderText"/>
          <w:color w:val="auto"/>
          <w:vertAlign w:val="subscript"/>
        </w:rPr>
        <w:t>2</w:t>
      </w:r>
      <w:r w:rsidR="00FE7C7D" w:rsidRPr="0051695D">
        <w:rPr>
          <w:rStyle w:val="PlaceholderText"/>
          <w:color w:val="auto"/>
        </w:rPr>
        <w:t>)</w:t>
      </w:r>
      <w:r w:rsidR="00E525CD">
        <w:rPr>
          <w:rStyle w:val="PlaceholderText"/>
          <w:color w:val="auto"/>
        </w:rPr>
        <w:t xml:space="preserve"> from a fermentation, light gases produced from biomass feedstock used for process heat, or cha</w:t>
      </w:r>
      <w:r w:rsidR="006F5D44">
        <w:rPr>
          <w:rStyle w:val="PlaceholderText"/>
          <w:color w:val="auto"/>
        </w:rPr>
        <w:t>r</w:t>
      </w:r>
      <w:r w:rsidR="00E525CD">
        <w:rPr>
          <w:rStyle w:val="PlaceholderText"/>
          <w:color w:val="auto"/>
        </w:rPr>
        <w:t xml:space="preserve"> from a catalytic fast pyrolysis process would be considered traditional waste streams</w:t>
      </w:r>
      <w:r w:rsidR="009F71CD">
        <w:rPr>
          <w:rStyle w:val="PlaceholderText"/>
          <w:color w:val="auto"/>
        </w:rPr>
        <w:t xml:space="preserve"> and thus not be included in the total carbon contained in the biofuels and coproducts</w:t>
      </w:r>
      <w:r w:rsidR="00E525CD">
        <w:rPr>
          <w:rStyle w:val="PlaceholderText"/>
          <w:color w:val="auto"/>
        </w:rPr>
        <w:t xml:space="preserve">, even though there are technologies that can utilize these streams to further reduce the </w:t>
      </w:r>
      <w:r w:rsidR="001D16D9">
        <w:rPr>
          <w:rStyle w:val="PlaceholderText"/>
          <w:color w:val="auto"/>
        </w:rPr>
        <w:t>lifecycle greenhouse gas emissions</w:t>
      </w:r>
      <w:r w:rsidR="00E525CD">
        <w:rPr>
          <w:rStyle w:val="PlaceholderText"/>
          <w:color w:val="auto"/>
        </w:rPr>
        <w:t xml:space="preserve"> and benefit the overall economics of a process. This</w:t>
      </w:r>
      <w:r w:rsidR="009F71CD">
        <w:rPr>
          <w:rStyle w:val="PlaceholderText"/>
          <w:color w:val="auto"/>
        </w:rPr>
        <w:t xml:space="preserve"> calculation</w:t>
      </w:r>
      <w:r w:rsidR="00E525CD">
        <w:rPr>
          <w:rStyle w:val="PlaceholderText"/>
          <w:color w:val="auto"/>
        </w:rPr>
        <w:t xml:space="preserve"> will be different among technologies and the </w:t>
      </w:r>
      <w:r w:rsidR="003F4FC6">
        <w:rPr>
          <w:rStyle w:val="PlaceholderText"/>
          <w:color w:val="auto"/>
        </w:rPr>
        <w:t>a</w:t>
      </w:r>
      <w:r w:rsidR="00E525CD">
        <w:rPr>
          <w:rStyle w:val="PlaceholderText"/>
          <w:color w:val="auto"/>
        </w:rPr>
        <w:t xml:space="preserve">pplicant is responsible for fully explaining and establishing the applicability of </w:t>
      </w:r>
      <w:r w:rsidR="003F4FC6">
        <w:rPr>
          <w:rStyle w:val="PlaceholderText"/>
          <w:color w:val="auto"/>
        </w:rPr>
        <w:t>its</w:t>
      </w:r>
      <w:r w:rsidR="00E525CD">
        <w:rPr>
          <w:rStyle w:val="PlaceholderText"/>
          <w:color w:val="auto"/>
        </w:rPr>
        <w:t xml:space="preserve"> process streams under this requirement.</w:t>
      </w:r>
    </w:p>
    <w:p w14:paraId="3D6AA658" w14:textId="77777777" w:rsidR="00E525CD" w:rsidRDefault="00E525CD" w:rsidP="00E525CD">
      <w:pPr>
        <w:ind w:left="1440"/>
        <w:rPr>
          <w:rStyle w:val="PlaceholderText"/>
          <w:color w:val="auto"/>
        </w:rPr>
      </w:pPr>
    </w:p>
    <w:p w14:paraId="3F7C48BF" w14:textId="5E429F3A" w:rsidR="00E525CD" w:rsidRDefault="00740050" w:rsidP="00E525CD">
      <w:pPr>
        <w:ind w:left="1440"/>
        <w:rPr>
          <w:rStyle w:val="PlaceholderText"/>
          <w:color w:val="auto"/>
        </w:rPr>
      </w:pPr>
      <w:r>
        <w:rPr>
          <w:rStyle w:val="PlaceholderText"/>
          <w:color w:val="auto"/>
        </w:rPr>
        <w:t>BETO anticipates</w:t>
      </w:r>
      <w:r w:rsidR="0074227D">
        <w:rPr>
          <w:rStyle w:val="PlaceholderText"/>
          <w:color w:val="auto"/>
        </w:rPr>
        <w:t xml:space="preserve"> that </w:t>
      </w:r>
      <w:r w:rsidR="00E525CD">
        <w:rPr>
          <w:rStyle w:val="PlaceholderText"/>
          <w:color w:val="auto"/>
        </w:rPr>
        <w:t xml:space="preserve">$9,400,000 </w:t>
      </w:r>
      <w:r w:rsidR="00556FAE">
        <w:rPr>
          <w:rStyle w:val="PlaceholderText"/>
          <w:color w:val="auto"/>
        </w:rPr>
        <w:t xml:space="preserve">in federal funding will </w:t>
      </w:r>
      <w:r w:rsidR="00E525CD">
        <w:rPr>
          <w:rStyle w:val="PlaceholderText"/>
          <w:color w:val="auto"/>
        </w:rPr>
        <w:t xml:space="preserve">be available </w:t>
      </w:r>
      <w:r w:rsidR="00556FAE">
        <w:rPr>
          <w:rStyle w:val="PlaceholderText"/>
          <w:color w:val="auto"/>
        </w:rPr>
        <w:t xml:space="preserve">for awards </w:t>
      </w:r>
      <w:r w:rsidR="001B59DD">
        <w:rPr>
          <w:rStyle w:val="PlaceholderText"/>
          <w:color w:val="auto"/>
        </w:rPr>
        <w:t>collectively made</w:t>
      </w:r>
      <w:r w:rsidR="00556FAE">
        <w:rPr>
          <w:rStyle w:val="PlaceholderText"/>
          <w:color w:val="auto"/>
        </w:rPr>
        <w:t xml:space="preserve"> under both</w:t>
      </w:r>
      <w:r w:rsidR="00E525CD">
        <w:rPr>
          <w:rStyle w:val="PlaceholderText"/>
          <w:color w:val="auto"/>
        </w:rPr>
        <w:t xml:space="preserve"> Topic Areas 1 and 2. </w:t>
      </w:r>
      <w:r w:rsidR="00CC4416">
        <w:rPr>
          <w:rStyle w:val="PlaceholderText"/>
          <w:color w:val="auto"/>
        </w:rPr>
        <w:t>S</w:t>
      </w:r>
      <w:r w:rsidR="00E525CD" w:rsidRPr="008C5305">
        <w:rPr>
          <w:rStyle w:val="PlaceholderText"/>
          <w:color w:val="auto"/>
        </w:rPr>
        <w:t xml:space="preserve">elections </w:t>
      </w:r>
      <w:r w:rsidR="001B59DD">
        <w:rPr>
          <w:rStyle w:val="PlaceholderText"/>
          <w:color w:val="auto"/>
        </w:rPr>
        <w:t>may</w:t>
      </w:r>
      <w:r w:rsidR="00E525CD" w:rsidRPr="008C5305">
        <w:rPr>
          <w:rStyle w:val="PlaceholderText"/>
          <w:color w:val="auto"/>
        </w:rPr>
        <w:t xml:space="preserve"> be </w:t>
      </w:r>
      <w:r w:rsidR="001B59DD">
        <w:rPr>
          <w:rStyle w:val="PlaceholderText"/>
          <w:color w:val="auto"/>
        </w:rPr>
        <w:t>made under one Topic Area</w:t>
      </w:r>
      <w:r w:rsidR="00954BED">
        <w:rPr>
          <w:rStyle w:val="PlaceholderText"/>
          <w:color w:val="auto"/>
        </w:rPr>
        <w:t xml:space="preserve">, </w:t>
      </w:r>
      <w:r w:rsidR="00E525CD" w:rsidRPr="008C5305">
        <w:rPr>
          <w:rStyle w:val="PlaceholderText"/>
          <w:color w:val="auto"/>
        </w:rPr>
        <w:t>a</w:t>
      </w:r>
      <w:r w:rsidR="00E525CD">
        <w:rPr>
          <w:rStyle w:val="PlaceholderText"/>
          <w:color w:val="auto"/>
        </w:rPr>
        <w:t xml:space="preserve"> combination of the two Topic Areas</w:t>
      </w:r>
      <w:r w:rsidR="00954BED">
        <w:rPr>
          <w:rStyle w:val="PlaceholderText"/>
          <w:color w:val="auto"/>
        </w:rPr>
        <w:t xml:space="preserve">, or no selections under </w:t>
      </w:r>
      <w:r w:rsidR="00954BED">
        <w:rPr>
          <w:rStyle w:val="PlaceholderText"/>
          <w:color w:val="auto"/>
        </w:rPr>
        <w:lastRenderedPageBreak/>
        <w:t>either Topic Area,</w:t>
      </w:r>
      <w:r w:rsidR="00E525CD">
        <w:rPr>
          <w:rStyle w:val="PlaceholderText"/>
          <w:color w:val="auto"/>
        </w:rPr>
        <w:t xml:space="preserve"> </w:t>
      </w:r>
      <w:r w:rsidR="003B3156">
        <w:rPr>
          <w:rStyle w:val="PlaceholderText"/>
          <w:color w:val="auto"/>
        </w:rPr>
        <w:t>depending</w:t>
      </w:r>
      <w:r w:rsidR="00E525CD">
        <w:rPr>
          <w:rStyle w:val="PlaceholderText"/>
          <w:color w:val="auto"/>
        </w:rPr>
        <w:t xml:space="preserve"> on the </w:t>
      </w:r>
      <w:r w:rsidR="00F22D56">
        <w:rPr>
          <w:rStyle w:val="PlaceholderText"/>
          <w:color w:val="auto"/>
        </w:rPr>
        <w:t>a</w:t>
      </w:r>
      <w:r w:rsidR="00E525CD">
        <w:rPr>
          <w:rStyle w:val="PlaceholderText"/>
          <w:color w:val="auto"/>
        </w:rPr>
        <w:t>pplicant pool and the outcome of the evaluation process.</w:t>
      </w:r>
    </w:p>
    <w:p w14:paraId="1A49C425" w14:textId="77777777" w:rsidR="00F11AE9" w:rsidRDefault="00F11AE9" w:rsidP="00E525CD">
      <w:pPr>
        <w:ind w:left="1440"/>
        <w:rPr>
          <w:rStyle w:val="PlaceholderText"/>
          <w:color w:val="auto"/>
        </w:rPr>
      </w:pPr>
    </w:p>
    <w:p w14:paraId="74560C78" w14:textId="35A48F16" w:rsidR="00ED4091" w:rsidRDefault="003C325A" w:rsidP="00E525CD">
      <w:pPr>
        <w:ind w:left="1440"/>
        <w:rPr>
          <w:rStyle w:val="PlaceholderText"/>
          <w:color w:val="auto"/>
        </w:rPr>
      </w:pPr>
      <w:r>
        <w:rPr>
          <w:rStyle w:val="PlaceholderText"/>
          <w:b/>
          <w:bCs/>
          <w:color w:val="auto"/>
          <w:u w:val="single"/>
        </w:rPr>
        <w:t>Important Note:</w:t>
      </w:r>
      <w:r w:rsidR="008C3212">
        <w:rPr>
          <w:rStyle w:val="PlaceholderText"/>
          <w:b/>
          <w:bCs/>
          <w:color w:val="auto"/>
        </w:rPr>
        <w:t xml:space="preserve">  </w:t>
      </w:r>
      <w:r w:rsidR="008C3212" w:rsidRPr="0051695D">
        <w:rPr>
          <w:rStyle w:val="PlaceholderText"/>
          <w:b/>
          <w:bCs/>
          <w:color w:val="auto"/>
        </w:rPr>
        <w:t>Because of the</w:t>
      </w:r>
      <w:r w:rsidR="00434134" w:rsidRPr="0051695D">
        <w:rPr>
          <w:rStyle w:val="PlaceholderText"/>
          <w:b/>
          <w:bCs/>
          <w:color w:val="auto"/>
        </w:rPr>
        <w:t xml:space="preserve"> IRA funding source</w:t>
      </w:r>
      <w:r w:rsidR="00F11AE9" w:rsidRPr="0051695D">
        <w:rPr>
          <w:rStyle w:val="PlaceholderText"/>
          <w:b/>
          <w:bCs/>
          <w:color w:val="auto"/>
        </w:rPr>
        <w:t xml:space="preserve"> and </w:t>
      </w:r>
      <w:r w:rsidR="00E7730E">
        <w:rPr>
          <w:rStyle w:val="PlaceholderText"/>
          <w:b/>
          <w:bCs/>
          <w:color w:val="auto"/>
        </w:rPr>
        <w:t xml:space="preserve">Section </w:t>
      </w:r>
      <w:r w:rsidR="00E90AF1">
        <w:rPr>
          <w:rStyle w:val="PlaceholderText"/>
          <w:b/>
          <w:bCs/>
          <w:color w:val="auto"/>
        </w:rPr>
        <w:t>60108(b)</w:t>
      </w:r>
      <w:r w:rsidR="00434134" w:rsidRPr="0051695D">
        <w:rPr>
          <w:rStyle w:val="PlaceholderText"/>
          <w:b/>
          <w:bCs/>
          <w:color w:val="auto"/>
        </w:rPr>
        <w:t xml:space="preserve"> </w:t>
      </w:r>
      <w:r w:rsidR="00F11AE9" w:rsidRPr="0051695D">
        <w:rPr>
          <w:rStyle w:val="PlaceholderText"/>
          <w:b/>
          <w:bCs/>
          <w:color w:val="auto"/>
        </w:rPr>
        <w:t>authorization language</w:t>
      </w:r>
      <w:r w:rsidR="00E90AF1">
        <w:rPr>
          <w:rStyle w:val="PlaceholderText"/>
          <w:b/>
          <w:bCs/>
          <w:color w:val="auto"/>
        </w:rPr>
        <w:t xml:space="preserve"> for </w:t>
      </w:r>
      <w:r w:rsidR="00883471">
        <w:rPr>
          <w:rStyle w:val="PlaceholderText"/>
          <w:b/>
          <w:bCs/>
          <w:color w:val="auto"/>
        </w:rPr>
        <w:t>advanced biofuels under the RFS program</w:t>
      </w:r>
      <w:r w:rsidR="00F11AE9" w:rsidRPr="0051695D">
        <w:rPr>
          <w:rStyle w:val="PlaceholderText"/>
          <w:b/>
          <w:bCs/>
          <w:color w:val="auto"/>
        </w:rPr>
        <w:t xml:space="preserve">, allowable feedstocks and allowable primary products </w:t>
      </w:r>
      <w:r w:rsidR="00434134" w:rsidRPr="0051695D">
        <w:rPr>
          <w:rStyle w:val="PlaceholderText"/>
          <w:b/>
          <w:bCs/>
          <w:color w:val="auto"/>
        </w:rPr>
        <w:t>under this FOA</w:t>
      </w:r>
      <w:r w:rsidR="00C224BA" w:rsidRPr="0051695D">
        <w:rPr>
          <w:rStyle w:val="PlaceholderText"/>
          <w:b/>
          <w:bCs/>
          <w:color w:val="auto"/>
        </w:rPr>
        <w:t xml:space="preserve"> are</w:t>
      </w:r>
      <w:r w:rsidR="00F11AE9" w:rsidRPr="0051695D">
        <w:rPr>
          <w:rStyle w:val="PlaceholderText"/>
          <w:b/>
          <w:bCs/>
          <w:color w:val="auto"/>
        </w:rPr>
        <w:t xml:space="preserve"> different than other recent </w:t>
      </w:r>
      <w:r w:rsidR="00C224BA" w:rsidRPr="0051695D">
        <w:rPr>
          <w:rStyle w:val="PlaceholderText"/>
          <w:b/>
          <w:bCs/>
          <w:color w:val="auto"/>
        </w:rPr>
        <w:t xml:space="preserve">BETO </w:t>
      </w:r>
      <w:r w:rsidR="00F11AE9" w:rsidRPr="0051695D">
        <w:rPr>
          <w:rStyle w:val="PlaceholderText"/>
          <w:b/>
          <w:bCs/>
          <w:color w:val="auto"/>
        </w:rPr>
        <w:t>FOAs.</w:t>
      </w:r>
      <w:r w:rsidR="005E2C53">
        <w:rPr>
          <w:rStyle w:val="PlaceholderText"/>
          <w:b/>
          <w:bCs/>
          <w:color w:val="auto"/>
        </w:rPr>
        <w:t xml:space="preserve">  Applicants must, therefore, </w:t>
      </w:r>
      <w:r w:rsidR="00CD2C56">
        <w:rPr>
          <w:rStyle w:val="PlaceholderText"/>
          <w:b/>
          <w:bCs/>
          <w:color w:val="auto"/>
        </w:rPr>
        <w:t>pay particular attention to and follow</w:t>
      </w:r>
      <w:r w:rsidR="005E2C53">
        <w:rPr>
          <w:rStyle w:val="PlaceholderText"/>
          <w:b/>
          <w:bCs/>
          <w:color w:val="auto"/>
        </w:rPr>
        <w:t xml:space="preserve"> all requirements and definitions</w:t>
      </w:r>
      <w:r w:rsidR="00CD2C56">
        <w:rPr>
          <w:rStyle w:val="PlaceholderText"/>
          <w:b/>
          <w:bCs/>
          <w:color w:val="auto"/>
        </w:rPr>
        <w:t xml:space="preserve"> set forth</w:t>
      </w:r>
      <w:r w:rsidR="005B1EA6">
        <w:rPr>
          <w:rStyle w:val="PlaceholderText"/>
          <w:b/>
          <w:bCs/>
          <w:color w:val="auto"/>
        </w:rPr>
        <w:t xml:space="preserve"> in </w:t>
      </w:r>
      <w:r w:rsidR="005B1EA6">
        <w:rPr>
          <w:rStyle w:val="PlaceholderText"/>
          <w:b/>
          <w:bCs/>
          <w:i/>
          <w:iCs/>
          <w:color w:val="auto"/>
        </w:rPr>
        <w:t xml:space="preserve">this </w:t>
      </w:r>
      <w:r w:rsidR="005B1EA6">
        <w:rPr>
          <w:rStyle w:val="PlaceholderText"/>
          <w:b/>
          <w:bCs/>
          <w:color w:val="auto"/>
        </w:rPr>
        <w:t>FOA.</w:t>
      </w:r>
      <w:r w:rsidR="0084058D">
        <w:rPr>
          <w:rStyle w:val="PlaceholderText"/>
          <w:color w:val="auto"/>
        </w:rPr>
        <w:t xml:space="preserve"> </w:t>
      </w:r>
    </w:p>
    <w:p w14:paraId="75B7F9C5" w14:textId="550A582A" w:rsidR="00451C00" w:rsidRDefault="00E525CD" w:rsidP="00451C00">
      <w:pPr>
        <w:ind w:left="1440"/>
      </w:pPr>
      <w:bookmarkStart w:id="19" w:name="_Hlk145470084"/>
      <w:r>
        <w:rPr>
          <w:rStyle w:val="PlaceholderText"/>
          <w:color w:val="auto"/>
        </w:rPr>
        <w:br w:type="textWrapping" w:clear="all"/>
      </w:r>
      <w:bookmarkEnd w:id="19"/>
      <w:r w:rsidR="2E9970B1">
        <w:rPr>
          <w:rStyle w:val="PlaceholderText"/>
          <w:color w:val="auto"/>
        </w:rPr>
        <w:t>In addition,</w:t>
      </w:r>
      <w:r w:rsidR="4894760A">
        <w:rPr>
          <w:rStyle w:val="PlaceholderText"/>
          <w:color w:val="auto"/>
        </w:rPr>
        <w:t xml:space="preserve"> President Biden</w:t>
      </w:r>
      <w:r w:rsidR="006D3216">
        <w:rPr>
          <w:rStyle w:val="PlaceholderText"/>
          <w:color w:val="auto"/>
        </w:rPr>
        <w:t>, in</w:t>
      </w:r>
      <w:r w:rsidR="4894760A">
        <w:rPr>
          <w:rStyle w:val="PlaceholderText"/>
          <w:color w:val="auto"/>
        </w:rPr>
        <w:t xml:space="preserve"> Executive Order 14008, </w:t>
      </w:r>
      <w:r w:rsidR="4894760A" w:rsidRPr="1B2E9CAD">
        <w:rPr>
          <w:rStyle w:val="PlaceholderText"/>
          <w:i/>
          <w:iCs/>
          <w:color w:val="auto"/>
        </w:rPr>
        <w:t>Tackling the Climate Crisis at Home and Abroad</w:t>
      </w:r>
      <w:r w:rsidR="4894760A">
        <w:rPr>
          <w:rStyle w:val="PlaceholderText"/>
          <w:color w:val="auto"/>
        </w:rPr>
        <w:t xml:space="preserve">,  </w:t>
      </w:r>
      <w:r w:rsidR="006D3216">
        <w:rPr>
          <w:rStyle w:val="PlaceholderText"/>
          <w:color w:val="auto"/>
        </w:rPr>
        <w:t xml:space="preserve">established </w:t>
      </w:r>
      <w:r w:rsidR="00451C00">
        <w:rPr>
          <w:rStyle w:val="PlaceholderText"/>
          <w:color w:val="auto"/>
        </w:rPr>
        <w:t xml:space="preserve">the </w:t>
      </w:r>
      <w:r w:rsidR="4894760A">
        <w:rPr>
          <w:rStyle w:val="PlaceholderText"/>
          <w:color w:val="auto"/>
        </w:rPr>
        <w:t>Justice40</w:t>
      </w:r>
      <w:r w:rsidR="00DE17E3">
        <w:rPr>
          <w:rStyle w:val="PlaceholderText"/>
          <w:color w:val="auto"/>
        </w:rPr>
        <w:t xml:space="preserve"> Initiative</w:t>
      </w:r>
      <w:r w:rsidR="4894760A">
        <w:rPr>
          <w:rStyle w:val="PlaceholderText"/>
          <w:color w:val="auto"/>
        </w:rPr>
        <w:t>,</w:t>
      </w:r>
      <w:r w:rsidR="006D3216">
        <w:rPr>
          <w:rStyle w:val="PlaceholderText"/>
          <w:color w:val="auto"/>
        </w:rPr>
        <w:t xml:space="preserve"> which set the goal that 40% of the overall benefits of certain federal investments flow to disadvantaged communities that are marginalized by underinvestment and overburdened by pollution.</w:t>
      </w:r>
      <w:r w:rsidR="4894760A">
        <w:rPr>
          <w:rStyle w:val="PlaceholderText"/>
          <w:color w:val="auto"/>
        </w:rPr>
        <w:t xml:space="preserve"> </w:t>
      </w:r>
    </w:p>
    <w:p w14:paraId="2DEFDDA8" w14:textId="77777777" w:rsidR="000F408A" w:rsidRDefault="000F408A" w:rsidP="00451C00">
      <w:pPr>
        <w:ind w:left="1440"/>
        <w:rPr>
          <w:rFonts w:ascii="Calibri" w:hAnsi="Calibri"/>
          <w:sz w:val="22"/>
        </w:rPr>
      </w:pPr>
    </w:p>
    <w:p w14:paraId="412103F4" w14:textId="3A982B6D" w:rsidR="00E525CD" w:rsidRPr="00781ED1" w:rsidRDefault="2E9970B1" w:rsidP="00CE004F">
      <w:pPr>
        <w:spacing w:line="259" w:lineRule="auto"/>
        <w:ind w:left="1440"/>
        <w:rPr>
          <w:rStyle w:val="PlaceholderText"/>
          <w:color w:val="auto"/>
        </w:rPr>
      </w:pPr>
      <w:r>
        <w:rPr>
          <w:rStyle w:val="PlaceholderText"/>
          <w:color w:val="auto"/>
        </w:rPr>
        <w:t xml:space="preserve">Under this FOA, </w:t>
      </w:r>
      <w:r w:rsidR="5E96FA1F">
        <w:rPr>
          <w:rStyle w:val="PlaceholderText"/>
          <w:color w:val="auto"/>
        </w:rPr>
        <w:t>20</w:t>
      </w:r>
      <w:r w:rsidR="4894760A">
        <w:rPr>
          <w:rStyle w:val="PlaceholderText"/>
          <w:color w:val="auto"/>
        </w:rPr>
        <w:t xml:space="preserve">% of </w:t>
      </w:r>
      <w:r w:rsidR="4643C1D0">
        <w:rPr>
          <w:rStyle w:val="PlaceholderText"/>
          <w:color w:val="auto"/>
        </w:rPr>
        <w:t>an applicant’s evaluation</w:t>
      </w:r>
      <w:r w:rsidR="4894760A">
        <w:rPr>
          <w:rStyle w:val="PlaceholderText"/>
          <w:color w:val="auto"/>
        </w:rPr>
        <w:t xml:space="preserve"> score</w:t>
      </w:r>
      <w:r w:rsidR="4643C1D0">
        <w:rPr>
          <w:rStyle w:val="PlaceholderText"/>
          <w:color w:val="auto"/>
        </w:rPr>
        <w:t xml:space="preserve"> (Criterion </w:t>
      </w:r>
      <w:r w:rsidR="62AE75C0">
        <w:rPr>
          <w:rStyle w:val="PlaceholderText"/>
          <w:color w:val="auto"/>
        </w:rPr>
        <w:t>4</w:t>
      </w:r>
      <w:r w:rsidR="4643C1D0">
        <w:rPr>
          <w:rStyle w:val="PlaceholderText"/>
          <w:color w:val="auto"/>
        </w:rPr>
        <w:t>)</w:t>
      </w:r>
      <w:r w:rsidR="4894760A">
        <w:rPr>
          <w:rStyle w:val="PlaceholderText"/>
          <w:color w:val="auto"/>
        </w:rPr>
        <w:t xml:space="preserve"> will be</w:t>
      </w:r>
      <w:r w:rsidR="19239BCA">
        <w:rPr>
          <w:rStyle w:val="PlaceholderText"/>
          <w:color w:val="auto"/>
        </w:rPr>
        <w:t xml:space="preserve"> based</w:t>
      </w:r>
      <w:r w:rsidR="2638F470">
        <w:rPr>
          <w:rStyle w:val="PlaceholderText"/>
          <w:color w:val="auto"/>
        </w:rPr>
        <w:t xml:space="preserve"> on</w:t>
      </w:r>
      <w:r w:rsidR="4894760A">
        <w:rPr>
          <w:rStyle w:val="PlaceholderText"/>
          <w:color w:val="auto"/>
        </w:rPr>
        <w:t xml:space="preserve"> the </w:t>
      </w:r>
      <w:r w:rsidR="2638F470">
        <w:rPr>
          <w:rStyle w:val="PlaceholderText"/>
          <w:color w:val="auto"/>
        </w:rPr>
        <w:t>applicant’s</w:t>
      </w:r>
      <w:r w:rsidR="7EB635CE">
        <w:rPr>
          <w:rStyle w:val="PlaceholderText"/>
          <w:color w:val="auto"/>
        </w:rPr>
        <w:t xml:space="preserve"> R&amp;D</w:t>
      </w:r>
      <w:r w:rsidR="2638F470">
        <w:rPr>
          <w:rStyle w:val="PlaceholderText"/>
          <w:color w:val="auto"/>
        </w:rPr>
        <w:t xml:space="preserve"> </w:t>
      </w:r>
      <w:r w:rsidR="4894760A">
        <w:rPr>
          <w:rStyle w:val="PlaceholderText"/>
          <w:color w:val="auto"/>
        </w:rPr>
        <w:t xml:space="preserve">Community Benefits Plan, which </w:t>
      </w:r>
      <w:r w:rsidR="1EC05F0F">
        <w:rPr>
          <w:rStyle w:val="PlaceholderText"/>
          <w:color w:val="auto"/>
        </w:rPr>
        <w:t>must</w:t>
      </w:r>
      <w:r w:rsidR="4894760A">
        <w:rPr>
          <w:rStyle w:val="PlaceholderText"/>
          <w:color w:val="auto"/>
        </w:rPr>
        <w:t xml:space="preserve"> cover (1) </w:t>
      </w:r>
      <w:r w:rsidR="20BA8756">
        <w:t>job quality and workforce continuity</w:t>
      </w:r>
      <w:r w:rsidR="4894760A">
        <w:rPr>
          <w:rStyle w:val="PlaceholderText"/>
          <w:color w:val="auto"/>
        </w:rPr>
        <w:t>, (</w:t>
      </w:r>
      <w:r w:rsidR="5429ACCB">
        <w:rPr>
          <w:rStyle w:val="PlaceholderText"/>
          <w:color w:val="auto"/>
        </w:rPr>
        <w:t>2</w:t>
      </w:r>
      <w:r w:rsidR="4894760A">
        <w:rPr>
          <w:rStyle w:val="PlaceholderText"/>
          <w:color w:val="auto"/>
        </w:rPr>
        <w:t>) diversity, equity, inclusivity, and accessibility, and (</w:t>
      </w:r>
      <w:r w:rsidR="5F859149">
        <w:t>3</w:t>
      </w:r>
      <w:r w:rsidR="4894760A">
        <w:rPr>
          <w:rStyle w:val="PlaceholderText"/>
          <w:color w:val="auto"/>
        </w:rPr>
        <w:t xml:space="preserve">) Justice40 initiative. This FOA seeks projects that are responsive to </w:t>
      </w:r>
      <w:r w:rsidR="4FFA20F1">
        <w:rPr>
          <w:rStyle w:val="PlaceholderText"/>
          <w:color w:val="auto"/>
        </w:rPr>
        <w:t xml:space="preserve">all </w:t>
      </w:r>
      <w:r w:rsidR="278F93EE">
        <w:t xml:space="preserve">three </w:t>
      </w:r>
      <w:r w:rsidR="4FFA20F1">
        <w:rPr>
          <w:rStyle w:val="PlaceholderText"/>
          <w:color w:val="auto"/>
        </w:rPr>
        <w:t>community benefits criteria</w:t>
      </w:r>
      <w:r w:rsidR="2C548530">
        <w:rPr>
          <w:rStyle w:val="PlaceholderText"/>
          <w:color w:val="auto"/>
        </w:rPr>
        <w:t xml:space="preserve"> above.</w:t>
      </w:r>
      <w:r w:rsidR="10C26C59">
        <w:rPr>
          <w:rStyle w:val="PlaceholderText"/>
          <w:color w:val="auto"/>
        </w:rPr>
        <w:t xml:space="preserve"> </w:t>
      </w:r>
      <w:r w:rsidR="4FFA20F1">
        <w:rPr>
          <w:rStyle w:val="PlaceholderText"/>
          <w:color w:val="auto"/>
        </w:rPr>
        <w:t>Meaningful actions could include</w:t>
      </w:r>
      <w:r w:rsidR="5D2BE6F4">
        <w:rPr>
          <w:rStyle w:val="PlaceholderText"/>
          <w:color w:val="auto"/>
        </w:rPr>
        <w:t>, but</w:t>
      </w:r>
      <w:r w:rsidR="718D6021">
        <w:rPr>
          <w:rStyle w:val="PlaceholderText"/>
          <w:color w:val="auto"/>
        </w:rPr>
        <w:t xml:space="preserve"> are not limited to,</w:t>
      </w:r>
      <w:r w:rsidR="6ADCABCE">
        <w:rPr>
          <w:rStyle w:val="PlaceholderText"/>
          <w:color w:val="auto"/>
        </w:rPr>
        <w:t xml:space="preserve"> activities </w:t>
      </w:r>
      <w:r w:rsidR="718D6021">
        <w:rPr>
          <w:rStyle w:val="PlaceholderText"/>
          <w:color w:val="auto"/>
        </w:rPr>
        <w:t xml:space="preserve">such </w:t>
      </w:r>
      <w:r w:rsidR="6ADCABCE">
        <w:rPr>
          <w:rStyle w:val="PlaceholderText"/>
          <w:color w:val="auto"/>
        </w:rPr>
        <w:t xml:space="preserve">as </w:t>
      </w:r>
      <w:r w:rsidR="4FFA20F1">
        <w:rPr>
          <w:rStyle w:val="PlaceholderText"/>
          <w:color w:val="auto"/>
        </w:rPr>
        <w:t>reviewing state environmental justice laws that would impact a biorefinery and actively adjusting project plans accordingly; and</w:t>
      </w:r>
      <w:r w:rsidR="3DA1EB59">
        <w:rPr>
          <w:rStyle w:val="PlaceholderText"/>
          <w:color w:val="auto"/>
        </w:rPr>
        <w:t>/or</w:t>
      </w:r>
      <w:r w:rsidR="4FFA20F1">
        <w:rPr>
          <w:rStyle w:val="PlaceholderText"/>
          <w:color w:val="auto"/>
        </w:rPr>
        <w:t xml:space="preserve"> creating a two-way communication with the local community where a </w:t>
      </w:r>
      <w:r w:rsidR="149BC0EB">
        <w:rPr>
          <w:rStyle w:val="PlaceholderText"/>
          <w:color w:val="auto"/>
        </w:rPr>
        <w:t>recipient</w:t>
      </w:r>
      <w:r w:rsidR="4FFA20F1">
        <w:rPr>
          <w:rStyle w:val="PlaceholderText"/>
          <w:color w:val="auto"/>
        </w:rPr>
        <w:t xml:space="preserve"> first understands potential adverse </w:t>
      </w:r>
      <w:r w:rsidR="588E8031">
        <w:rPr>
          <w:rStyle w:val="PlaceholderText"/>
          <w:color w:val="auto"/>
        </w:rPr>
        <w:t xml:space="preserve">project </w:t>
      </w:r>
      <w:r w:rsidR="4FFA20F1">
        <w:rPr>
          <w:rStyle w:val="PlaceholderText"/>
          <w:color w:val="auto"/>
        </w:rPr>
        <w:t>impacts, conducts monitoring of the impact</w:t>
      </w:r>
      <w:r w:rsidR="588E8031">
        <w:rPr>
          <w:rStyle w:val="PlaceholderText"/>
          <w:color w:val="auto"/>
        </w:rPr>
        <w:t>s</w:t>
      </w:r>
      <w:r w:rsidR="4FFA20F1">
        <w:rPr>
          <w:rStyle w:val="PlaceholderText"/>
          <w:color w:val="auto"/>
        </w:rPr>
        <w:t xml:space="preserve">, then reports findings to the community at the end of the project. </w:t>
      </w:r>
      <w:r w:rsidR="3DA1EB59">
        <w:rPr>
          <w:rStyle w:val="PlaceholderText"/>
          <w:color w:val="auto"/>
        </w:rPr>
        <w:t>Projects</w:t>
      </w:r>
      <w:r w:rsidR="51E39123">
        <w:rPr>
          <w:rStyle w:val="PlaceholderText"/>
          <w:color w:val="auto"/>
        </w:rPr>
        <w:t xml:space="preserve"> must</w:t>
      </w:r>
      <w:r w:rsidR="3DA1EB59">
        <w:rPr>
          <w:rStyle w:val="PlaceholderText"/>
          <w:color w:val="auto"/>
        </w:rPr>
        <w:t xml:space="preserve"> have one milestone related to the </w:t>
      </w:r>
      <w:r w:rsidR="3C7CA9E9">
        <w:rPr>
          <w:rStyle w:val="PlaceholderText"/>
          <w:color w:val="auto"/>
        </w:rPr>
        <w:t xml:space="preserve">R&amp;D </w:t>
      </w:r>
      <w:r w:rsidR="3DA1EB59">
        <w:rPr>
          <w:rStyle w:val="PlaceholderText"/>
          <w:color w:val="auto"/>
        </w:rPr>
        <w:t xml:space="preserve">Community Benefits Plan per budget period. </w:t>
      </w:r>
      <w:r w:rsidR="4FFA20F1">
        <w:rPr>
          <w:rStyle w:val="PlaceholderText"/>
          <w:color w:val="auto"/>
        </w:rPr>
        <w:t>More</w:t>
      </w:r>
      <w:r w:rsidR="3DA1EB59">
        <w:rPr>
          <w:rStyle w:val="PlaceholderText"/>
          <w:color w:val="auto"/>
        </w:rPr>
        <w:t xml:space="preserve"> requirements and</w:t>
      </w:r>
      <w:r w:rsidR="4FFA20F1">
        <w:rPr>
          <w:rStyle w:val="PlaceholderText"/>
          <w:color w:val="auto"/>
        </w:rPr>
        <w:t xml:space="preserve"> suggestions </w:t>
      </w:r>
      <w:r w:rsidR="06F84E59">
        <w:rPr>
          <w:rStyle w:val="PlaceholderText"/>
          <w:color w:val="auto"/>
        </w:rPr>
        <w:t>regarding the</w:t>
      </w:r>
      <w:r w:rsidR="059AC677">
        <w:rPr>
          <w:rStyle w:val="PlaceholderText"/>
          <w:color w:val="auto"/>
        </w:rPr>
        <w:t xml:space="preserve"> R&amp;D</w:t>
      </w:r>
      <w:r w:rsidR="06F84E59">
        <w:rPr>
          <w:rStyle w:val="PlaceholderText"/>
          <w:color w:val="auto"/>
        </w:rPr>
        <w:t xml:space="preserve"> Community Benefits Plan </w:t>
      </w:r>
      <w:r w:rsidR="13C83350">
        <w:rPr>
          <w:rStyle w:val="PlaceholderText"/>
          <w:color w:val="auto"/>
        </w:rPr>
        <w:t xml:space="preserve">requirements </w:t>
      </w:r>
      <w:r w:rsidR="4FFA20F1">
        <w:rPr>
          <w:rStyle w:val="PlaceholderText"/>
          <w:color w:val="auto"/>
        </w:rPr>
        <w:t xml:space="preserve">are found in </w:t>
      </w:r>
      <w:r w:rsidR="4FFA20F1" w:rsidRPr="00C62470">
        <w:rPr>
          <w:rStyle w:val="PlaceholderText"/>
          <w:color w:val="auto"/>
        </w:rPr>
        <w:t>Section</w:t>
      </w:r>
      <w:r w:rsidR="7118A6D0" w:rsidRPr="00C62470">
        <w:rPr>
          <w:rStyle w:val="PlaceholderText"/>
          <w:color w:val="auto"/>
        </w:rPr>
        <w:t>s I.E.</w:t>
      </w:r>
      <w:r w:rsidR="62AE75C0" w:rsidRPr="00C62470">
        <w:rPr>
          <w:rStyle w:val="PlaceholderText"/>
          <w:color w:val="auto"/>
        </w:rPr>
        <w:t>,</w:t>
      </w:r>
      <w:r w:rsidR="4FFA20F1" w:rsidRPr="00C62470">
        <w:rPr>
          <w:rStyle w:val="PlaceholderText"/>
          <w:color w:val="auto"/>
        </w:rPr>
        <w:t xml:space="preserve"> </w:t>
      </w:r>
      <w:r w:rsidR="62F358E0" w:rsidRPr="00C62470">
        <w:rPr>
          <w:rStyle w:val="PlaceholderText"/>
          <w:color w:val="auto"/>
        </w:rPr>
        <w:t>V.</w:t>
      </w:r>
      <w:r w:rsidR="62AE75C0" w:rsidRPr="00C62470">
        <w:rPr>
          <w:rStyle w:val="PlaceholderText"/>
          <w:color w:val="auto"/>
        </w:rPr>
        <w:t xml:space="preserve">A.ii., and Appendix </w:t>
      </w:r>
      <w:r w:rsidR="1BA6D44C" w:rsidRPr="00C62470">
        <w:rPr>
          <w:rStyle w:val="PlaceholderText"/>
          <w:color w:val="auto"/>
        </w:rPr>
        <w:t>G</w:t>
      </w:r>
      <w:r w:rsidR="62F358E0" w:rsidRPr="00C62470">
        <w:rPr>
          <w:rStyle w:val="PlaceholderText"/>
          <w:color w:val="auto"/>
        </w:rPr>
        <w:t>.</w:t>
      </w:r>
      <w:r w:rsidR="62F358E0">
        <w:rPr>
          <w:rStyle w:val="PlaceholderText"/>
          <w:color w:val="auto"/>
        </w:rPr>
        <w:t xml:space="preserve"> </w:t>
      </w:r>
    </w:p>
    <w:p w14:paraId="3D16B4B4" w14:textId="77777777" w:rsidR="00250D87" w:rsidRPr="006A7D0B" w:rsidRDefault="00250D87" w:rsidP="00E525CD">
      <w:pPr>
        <w:ind w:left="1440"/>
        <w:rPr>
          <w:rStyle w:val="PlaceholderText"/>
          <w:color w:val="auto"/>
        </w:rPr>
      </w:pPr>
    </w:p>
    <w:p w14:paraId="2AA16EF9" w14:textId="09B0CE62" w:rsidR="00E525CD" w:rsidRDefault="00E525CD" w:rsidP="00E525CD">
      <w:pPr>
        <w:ind w:left="1440"/>
        <w:rPr>
          <w:szCs w:val="24"/>
        </w:rPr>
      </w:pPr>
      <w:r w:rsidRPr="006A7D0B">
        <w:rPr>
          <w:szCs w:val="24"/>
        </w:rPr>
        <w:t xml:space="preserve">All work for projects selected under this </w:t>
      </w:r>
      <w:r w:rsidRPr="006A7D0B">
        <w:t>FOA</w:t>
      </w:r>
      <w:r w:rsidRPr="006A7D0B">
        <w:rPr>
          <w:szCs w:val="24"/>
        </w:rPr>
        <w:t xml:space="preserve"> must be performed in the United States. See </w:t>
      </w:r>
      <w:r w:rsidRPr="00C62470">
        <w:rPr>
          <w:szCs w:val="24"/>
        </w:rPr>
        <w:t>Section IV.</w:t>
      </w:r>
      <w:r w:rsidR="00780314" w:rsidRPr="00C62470">
        <w:rPr>
          <w:szCs w:val="24"/>
        </w:rPr>
        <w:t>J</w:t>
      </w:r>
      <w:r w:rsidRPr="00C62470">
        <w:rPr>
          <w:szCs w:val="24"/>
        </w:rPr>
        <w:t>.iii.</w:t>
      </w:r>
      <w:r w:rsidRPr="006A7D0B">
        <w:rPr>
          <w:szCs w:val="24"/>
        </w:rPr>
        <w:t xml:space="preserve"> and </w:t>
      </w:r>
      <w:r w:rsidRPr="00C62470">
        <w:rPr>
          <w:szCs w:val="24"/>
        </w:rPr>
        <w:t>Appendix C</w:t>
      </w:r>
      <w:r w:rsidRPr="006A7D0B">
        <w:rPr>
          <w:szCs w:val="24"/>
        </w:rPr>
        <w:t>.</w:t>
      </w:r>
    </w:p>
    <w:p w14:paraId="0E2B1D4D" w14:textId="77777777" w:rsidR="00E525CD" w:rsidRPr="006A7D0B" w:rsidRDefault="00E525CD" w:rsidP="00E525CD">
      <w:pPr>
        <w:ind w:left="1440"/>
        <w:rPr>
          <w:szCs w:val="24"/>
        </w:rPr>
      </w:pPr>
    </w:p>
    <w:p w14:paraId="270FDA75" w14:textId="77777777" w:rsidR="00E525CD" w:rsidRDefault="00E525CD" w:rsidP="000D3E09">
      <w:pPr>
        <w:pStyle w:val="FOAHeading3"/>
        <w:numPr>
          <w:ilvl w:val="0"/>
          <w:numId w:val="41"/>
        </w:numPr>
        <w:ind w:left="1080"/>
        <w:outlineLvl w:val="2"/>
      </w:pPr>
      <w:bookmarkStart w:id="20" w:name="_Toc144678126"/>
      <w:bookmarkStart w:id="21" w:name="_Toc159311546"/>
      <w:r>
        <w:t>Topic Area 1: Pre-pilot Scale-Up of Integrated Biorefinery Technologies</w:t>
      </w:r>
      <w:bookmarkEnd w:id="20"/>
      <w:bookmarkEnd w:id="21"/>
    </w:p>
    <w:p w14:paraId="263C78EC" w14:textId="77777777" w:rsidR="00E525CD" w:rsidRDefault="00E525CD" w:rsidP="00E525CD">
      <w:pPr>
        <w:ind w:left="1440"/>
      </w:pPr>
    </w:p>
    <w:p w14:paraId="78F7B4F9" w14:textId="72A70364" w:rsidR="00E525CD" w:rsidRDefault="00E525CD" w:rsidP="00E525CD">
      <w:pPr>
        <w:ind w:left="1440"/>
        <w:rPr>
          <w:rFonts w:ascii="Calibri" w:hAnsi="Calibri" w:cstheme="minorHAnsi"/>
          <w:szCs w:val="24"/>
        </w:rPr>
      </w:pPr>
      <w:r>
        <w:t xml:space="preserve">Many technologies developed at the </w:t>
      </w:r>
      <w:r w:rsidR="001E347B">
        <w:t>laboratory/</w:t>
      </w:r>
      <w:r>
        <w:t xml:space="preserve">bench scale, both externally and within the other BETO programs, require further development prior to full system scaling. Topic Area 1 will </w:t>
      </w:r>
      <w:r w:rsidR="00DA6929">
        <w:t xml:space="preserve">provide funding for recipients to </w:t>
      </w:r>
      <w:r>
        <w:t>scale up key process steps that are ready to move out of the laboratory scale (TRL 3 or 4) and into industrially</w:t>
      </w:r>
      <w:r w:rsidR="00C2595C">
        <w:t xml:space="preserve"> </w:t>
      </w:r>
      <w:r>
        <w:t xml:space="preserve">relevant piece(s) of equipment (TRL 5). The proposed unit </w:t>
      </w:r>
      <w:r>
        <w:lastRenderedPageBreak/>
        <w:t xml:space="preserve">operation(s) within an application </w:t>
      </w:r>
      <w:r w:rsidR="006A5319">
        <w:t>are not required</w:t>
      </w:r>
      <w:r>
        <w:t xml:space="preserve"> to comprise a fully integrated pilot</w:t>
      </w:r>
      <w:r w:rsidR="006A5319">
        <w:t>-</w:t>
      </w:r>
      <w:r>
        <w:t>scale unit (TRL 6) by the end of the project, but rather can be utilized to support future integration of the entire process at pilot</w:t>
      </w:r>
      <w:r w:rsidR="00622D1A">
        <w:t>-</w:t>
      </w:r>
      <w:r>
        <w:t xml:space="preserve"> or demonstration</w:t>
      </w:r>
      <w:r w:rsidR="00622D1A">
        <w:t>-</w:t>
      </w:r>
      <w:r>
        <w:t xml:space="preserve">scale. Applicants to Topic Area 1 will be </w:t>
      </w:r>
      <w:r w:rsidRPr="001E2912">
        <w:rPr>
          <w:rFonts w:ascii="Calibri" w:hAnsi="Calibri" w:cstheme="minorHAnsi"/>
          <w:szCs w:val="24"/>
        </w:rPr>
        <w:t>required to demonstrate proof of technology success at the laboratory</w:t>
      </w:r>
      <w:r w:rsidR="00B925C4">
        <w:rPr>
          <w:rFonts w:ascii="Calibri" w:hAnsi="Calibri" w:cstheme="minorHAnsi"/>
          <w:szCs w:val="24"/>
        </w:rPr>
        <w:t xml:space="preserve"> </w:t>
      </w:r>
      <w:r w:rsidRPr="001E2912">
        <w:rPr>
          <w:rFonts w:ascii="Calibri" w:hAnsi="Calibri" w:cstheme="minorHAnsi"/>
          <w:szCs w:val="24"/>
        </w:rPr>
        <w:t xml:space="preserve">scale </w:t>
      </w:r>
      <w:r w:rsidR="001E347B">
        <w:rPr>
          <w:rFonts w:ascii="Calibri" w:hAnsi="Calibri" w:cstheme="minorHAnsi"/>
          <w:szCs w:val="24"/>
        </w:rPr>
        <w:t xml:space="preserve">in Budget Period 1 </w:t>
      </w:r>
      <w:r w:rsidRPr="001E2912">
        <w:rPr>
          <w:rFonts w:ascii="Calibri" w:hAnsi="Calibri" w:cstheme="minorHAnsi"/>
          <w:szCs w:val="24"/>
        </w:rPr>
        <w:t xml:space="preserve">and provide a market justification for further system scaling. Lowering scale-up risk for these processes will contribute to the BETO goal </w:t>
      </w:r>
      <w:r w:rsidR="001E347B">
        <w:rPr>
          <w:rFonts w:ascii="Calibri" w:hAnsi="Calibri" w:cstheme="minorHAnsi"/>
          <w:szCs w:val="24"/>
        </w:rPr>
        <w:t xml:space="preserve">of supporting at least </w:t>
      </w:r>
      <w:r w:rsidR="00F22D56">
        <w:rPr>
          <w:rFonts w:ascii="Calibri" w:hAnsi="Calibri" w:cstheme="minorHAnsi"/>
          <w:szCs w:val="24"/>
        </w:rPr>
        <w:t>four</w:t>
      </w:r>
      <w:r w:rsidR="001E347B">
        <w:rPr>
          <w:rFonts w:ascii="Calibri" w:hAnsi="Calibri" w:cstheme="minorHAnsi"/>
          <w:szCs w:val="24"/>
        </w:rPr>
        <w:t xml:space="preserve"> demonstration-scale integrated biorefineries by 2030</w:t>
      </w:r>
      <w:r w:rsidRPr="001E2912">
        <w:rPr>
          <w:rFonts w:ascii="Calibri" w:hAnsi="Calibri" w:cstheme="minorHAnsi"/>
          <w:szCs w:val="24"/>
        </w:rPr>
        <w:t>.</w:t>
      </w:r>
      <w:r>
        <w:rPr>
          <w:rFonts w:ascii="Calibri" w:hAnsi="Calibri" w:cstheme="minorHAnsi"/>
          <w:szCs w:val="24"/>
        </w:rPr>
        <w:t xml:space="preserve"> These processes also respond to the requirement of IRA Section 60108</w:t>
      </w:r>
      <w:r w:rsidR="006F5D44">
        <w:rPr>
          <w:rFonts w:ascii="Calibri" w:hAnsi="Calibri" w:cstheme="minorHAnsi"/>
          <w:szCs w:val="24"/>
        </w:rPr>
        <w:t>(b)</w:t>
      </w:r>
      <w:r>
        <w:rPr>
          <w:rFonts w:ascii="Calibri" w:hAnsi="Calibri" w:cstheme="minorHAnsi"/>
          <w:szCs w:val="24"/>
        </w:rPr>
        <w:t xml:space="preserve"> to support investments in advanced biofuels.</w:t>
      </w:r>
    </w:p>
    <w:p w14:paraId="51E699FC" w14:textId="77777777" w:rsidR="00E525CD" w:rsidRDefault="00E525CD" w:rsidP="00E525CD">
      <w:pPr>
        <w:ind w:left="1440"/>
        <w:rPr>
          <w:rFonts w:ascii="Calibri" w:hAnsi="Calibri" w:cstheme="minorHAnsi"/>
          <w:szCs w:val="24"/>
        </w:rPr>
      </w:pPr>
    </w:p>
    <w:p w14:paraId="16AE372F" w14:textId="4CB4A037" w:rsidR="00E525CD" w:rsidRPr="003A576C" w:rsidRDefault="00E525CD" w:rsidP="00E525CD">
      <w:pPr>
        <w:ind w:left="1440"/>
        <w:rPr>
          <w:rFonts w:ascii="Calibri" w:hAnsi="Calibri" w:cstheme="minorHAnsi"/>
          <w:szCs w:val="24"/>
        </w:rPr>
      </w:pPr>
      <w:r w:rsidRPr="00875A8E">
        <w:rPr>
          <w:color w:val="000000"/>
          <w:szCs w:val="24"/>
        </w:rPr>
        <w:t xml:space="preserve"> The following metrics will be required for award:</w:t>
      </w:r>
    </w:p>
    <w:p w14:paraId="3487C95C" w14:textId="77777777" w:rsidR="00E525CD" w:rsidRDefault="00E525CD" w:rsidP="00E525CD">
      <w:pPr>
        <w:ind w:left="1440"/>
        <w:rPr>
          <w:rFonts w:ascii="Calibri" w:hAnsi="Calibri" w:cstheme="minorHAnsi"/>
          <w:szCs w:val="24"/>
        </w:rPr>
      </w:pPr>
    </w:p>
    <w:p w14:paraId="5844AC9B" w14:textId="4856524E" w:rsidR="00E525CD" w:rsidRPr="00DD603C" w:rsidRDefault="00E525CD" w:rsidP="00E525CD">
      <w:pPr>
        <w:ind w:left="1296"/>
        <w:rPr>
          <w:b/>
          <w:bCs/>
        </w:rPr>
      </w:pPr>
      <w:r w:rsidRPr="000867A8">
        <w:rPr>
          <w:b/>
          <w:bCs/>
        </w:rPr>
        <w:t> </w:t>
      </w:r>
      <w:r>
        <w:rPr>
          <w:b/>
          <w:bCs/>
        </w:rPr>
        <w:t xml:space="preserve">Table </w:t>
      </w:r>
      <w:r w:rsidR="001E347B">
        <w:rPr>
          <w:b/>
          <w:bCs/>
        </w:rPr>
        <w:t>2</w:t>
      </w:r>
      <w:r>
        <w:rPr>
          <w:b/>
          <w:bCs/>
        </w:rPr>
        <w:t>: T</w:t>
      </w:r>
      <w:r w:rsidRPr="00DD603C">
        <w:rPr>
          <w:b/>
          <w:bCs/>
        </w:rPr>
        <w:t>opic Area 1 – Pre-pilot Requirements</w:t>
      </w:r>
    </w:p>
    <w:tbl>
      <w:tblPr>
        <w:tblStyle w:val="33"/>
        <w:tblW w:w="9090" w:type="dxa"/>
        <w:tblInd w:w="710" w:type="dxa"/>
        <w:tblLayout w:type="fixed"/>
        <w:tblLook w:val="0400" w:firstRow="0" w:lastRow="0" w:firstColumn="0" w:lastColumn="0" w:noHBand="0" w:noVBand="1"/>
      </w:tblPr>
      <w:tblGrid>
        <w:gridCol w:w="1890"/>
        <w:gridCol w:w="7200"/>
      </w:tblGrid>
      <w:tr w:rsidR="00E525CD" w:rsidRPr="00AF2E02" w14:paraId="457C08AB" w14:textId="77777777" w:rsidTr="000B00A8">
        <w:trPr>
          <w:trHeight w:val="315"/>
        </w:trPr>
        <w:tc>
          <w:tcPr>
            <w:tcW w:w="1890" w:type="dxa"/>
            <w:tcBorders>
              <w:top w:val="single" w:sz="8" w:space="0" w:color="000000"/>
              <w:left w:val="single" w:sz="8" w:space="0" w:color="000000"/>
              <w:bottom w:val="single" w:sz="8" w:space="0" w:color="000000"/>
              <w:right w:val="nil"/>
            </w:tcBorders>
            <w:shd w:val="clear" w:color="auto" w:fill="auto"/>
            <w:vAlign w:val="bottom"/>
          </w:tcPr>
          <w:p w14:paraId="5D9E9C82" w14:textId="77777777" w:rsidR="00E525CD" w:rsidRPr="00AF2E02" w:rsidRDefault="00E525CD" w:rsidP="000B00A8">
            <w:pPr>
              <w:rPr>
                <w:rFonts w:ascii="Calibri" w:hAnsi="Calibri"/>
                <w:b/>
                <w:color w:val="000000"/>
                <w:sz w:val="22"/>
                <w:szCs w:val="22"/>
              </w:rPr>
            </w:pPr>
            <w:r w:rsidRPr="00AF2E02">
              <w:rPr>
                <w:rFonts w:ascii="Calibri" w:hAnsi="Calibri"/>
                <w:b/>
                <w:color w:val="000000"/>
                <w:sz w:val="22"/>
                <w:szCs w:val="22"/>
              </w:rPr>
              <w:t>Metric: </w:t>
            </w:r>
          </w:p>
        </w:tc>
        <w:tc>
          <w:tcPr>
            <w:tcW w:w="7200" w:type="dxa"/>
            <w:tcBorders>
              <w:top w:val="single" w:sz="8" w:space="0" w:color="000000"/>
              <w:left w:val="single" w:sz="8" w:space="0" w:color="000000"/>
              <w:bottom w:val="single" w:sz="8" w:space="0" w:color="000000"/>
              <w:right w:val="single" w:sz="8" w:space="0" w:color="000000"/>
            </w:tcBorders>
            <w:shd w:val="clear" w:color="auto" w:fill="auto"/>
            <w:vAlign w:val="bottom"/>
          </w:tcPr>
          <w:p w14:paraId="28E71E24" w14:textId="77777777" w:rsidR="00E525CD" w:rsidRPr="00AF2E02" w:rsidRDefault="00E525CD" w:rsidP="000B00A8">
            <w:pPr>
              <w:rPr>
                <w:rFonts w:ascii="Calibri" w:hAnsi="Calibri"/>
                <w:b/>
                <w:color w:val="000000"/>
                <w:sz w:val="22"/>
                <w:szCs w:val="22"/>
              </w:rPr>
            </w:pPr>
            <w:r w:rsidRPr="00AF2E02">
              <w:rPr>
                <w:rFonts w:ascii="Calibri" w:hAnsi="Calibri"/>
                <w:b/>
                <w:color w:val="000000"/>
                <w:sz w:val="22"/>
                <w:szCs w:val="22"/>
              </w:rPr>
              <w:t>Minimum: </w:t>
            </w:r>
          </w:p>
        </w:tc>
      </w:tr>
      <w:tr w:rsidR="00D543AE" w:rsidRPr="00AF2E02" w14:paraId="2DA95810" w14:textId="77777777" w:rsidTr="000B00A8">
        <w:trPr>
          <w:trHeight w:val="300"/>
        </w:trPr>
        <w:tc>
          <w:tcPr>
            <w:tcW w:w="1890" w:type="dxa"/>
            <w:tcBorders>
              <w:top w:val="nil"/>
              <w:left w:val="single" w:sz="8" w:space="0" w:color="000000"/>
              <w:bottom w:val="single" w:sz="4" w:space="0" w:color="000000"/>
              <w:right w:val="nil"/>
            </w:tcBorders>
            <w:shd w:val="clear" w:color="auto" w:fill="auto"/>
            <w:vAlign w:val="center"/>
          </w:tcPr>
          <w:p w14:paraId="00290442" w14:textId="47D412BF" w:rsidR="00D543AE" w:rsidRPr="003E06C5" w:rsidRDefault="00D543AE" w:rsidP="00D543AE">
            <w:pPr>
              <w:rPr>
                <w:rFonts w:ascii="Calibri" w:hAnsi="Calibri"/>
                <w:color w:val="000000"/>
                <w:sz w:val="22"/>
                <w:szCs w:val="22"/>
              </w:rPr>
            </w:pPr>
            <w:r w:rsidRPr="003E06C5">
              <w:rPr>
                <w:rFonts w:ascii="Calibri" w:hAnsi="Calibri"/>
                <w:color w:val="000000"/>
                <w:sz w:val="22"/>
                <w:szCs w:val="22"/>
              </w:rPr>
              <w:t>Allowable Feedstocks</w:t>
            </w:r>
          </w:p>
        </w:tc>
        <w:tc>
          <w:tcPr>
            <w:tcW w:w="7200" w:type="dxa"/>
            <w:tcBorders>
              <w:top w:val="nil"/>
              <w:left w:val="single" w:sz="8" w:space="0" w:color="000000"/>
              <w:bottom w:val="single" w:sz="4" w:space="0" w:color="000000"/>
              <w:right w:val="single" w:sz="8" w:space="0" w:color="000000"/>
            </w:tcBorders>
            <w:shd w:val="clear" w:color="auto" w:fill="auto"/>
            <w:vAlign w:val="center"/>
          </w:tcPr>
          <w:p w14:paraId="4094F5E0" w14:textId="088DF7F1" w:rsidR="00D543AE" w:rsidRPr="00D543AE" w:rsidRDefault="00D543AE" w:rsidP="00D543AE">
            <w:pPr>
              <w:rPr>
                <w:rFonts w:ascii="Calibri" w:hAnsi="Calibri"/>
                <w:color w:val="000000"/>
                <w:sz w:val="22"/>
                <w:szCs w:val="22"/>
              </w:rPr>
            </w:pPr>
            <w:r>
              <w:rPr>
                <w:rFonts w:ascii="Calibri" w:hAnsi="Calibri"/>
                <w:color w:val="000000"/>
                <w:sz w:val="22"/>
                <w:szCs w:val="22"/>
              </w:rPr>
              <w:t>Planted crops except for the conditions on Non-Allowable Feedstocks; agricultural resid</w:t>
            </w:r>
            <w:r w:rsidR="00780314">
              <w:rPr>
                <w:rFonts w:ascii="Calibri" w:hAnsi="Calibri"/>
                <w:color w:val="000000"/>
                <w:sz w:val="22"/>
                <w:szCs w:val="22"/>
              </w:rPr>
              <w:t>u</w:t>
            </w:r>
            <w:r>
              <w:rPr>
                <w:rFonts w:ascii="Calibri" w:hAnsi="Calibri"/>
                <w:color w:val="000000"/>
                <w:sz w:val="22"/>
                <w:szCs w:val="22"/>
              </w:rPr>
              <w:t xml:space="preserve">es; </w:t>
            </w:r>
            <w:r w:rsidR="001E3E90">
              <w:rPr>
                <w:rFonts w:ascii="Calibri" w:hAnsi="Calibri"/>
                <w:color w:val="000000"/>
                <w:sz w:val="22"/>
                <w:szCs w:val="22"/>
              </w:rPr>
              <w:t xml:space="preserve">lignocellulosic feedstocks; </w:t>
            </w:r>
            <w:r>
              <w:rPr>
                <w:rFonts w:ascii="Calibri" w:hAnsi="Calibri"/>
                <w:color w:val="000000"/>
                <w:sz w:val="22"/>
                <w:szCs w:val="22"/>
              </w:rPr>
              <w:t>woody biomass</w:t>
            </w:r>
            <w:r w:rsidR="00780314">
              <w:rPr>
                <w:rFonts w:ascii="Calibri" w:hAnsi="Calibri"/>
                <w:color w:val="000000"/>
                <w:sz w:val="22"/>
                <w:szCs w:val="22"/>
              </w:rPr>
              <w:t xml:space="preserve"> and </w:t>
            </w:r>
            <w:r>
              <w:rPr>
                <w:rFonts w:ascii="Calibri" w:hAnsi="Calibri"/>
                <w:color w:val="000000"/>
                <w:sz w:val="22"/>
                <w:szCs w:val="22"/>
              </w:rPr>
              <w:t>forestry residues except for the conditions on Non-Allowable Feedstocks; algae grown photosynthetically; separated yard waste</w:t>
            </w:r>
            <w:r w:rsidR="008776E1">
              <w:rPr>
                <w:rFonts w:ascii="Calibri" w:hAnsi="Calibri"/>
                <w:color w:val="000000"/>
                <w:sz w:val="22"/>
                <w:szCs w:val="22"/>
              </w:rPr>
              <w:t>;</w:t>
            </w:r>
            <w:r w:rsidR="00780314">
              <w:rPr>
                <w:rStyle w:val="FootnoteReference"/>
                <w:rFonts w:ascii="Calibri" w:hAnsi="Calibri"/>
                <w:color w:val="000000"/>
                <w:sz w:val="22"/>
                <w:szCs w:val="22"/>
              </w:rPr>
              <w:footnoteReference w:id="9"/>
            </w:r>
            <w:r w:rsidR="00BD1C60" w:rsidRPr="0051695D">
              <w:rPr>
                <w:rFonts w:ascii="Calibri" w:hAnsi="Calibri"/>
                <w:color w:val="000000"/>
                <w:sz w:val="22"/>
                <w:szCs w:val="22"/>
                <w:vertAlign w:val="superscript"/>
              </w:rPr>
              <w:t>a</w:t>
            </w:r>
            <w:r>
              <w:rPr>
                <w:rFonts w:ascii="Calibri" w:hAnsi="Calibri"/>
                <w:color w:val="000000"/>
                <w:sz w:val="22"/>
                <w:szCs w:val="22"/>
              </w:rPr>
              <w:t xml:space="preserve"> separated food waste</w:t>
            </w:r>
            <w:r w:rsidR="00777861">
              <w:rPr>
                <w:rFonts w:ascii="Calibri" w:hAnsi="Calibri"/>
                <w:color w:val="000000"/>
                <w:sz w:val="22"/>
                <w:szCs w:val="22"/>
                <w:vertAlign w:val="superscript"/>
              </w:rPr>
              <w:t>8</w:t>
            </w:r>
            <w:r w:rsidR="00BD1C60" w:rsidRPr="0051695D">
              <w:rPr>
                <w:rFonts w:ascii="Calibri" w:hAnsi="Calibri"/>
                <w:color w:val="000000"/>
                <w:sz w:val="22"/>
                <w:szCs w:val="22"/>
                <w:vertAlign w:val="superscript"/>
              </w:rPr>
              <w:t>b</w:t>
            </w:r>
            <w:r>
              <w:rPr>
                <w:rFonts w:ascii="Calibri" w:hAnsi="Calibri"/>
                <w:color w:val="000000"/>
                <w:sz w:val="22"/>
                <w:szCs w:val="22"/>
              </w:rPr>
              <w:t xml:space="preserve"> including recycled cooking and trap grease; animal waste material and animal byproducts; organic </w:t>
            </w:r>
            <w:r w:rsidR="001E3E90">
              <w:rPr>
                <w:rFonts w:ascii="Calibri" w:hAnsi="Calibri"/>
                <w:color w:val="000000"/>
                <w:sz w:val="22"/>
                <w:szCs w:val="22"/>
              </w:rPr>
              <w:t>waste</w:t>
            </w:r>
            <w:r>
              <w:rPr>
                <w:rFonts w:ascii="Calibri" w:hAnsi="Calibri"/>
                <w:color w:val="000000"/>
                <w:sz w:val="22"/>
                <w:szCs w:val="22"/>
              </w:rPr>
              <w:t xml:space="preserve"> that is available on a renewable or recurring basis</w:t>
            </w:r>
            <w:r w:rsidR="001E3E90">
              <w:rPr>
                <w:rFonts w:ascii="Calibri" w:hAnsi="Calibri"/>
                <w:color w:val="000000"/>
                <w:sz w:val="22"/>
                <w:szCs w:val="22"/>
              </w:rPr>
              <w:t xml:space="preserve"> except for the conditions on Non-Allowable Feedstocks; biogenic waste carbon dioxide.</w:t>
            </w:r>
          </w:p>
        </w:tc>
      </w:tr>
      <w:tr w:rsidR="001E3E90" w:rsidRPr="00AF2E02" w14:paraId="1926C2E0" w14:textId="77777777" w:rsidTr="000B00A8">
        <w:trPr>
          <w:trHeight w:val="300"/>
        </w:trPr>
        <w:tc>
          <w:tcPr>
            <w:tcW w:w="1890" w:type="dxa"/>
            <w:tcBorders>
              <w:top w:val="nil"/>
              <w:left w:val="single" w:sz="8" w:space="0" w:color="000000"/>
              <w:bottom w:val="single" w:sz="4" w:space="0" w:color="000000"/>
              <w:right w:val="nil"/>
            </w:tcBorders>
            <w:shd w:val="clear" w:color="auto" w:fill="auto"/>
            <w:vAlign w:val="center"/>
          </w:tcPr>
          <w:p w14:paraId="5E248333" w14:textId="526067F4" w:rsidR="001E3E90" w:rsidRPr="003E06C5" w:rsidRDefault="001E3E90" w:rsidP="001E3E90">
            <w:pPr>
              <w:rPr>
                <w:rFonts w:ascii="Calibri" w:hAnsi="Calibri"/>
                <w:color w:val="000000"/>
                <w:sz w:val="22"/>
                <w:szCs w:val="22"/>
              </w:rPr>
            </w:pPr>
            <w:r>
              <w:rPr>
                <w:rFonts w:ascii="Calibri" w:hAnsi="Calibri"/>
                <w:color w:val="000000"/>
                <w:sz w:val="22"/>
                <w:szCs w:val="22"/>
              </w:rPr>
              <w:t>Non-Allowable Feedstocks</w:t>
            </w:r>
          </w:p>
        </w:tc>
        <w:tc>
          <w:tcPr>
            <w:tcW w:w="7200" w:type="dxa"/>
            <w:tcBorders>
              <w:top w:val="nil"/>
              <w:left w:val="single" w:sz="8" w:space="0" w:color="000000"/>
              <w:bottom w:val="single" w:sz="4" w:space="0" w:color="000000"/>
              <w:right w:val="single" w:sz="8" w:space="0" w:color="000000"/>
            </w:tcBorders>
            <w:shd w:val="clear" w:color="auto" w:fill="auto"/>
            <w:vAlign w:val="center"/>
          </w:tcPr>
          <w:p w14:paraId="39CA18D0" w14:textId="22AC22B9" w:rsidR="001E3E90" w:rsidRPr="001E3E90" w:rsidRDefault="001E3E90" w:rsidP="001E3E90">
            <w:pPr>
              <w:rPr>
                <w:rFonts w:ascii="Calibri" w:hAnsi="Calibri"/>
                <w:color w:val="000000"/>
                <w:sz w:val="22"/>
                <w:szCs w:val="22"/>
              </w:rPr>
            </w:pPr>
            <w:r w:rsidRPr="00F025DF">
              <w:rPr>
                <w:rFonts w:ascii="Calibri" w:hAnsi="Calibri"/>
                <w:color w:val="000000"/>
                <w:sz w:val="22"/>
                <w:szCs w:val="22"/>
              </w:rPr>
              <w:t>Corn starch if the corn starch is used for ethanol</w:t>
            </w:r>
            <w:r w:rsidR="00780314">
              <w:rPr>
                <w:rFonts w:ascii="Calibri" w:hAnsi="Calibri"/>
                <w:color w:val="000000"/>
                <w:sz w:val="22"/>
                <w:szCs w:val="22"/>
              </w:rPr>
              <w:t xml:space="preserve"> as the Allowable Fuel Type</w:t>
            </w:r>
            <w:r w:rsidRPr="00F025DF">
              <w:rPr>
                <w:rFonts w:ascii="Calibri" w:hAnsi="Calibri"/>
                <w:color w:val="000000"/>
                <w:sz w:val="22"/>
                <w:szCs w:val="22"/>
              </w:rPr>
              <w:t>; non-biogenic carbon dioxide; construction and demolition waste; organic waste</w:t>
            </w:r>
            <w:r>
              <w:rPr>
                <w:rFonts w:ascii="Calibri" w:hAnsi="Calibri"/>
                <w:color w:val="000000"/>
                <w:sz w:val="22"/>
                <w:szCs w:val="22"/>
              </w:rPr>
              <w:t xml:space="preserve"> if it is not available on a renewable or recurring basis or</w:t>
            </w:r>
            <w:r w:rsidRPr="00F025DF">
              <w:rPr>
                <w:rFonts w:ascii="Calibri" w:hAnsi="Calibri"/>
                <w:color w:val="000000"/>
                <w:sz w:val="22"/>
                <w:szCs w:val="22"/>
              </w:rPr>
              <w:t xml:space="preserve"> </w:t>
            </w:r>
            <w:r w:rsidR="00103225" w:rsidRPr="00F025DF">
              <w:rPr>
                <w:rFonts w:ascii="Calibri" w:hAnsi="Calibri"/>
                <w:color w:val="000000"/>
                <w:sz w:val="22"/>
                <w:szCs w:val="22"/>
              </w:rPr>
              <w:t xml:space="preserve">if </w:t>
            </w:r>
            <w:r w:rsidR="00103225">
              <w:rPr>
                <w:rFonts w:ascii="Calibri" w:hAnsi="Calibri"/>
                <w:color w:val="000000"/>
                <w:sz w:val="22"/>
                <w:szCs w:val="22"/>
              </w:rPr>
              <w:t xml:space="preserve">the </w:t>
            </w:r>
            <w:r w:rsidR="007A4308">
              <w:rPr>
                <w:rFonts w:ascii="Calibri" w:hAnsi="Calibri"/>
                <w:color w:val="000000"/>
                <w:sz w:val="22"/>
                <w:szCs w:val="22"/>
              </w:rPr>
              <w:t>Block Flow Diagram and Supplemental Data</w:t>
            </w:r>
            <w:r w:rsidR="00103225">
              <w:rPr>
                <w:rFonts w:ascii="Calibri" w:hAnsi="Calibri"/>
                <w:color w:val="000000"/>
                <w:sz w:val="22"/>
                <w:szCs w:val="22"/>
              </w:rPr>
              <w:t xml:space="preserve"> document does not demonstrate the fuel would have lifecycle GHG emission of no greater than 46 g CO2e/MJ combusted, lower heating value.</w:t>
            </w:r>
          </w:p>
        </w:tc>
      </w:tr>
      <w:tr w:rsidR="001E3E90" w:rsidRPr="00AF2E02" w14:paraId="44C06FBF" w14:textId="77777777" w:rsidTr="000B00A8">
        <w:trPr>
          <w:trHeight w:val="300"/>
        </w:trPr>
        <w:tc>
          <w:tcPr>
            <w:tcW w:w="1890" w:type="dxa"/>
            <w:tcBorders>
              <w:top w:val="nil"/>
              <w:left w:val="single" w:sz="8" w:space="0" w:color="000000"/>
              <w:bottom w:val="single" w:sz="4" w:space="0" w:color="000000"/>
              <w:right w:val="nil"/>
            </w:tcBorders>
            <w:shd w:val="clear" w:color="auto" w:fill="auto"/>
            <w:vAlign w:val="center"/>
          </w:tcPr>
          <w:p w14:paraId="42656DCD" w14:textId="64953C4F" w:rsidR="001E3E90" w:rsidRPr="003E06C5" w:rsidRDefault="00780314" w:rsidP="001E3E90">
            <w:pPr>
              <w:rPr>
                <w:rFonts w:ascii="Calibri" w:hAnsi="Calibri"/>
                <w:color w:val="000000"/>
                <w:sz w:val="22"/>
                <w:szCs w:val="22"/>
              </w:rPr>
            </w:pPr>
            <w:r>
              <w:rPr>
                <w:rFonts w:ascii="Calibri" w:hAnsi="Calibri"/>
                <w:color w:val="000000"/>
                <w:sz w:val="22"/>
                <w:szCs w:val="22"/>
              </w:rPr>
              <w:t xml:space="preserve">Allowable </w:t>
            </w:r>
            <w:r w:rsidR="001E3E90" w:rsidRPr="003E06C5">
              <w:rPr>
                <w:rFonts w:ascii="Calibri" w:hAnsi="Calibri"/>
                <w:color w:val="000000"/>
                <w:sz w:val="22"/>
                <w:szCs w:val="22"/>
              </w:rPr>
              <w:t>Fuel Type</w:t>
            </w:r>
            <w:r w:rsidR="004300DD">
              <w:rPr>
                <w:rFonts w:ascii="Calibri" w:hAnsi="Calibri"/>
                <w:color w:val="000000"/>
                <w:sz w:val="22"/>
                <w:szCs w:val="22"/>
              </w:rPr>
              <w:t>s</w:t>
            </w:r>
          </w:p>
        </w:tc>
        <w:tc>
          <w:tcPr>
            <w:tcW w:w="7200" w:type="dxa"/>
            <w:tcBorders>
              <w:top w:val="nil"/>
              <w:left w:val="single" w:sz="8" w:space="0" w:color="000000"/>
              <w:bottom w:val="single" w:sz="4" w:space="0" w:color="000000"/>
              <w:right w:val="single" w:sz="8" w:space="0" w:color="000000"/>
            </w:tcBorders>
            <w:shd w:val="clear" w:color="auto" w:fill="auto"/>
            <w:vAlign w:val="center"/>
          </w:tcPr>
          <w:p w14:paraId="4832179B" w14:textId="21C4262D" w:rsidR="001E3E90" w:rsidRPr="00A872EE" w:rsidRDefault="000A35C1" w:rsidP="001E3E90">
            <w:pPr>
              <w:rPr>
                <w:rFonts w:ascii="Calibri" w:hAnsi="Calibri"/>
                <w:color w:val="000000"/>
                <w:sz w:val="22"/>
                <w:szCs w:val="22"/>
              </w:rPr>
            </w:pPr>
            <w:r>
              <w:rPr>
                <w:rFonts w:ascii="Calibri" w:hAnsi="Calibri"/>
                <w:color w:val="000000"/>
                <w:sz w:val="22"/>
                <w:szCs w:val="22"/>
              </w:rPr>
              <w:t>Transportation fuel</w:t>
            </w:r>
            <w:r w:rsidR="004300DD">
              <w:rPr>
                <w:rFonts w:ascii="Calibri" w:hAnsi="Calibri"/>
                <w:color w:val="000000"/>
                <w:sz w:val="22"/>
                <w:szCs w:val="22"/>
                <w:vertAlign w:val="superscript"/>
              </w:rPr>
              <w:t>8</w:t>
            </w:r>
            <w:r w:rsidR="00BD1C60" w:rsidRPr="0051695D">
              <w:rPr>
                <w:rFonts w:ascii="Calibri" w:hAnsi="Calibri"/>
                <w:color w:val="000000"/>
                <w:sz w:val="22"/>
                <w:szCs w:val="22"/>
                <w:vertAlign w:val="superscript"/>
              </w:rPr>
              <w:t>c</w:t>
            </w:r>
            <w:r>
              <w:rPr>
                <w:rFonts w:ascii="Calibri" w:hAnsi="Calibri"/>
                <w:color w:val="000000"/>
                <w:sz w:val="22"/>
                <w:szCs w:val="22"/>
              </w:rPr>
              <w:t xml:space="preserve"> </w:t>
            </w:r>
            <w:r w:rsidR="00CA7DD3">
              <w:rPr>
                <w:rFonts w:ascii="Calibri" w:hAnsi="Calibri"/>
                <w:color w:val="000000"/>
                <w:sz w:val="22"/>
                <w:szCs w:val="22"/>
              </w:rPr>
              <w:t xml:space="preserve">including fuel for use in motor vehicles and nonroad vehicles, </w:t>
            </w:r>
            <w:r>
              <w:rPr>
                <w:rFonts w:ascii="Calibri" w:hAnsi="Calibri"/>
                <w:color w:val="000000"/>
                <w:sz w:val="22"/>
                <w:szCs w:val="22"/>
              </w:rPr>
              <w:t>except for the conditions on Non-Allowable Fuel Type; heating oil</w:t>
            </w:r>
            <w:r w:rsidR="008776E1">
              <w:rPr>
                <w:rFonts w:ascii="Calibri" w:hAnsi="Calibri"/>
                <w:color w:val="000000"/>
                <w:sz w:val="22"/>
                <w:szCs w:val="22"/>
              </w:rPr>
              <w:t>;</w:t>
            </w:r>
            <w:r w:rsidR="004300DD">
              <w:rPr>
                <w:rFonts w:ascii="Calibri" w:hAnsi="Calibri"/>
                <w:color w:val="000000"/>
                <w:sz w:val="22"/>
                <w:szCs w:val="22"/>
                <w:vertAlign w:val="superscript"/>
              </w:rPr>
              <w:t>8</w:t>
            </w:r>
            <w:r w:rsidR="008776E1">
              <w:rPr>
                <w:rFonts w:ascii="Calibri" w:hAnsi="Calibri"/>
                <w:color w:val="000000"/>
                <w:sz w:val="22"/>
                <w:szCs w:val="22"/>
                <w:vertAlign w:val="superscript"/>
              </w:rPr>
              <w:t>d</w:t>
            </w:r>
            <w:r>
              <w:rPr>
                <w:rFonts w:ascii="Calibri" w:hAnsi="Calibri"/>
                <w:color w:val="000000"/>
                <w:sz w:val="22"/>
                <w:szCs w:val="22"/>
              </w:rPr>
              <w:t xml:space="preserve"> </w:t>
            </w:r>
            <w:r w:rsidR="00CA7DD3">
              <w:rPr>
                <w:rFonts w:ascii="Calibri" w:hAnsi="Calibri"/>
                <w:color w:val="000000"/>
                <w:sz w:val="22"/>
                <w:szCs w:val="22"/>
              </w:rPr>
              <w:t>sustainable aviation fuel</w:t>
            </w:r>
            <w:r w:rsidR="004300DD">
              <w:rPr>
                <w:rFonts w:ascii="Calibri" w:hAnsi="Calibri"/>
                <w:color w:val="000000"/>
                <w:sz w:val="22"/>
                <w:szCs w:val="22"/>
                <w:vertAlign w:val="superscript"/>
              </w:rPr>
              <w:t>8</w:t>
            </w:r>
            <w:r w:rsidR="008776E1">
              <w:rPr>
                <w:rFonts w:ascii="Calibri" w:hAnsi="Calibri"/>
                <w:color w:val="000000"/>
                <w:sz w:val="22"/>
                <w:szCs w:val="22"/>
                <w:vertAlign w:val="superscript"/>
              </w:rPr>
              <w:t>e</w:t>
            </w:r>
            <w:r w:rsidR="001E3E90" w:rsidRPr="0051695D">
              <w:rPr>
                <w:rFonts w:ascii="Calibri" w:hAnsi="Calibri"/>
                <w:color w:val="000000"/>
                <w:sz w:val="22"/>
                <w:szCs w:val="22"/>
              </w:rPr>
              <w:t xml:space="preserve">. </w:t>
            </w:r>
            <w:r w:rsidRPr="000A35C1">
              <w:rPr>
                <w:rFonts w:ascii="Calibri" w:hAnsi="Calibri"/>
                <w:color w:val="000000"/>
                <w:sz w:val="22"/>
                <w:szCs w:val="22"/>
              </w:rPr>
              <w:t xml:space="preserve">A Program Policy Factor is included for the Selection Official’s consideration under this FOA, which may permit technologies producing sustainable aviation fuel to be prioritized (see </w:t>
            </w:r>
            <w:r w:rsidR="00983B06" w:rsidRPr="00C62470">
              <w:rPr>
                <w:rFonts w:ascii="Calibri" w:hAnsi="Calibri"/>
                <w:color w:val="000000"/>
                <w:sz w:val="22"/>
                <w:szCs w:val="22"/>
              </w:rPr>
              <w:t>S</w:t>
            </w:r>
            <w:r w:rsidRPr="00C62470">
              <w:rPr>
                <w:rFonts w:ascii="Calibri" w:hAnsi="Calibri"/>
                <w:color w:val="000000"/>
                <w:sz w:val="22"/>
                <w:szCs w:val="22"/>
              </w:rPr>
              <w:t>ection V.C.i</w:t>
            </w:r>
            <w:r w:rsidR="00983B06">
              <w:rPr>
                <w:rFonts w:ascii="Calibri" w:hAnsi="Calibri"/>
                <w:color w:val="000000"/>
                <w:sz w:val="22"/>
                <w:szCs w:val="22"/>
              </w:rPr>
              <w:t>.</w:t>
            </w:r>
            <w:r w:rsidRPr="000A35C1">
              <w:rPr>
                <w:rFonts w:ascii="Calibri" w:hAnsi="Calibri"/>
                <w:color w:val="000000"/>
                <w:sz w:val="22"/>
                <w:szCs w:val="22"/>
              </w:rPr>
              <w:t>).</w:t>
            </w:r>
          </w:p>
        </w:tc>
      </w:tr>
      <w:tr w:rsidR="001E3E90" w:rsidRPr="00AF2E02" w14:paraId="7A164874" w14:textId="77777777" w:rsidTr="000B00A8">
        <w:trPr>
          <w:trHeight w:val="300"/>
        </w:trPr>
        <w:tc>
          <w:tcPr>
            <w:tcW w:w="1890" w:type="dxa"/>
            <w:tcBorders>
              <w:top w:val="nil"/>
              <w:left w:val="single" w:sz="8" w:space="0" w:color="000000"/>
              <w:bottom w:val="single" w:sz="4" w:space="0" w:color="000000"/>
              <w:right w:val="nil"/>
            </w:tcBorders>
            <w:shd w:val="clear" w:color="auto" w:fill="auto"/>
            <w:vAlign w:val="center"/>
          </w:tcPr>
          <w:p w14:paraId="5A596F52" w14:textId="4C377EC9" w:rsidR="001E3E90" w:rsidRPr="003E06C5" w:rsidRDefault="001E3E90" w:rsidP="001E3E90">
            <w:pPr>
              <w:rPr>
                <w:rFonts w:ascii="Calibri" w:hAnsi="Calibri"/>
                <w:color w:val="000000"/>
                <w:sz w:val="22"/>
                <w:szCs w:val="22"/>
              </w:rPr>
            </w:pPr>
            <w:r>
              <w:rPr>
                <w:rFonts w:ascii="Calibri" w:hAnsi="Calibri"/>
                <w:color w:val="000000"/>
                <w:sz w:val="22"/>
                <w:szCs w:val="22"/>
              </w:rPr>
              <w:t>Non-Allowable Fuel Type</w:t>
            </w:r>
            <w:r w:rsidR="004300DD">
              <w:rPr>
                <w:rFonts w:ascii="Calibri" w:hAnsi="Calibri"/>
                <w:color w:val="000000"/>
                <w:sz w:val="22"/>
                <w:szCs w:val="22"/>
              </w:rPr>
              <w:t>s</w:t>
            </w:r>
          </w:p>
        </w:tc>
        <w:tc>
          <w:tcPr>
            <w:tcW w:w="7200" w:type="dxa"/>
            <w:tcBorders>
              <w:top w:val="nil"/>
              <w:left w:val="single" w:sz="8" w:space="0" w:color="000000"/>
              <w:bottom w:val="single" w:sz="4" w:space="0" w:color="000000"/>
              <w:right w:val="single" w:sz="8" w:space="0" w:color="000000"/>
            </w:tcBorders>
            <w:shd w:val="clear" w:color="auto" w:fill="auto"/>
          </w:tcPr>
          <w:p w14:paraId="34108DA2" w14:textId="2BEB62B8" w:rsidR="001E3E90" w:rsidRPr="003E06C5" w:rsidRDefault="001E3E90" w:rsidP="001E3E90">
            <w:pPr>
              <w:rPr>
                <w:rFonts w:ascii="Calibri" w:hAnsi="Calibri"/>
                <w:color w:val="000000"/>
                <w:sz w:val="22"/>
                <w:szCs w:val="22"/>
              </w:rPr>
            </w:pPr>
            <w:r>
              <w:rPr>
                <w:rFonts w:ascii="Calibri" w:hAnsi="Calibri"/>
                <w:color w:val="000000"/>
                <w:sz w:val="22"/>
                <w:szCs w:val="22"/>
              </w:rPr>
              <w:t>Fuel for ocean-going vessels</w:t>
            </w:r>
            <w:r w:rsidR="000A35C1">
              <w:rPr>
                <w:rFonts w:ascii="Calibri" w:hAnsi="Calibri"/>
                <w:color w:val="000000"/>
                <w:sz w:val="22"/>
                <w:szCs w:val="22"/>
              </w:rPr>
              <w:t>; ethanol if the feedstock is corn starch.</w:t>
            </w:r>
          </w:p>
        </w:tc>
      </w:tr>
      <w:tr w:rsidR="001E3E90" w:rsidRPr="00AF2E02" w14:paraId="6DD476A0" w14:textId="77777777" w:rsidTr="0051695D">
        <w:trPr>
          <w:trHeight w:val="300"/>
        </w:trPr>
        <w:tc>
          <w:tcPr>
            <w:tcW w:w="1890" w:type="dxa"/>
            <w:tcBorders>
              <w:top w:val="nil"/>
              <w:left w:val="single" w:sz="8" w:space="0" w:color="000000"/>
              <w:bottom w:val="single" w:sz="4" w:space="0" w:color="000000"/>
              <w:right w:val="nil"/>
            </w:tcBorders>
            <w:shd w:val="clear" w:color="auto" w:fill="auto"/>
            <w:vAlign w:val="center"/>
          </w:tcPr>
          <w:p w14:paraId="0F45DFCF" w14:textId="4BE6E73C" w:rsidR="001E3E90" w:rsidRDefault="001E3E90" w:rsidP="001E3E90">
            <w:pPr>
              <w:rPr>
                <w:rFonts w:ascii="Calibri" w:hAnsi="Calibri"/>
                <w:color w:val="000000"/>
                <w:sz w:val="22"/>
                <w:szCs w:val="22"/>
              </w:rPr>
            </w:pPr>
            <w:r w:rsidRPr="003E06C5">
              <w:rPr>
                <w:rFonts w:ascii="Calibri" w:hAnsi="Calibri"/>
                <w:color w:val="000000"/>
                <w:sz w:val="22"/>
                <w:szCs w:val="22"/>
              </w:rPr>
              <w:lastRenderedPageBreak/>
              <w:t xml:space="preserve">GHG </w:t>
            </w:r>
            <w:r w:rsidR="009955AA">
              <w:rPr>
                <w:rFonts w:ascii="Calibri" w:hAnsi="Calibri"/>
                <w:color w:val="000000"/>
                <w:sz w:val="22"/>
                <w:szCs w:val="22"/>
              </w:rPr>
              <w:t>Emissions</w:t>
            </w:r>
            <w:r w:rsidRPr="003E06C5">
              <w:rPr>
                <w:rStyle w:val="FootnoteReference"/>
                <w:rFonts w:ascii="Calibri" w:hAnsi="Calibri"/>
                <w:color w:val="000000"/>
                <w:sz w:val="22"/>
                <w:szCs w:val="22"/>
              </w:rPr>
              <w:footnoteReference w:id="10"/>
            </w:r>
            <w:r w:rsidRPr="00226671">
              <w:rPr>
                <w:rFonts w:ascii="Calibri" w:hAnsi="Calibri"/>
                <w:color w:val="000000"/>
                <w:sz w:val="22"/>
                <w:szCs w:val="22"/>
                <w:vertAlign w:val="superscript"/>
              </w:rPr>
              <w:t>,</w:t>
            </w:r>
            <w:r w:rsidRPr="003E06C5">
              <w:rPr>
                <w:rStyle w:val="FootnoteReference"/>
                <w:rFonts w:ascii="Calibri" w:hAnsi="Calibri"/>
                <w:color w:val="000000"/>
                <w:sz w:val="22"/>
                <w:szCs w:val="22"/>
              </w:rPr>
              <w:footnoteReference w:id="11"/>
            </w:r>
            <w:r w:rsidRPr="00226671">
              <w:rPr>
                <w:rFonts w:ascii="Calibri" w:hAnsi="Calibri"/>
                <w:color w:val="000000"/>
                <w:sz w:val="22"/>
                <w:szCs w:val="22"/>
                <w:vertAlign w:val="superscript"/>
              </w:rPr>
              <w:t>,</w:t>
            </w:r>
            <w:r w:rsidRPr="003E06C5">
              <w:rPr>
                <w:rStyle w:val="FootnoteReference"/>
                <w:rFonts w:ascii="Calibri" w:hAnsi="Calibri"/>
                <w:color w:val="000000"/>
                <w:sz w:val="22"/>
                <w:szCs w:val="22"/>
              </w:rPr>
              <w:footnoteReference w:id="12"/>
            </w:r>
          </w:p>
        </w:tc>
        <w:tc>
          <w:tcPr>
            <w:tcW w:w="7200" w:type="dxa"/>
            <w:tcBorders>
              <w:top w:val="nil"/>
              <w:left w:val="single" w:sz="8" w:space="0" w:color="000000"/>
              <w:bottom w:val="single" w:sz="4" w:space="0" w:color="000000"/>
              <w:right w:val="single" w:sz="8" w:space="0" w:color="000000"/>
            </w:tcBorders>
            <w:shd w:val="clear" w:color="auto" w:fill="auto"/>
            <w:vAlign w:val="center"/>
          </w:tcPr>
          <w:p w14:paraId="06A7C8F1" w14:textId="01551CFF" w:rsidR="001E3E90" w:rsidRDefault="000F54A5" w:rsidP="001E3E90">
            <w:pPr>
              <w:rPr>
                <w:rFonts w:ascii="Calibri" w:hAnsi="Calibri"/>
                <w:color w:val="000000"/>
                <w:sz w:val="22"/>
                <w:szCs w:val="22"/>
              </w:rPr>
            </w:pPr>
            <w:r>
              <w:rPr>
                <w:rFonts w:ascii="Calibri" w:hAnsi="Calibri"/>
                <w:color w:val="000000"/>
                <w:sz w:val="22"/>
                <w:szCs w:val="22"/>
              </w:rPr>
              <w:t xml:space="preserve">Maximum 46 g CO2e/MJ combusted, lower heating value. </w:t>
            </w:r>
            <w:r w:rsidR="000A35C1">
              <w:rPr>
                <w:rFonts w:ascii="Calibri" w:hAnsi="Calibri"/>
                <w:color w:val="000000"/>
                <w:sz w:val="22"/>
                <w:szCs w:val="22"/>
              </w:rPr>
              <w:t xml:space="preserve">A Program Policy Factor is included for the Selection Official’s consideration under this FOA, which may permit technologies </w:t>
            </w:r>
            <w:r w:rsidR="001E3E90" w:rsidRPr="00D7403F">
              <w:rPr>
                <w:rFonts w:ascii="Calibri" w:hAnsi="Calibri"/>
                <w:color w:val="000000"/>
                <w:sz w:val="22"/>
                <w:szCs w:val="22"/>
              </w:rPr>
              <w:t xml:space="preserve">proposing </w:t>
            </w:r>
            <w:r w:rsidR="000A35C1">
              <w:rPr>
                <w:rFonts w:ascii="Calibri" w:hAnsi="Calibri"/>
                <w:color w:val="000000"/>
                <w:sz w:val="22"/>
                <w:szCs w:val="22"/>
              </w:rPr>
              <w:t xml:space="preserve">maximum </w:t>
            </w:r>
            <w:r>
              <w:rPr>
                <w:rFonts w:ascii="Calibri" w:hAnsi="Calibri"/>
                <w:color w:val="000000"/>
                <w:sz w:val="22"/>
                <w:szCs w:val="22"/>
              </w:rPr>
              <w:t>GHG emission of 27 g CO2e/MJ combusted, lower heating value</w:t>
            </w:r>
            <w:r w:rsidR="001E3E90" w:rsidRPr="00D7403F">
              <w:rPr>
                <w:rFonts w:ascii="Calibri" w:hAnsi="Calibri"/>
                <w:color w:val="000000"/>
                <w:sz w:val="22"/>
                <w:szCs w:val="22"/>
              </w:rPr>
              <w:t xml:space="preserve">, </w:t>
            </w:r>
            <w:r w:rsidR="000A35C1">
              <w:rPr>
                <w:rFonts w:ascii="Calibri" w:hAnsi="Calibri"/>
                <w:color w:val="000000"/>
                <w:sz w:val="22"/>
                <w:szCs w:val="22"/>
              </w:rPr>
              <w:t>to be prioritized</w:t>
            </w:r>
            <w:r w:rsidR="001E3E90" w:rsidRPr="00D7403F">
              <w:rPr>
                <w:rFonts w:ascii="Calibri" w:hAnsi="Calibri"/>
                <w:color w:val="000000"/>
                <w:sz w:val="22"/>
                <w:szCs w:val="22"/>
              </w:rPr>
              <w:t xml:space="preserve"> (see </w:t>
            </w:r>
            <w:r w:rsidR="00983B06" w:rsidRPr="00C62470">
              <w:rPr>
                <w:rFonts w:ascii="Calibri" w:hAnsi="Calibri"/>
                <w:color w:val="000000"/>
                <w:sz w:val="22"/>
                <w:szCs w:val="22"/>
              </w:rPr>
              <w:t>S</w:t>
            </w:r>
            <w:r w:rsidR="001E3E90" w:rsidRPr="00C62470">
              <w:rPr>
                <w:rFonts w:ascii="Calibri" w:hAnsi="Calibri"/>
                <w:color w:val="000000"/>
                <w:sz w:val="22"/>
                <w:szCs w:val="22"/>
              </w:rPr>
              <w:t>ection V.C.i</w:t>
            </w:r>
            <w:r w:rsidR="00983B06" w:rsidRPr="00C62470">
              <w:rPr>
                <w:rFonts w:ascii="Calibri" w:hAnsi="Calibri"/>
                <w:color w:val="000000"/>
                <w:sz w:val="22"/>
                <w:szCs w:val="22"/>
              </w:rPr>
              <w:t>.</w:t>
            </w:r>
            <w:r w:rsidR="001E3E90" w:rsidRPr="00D7403F">
              <w:rPr>
                <w:rFonts w:ascii="Calibri" w:hAnsi="Calibri"/>
                <w:color w:val="000000"/>
                <w:sz w:val="22"/>
                <w:szCs w:val="22"/>
              </w:rPr>
              <w:t>).</w:t>
            </w:r>
            <w:r w:rsidR="00F53619">
              <w:rPr>
                <w:rFonts w:ascii="Calibri" w:hAnsi="Calibri"/>
                <w:color w:val="000000"/>
                <w:sz w:val="22"/>
                <w:szCs w:val="22"/>
              </w:rPr>
              <w:t xml:space="preserve"> See </w:t>
            </w:r>
            <w:r w:rsidR="00CC3AC3">
              <w:rPr>
                <w:rFonts w:ascii="Calibri" w:hAnsi="Calibri"/>
                <w:color w:val="000000"/>
                <w:sz w:val="22"/>
                <w:szCs w:val="22"/>
              </w:rPr>
              <w:t xml:space="preserve">Section </w:t>
            </w:r>
            <w:r w:rsidR="00CC3AC3" w:rsidRPr="00C62470">
              <w:rPr>
                <w:rFonts w:ascii="Calibri" w:hAnsi="Calibri"/>
                <w:color w:val="000000"/>
                <w:sz w:val="22"/>
                <w:szCs w:val="22"/>
              </w:rPr>
              <w:t>IV.D.x</w:t>
            </w:r>
            <w:r w:rsidR="00C62470" w:rsidRPr="00C62470">
              <w:rPr>
                <w:rFonts w:ascii="Calibri" w:hAnsi="Calibri"/>
                <w:color w:val="000000"/>
                <w:sz w:val="22"/>
                <w:szCs w:val="22"/>
              </w:rPr>
              <w:t>i</w:t>
            </w:r>
            <w:r w:rsidR="00CC3AC3" w:rsidRPr="00C62470">
              <w:rPr>
                <w:rFonts w:ascii="Calibri" w:hAnsi="Calibri"/>
                <w:color w:val="000000"/>
                <w:sz w:val="22"/>
                <w:szCs w:val="22"/>
              </w:rPr>
              <w:t>x.</w:t>
            </w:r>
            <w:r w:rsidR="00234CD9">
              <w:rPr>
                <w:rFonts w:ascii="Calibri" w:hAnsi="Calibri"/>
                <w:color w:val="000000"/>
                <w:sz w:val="22"/>
                <w:szCs w:val="22"/>
              </w:rPr>
              <w:t xml:space="preserve"> </w:t>
            </w:r>
            <w:r w:rsidR="00F53619">
              <w:rPr>
                <w:rFonts w:ascii="Calibri" w:hAnsi="Calibri"/>
                <w:color w:val="000000"/>
                <w:sz w:val="22"/>
                <w:szCs w:val="22"/>
              </w:rPr>
              <w:t xml:space="preserve">for instructions on </w:t>
            </w:r>
            <w:r w:rsidR="00CC3AC3">
              <w:rPr>
                <w:rFonts w:ascii="Calibri" w:hAnsi="Calibri"/>
                <w:color w:val="000000"/>
                <w:sz w:val="22"/>
                <w:szCs w:val="22"/>
              </w:rPr>
              <w:t>the Block Flow Diagram and Supplemental Data</w:t>
            </w:r>
            <w:r w:rsidR="00F53619">
              <w:rPr>
                <w:rFonts w:ascii="Calibri" w:hAnsi="Calibri"/>
                <w:color w:val="000000"/>
                <w:sz w:val="22"/>
                <w:szCs w:val="22"/>
              </w:rPr>
              <w:t xml:space="preserve"> document.</w:t>
            </w:r>
          </w:p>
        </w:tc>
      </w:tr>
      <w:tr w:rsidR="001E3E90" w:rsidRPr="00AF2E02" w14:paraId="037998F8" w14:textId="77777777" w:rsidTr="000B00A8">
        <w:trPr>
          <w:trHeight w:val="300"/>
        </w:trPr>
        <w:tc>
          <w:tcPr>
            <w:tcW w:w="1890" w:type="dxa"/>
            <w:tcBorders>
              <w:top w:val="nil"/>
              <w:left w:val="single" w:sz="8" w:space="0" w:color="000000"/>
              <w:bottom w:val="single" w:sz="4" w:space="0" w:color="000000"/>
              <w:right w:val="nil"/>
            </w:tcBorders>
            <w:shd w:val="clear" w:color="auto" w:fill="auto"/>
            <w:vAlign w:val="center"/>
          </w:tcPr>
          <w:p w14:paraId="258BD572" w14:textId="77777777" w:rsidR="001E3E90" w:rsidRPr="003E06C5" w:rsidRDefault="001E3E90" w:rsidP="001E3E90">
            <w:pPr>
              <w:rPr>
                <w:rFonts w:ascii="Calibri" w:hAnsi="Calibri"/>
                <w:color w:val="000000"/>
                <w:sz w:val="22"/>
                <w:szCs w:val="22"/>
              </w:rPr>
            </w:pPr>
            <w:r w:rsidRPr="003E06C5">
              <w:rPr>
                <w:rFonts w:ascii="Calibri" w:hAnsi="Calibri"/>
                <w:color w:val="000000"/>
                <w:sz w:val="22"/>
                <w:szCs w:val="22"/>
              </w:rPr>
              <w:t>Fuel Selling Price</w:t>
            </w:r>
          </w:p>
        </w:tc>
        <w:tc>
          <w:tcPr>
            <w:tcW w:w="7200" w:type="dxa"/>
            <w:tcBorders>
              <w:top w:val="nil"/>
              <w:left w:val="single" w:sz="8" w:space="0" w:color="000000"/>
              <w:bottom w:val="single" w:sz="4" w:space="0" w:color="000000"/>
              <w:right w:val="single" w:sz="8" w:space="0" w:color="000000"/>
            </w:tcBorders>
            <w:shd w:val="clear" w:color="auto" w:fill="auto"/>
          </w:tcPr>
          <w:p w14:paraId="00882ED7" w14:textId="77777777" w:rsidR="001E3E90" w:rsidRPr="003E06C5" w:rsidRDefault="001E3E90" w:rsidP="001E3E90">
            <w:pPr>
              <w:rPr>
                <w:rFonts w:ascii="Calibri" w:hAnsi="Calibri"/>
                <w:color w:val="000000"/>
                <w:sz w:val="22"/>
                <w:szCs w:val="22"/>
              </w:rPr>
            </w:pPr>
            <w:r w:rsidRPr="003E06C5">
              <w:rPr>
                <w:rFonts w:ascii="Calibri" w:hAnsi="Calibri"/>
                <w:color w:val="000000"/>
                <w:sz w:val="22"/>
                <w:szCs w:val="22"/>
              </w:rPr>
              <w:t xml:space="preserve">Cost competitive </w:t>
            </w:r>
            <w:r>
              <w:rPr>
                <w:rFonts w:ascii="Calibri" w:hAnsi="Calibri"/>
                <w:color w:val="000000"/>
                <w:sz w:val="22"/>
                <w:szCs w:val="22"/>
              </w:rPr>
              <w:t xml:space="preserve">after projected RFS credits </w:t>
            </w:r>
            <w:r w:rsidRPr="003E06C5">
              <w:rPr>
                <w:rFonts w:ascii="Calibri" w:hAnsi="Calibri"/>
                <w:color w:val="000000"/>
                <w:sz w:val="22"/>
                <w:szCs w:val="22"/>
              </w:rPr>
              <w:t>with petroleum-based fuels (model TEA for</w:t>
            </w:r>
            <w:r>
              <w:rPr>
                <w:rFonts w:ascii="Calibri" w:hAnsi="Calibri"/>
                <w:color w:val="000000"/>
                <w:sz w:val="22"/>
                <w:szCs w:val="22"/>
              </w:rPr>
              <w:t xml:space="preserve"> envisioned mature commercial facility (</w:t>
            </w:r>
            <w:r w:rsidRPr="003E06C5">
              <w:rPr>
                <w:rFonts w:ascii="Calibri" w:hAnsi="Calibri"/>
                <w:color w:val="000000"/>
                <w:sz w:val="22"/>
                <w:szCs w:val="22"/>
              </w:rPr>
              <w:t>n</w:t>
            </w:r>
            <w:r w:rsidRPr="003E06C5">
              <w:rPr>
                <w:rFonts w:ascii="Calibri" w:hAnsi="Calibri"/>
                <w:color w:val="000000"/>
                <w:sz w:val="22"/>
                <w:szCs w:val="22"/>
                <w:vertAlign w:val="superscript"/>
              </w:rPr>
              <w:t>th</w:t>
            </w:r>
            <w:r w:rsidRPr="003E06C5">
              <w:rPr>
                <w:rFonts w:ascii="Calibri" w:hAnsi="Calibri"/>
                <w:color w:val="000000"/>
                <w:sz w:val="22"/>
                <w:szCs w:val="22"/>
              </w:rPr>
              <w:t xml:space="preserve"> plant)</w:t>
            </w:r>
            <w:r>
              <w:rPr>
                <w:rFonts w:ascii="Calibri" w:hAnsi="Calibri"/>
                <w:color w:val="000000"/>
                <w:sz w:val="22"/>
                <w:szCs w:val="22"/>
              </w:rPr>
              <w:t>)</w:t>
            </w:r>
          </w:p>
        </w:tc>
      </w:tr>
      <w:tr w:rsidR="001E3E90" w:rsidRPr="00AF2E02" w14:paraId="1E09D260" w14:textId="77777777" w:rsidTr="000B00A8">
        <w:trPr>
          <w:trHeight w:val="260"/>
        </w:trPr>
        <w:tc>
          <w:tcPr>
            <w:tcW w:w="1890" w:type="dxa"/>
            <w:tcBorders>
              <w:top w:val="nil"/>
              <w:left w:val="single" w:sz="8" w:space="0" w:color="000000"/>
              <w:bottom w:val="single" w:sz="4" w:space="0" w:color="000000"/>
              <w:right w:val="nil"/>
            </w:tcBorders>
            <w:shd w:val="clear" w:color="auto" w:fill="auto"/>
            <w:vAlign w:val="center"/>
          </w:tcPr>
          <w:p w14:paraId="6AEE11AC" w14:textId="38F0A463" w:rsidR="001E3E90" w:rsidRPr="003E06C5" w:rsidRDefault="001E3E90" w:rsidP="001E3E90">
            <w:pPr>
              <w:rPr>
                <w:rFonts w:ascii="Calibri" w:hAnsi="Calibri"/>
                <w:color w:val="000000"/>
                <w:sz w:val="22"/>
                <w:szCs w:val="22"/>
              </w:rPr>
            </w:pPr>
            <w:r w:rsidRPr="003E06C5">
              <w:rPr>
                <w:rFonts w:ascii="Calibri" w:hAnsi="Calibri"/>
                <w:color w:val="000000"/>
                <w:sz w:val="22"/>
                <w:szCs w:val="22"/>
              </w:rPr>
              <w:t>Cumulative Time on Stream</w:t>
            </w:r>
            <w:r>
              <w:rPr>
                <w:rFonts w:ascii="Calibri" w:hAnsi="Calibri"/>
                <w:color w:val="000000"/>
                <w:sz w:val="22"/>
                <w:szCs w:val="22"/>
              </w:rPr>
              <w:t xml:space="preserve"> by End of Project</w:t>
            </w:r>
          </w:p>
        </w:tc>
        <w:tc>
          <w:tcPr>
            <w:tcW w:w="7200" w:type="dxa"/>
            <w:tcBorders>
              <w:top w:val="nil"/>
              <w:left w:val="single" w:sz="8" w:space="0" w:color="000000"/>
              <w:bottom w:val="single" w:sz="4" w:space="0" w:color="000000"/>
              <w:right w:val="single" w:sz="8" w:space="0" w:color="000000"/>
            </w:tcBorders>
            <w:shd w:val="clear" w:color="auto" w:fill="auto"/>
            <w:vAlign w:val="center"/>
          </w:tcPr>
          <w:p w14:paraId="4A28E5EF" w14:textId="77777777" w:rsidR="001E3E90" w:rsidRPr="003E06C5" w:rsidRDefault="001E3E90" w:rsidP="001E3E90">
            <w:pPr>
              <w:rPr>
                <w:rFonts w:ascii="Calibri" w:hAnsi="Calibri"/>
                <w:color w:val="000000"/>
                <w:sz w:val="22"/>
                <w:szCs w:val="22"/>
              </w:rPr>
            </w:pPr>
            <w:r w:rsidRPr="003E06C5">
              <w:rPr>
                <w:rFonts w:ascii="Calibri" w:hAnsi="Calibri"/>
                <w:color w:val="000000"/>
                <w:sz w:val="22"/>
                <w:szCs w:val="22"/>
              </w:rPr>
              <w:t>500 hours</w:t>
            </w:r>
          </w:p>
        </w:tc>
      </w:tr>
      <w:tr w:rsidR="00931900" w:rsidRPr="00AF2E02" w14:paraId="7F15F69C" w14:textId="77777777" w:rsidTr="000B00A8">
        <w:trPr>
          <w:trHeight w:val="287"/>
        </w:trPr>
        <w:tc>
          <w:tcPr>
            <w:tcW w:w="1890" w:type="dxa"/>
            <w:tcBorders>
              <w:top w:val="nil"/>
              <w:left w:val="single" w:sz="8" w:space="0" w:color="000000"/>
              <w:bottom w:val="single" w:sz="4" w:space="0" w:color="000000"/>
              <w:right w:val="nil"/>
            </w:tcBorders>
            <w:shd w:val="clear" w:color="auto" w:fill="auto"/>
            <w:vAlign w:val="center"/>
          </w:tcPr>
          <w:p w14:paraId="53410A93" w14:textId="2D91A631" w:rsidR="00931900" w:rsidRPr="003E06C5" w:rsidRDefault="00931900" w:rsidP="001E3E90">
            <w:pPr>
              <w:rPr>
                <w:rFonts w:ascii="Calibri" w:hAnsi="Calibri"/>
                <w:color w:val="000000"/>
                <w:sz w:val="22"/>
                <w:szCs w:val="22"/>
              </w:rPr>
            </w:pPr>
            <w:r>
              <w:rPr>
                <w:rFonts w:ascii="Calibri" w:hAnsi="Calibri"/>
                <w:color w:val="000000"/>
                <w:sz w:val="22"/>
                <w:szCs w:val="22"/>
              </w:rPr>
              <w:t>Minimum Throughput by End of Project</w:t>
            </w:r>
          </w:p>
        </w:tc>
        <w:tc>
          <w:tcPr>
            <w:tcW w:w="7200" w:type="dxa"/>
            <w:tcBorders>
              <w:top w:val="nil"/>
              <w:left w:val="single" w:sz="8" w:space="0" w:color="000000"/>
              <w:bottom w:val="single" w:sz="4" w:space="0" w:color="000000"/>
              <w:right w:val="single" w:sz="8" w:space="0" w:color="000000"/>
            </w:tcBorders>
            <w:shd w:val="clear" w:color="auto" w:fill="auto"/>
            <w:vAlign w:val="center"/>
          </w:tcPr>
          <w:p w14:paraId="04701FBA" w14:textId="77777777" w:rsidR="00931900" w:rsidRPr="003E06C5" w:rsidRDefault="00931900" w:rsidP="00931900">
            <w:pPr>
              <w:rPr>
                <w:rFonts w:ascii="Calibri" w:eastAsia="Times New Roman" w:hAnsi="Calibri"/>
                <w:color w:val="000000"/>
                <w:sz w:val="22"/>
                <w:szCs w:val="22"/>
              </w:rPr>
            </w:pPr>
            <w:r w:rsidRPr="003E06C5">
              <w:rPr>
                <w:rFonts w:ascii="Calibri" w:eastAsia="Times New Roman" w:hAnsi="Calibri"/>
                <w:color w:val="000000"/>
                <w:sz w:val="22"/>
                <w:szCs w:val="22"/>
              </w:rPr>
              <w:t>0.5 DTPD</w:t>
            </w:r>
            <w:r>
              <w:rPr>
                <w:rFonts w:ascii="Calibri" w:eastAsia="Times New Roman" w:hAnsi="Calibri"/>
                <w:color w:val="000000"/>
                <w:sz w:val="22"/>
                <w:szCs w:val="22"/>
              </w:rPr>
              <w:t xml:space="preserve"> (dry ton per day)</w:t>
            </w:r>
            <w:r w:rsidRPr="003E06C5">
              <w:rPr>
                <w:rFonts w:ascii="Calibri" w:eastAsia="Times New Roman" w:hAnsi="Calibri"/>
                <w:color w:val="000000"/>
                <w:sz w:val="22"/>
                <w:szCs w:val="22"/>
              </w:rPr>
              <w:t xml:space="preserve"> </w:t>
            </w:r>
            <w:r>
              <w:rPr>
                <w:rFonts w:ascii="Calibri" w:eastAsia="Times New Roman" w:hAnsi="Calibri"/>
                <w:color w:val="000000"/>
                <w:sz w:val="22"/>
                <w:szCs w:val="22"/>
              </w:rPr>
              <w:t>biomass</w:t>
            </w:r>
            <w:r w:rsidRPr="003E06C5">
              <w:rPr>
                <w:rFonts w:ascii="Calibri" w:eastAsia="Times New Roman" w:hAnsi="Calibri"/>
                <w:color w:val="000000"/>
                <w:sz w:val="22"/>
                <w:szCs w:val="22"/>
              </w:rPr>
              <w:t>; or</w:t>
            </w:r>
          </w:p>
          <w:p w14:paraId="5C7DE6FA" w14:textId="77777777" w:rsidR="00931900" w:rsidRPr="003E06C5" w:rsidRDefault="00931900" w:rsidP="00931900">
            <w:pPr>
              <w:rPr>
                <w:rFonts w:ascii="Calibri" w:eastAsia="Times New Roman" w:hAnsi="Calibri"/>
                <w:color w:val="000000"/>
                <w:sz w:val="22"/>
                <w:szCs w:val="22"/>
              </w:rPr>
            </w:pPr>
            <w:r w:rsidRPr="003E06C5">
              <w:rPr>
                <w:rFonts w:ascii="Calibri" w:eastAsia="Times New Roman" w:hAnsi="Calibri"/>
                <w:color w:val="000000"/>
                <w:sz w:val="22"/>
                <w:szCs w:val="22"/>
              </w:rPr>
              <w:t xml:space="preserve">8 MMBTU/day of biogas equivalent; or </w:t>
            </w:r>
          </w:p>
          <w:p w14:paraId="013F93CE" w14:textId="6512FECD" w:rsidR="00931900" w:rsidRPr="003E06C5" w:rsidRDefault="00931900" w:rsidP="00931900">
            <w:pPr>
              <w:rPr>
                <w:rFonts w:ascii="Calibri" w:hAnsi="Calibri"/>
                <w:color w:val="000000"/>
                <w:sz w:val="22"/>
                <w:szCs w:val="22"/>
              </w:rPr>
            </w:pPr>
            <w:r w:rsidRPr="003E06C5">
              <w:rPr>
                <w:rFonts w:ascii="Calibri" w:eastAsia="Times New Roman" w:hAnsi="Calibri"/>
                <w:color w:val="000000"/>
                <w:sz w:val="22"/>
                <w:szCs w:val="22"/>
              </w:rPr>
              <w:t>35 gallons/day of final fuel equivalent for processes that utilize CO</w:t>
            </w:r>
            <w:r w:rsidRPr="003E06C5">
              <w:rPr>
                <w:rFonts w:ascii="Calibri" w:eastAsia="Times New Roman" w:hAnsi="Calibri"/>
                <w:color w:val="000000"/>
                <w:sz w:val="22"/>
                <w:szCs w:val="22"/>
                <w:vertAlign w:val="subscript"/>
              </w:rPr>
              <w:t>2</w:t>
            </w:r>
            <w:r w:rsidRPr="003E06C5">
              <w:rPr>
                <w:rFonts w:ascii="Calibri" w:eastAsia="Times New Roman" w:hAnsi="Calibri"/>
                <w:color w:val="000000"/>
                <w:sz w:val="22"/>
                <w:szCs w:val="22"/>
              </w:rPr>
              <w:t xml:space="preserve"> as a feed</w:t>
            </w:r>
            <w:r>
              <w:rPr>
                <w:rFonts w:ascii="Calibri" w:eastAsia="Times New Roman" w:hAnsi="Calibri"/>
                <w:color w:val="000000"/>
                <w:sz w:val="22"/>
                <w:szCs w:val="22"/>
              </w:rPr>
              <w:t>stock</w:t>
            </w:r>
            <w:r w:rsidRPr="003E06C5">
              <w:rPr>
                <w:rFonts w:ascii="Calibri" w:eastAsia="Times New Roman" w:hAnsi="Calibri"/>
                <w:color w:val="000000"/>
                <w:sz w:val="22"/>
                <w:szCs w:val="22"/>
              </w:rPr>
              <w:t xml:space="preserve">  </w:t>
            </w:r>
          </w:p>
        </w:tc>
      </w:tr>
      <w:tr w:rsidR="001E3E90" w:rsidRPr="00AF2E02" w14:paraId="0C227CDB" w14:textId="77777777" w:rsidTr="000B00A8">
        <w:trPr>
          <w:trHeight w:val="287"/>
        </w:trPr>
        <w:tc>
          <w:tcPr>
            <w:tcW w:w="1890" w:type="dxa"/>
            <w:tcBorders>
              <w:top w:val="nil"/>
              <w:left w:val="single" w:sz="8" w:space="0" w:color="000000"/>
              <w:bottom w:val="single" w:sz="4" w:space="0" w:color="000000"/>
              <w:right w:val="nil"/>
            </w:tcBorders>
            <w:shd w:val="clear" w:color="auto" w:fill="auto"/>
            <w:vAlign w:val="center"/>
          </w:tcPr>
          <w:p w14:paraId="79D86A76" w14:textId="3F016B0F" w:rsidR="001E3E90" w:rsidRPr="003E06C5" w:rsidRDefault="001E3E90" w:rsidP="001E3E90">
            <w:pPr>
              <w:rPr>
                <w:rFonts w:ascii="Calibri" w:hAnsi="Calibri"/>
                <w:color w:val="000000"/>
                <w:sz w:val="22"/>
                <w:szCs w:val="22"/>
              </w:rPr>
            </w:pPr>
            <w:r w:rsidRPr="003E06C5">
              <w:rPr>
                <w:rFonts w:ascii="Calibri" w:hAnsi="Calibri"/>
                <w:color w:val="000000"/>
                <w:sz w:val="22"/>
                <w:szCs w:val="22"/>
              </w:rPr>
              <w:t xml:space="preserve">Continuous </w:t>
            </w:r>
            <w:r w:rsidR="00BD1C60">
              <w:rPr>
                <w:rFonts w:ascii="Calibri" w:hAnsi="Calibri"/>
                <w:color w:val="000000"/>
                <w:sz w:val="22"/>
                <w:szCs w:val="22"/>
              </w:rPr>
              <w:t xml:space="preserve">Reaction </w:t>
            </w:r>
            <w:r w:rsidRPr="003E06C5">
              <w:rPr>
                <w:rFonts w:ascii="Calibri" w:hAnsi="Calibri"/>
                <w:color w:val="000000"/>
                <w:sz w:val="22"/>
                <w:szCs w:val="22"/>
              </w:rPr>
              <w:t>Time on Stream</w:t>
            </w:r>
            <w:r w:rsidR="00931900">
              <w:rPr>
                <w:rFonts w:ascii="Calibri" w:hAnsi="Calibri"/>
                <w:color w:val="000000"/>
                <w:sz w:val="22"/>
                <w:szCs w:val="22"/>
              </w:rPr>
              <w:t>, at the Minimum Throughput by End of Project Metric</w:t>
            </w:r>
          </w:p>
        </w:tc>
        <w:tc>
          <w:tcPr>
            <w:tcW w:w="7200" w:type="dxa"/>
            <w:tcBorders>
              <w:top w:val="nil"/>
              <w:left w:val="single" w:sz="8" w:space="0" w:color="000000"/>
              <w:bottom w:val="single" w:sz="4" w:space="0" w:color="000000"/>
              <w:right w:val="single" w:sz="8" w:space="0" w:color="000000"/>
            </w:tcBorders>
            <w:shd w:val="clear" w:color="auto" w:fill="auto"/>
            <w:vAlign w:val="center"/>
          </w:tcPr>
          <w:p w14:paraId="7E793CE8" w14:textId="22B9E742" w:rsidR="001E3E90" w:rsidRPr="003E06C5" w:rsidRDefault="001E3E90" w:rsidP="001E3E90">
            <w:pPr>
              <w:rPr>
                <w:rFonts w:ascii="Calibri" w:hAnsi="Calibri"/>
                <w:color w:val="000000"/>
                <w:sz w:val="22"/>
                <w:szCs w:val="22"/>
              </w:rPr>
            </w:pPr>
            <w:r w:rsidRPr="003E06C5">
              <w:rPr>
                <w:rFonts w:ascii="Calibri" w:hAnsi="Calibri"/>
                <w:color w:val="000000"/>
                <w:sz w:val="22"/>
                <w:szCs w:val="22"/>
              </w:rPr>
              <w:t>100 hours</w:t>
            </w:r>
            <w:r w:rsidR="00931900">
              <w:rPr>
                <w:rFonts w:ascii="Calibri" w:hAnsi="Calibri"/>
                <w:color w:val="000000"/>
                <w:sz w:val="22"/>
                <w:szCs w:val="22"/>
              </w:rPr>
              <w:t xml:space="preserve"> minimum</w:t>
            </w:r>
          </w:p>
        </w:tc>
      </w:tr>
      <w:tr w:rsidR="001E3E90" w:rsidRPr="00AF2E02" w14:paraId="2EC8440F" w14:textId="77777777" w:rsidTr="000B00A8">
        <w:trPr>
          <w:trHeight w:val="70"/>
        </w:trPr>
        <w:tc>
          <w:tcPr>
            <w:tcW w:w="1890" w:type="dxa"/>
            <w:tcBorders>
              <w:top w:val="single" w:sz="4" w:space="0" w:color="000000"/>
              <w:left w:val="single" w:sz="4" w:space="0" w:color="000000"/>
              <w:bottom w:val="single" w:sz="4" w:space="0" w:color="000000"/>
              <w:right w:val="nil"/>
            </w:tcBorders>
            <w:shd w:val="clear" w:color="auto" w:fill="auto"/>
            <w:vAlign w:val="center"/>
          </w:tcPr>
          <w:p w14:paraId="66C927B3" w14:textId="3ED023E2" w:rsidR="001E3E90" w:rsidRDefault="00983B06" w:rsidP="001E3E90">
            <w:pPr>
              <w:rPr>
                <w:rFonts w:ascii="Calibri" w:hAnsi="Calibri"/>
                <w:color w:val="000000"/>
                <w:sz w:val="22"/>
                <w:szCs w:val="22"/>
              </w:rPr>
            </w:pPr>
            <w:r>
              <w:rPr>
                <w:rFonts w:ascii="Calibri" w:hAnsi="Calibri"/>
                <w:color w:val="000000"/>
                <w:sz w:val="22"/>
                <w:szCs w:val="22"/>
              </w:rPr>
              <w:t xml:space="preserve">R&amp;D </w:t>
            </w:r>
            <w:r w:rsidR="001E3E90">
              <w:rPr>
                <w:rFonts w:ascii="Calibri" w:hAnsi="Calibri"/>
                <w:color w:val="000000"/>
                <w:sz w:val="22"/>
                <w:szCs w:val="22"/>
              </w:rPr>
              <w:t>Community Benefits Plan</w:t>
            </w:r>
          </w:p>
        </w:tc>
        <w:tc>
          <w:tcPr>
            <w:tcW w:w="7200" w:type="dxa"/>
            <w:tcBorders>
              <w:top w:val="single" w:sz="4" w:space="0" w:color="000000"/>
              <w:left w:val="single" w:sz="8" w:space="0" w:color="000000"/>
              <w:bottom w:val="single" w:sz="4" w:space="0" w:color="000000"/>
              <w:right w:val="single" w:sz="4" w:space="0" w:color="000000"/>
            </w:tcBorders>
            <w:shd w:val="clear" w:color="auto" w:fill="auto"/>
            <w:vAlign w:val="center"/>
          </w:tcPr>
          <w:p w14:paraId="4E04F217" w14:textId="62048E4D" w:rsidR="001E3E90" w:rsidRPr="00F025DF" w:rsidRDefault="001E3E90" w:rsidP="001E3E90">
            <w:pPr>
              <w:rPr>
                <w:rFonts w:ascii="Calibri" w:hAnsi="Calibri"/>
                <w:color w:val="000000"/>
                <w:sz w:val="22"/>
                <w:szCs w:val="22"/>
              </w:rPr>
            </w:pPr>
            <w:r>
              <w:rPr>
                <w:rFonts w:ascii="Calibri" w:hAnsi="Calibri"/>
                <w:color w:val="000000"/>
                <w:sz w:val="22"/>
                <w:szCs w:val="22"/>
              </w:rPr>
              <w:t>Required</w:t>
            </w:r>
          </w:p>
        </w:tc>
      </w:tr>
      <w:tr w:rsidR="00C23A0B" w:rsidRPr="00AF2E02" w14:paraId="5BA58E9E" w14:textId="77777777" w:rsidTr="000B00A8">
        <w:trPr>
          <w:trHeight w:val="70"/>
        </w:trPr>
        <w:tc>
          <w:tcPr>
            <w:tcW w:w="1890" w:type="dxa"/>
            <w:tcBorders>
              <w:top w:val="single" w:sz="4" w:space="0" w:color="000000"/>
              <w:left w:val="single" w:sz="4" w:space="0" w:color="000000"/>
              <w:bottom w:val="single" w:sz="4" w:space="0" w:color="000000"/>
              <w:right w:val="nil"/>
            </w:tcBorders>
            <w:shd w:val="clear" w:color="auto" w:fill="auto"/>
            <w:vAlign w:val="center"/>
          </w:tcPr>
          <w:p w14:paraId="68E86E58" w14:textId="3420917B" w:rsidR="00C23A0B" w:rsidRPr="00C23A0B" w:rsidRDefault="00C23A0B" w:rsidP="001E3E90">
            <w:pPr>
              <w:rPr>
                <w:rFonts w:ascii="Calibri" w:hAnsi="Calibri"/>
                <w:color w:val="000000"/>
                <w:sz w:val="22"/>
                <w:szCs w:val="22"/>
              </w:rPr>
            </w:pPr>
            <w:r>
              <w:rPr>
                <w:rFonts w:ascii="Calibri" w:hAnsi="Calibri"/>
                <w:color w:val="000000"/>
                <w:sz w:val="22"/>
                <w:szCs w:val="22"/>
              </w:rPr>
              <w:t>Bioproducts</w:t>
            </w:r>
          </w:p>
        </w:tc>
        <w:tc>
          <w:tcPr>
            <w:tcW w:w="7200" w:type="dxa"/>
            <w:tcBorders>
              <w:top w:val="single" w:sz="4" w:space="0" w:color="000000"/>
              <w:left w:val="single" w:sz="8" w:space="0" w:color="000000"/>
              <w:bottom w:val="single" w:sz="4" w:space="0" w:color="000000"/>
              <w:right w:val="single" w:sz="4" w:space="0" w:color="000000"/>
            </w:tcBorders>
            <w:shd w:val="clear" w:color="auto" w:fill="auto"/>
            <w:vAlign w:val="center"/>
          </w:tcPr>
          <w:p w14:paraId="37DE0654" w14:textId="39461AE9" w:rsidR="00C23A0B" w:rsidRDefault="00C23A0B" w:rsidP="001E3E90">
            <w:pPr>
              <w:rPr>
                <w:rFonts w:ascii="Calibri" w:hAnsi="Calibri"/>
                <w:color w:val="000000"/>
                <w:sz w:val="22"/>
                <w:szCs w:val="22"/>
              </w:rPr>
            </w:pPr>
            <w:r>
              <w:rPr>
                <w:rFonts w:ascii="Calibri" w:hAnsi="Calibri"/>
                <w:color w:val="000000"/>
                <w:sz w:val="22"/>
                <w:szCs w:val="22"/>
              </w:rPr>
              <w:t>Bioproducts must be less than 50% by carbon of the sum of carbon of all biofuels and bioproducts. Non-Allowable Fuel Types are not considered Bioproducts. A Program Policy Factor is included for the Selection Official’s consideration under this FOA, which may permit applications proposing higher percentages of biofuels to be prioritized (</w:t>
            </w:r>
            <w:r w:rsidRPr="000A35C1">
              <w:rPr>
                <w:rFonts w:ascii="Calibri" w:hAnsi="Calibri"/>
                <w:color w:val="000000"/>
                <w:sz w:val="22"/>
                <w:szCs w:val="22"/>
              </w:rPr>
              <w:t xml:space="preserve">see </w:t>
            </w:r>
            <w:r w:rsidR="00F22D56" w:rsidRPr="00C62470">
              <w:rPr>
                <w:rFonts w:ascii="Calibri" w:hAnsi="Calibri"/>
                <w:color w:val="000000"/>
                <w:sz w:val="22"/>
                <w:szCs w:val="22"/>
              </w:rPr>
              <w:t>S</w:t>
            </w:r>
            <w:r w:rsidRPr="00C62470">
              <w:rPr>
                <w:rFonts w:ascii="Calibri" w:hAnsi="Calibri"/>
                <w:color w:val="000000"/>
                <w:sz w:val="22"/>
                <w:szCs w:val="22"/>
              </w:rPr>
              <w:t>ection V.C.i</w:t>
            </w:r>
            <w:r w:rsidR="00C62470">
              <w:rPr>
                <w:rFonts w:ascii="Calibri" w:hAnsi="Calibri"/>
                <w:color w:val="000000"/>
                <w:sz w:val="22"/>
                <w:szCs w:val="22"/>
              </w:rPr>
              <w:t>.</w:t>
            </w:r>
            <w:r w:rsidRPr="000A35C1">
              <w:rPr>
                <w:rFonts w:ascii="Calibri" w:hAnsi="Calibri"/>
                <w:color w:val="000000"/>
                <w:sz w:val="22"/>
                <w:szCs w:val="22"/>
              </w:rPr>
              <w:t>).</w:t>
            </w:r>
          </w:p>
        </w:tc>
      </w:tr>
    </w:tbl>
    <w:p w14:paraId="62FC9F90" w14:textId="5A023C91" w:rsidR="00E525CD" w:rsidRPr="00AF2E02" w:rsidRDefault="00E525CD" w:rsidP="00E525CD">
      <w:pPr>
        <w:ind w:left="2016"/>
      </w:pPr>
    </w:p>
    <w:p w14:paraId="10825113" w14:textId="77777777" w:rsidR="00E525CD" w:rsidRPr="00AF2E02" w:rsidRDefault="00E525CD" w:rsidP="00E525CD">
      <w:pPr>
        <w:ind w:left="1260"/>
        <w:rPr>
          <w:b/>
          <w:color w:val="000000"/>
        </w:rPr>
      </w:pPr>
      <w:bookmarkStart w:id="22" w:name="_Hlk91663158"/>
      <w:r>
        <w:rPr>
          <w:b/>
          <w:color w:val="000000"/>
        </w:rPr>
        <w:t>Topic Area 1</w:t>
      </w:r>
      <w:r w:rsidRPr="00AF2E02">
        <w:rPr>
          <w:b/>
          <w:color w:val="000000"/>
        </w:rPr>
        <w:t xml:space="preserve"> Specific Requirements</w:t>
      </w:r>
    </w:p>
    <w:p w14:paraId="726CFFBF" w14:textId="77777777" w:rsidR="00E525CD" w:rsidRPr="00AF2E02" w:rsidRDefault="00E525CD" w:rsidP="00E525CD">
      <w:pPr>
        <w:ind w:left="1260"/>
      </w:pPr>
    </w:p>
    <w:p w14:paraId="5A9C24EB" w14:textId="1473AD16" w:rsidR="00E525CD" w:rsidRPr="00AF2E02" w:rsidRDefault="00E525CD" w:rsidP="00E525CD">
      <w:pPr>
        <w:ind w:left="1530"/>
        <w:rPr>
          <w:b/>
        </w:rPr>
      </w:pPr>
      <w:r w:rsidRPr="00AF2E02">
        <w:t xml:space="preserve">The following requirements must be addressed in the </w:t>
      </w:r>
      <w:r w:rsidR="00836B17">
        <w:t>Full A</w:t>
      </w:r>
      <w:r w:rsidRPr="00AF2E02">
        <w:t xml:space="preserve">pplication and the strength of the </w:t>
      </w:r>
      <w:r w:rsidR="00836B17">
        <w:t>a</w:t>
      </w:r>
      <w:r>
        <w:t>pplicant</w:t>
      </w:r>
      <w:r w:rsidRPr="00AF2E02">
        <w:t xml:space="preserve">’s discussion will be evaluated by the </w:t>
      </w:r>
      <w:r w:rsidR="00F53619">
        <w:t>reviewers</w:t>
      </w:r>
      <w:r w:rsidRPr="00AF2E02">
        <w:t xml:space="preserve"> for engineering and scientific merit (see </w:t>
      </w:r>
      <w:r w:rsidR="0060064E">
        <w:t>Technical E</w:t>
      </w:r>
      <w:r w:rsidRPr="00AF2E02">
        <w:t xml:space="preserve">valuation </w:t>
      </w:r>
      <w:r w:rsidR="0060064E">
        <w:t>C</w:t>
      </w:r>
      <w:r w:rsidRPr="00AF2E02">
        <w:t xml:space="preserve">riteria in </w:t>
      </w:r>
      <w:r w:rsidRPr="00C62470">
        <w:t>Section V.A.ii.</w:t>
      </w:r>
      <w:r w:rsidRPr="00AF2E02">
        <w:t xml:space="preserve">): </w:t>
      </w:r>
    </w:p>
    <w:p w14:paraId="33411FD1" w14:textId="77777777" w:rsidR="00E525CD" w:rsidRPr="00AF2E02" w:rsidRDefault="00E525CD" w:rsidP="00E525CD">
      <w:pPr>
        <w:ind w:left="1296"/>
      </w:pPr>
    </w:p>
    <w:p w14:paraId="646E6399" w14:textId="3240E24E" w:rsidR="00E525CD" w:rsidRDefault="00E525CD" w:rsidP="000D3E09">
      <w:pPr>
        <w:numPr>
          <w:ilvl w:val="0"/>
          <w:numId w:val="109"/>
        </w:numPr>
        <w:ind w:left="2016"/>
        <w:rPr>
          <w:color w:val="000000"/>
        </w:rPr>
      </w:pPr>
      <w:r>
        <w:rPr>
          <w:color w:val="000000"/>
        </w:rPr>
        <w:lastRenderedPageBreak/>
        <w:t xml:space="preserve">Projects must meet or exceed all minimum metrics listed above in Table </w:t>
      </w:r>
      <w:r w:rsidR="001E347B">
        <w:rPr>
          <w:color w:val="000000"/>
        </w:rPr>
        <w:t>2</w:t>
      </w:r>
      <w:r>
        <w:rPr>
          <w:color w:val="000000"/>
        </w:rPr>
        <w:t>: T</w:t>
      </w:r>
      <w:r w:rsidRPr="00114865">
        <w:rPr>
          <w:color w:val="000000"/>
        </w:rPr>
        <w:t>opic Area 1 – Pre-pilot Requirements</w:t>
      </w:r>
      <w:r>
        <w:rPr>
          <w:color w:val="000000"/>
        </w:rPr>
        <w:t>.</w:t>
      </w:r>
    </w:p>
    <w:p w14:paraId="79EFDA24" w14:textId="4C7A7920" w:rsidR="00E525CD" w:rsidRPr="00114865" w:rsidRDefault="00E525CD" w:rsidP="000D3E09">
      <w:pPr>
        <w:numPr>
          <w:ilvl w:val="0"/>
          <w:numId w:val="109"/>
        </w:numPr>
        <w:ind w:left="2016"/>
        <w:rPr>
          <w:color w:val="000000"/>
        </w:rPr>
      </w:pPr>
      <w:r w:rsidRPr="00114865">
        <w:rPr>
          <w:color w:val="000000"/>
        </w:rPr>
        <w:t xml:space="preserve">Applications must contain techno-economic and life cycle analyses (TEA and LCA) that relate the key technical parameters of the proposed technology described in the proposal application to achieving cost competitive </w:t>
      </w:r>
      <w:r w:rsidR="00CE7384" w:rsidRPr="00114865">
        <w:rPr>
          <w:color w:val="000000"/>
        </w:rPr>
        <w:t>MFSP</w:t>
      </w:r>
      <w:r w:rsidRPr="00114865">
        <w:rPr>
          <w:color w:val="000000"/>
        </w:rPr>
        <w:t xml:space="preserve"> and GHG reduction targets. Previously achieved values, scales, and durations should be delineated from the values necessary to meet the targeted MFSP </w:t>
      </w:r>
      <w:r w:rsidR="00CE7384">
        <w:rPr>
          <w:color w:val="000000"/>
        </w:rPr>
        <w:t>to assure</w:t>
      </w:r>
      <w:r w:rsidRPr="00114865">
        <w:rPr>
          <w:color w:val="000000"/>
        </w:rPr>
        <w:t xml:space="preserve"> the level of technology advancement needed is clear.</w:t>
      </w:r>
    </w:p>
    <w:p w14:paraId="22FFD738" w14:textId="6741B85A" w:rsidR="00E525CD" w:rsidRPr="00114865" w:rsidRDefault="00E525CD" w:rsidP="000D3E09">
      <w:pPr>
        <w:numPr>
          <w:ilvl w:val="0"/>
          <w:numId w:val="109"/>
        </w:numPr>
        <w:ind w:left="2016"/>
        <w:rPr>
          <w:color w:val="000000"/>
        </w:rPr>
      </w:pPr>
      <w:r w:rsidRPr="00114865">
        <w:rPr>
          <w:color w:val="000000"/>
        </w:rPr>
        <w:t>Projects selected for negotiation of award will be subject to verification immediately after award</w:t>
      </w:r>
      <w:r w:rsidRPr="00AE5D0C">
        <w:rPr>
          <w:noProof/>
        </w:rPr>
        <w:t xml:space="preserve"> </w:t>
      </w:r>
      <w:r>
        <w:rPr>
          <w:noProof/>
        </w:rPr>
        <w:t xml:space="preserve">approval, within </w:t>
      </w:r>
      <w:r w:rsidR="00CE54A3">
        <w:rPr>
          <w:noProof/>
        </w:rPr>
        <w:t>B</w:t>
      </w:r>
      <w:r>
        <w:rPr>
          <w:noProof/>
        </w:rPr>
        <w:t xml:space="preserve">udget </w:t>
      </w:r>
      <w:r w:rsidR="00CE54A3">
        <w:rPr>
          <w:noProof/>
        </w:rPr>
        <w:t>P</w:t>
      </w:r>
      <w:r>
        <w:rPr>
          <w:noProof/>
        </w:rPr>
        <w:t>eriod 1</w:t>
      </w:r>
      <w:r w:rsidRPr="00114865">
        <w:rPr>
          <w:color w:val="000000"/>
        </w:rPr>
        <w:t xml:space="preserve">. </w:t>
      </w:r>
    </w:p>
    <w:p w14:paraId="4BF03EBC" w14:textId="51831FEE" w:rsidR="00E525CD" w:rsidRPr="00114865" w:rsidRDefault="00E525CD" w:rsidP="000D3E09">
      <w:pPr>
        <w:numPr>
          <w:ilvl w:val="0"/>
          <w:numId w:val="109"/>
        </w:numPr>
        <w:ind w:left="2016"/>
        <w:rPr>
          <w:color w:val="000000"/>
        </w:rPr>
      </w:pPr>
      <w:r w:rsidRPr="00114865">
        <w:rPr>
          <w:color w:val="000000"/>
        </w:rPr>
        <w:t>A Block Flow Diagram and Supplemental Data are required as part of the application.</w:t>
      </w:r>
      <w:r w:rsidR="00CC3AC3">
        <w:rPr>
          <w:color w:val="000000"/>
        </w:rPr>
        <w:t xml:space="preserve"> See </w:t>
      </w:r>
      <w:r w:rsidR="00CC3AC3" w:rsidRPr="00C62470">
        <w:rPr>
          <w:color w:val="000000"/>
        </w:rPr>
        <w:t>Section IV.D.x</w:t>
      </w:r>
      <w:r w:rsidR="00C62470" w:rsidRPr="00C62470">
        <w:rPr>
          <w:color w:val="000000"/>
        </w:rPr>
        <w:t>i</w:t>
      </w:r>
      <w:r w:rsidR="00CC3AC3" w:rsidRPr="00C62470">
        <w:rPr>
          <w:color w:val="000000"/>
        </w:rPr>
        <w:t>x</w:t>
      </w:r>
      <w:r w:rsidR="00983B06" w:rsidRPr="00C62470">
        <w:rPr>
          <w:color w:val="000000"/>
        </w:rPr>
        <w:t>.</w:t>
      </w:r>
    </w:p>
    <w:p w14:paraId="4F147E8F" w14:textId="77777777" w:rsidR="00E525CD" w:rsidRPr="00114865" w:rsidRDefault="00E525CD" w:rsidP="000D3E09">
      <w:pPr>
        <w:numPr>
          <w:ilvl w:val="0"/>
          <w:numId w:val="109"/>
        </w:numPr>
        <w:ind w:left="2016"/>
        <w:rPr>
          <w:color w:val="000000"/>
        </w:rPr>
      </w:pPr>
      <w:r w:rsidRPr="00114865">
        <w:rPr>
          <w:color w:val="000000"/>
        </w:rPr>
        <w:t xml:space="preserve">Biofuels must demonstrate a reasonable chance of receiving ASTM International (ASTM) or other regulatory approvals, as evidenced by substantial discussion in the narrative and inclusion of necessary tasks in the Statement of Project Objectives (SOPO).  </w:t>
      </w:r>
    </w:p>
    <w:p w14:paraId="466B59E2" w14:textId="77777777" w:rsidR="00E525CD" w:rsidRPr="00114865" w:rsidRDefault="00E525CD" w:rsidP="000D3E09">
      <w:pPr>
        <w:numPr>
          <w:ilvl w:val="0"/>
          <w:numId w:val="109"/>
        </w:numPr>
        <w:ind w:left="2016"/>
        <w:rPr>
          <w:color w:val="000000"/>
        </w:rPr>
      </w:pPr>
      <w:r w:rsidRPr="00114865">
        <w:rPr>
          <w:color w:val="000000"/>
        </w:rPr>
        <w:t xml:space="preserve">Applications cannot include greater than 10% of the total project budget for earlier stage research and development (R&amp;D) (&lt;TRL 4), including expenses for equipment, salaries, and supplies.   </w:t>
      </w:r>
    </w:p>
    <w:p w14:paraId="1F6412CA" w14:textId="77777777" w:rsidR="00E525CD" w:rsidRDefault="00E525CD" w:rsidP="00E525CD">
      <w:pPr>
        <w:ind w:left="1260"/>
        <w:rPr>
          <w:b/>
          <w:color w:val="000000"/>
        </w:rPr>
      </w:pPr>
      <w:bookmarkStart w:id="23" w:name="_heading=h.1t3h5sf" w:colFirst="0" w:colLast="0"/>
      <w:bookmarkEnd w:id="22"/>
      <w:bookmarkEnd w:id="23"/>
    </w:p>
    <w:p w14:paraId="5D318122" w14:textId="77777777" w:rsidR="00E525CD" w:rsidRPr="00AF2E02" w:rsidRDefault="00E525CD" w:rsidP="00E525CD">
      <w:pPr>
        <w:ind w:left="1260"/>
        <w:rPr>
          <w:b/>
          <w:color w:val="000000"/>
        </w:rPr>
      </w:pPr>
      <w:r>
        <w:rPr>
          <w:b/>
          <w:color w:val="000000"/>
        </w:rPr>
        <w:t>Topic Area 1</w:t>
      </w:r>
      <w:r w:rsidRPr="00AF2E02">
        <w:rPr>
          <w:b/>
          <w:color w:val="000000"/>
        </w:rPr>
        <w:t xml:space="preserve"> Special Deliverables</w:t>
      </w:r>
    </w:p>
    <w:p w14:paraId="4F33E691" w14:textId="77777777" w:rsidR="00E525CD" w:rsidRDefault="00E525CD" w:rsidP="00E525CD">
      <w:pPr>
        <w:ind w:left="1296"/>
      </w:pPr>
      <w:r w:rsidRPr="00AF2E02">
        <w:rPr>
          <w:color w:val="000000"/>
        </w:rPr>
        <w:t xml:space="preserve">In addition to the deliverables required in the Federal Assistance Reporting Checklist, the following deliverables are required for awards made under </w:t>
      </w:r>
      <w:r>
        <w:rPr>
          <w:color w:val="000000"/>
        </w:rPr>
        <w:t>Topic</w:t>
      </w:r>
      <w:r w:rsidRPr="00AF2E02">
        <w:rPr>
          <w:color w:val="000000"/>
        </w:rPr>
        <w:t xml:space="preserve"> Area</w:t>
      </w:r>
      <w:r>
        <w:rPr>
          <w:color w:val="000000"/>
        </w:rPr>
        <w:t xml:space="preserve"> 1</w:t>
      </w:r>
      <w:r w:rsidRPr="00AF2E02">
        <w:rPr>
          <w:color w:val="000000"/>
        </w:rPr>
        <w:t>: </w:t>
      </w:r>
      <w:r w:rsidRPr="00AF2E02">
        <w:t> </w:t>
      </w:r>
    </w:p>
    <w:p w14:paraId="15213420" w14:textId="77777777" w:rsidR="00E525CD" w:rsidRPr="00AF2E02" w:rsidRDefault="00E525CD" w:rsidP="00E525CD">
      <w:pPr>
        <w:ind w:left="1296"/>
      </w:pPr>
    </w:p>
    <w:p w14:paraId="35D9753C" w14:textId="38178132" w:rsidR="00E525CD" w:rsidRPr="00AF2E02" w:rsidRDefault="00900EE0" w:rsidP="000D3E09">
      <w:pPr>
        <w:numPr>
          <w:ilvl w:val="0"/>
          <w:numId w:val="107"/>
        </w:numPr>
        <w:ind w:left="2016"/>
      </w:pPr>
      <w:r>
        <w:rPr>
          <w:color w:val="000000"/>
        </w:rPr>
        <w:t>Attendance and participation at the BETO Biennial Peer Review is required so that external subject matter experts can review project accomplishments and provide feedback to ensure optimal use of BETO funds.</w:t>
      </w:r>
    </w:p>
    <w:p w14:paraId="7F6F596D" w14:textId="77777777" w:rsidR="00C91C72" w:rsidRDefault="00C91C72" w:rsidP="00E525CD">
      <w:pPr>
        <w:ind w:left="1296"/>
        <w:rPr>
          <w:b/>
          <w:color w:val="000000"/>
        </w:rPr>
      </w:pPr>
      <w:bookmarkStart w:id="24" w:name="_Hlk145470567"/>
    </w:p>
    <w:p w14:paraId="31017553" w14:textId="04A9C175" w:rsidR="00E525CD" w:rsidRDefault="00E525CD" w:rsidP="00E525CD">
      <w:pPr>
        <w:ind w:left="1296"/>
        <w:rPr>
          <w:b/>
          <w:color w:val="000000"/>
        </w:rPr>
      </w:pPr>
      <w:r>
        <w:rPr>
          <w:b/>
          <w:color w:val="000000"/>
        </w:rPr>
        <w:t>Topic Area 1</w:t>
      </w:r>
      <w:r w:rsidRPr="00AF2E02">
        <w:rPr>
          <w:b/>
          <w:color w:val="000000"/>
        </w:rPr>
        <w:t xml:space="preserve"> Applications Specifically Not of Interest</w:t>
      </w:r>
    </w:p>
    <w:p w14:paraId="277C0286" w14:textId="77777777" w:rsidR="00AE206B" w:rsidRPr="00AF2E02" w:rsidRDefault="00AE206B" w:rsidP="00E525CD">
      <w:pPr>
        <w:ind w:left="1296"/>
        <w:rPr>
          <w:b/>
          <w:color w:val="000000"/>
        </w:rPr>
      </w:pPr>
    </w:p>
    <w:p w14:paraId="1FFECB5E" w14:textId="77777777" w:rsidR="00E525CD" w:rsidRDefault="00E525CD" w:rsidP="000D3E09">
      <w:pPr>
        <w:numPr>
          <w:ilvl w:val="0"/>
          <w:numId w:val="107"/>
        </w:numPr>
        <w:ind w:left="2016"/>
        <w:rPr>
          <w:color w:val="000000"/>
        </w:rPr>
      </w:pPr>
      <w:r w:rsidRPr="00AF2E02">
        <w:rPr>
          <w:color w:val="000000"/>
        </w:rPr>
        <w:t>Those identified in Section I.D. of the FOA</w:t>
      </w:r>
      <w:r>
        <w:rPr>
          <w:color w:val="000000"/>
        </w:rPr>
        <w:t>.</w:t>
      </w:r>
    </w:p>
    <w:bookmarkEnd w:id="24"/>
    <w:p w14:paraId="0CCCA34D" w14:textId="77777777" w:rsidR="00E525CD" w:rsidRDefault="00E525CD" w:rsidP="00E525CD">
      <w:pPr>
        <w:ind w:left="1440"/>
      </w:pPr>
    </w:p>
    <w:p w14:paraId="21A185C2" w14:textId="639B5116" w:rsidR="00E525CD" w:rsidRDefault="00E525CD" w:rsidP="000D3E09">
      <w:pPr>
        <w:pStyle w:val="FOAHeading3"/>
        <w:numPr>
          <w:ilvl w:val="0"/>
          <w:numId w:val="41"/>
        </w:numPr>
        <w:ind w:left="1080"/>
        <w:outlineLvl w:val="2"/>
      </w:pPr>
      <w:bookmarkStart w:id="25" w:name="_Toc144678127"/>
      <w:bookmarkStart w:id="26" w:name="_Toc159311547"/>
      <w:r>
        <w:t>Topic Area 2: Bio</w:t>
      </w:r>
      <w:r w:rsidR="00502DA4">
        <w:t>intermediate</w:t>
      </w:r>
      <w:r>
        <w:t xml:space="preserve"> Processing Toolbox</w:t>
      </w:r>
      <w:bookmarkEnd w:id="25"/>
      <w:bookmarkEnd w:id="26"/>
    </w:p>
    <w:p w14:paraId="4C953393" w14:textId="77777777" w:rsidR="00E525CD" w:rsidRDefault="00E525CD" w:rsidP="0051695D"/>
    <w:p w14:paraId="12E86EEA" w14:textId="1928F12E" w:rsidR="00E525CD" w:rsidRDefault="00E525CD" w:rsidP="00E525CD">
      <w:pPr>
        <w:ind w:left="1080"/>
        <w:rPr>
          <w:szCs w:val="24"/>
        </w:rPr>
      </w:pPr>
      <w:r w:rsidRPr="009C590C">
        <w:rPr>
          <w:szCs w:val="24"/>
        </w:rPr>
        <w:t xml:space="preserve">The Renewable Fuel Standard </w:t>
      </w:r>
      <w:r>
        <w:rPr>
          <w:szCs w:val="24"/>
        </w:rPr>
        <w:t xml:space="preserve">program </w:t>
      </w:r>
      <w:r w:rsidRPr="009C590C">
        <w:rPr>
          <w:szCs w:val="24"/>
        </w:rPr>
        <w:t xml:space="preserve">managed by the U.S. </w:t>
      </w:r>
      <w:r>
        <w:rPr>
          <w:szCs w:val="24"/>
        </w:rPr>
        <w:t>EPA</w:t>
      </w:r>
      <w:r w:rsidRPr="009C590C">
        <w:rPr>
          <w:szCs w:val="24"/>
        </w:rPr>
        <w:t xml:space="preserve"> includes an approved pathway for </w:t>
      </w:r>
      <w:r>
        <w:rPr>
          <w:szCs w:val="24"/>
        </w:rPr>
        <w:t>cellulosic</w:t>
      </w:r>
      <w:r w:rsidRPr="009C590C">
        <w:rPr>
          <w:szCs w:val="24"/>
        </w:rPr>
        <w:t xml:space="preserve"> </w:t>
      </w:r>
      <w:r>
        <w:rPr>
          <w:szCs w:val="24"/>
        </w:rPr>
        <w:t>(D</w:t>
      </w:r>
      <w:r w:rsidR="00AE251B">
        <w:rPr>
          <w:szCs w:val="24"/>
        </w:rPr>
        <w:t>-</w:t>
      </w:r>
      <w:r>
        <w:rPr>
          <w:szCs w:val="24"/>
        </w:rPr>
        <w:t xml:space="preserve">code 3) </w:t>
      </w:r>
      <w:r w:rsidRPr="009C590C">
        <w:rPr>
          <w:szCs w:val="24"/>
        </w:rPr>
        <w:t>RIN</w:t>
      </w:r>
      <w:r>
        <w:rPr>
          <w:szCs w:val="24"/>
        </w:rPr>
        <w:t>s</w:t>
      </w:r>
      <w:r w:rsidRPr="009C590C">
        <w:rPr>
          <w:szCs w:val="24"/>
        </w:rPr>
        <w:t xml:space="preserve"> (Renewable Identification Number</w:t>
      </w:r>
      <w:r>
        <w:rPr>
          <w:szCs w:val="24"/>
        </w:rPr>
        <w:t>s</w:t>
      </w:r>
      <w:r w:rsidRPr="009C590C">
        <w:rPr>
          <w:szCs w:val="24"/>
        </w:rPr>
        <w:t xml:space="preserve">) generated </w:t>
      </w:r>
      <w:r>
        <w:rPr>
          <w:szCs w:val="24"/>
        </w:rPr>
        <w:t>from</w:t>
      </w:r>
      <w:r w:rsidRPr="009C590C">
        <w:rPr>
          <w:szCs w:val="24"/>
        </w:rPr>
        <w:t xml:space="preserve"> </w:t>
      </w:r>
      <w:r>
        <w:rPr>
          <w:szCs w:val="24"/>
        </w:rPr>
        <w:t>renewable gasoline</w:t>
      </w:r>
      <w:r w:rsidR="00B001CC">
        <w:rPr>
          <w:szCs w:val="24"/>
        </w:rPr>
        <w:t xml:space="preserve">, </w:t>
      </w:r>
      <w:r>
        <w:rPr>
          <w:szCs w:val="24"/>
        </w:rPr>
        <w:t>renewable gasoline blendstock,</w:t>
      </w:r>
      <w:r w:rsidR="00B001CC">
        <w:rPr>
          <w:szCs w:val="24"/>
        </w:rPr>
        <w:t xml:space="preserve"> </w:t>
      </w:r>
      <w:r w:rsidRPr="009C590C">
        <w:rPr>
          <w:szCs w:val="24"/>
        </w:rPr>
        <w:t>co-processed</w:t>
      </w:r>
      <w:r>
        <w:rPr>
          <w:szCs w:val="24"/>
        </w:rPr>
        <w:t xml:space="preserve"> </w:t>
      </w:r>
      <w:r w:rsidRPr="009C590C">
        <w:rPr>
          <w:szCs w:val="24"/>
        </w:rPr>
        <w:lastRenderedPageBreak/>
        <w:t>cellulosic diesel, jet fuel</w:t>
      </w:r>
      <w:r w:rsidR="00B001CC">
        <w:rPr>
          <w:szCs w:val="24"/>
        </w:rPr>
        <w:t>,</w:t>
      </w:r>
      <w:r w:rsidRPr="009C590C">
        <w:rPr>
          <w:szCs w:val="24"/>
        </w:rPr>
        <w:t xml:space="preserve"> and heating oil from a variety of feedstocks</w:t>
      </w:r>
      <w:r w:rsidRPr="009C590C">
        <w:rPr>
          <w:rStyle w:val="FootnoteReference"/>
          <w:szCs w:val="24"/>
        </w:rPr>
        <w:footnoteReference w:id="13"/>
      </w:r>
      <w:r w:rsidRPr="009C590C">
        <w:rPr>
          <w:szCs w:val="24"/>
        </w:rPr>
        <w:t xml:space="preserve"> via a variety of technologies</w:t>
      </w:r>
      <w:r w:rsidR="00800881">
        <w:rPr>
          <w:szCs w:val="24"/>
        </w:rPr>
        <w:t>,</w:t>
      </w:r>
      <w:r w:rsidRPr="009C590C">
        <w:rPr>
          <w:rStyle w:val="FootnoteReference"/>
          <w:szCs w:val="24"/>
        </w:rPr>
        <w:footnoteReference w:id="14"/>
      </w:r>
      <w:r w:rsidR="004F202E">
        <w:rPr>
          <w:szCs w:val="24"/>
        </w:rPr>
        <w:t xml:space="preserve"> including processing or co-processing liquid biocrudes produced from woody biomass and other feedstocks</w:t>
      </w:r>
      <w:r w:rsidRPr="009C590C">
        <w:rPr>
          <w:szCs w:val="24"/>
        </w:rPr>
        <w:t xml:space="preserve">. </w:t>
      </w:r>
      <w:r w:rsidR="00AE251B">
        <w:rPr>
          <w:szCs w:val="24"/>
        </w:rPr>
        <w:t>D-code 3 RINs can also be used to demonstrate compliance as advanced biofuels</w:t>
      </w:r>
      <w:r w:rsidR="00F2463E">
        <w:rPr>
          <w:szCs w:val="24"/>
        </w:rPr>
        <w:t xml:space="preserve"> (nested D-code 5 RINs)</w:t>
      </w:r>
      <w:r w:rsidR="00AE251B">
        <w:rPr>
          <w:szCs w:val="24"/>
        </w:rPr>
        <w:t xml:space="preserve">. </w:t>
      </w:r>
      <w:r>
        <w:rPr>
          <w:szCs w:val="24"/>
        </w:rPr>
        <w:t>As documented in BETO’s 2023 Multi-Year Program Plan</w:t>
      </w:r>
      <w:r w:rsidR="001C1984">
        <w:rPr>
          <w:szCs w:val="24"/>
        </w:rPr>
        <w:t>,</w:t>
      </w:r>
      <w:r>
        <w:rPr>
          <w:rStyle w:val="FootnoteReference"/>
          <w:szCs w:val="24"/>
        </w:rPr>
        <w:footnoteReference w:id="15"/>
      </w:r>
      <w:r>
        <w:rPr>
          <w:szCs w:val="24"/>
        </w:rPr>
        <w:t xml:space="preserve"> co-processing within legacy petroleum refinery infrastructure represents a near-term opportunity to incorporate large volumes of biomass to partially decarbonize fuels and chemicals. </w:t>
      </w:r>
      <w:r w:rsidRPr="00AE358E">
        <w:rPr>
          <w:szCs w:val="24"/>
        </w:rPr>
        <w:t>As of 2023</w:t>
      </w:r>
      <w:r w:rsidR="00180D66">
        <w:rPr>
          <w:szCs w:val="24"/>
        </w:rPr>
        <w:t>,</w:t>
      </w:r>
      <w:r w:rsidRPr="00AE358E">
        <w:rPr>
          <w:szCs w:val="24"/>
        </w:rPr>
        <w:t xml:space="preserve"> there are no U.S. refineries commercially practicing co-processing of biocrude, despite there being an allowable pathway for generating D</w:t>
      </w:r>
      <w:r w:rsidR="004F202E">
        <w:rPr>
          <w:szCs w:val="24"/>
        </w:rPr>
        <w:t>-</w:t>
      </w:r>
      <w:r w:rsidRPr="00AE358E">
        <w:rPr>
          <w:szCs w:val="24"/>
        </w:rPr>
        <w:t>code 3 RINs (</w:t>
      </w:r>
      <w:r w:rsidR="00FE0431">
        <w:rPr>
          <w:szCs w:val="24"/>
        </w:rPr>
        <w:t>with significant value</w:t>
      </w:r>
      <w:r w:rsidR="001C1984">
        <w:rPr>
          <w:szCs w:val="24"/>
        </w:rPr>
        <w:t>)</w:t>
      </w:r>
      <w:r>
        <w:rPr>
          <w:rStyle w:val="FootnoteReference"/>
          <w:szCs w:val="24"/>
        </w:rPr>
        <w:footnoteReference w:id="16"/>
      </w:r>
      <w:r w:rsidRPr="00AE358E">
        <w:rPr>
          <w:szCs w:val="24"/>
        </w:rPr>
        <w:t xml:space="preserve"> in the EPA RFS. Meanwhile</w:t>
      </w:r>
      <w:r w:rsidR="00392A4C">
        <w:rPr>
          <w:szCs w:val="24"/>
        </w:rPr>
        <w:t>,</w:t>
      </w:r>
      <w:r w:rsidRPr="00AE358E">
        <w:rPr>
          <w:szCs w:val="24"/>
        </w:rPr>
        <w:t xml:space="preserve"> industry is rapidly constructing </w:t>
      </w:r>
      <w:r w:rsidR="00924FB4">
        <w:rPr>
          <w:szCs w:val="24"/>
        </w:rPr>
        <w:t xml:space="preserve">and/or retrofitting </w:t>
      </w:r>
      <w:r w:rsidRPr="00AE358E">
        <w:rPr>
          <w:szCs w:val="24"/>
        </w:rPr>
        <w:t>refineries that process</w:t>
      </w:r>
      <w:r w:rsidR="00924FB4">
        <w:rPr>
          <w:szCs w:val="24"/>
        </w:rPr>
        <w:t xml:space="preserve"> and/or co-process</w:t>
      </w:r>
      <w:r w:rsidRPr="00AE358E">
        <w:rPr>
          <w:szCs w:val="24"/>
        </w:rPr>
        <w:t xml:space="preserve"> vegetable oils and </w:t>
      </w:r>
      <w:r>
        <w:rPr>
          <w:szCs w:val="24"/>
        </w:rPr>
        <w:t xml:space="preserve">biogenic </w:t>
      </w:r>
      <w:r w:rsidRPr="00AE358E">
        <w:rPr>
          <w:szCs w:val="24"/>
        </w:rPr>
        <w:t xml:space="preserve">fats/oils/greases to hydrocarbon fuels including renewable diesel and </w:t>
      </w:r>
      <w:r w:rsidR="0015700C">
        <w:rPr>
          <w:szCs w:val="24"/>
        </w:rPr>
        <w:t>SAF</w:t>
      </w:r>
      <w:r w:rsidRPr="00AE358E">
        <w:rPr>
          <w:szCs w:val="24"/>
        </w:rPr>
        <w:t xml:space="preserve">. </w:t>
      </w:r>
      <w:r w:rsidR="00F2463E">
        <w:rPr>
          <w:szCs w:val="24"/>
        </w:rPr>
        <w:t>The demand for vegetable oils and biogenic fats/oils/greases is likely to exceed supply</w:t>
      </w:r>
      <w:r w:rsidR="00CF69F8">
        <w:rPr>
          <w:szCs w:val="24"/>
        </w:rPr>
        <w:t xml:space="preserve"> since these feedstocks are</w:t>
      </w:r>
      <w:r w:rsidR="0015700C">
        <w:rPr>
          <w:szCs w:val="24"/>
        </w:rPr>
        <w:t xml:space="preserve"> also</w:t>
      </w:r>
      <w:r w:rsidR="00CF69F8">
        <w:rPr>
          <w:szCs w:val="24"/>
        </w:rPr>
        <w:t xml:space="preserve"> used for biodiesel</w:t>
      </w:r>
      <w:r w:rsidR="0015700C">
        <w:rPr>
          <w:szCs w:val="24"/>
        </w:rPr>
        <w:t xml:space="preserve"> and</w:t>
      </w:r>
      <w:r w:rsidR="00CF69F8">
        <w:rPr>
          <w:szCs w:val="24"/>
        </w:rPr>
        <w:t xml:space="preserve"> other markets</w:t>
      </w:r>
      <w:r w:rsidR="00F2463E">
        <w:rPr>
          <w:szCs w:val="24"/>
        </w:rPr>
        <w:t xml:space="preserve">. </w:t>
      </w:r>
      <w:r w:rsidR="00B001CC">
        <w:rPr>
          <w:szCs w:val="24"/>
        </w:rPr>
        <w:t>Other biomass, such as wood,</w:t>
      </w:r>
      <w:r w:rsidR="00F2463E">
        <w:rPr>
          <w:szCs w:val="24"/>
        </w:rPr>
        <w:t xml:space="preserve"> and waste feedstocks are </w:t>
      </w:r>
      <w:r w:rsidR="00C91C72">
        <w:rPr>
          <w:szCs w:val="24"/>
        </w:rPr>
        <w:t>used for</w:t>
      </w:r>
      <w:r w:rsidR="00B001CC">
        <w:rPr>
          <w:szCs w:val="24"/>
        </w:rPr>
        <w:t xml:space="preserve"> the biopower market</w:t>
      </w:r>
      <w:r w:rsidR="00F2463E">
        <w:rPr>
          <w:szCs w:val="24"/>
        </w:rPr>
        <w:t xml:space="preserve">. </w:t>
      </w:r>
      <w:r w:rsidR="00C91C72">
        <w:rPr>
          <w:szCs w:val="24"/>
        </w:rPr>
        <w:t>For transportation fuels, t</w:t>
      </w:r>
      <w:r w:rsidR="00BB14FA">
        <w:rPr>
          <w:szCs w:val="24"/>
        </w:rPr>
        <w:t xml:space="preserve">he concept of processing </w:t>
      </w:r>
      <w:r w:rsidR="00C91C72">
        <w:rPr>
          <w:szCs w:val="24"/>
        </w:rPr>
        <w:t>a</w:t>
      </w:r>
      <w:r w:rsidR="00BB14FA">
        <w:rPr>
          <w:szCs w:val="24"/>
        </w:rPr>
        <w:t xml:space="preserve"> biointermediate to a fuel using refinery infrastructure is a </w:t>
      </w:r>
      <w:r w:rsidR="00D62515">
        <w:rPr>
          <w:szCs w:val="24"/>
        </w:rPr>
        <w:t>strategy</w:t>
      </w:r>
      <w:r w:rsidR="00BB14FA">
        <w:rPr>
          <w:szCs w:val="24"/>
        </w:rPr>
        <w:t xml:space="preserve"> to reduce capital costs</w:t>
      </w:r>
      <w:r w:rsidR="00B001CC">
        <w:rPr>
          <w:szCs w:val="24"/>
        </w:rPr>
        <w:t xml:space="preserve"> and accelerate the timeline to commercialization</w:t>
      </w:r>
      <w:r w:rsidR="00BB14FA">
        <w:rPr>
          <w:szCs w:val="24"/>
        </w:rPr>
        <w:t>.</w:t>
      </w:r>
      <w:r w:rsidR="00F2463E">
        <w:rPr>
          <w:szCs w:val="24"/>
        </w:rPr>
        <w:t xml:space="preserve"> </w:t>
      </w:r>
      <w:r w:rsidR="00CF69F8">
        <w:rPr>
          <w:szCs w:val="24"/>
        </w:rPr>
        <w:t xml:space="preserve">Using readily available feedstocks and legacy refinery infrastructure could help accelerate the near-term SAF Grand Challenge goal of 3 billion gallons SAF by 2030. </w:t>
      </w:r>
      <w:r w:rsidR="00D743A2">
        <w:rPr>
          <w:szCs w:val="24"/>
        </w:rPr>
        <w:t xml:space="preserve">This </w:t>
      </w:r>
      <w:r>
        <w:rPr>
          <w:szCs w:val="24"/>
        </w:rPr>
        <w:t xml:space="preserve">FOA seeks </w:t>
      </w:r>
      <w:r w:rsidR="00676686">
        <w:rPr>
          <w:szCs w:val="24"/>
        </w:rPr>
        <w:t>applications</w:t>
      </w:r>
      <w:r>
        <w:rPr>
          <w:szCs w:val="24"/>
        </w:rPr>
        <w:t xml:space="preserve"> </w:t>
      </w:r>
      <w:r w:rsidR="00676686">
        <w:rPr>
          <w:szCs w:val="24"/>
        </w:rPr>
        <w:t>to demonstrate a pilot run of co-processing or processing a biointermediate</w:t>
      </w:r>
      <w:r w:rsidR="00C91C72">
        <w:rPr>
          <w:szCs w:val="24"/>
        </w:rPr>
        <w:t xml:space="preserve"> such as biocrude</w:t>
      </w:r>
      <w:r w:rsidR="00676686">
        <w:rPr>
          <w:szCs w:val="24"/>
        </w:rPr>
        <w:t xml:space="preserve"> to an advanced biofuel in particular sustainable aviation fuel.</w:t>
      </w:r>
    </w:p>
    <w:p w14:paraId="3EC99702" w14:textId="77777777" w:rsidR="00E525CD" w:rsidRDefault="00E525CD" w:rsidP="0051695D">
      <w:pPr>
        <w:rPr>
          <w:szCs w:val="24"/>
        </w:rPr>
      </w:pPr>
    </w:p>
    <w:p w14:paraId="56B2FAE5" w14:textId="23B3AE4C" w:rsidR="00E525CD" w:rsidRDefault="00E525CD" w:rsidP="00E525CD">
      <w:pPr>
        <w:ind w:left="1080"/>
        <w:rPr>
          <w:szCs w:val="24"/>
        </w:rPr>
      </w:pPr>
      <w:r w:rsidRPr="009C590C">
        <w:rPr>
          <w:szCs w:val="24"/>
        </w:rPr>
        <w:t>BETO has supported enabling</w:t>
      </w:r>
      <w:r w:rsidR="005120C5">
        <w:rPr>
          <w:szCs w:val="24"/>
        </w:rPr>
        <w:t xml:space="preserve"> work at DOE national laboratories</w:t>
      </w:r>
      <w:r w:rsidRPr="009C590C">
        <w:rPr>
          <w:szCs w:val="24"/>
        </w:rPr>
        <w:t xml:space="preserve"> on co-processing of </w:t>
      </w:r>
      <w:r>
        <w:rPr>
          <w:szCs w:val="24"/>
        </w:rPr>
        <w:t>biocrudes</w:t>
      </w:r>
      <w:r>
        <w:rPr>
          <w:rStyle w:val="FootnoteReference"/>
          <w:szCs w:val="24"/>
        </w:rPr>
        <w:footnoteReference w:id="17"/>
      </w:r>
      <w:r w:rsidRPr="009C590C">
        <w:rPr>
          <w:szCs w:val="24"/>
        </w:rPr>
        <w:t xml:space="preserve"> (such as liquids from fast pyrolysis, catalytic fast pyrolysis, or hydrothermal liquefaction) with petroleum feeds</w:t>
      </w:r>
      <w:r w:rsidR="003F0A34">
        <w:rPr>
          <w:szCs w:val="24"/>
        </w:rPr>
        <w:t xml:space="preserve"> and recently provided a public webinar series on the work</w:t>
      </w:r>
      <w:r w:rsidRPr="009C590C">
        <w:rPr>
          <w:szCs w:val="24"/>
        </w:rPr>
        <w:t>.</w:t>
      </w:r>
      <w:r w:rsidR="003F0A34">
        <w:rPr>
          <w:rStyle w:val="FootnoteReference"/>
          <w:szCs w:val="24"/>
        </w:rPr>
        <w:footnoteReference w:id="18"/>
      </w:r>
      <w:r w:rsidRPr="009C590C">
        <w:rPr>
          <w:szCs w:val="24"/>
        </w:rPr>
        <w:t xml:space="preserve"> If successfully adopted, </w:t>
      </w:r>
      <w:r>
        <w:rPr>
          <w:szCs w:val="24"/>
        </w:rPr>
        <w:t>co-processing</w:t>
      </w:r>
      <w:r w:rsidRPr="009C590C">
        <w:rPr>
          <w:szCs w:val="24"/>
        </w:rPr>
        <w:t xml:space="preserve"> technologies can be a </w:t>
      </w:r>
      <w:r w:rsidR="000F48B7">
        <w:rPr>
          <w:szCs w:val="24"/>
        </w:rPr>
        <w:t xml:space="preserve">near-term </w:t>
      </w:r>
      <w:r w:rsidRPr="009C590C">
        <w:rPr>
          <w:szCs w:val="24"/>
        </w:rPr>
        <w:t xml:space="preserve">solution to accelerate the </w:t>
      </w:r>
      <w:r w:rsidR="000F48B7">
        <w:rPr>
          <w:szCs w:val="24"/>
        </w:rPr>
        <w:t xml:space="preserve">advanced biofuel production </w:t>
      </w:r>
      <w:r w:rsidRPr="009C590C">
        <w:rPr>
          <w:szCs w:val="24"/>
        </w:rPr>
        <w:t xml:space="preserve">supply chains of </w:t>
      </w:r>
      <w:r w:rsidR="000F48B7">
        <w:rPr>
          <w:szCs w:val="24"/>
        </w:rPr>
        <w:t>wood, waste, and other currently available</w:t>
      </w:r>
      <w:r w:rsidRPr="009C590C">
        <w:rPr>
          <w:szCs w:val="24"/>
        </w:rPr>
        <w:t xml:space="preserve"> feedstocks</w:t>
      </w:r>
      <w:r w:rsidR="000F48B7">
        <w:rPr>
          <w:szCs w:val="24"/>
        </w:rPr>
        <w:t>.</w:t>
      </w:r>
    </w:p>
    <w:p w14:paraId="51E0A963" w14:textId="77777777" w:rsidR="00E525CD" w:rsidRDefault="00E525CD" w:rsidP="00E525CD">
      <w:pPr>
        <w:rPr>
          <w:szCs w:val="24"/>
        </w:rPr>
      </w:pPr>
    </w:p>
    <w:p w14:paraId="32CF0D3D" w14:textId="77777777" w:rsidR="00E525CD" w:rsidRDefault="00E525CD" w:rsidP="00E525CD">
      <w:pPr>
        <w:ind w:left="1080"/>
        <w:rPr>
          <w:szCs w:val="24"/>
        </w:rPr>
      </w:pPr>
      <w:r w:rsidRPr="009C590C">
        <w:rPr>
          <w:szCs w:val="24"/>
        </w:rPr>
        <w:t xml:space="preserve">Generally, challenges preventing adoption of co-processing </w:t>
      </w:r>
      <w:r>
        <w:rPr>
          <w:szCs w:val="24"/>
        </w:rPr>
        <w:t>biocrudes</w:t>
      </w:r>
      <w:r w:rsidRPr="009C590C">
        <w:rPr>
          <w:szCs w:val="24"/>
        </w:rPr>
        <w:t xml:space="preserve"> include</w:t>
      </w:r>
      <w:r>
        <w:rPr>
          <w:szCs w:val="24"/>
        </w:rPr>
        <w:t>:</w:t>
      </w:r>
    </w:p>
    <w:p w14:paraId="4C3BA192" w14:textId="77777777" w:rsidR="00E525CD" w:rsidRDefault="00E525CD" w:rsidP="000D3E09">
      <w:pPr>
        <w:pStyle w:val="ListParagraph"/>
        <w:numPr>
          <w:ilvl w:val="0"/>
          <w:numId w:val="110"/>
        </w:numPr>
        <w:rPr>
          <w:szCs w:val="24"/>
        </w:rPr>
      </w:pPr>
      <w:r w:rsidRPr="009C590C">
        <w:rPr>
          <w:szCs w:val="24"/>
        </w:rPr>
        <w:t xml:space="preserve">insufficient supply of </w:t>
      </w:r>
      <w:r>
        <w:rPr>
          <w:szCs w:val="24"/>
        </w:rPr>
        <w:t>biocrudes</w:t>
      </w:r>
      <w:r w:rsidRPr="009C590C">
        <w:rPr>
          <w:szCs w:val="24"/>
        </w:rPr>
        <w:t xml:space="preserve"> for co-processing pilot/demonstration tests</w:t>
      </w:r>
      <w:r>
        <w:rPr>
          <w:szCs w:val="24"/>
        </w:rPr>
        <w:t>;</w:t>
      </w:r>
    </w:p>
    <w:p w14:paraId="26B231A9" w14:textId="77777777" w:rsidR="00E525CD" w:rsidRDefault="00E525CD" w:rsidP="000D3E09">
      <w:pPr>
        <w:pStyle w:val="ListParagraph"/>
        <w:numPr>
          <w:ilvl w:val="0"/>
          <w:numId w:val="110"/>
        </w:numPr>
        <w:rPr>
          <w:szCs w:val="24"/>
        </w:rPr>
      </w:pPr>
      <w:r w:rsidRPr="009C590C">
        <w:rPr>
          <w:szCs w:val="24"/>
        </w:rPr>
        <w:t xml:space="preserve">thermal-oxidative stability of </w:t>
      </w:r>
      <w:r>
        <w:rPr>
          <w:szCs w:val="24"/>
        </w:rPr>
        <w:t>biocrudes;</w:t>
      </w:r>
    </w:p>
    <w:p w14:paraId="1D27EF26" w14:textId="77777777" w:rsidR="00E525CD" w:rsidRDefault="00E525CD" w:rsidP="000D3E09">
      <w:pPr>
        <w:pStyle w:val="ListParagraph"/>
        <w:numPr>
          <w:ilvl w:val="0"/>
          <w:numId w:val="110"/>
        </w:numPr>
        <w:rPr>
          <w:szCs w:val="24"/>
        </w:rPr>
      </w:pPr>
      <w:r w:rsidRPr="009C590C">
        <w:rPr>
          <w:szCs w:val="24"/>
        </w:rPr>
        <w:t xml:space="preserve">materials compatibility of </w:t>
      </w:r>
      <w:r>
        <w:rPr>
          <w:szCs w:val="24"/>
        </w:rPr>
        <w:t>biocrudes</w:t>
      </w:r>
      <w:r w:rsidRPr="009C590C">
        <w:rPr>
          <w:szCs w:val="24"/>
        </w:rPr>
        <w:t xml:space="preserve"> with refinery infrastructure materials of constructio</w:t>
      </w:r>
      <w:r>
        <w:rPr>
          <w:szCs w:val="24"/>
        </w:rPr>
        <w:t>n;</w:t>
      </w:r>
      <w:r w:rsidRPr="009C590C">
        <w:rPr>
          <w:szCs w:val="24"/>
        </w:rPr>
        <w:t xml:space="preserve"> </w:t>
      </w:r>
    </w:p>
    <w:p w14:paraId="200E349C" w14:textId="77777777" w:rsidR="00E525CD" w:rsidRDefault="00E525CD" w:rsidP="000D3E09">
      <w:pPr>
        <w:pStyle w:val="ListParagraph"/>
        <w:numPr>
          <w:ilvl w:val="0"/>
          <w:numId w:val="110"/>
        </w:numPr>
        <w:rPr>
          <w:szCs w:val="24"/>
        </w:rPr>
      </w:pPr>
      <w:r w:rsidRPr="009C590C">
        <w:rPr>
          <w:szCs w:val="24"/>
        </w:rPr>
        <w:t xml:space="preserve">immiscibility of </w:t>
      </w:r>
      <w:r>
        <w:rPr>
          <w:szCs w:val="24"/>
        </w:rPr>
        <w:t>biocrudes</w:t>
      </w:r>
      <w:r w:rsidRPr="009C590C">
        <w:rPr>
          <w:szCs w:val="24"/>
        </w:rPr>
        <w:t xml:space="preserve"> and petroleum using conventional nozzle injections at the reactor throat</w:t>
      </w:r>
      <w:r>
        <w:rPr>
          <w:szCs w:val="24"/>
        </w:rPr>
        <w:t>;</w:t>
      </w:r>
    </w:p>
    <w:p w14:paraId="5C051A2A" w14:textId="170C7363" w:rsidR="00E525CD" w:rsidRDefault="00E525CD" w:rsidP="000D3E09">
      <w:pPr>
        <w:pStyle w:val="ListParagraph"/>
        <w:numPr>
          <w:ilvl w:val="0"/>
          <w:numId w:val="110"/>
        </w:numPr>
        <w:rPr>
          <w:szCs w:val="24"/>
        </w:rPr>
      </w:pPr>
      <w:r w:rsidRPr="009C590C">
        <w:rPr>
          <w:szCs w:val="24"/>
        </w:rPr>
        <w:t xml:space="preserve">catalytic deactivation in the co-processing reactor due to oxygenates or inorganics in the </w:t>
      </w:r>
      <w:r>
        <w:rPr>
          <w:szCs w:val="24"/>
        </w:rPr>
        <w:t>biocrude</w:t>
      </w:r>
      <w:r w:rsidRPr="009C590C">
        <w:rPr>
          <w:szCs w:val="24"/>
        </w:rPr>
        <w:t xml:space="preserve"> strea</w:t>
      </w:r>
      <w:r>
        <w:rPr>
          <w:szCs w:val="24"/>
        </w:rPr>
        <w:t>m;</w:t>
      </w:r>
    </w:p>
    <w:p w14:paraId="55D40EF1" w14:textId="1730FA85" w:rsidR="009B01CB" w:rsidRDefault="009B01CB" w:rsidP="000D3E09">
      <w:pPr>
        <w:pStyle w:val="ListParagraph"/>
        <w:numPr>
          <w:ilvl w:val="0"/>
          <w:numId w:val="110"/>
        </w:numPr>
        <w:rPr>
          <w:szCs w:val="24"/>
        </w:rPr>
      </w:pPr>
      <w:r>
        <w:rPr>
          <w:szCs w:val="24"/>
        </w:rPr>
        <w:t xml:space="preserve">low yields of fuels due to poor performance of </w:t>
      </w:r>
      <w:r w:rsidR="00643A59">
        <w:rPr>
          <w:szCs w:val="24"/>
        </w:rPr>
        <w:t>conventional</w:t>
      </w:r>
      <w:r>
        <w:rPr>
          <w:szCs w:val="24"/>
        </w:rPr>
        <w:t xml:space="preserve"> catalysts that must simultaneously convert petroleum and biomass feedstocks;</w:t>
      </w:r>
    </w:p>
    <w:p w14:paraId="4AC9A0C3" w14:textId="77777777" w:rsidR="00E525CD" w:rsidRDefault="00E525CD" w:rsidP="000D3E09">
      <w:pPr>
        <w:pStyle w:val="ListParagraph"/>
        <w:numPr>
          <w:ilvl w:val="0"/>
          <w:numId w:val="110"/>
        </w:numPr>
        <w:rPr>
          <w:szCs w:val="24"/>
        </w:rPr>
      </w:pPr>
      <w:r w:rsidRPr="009C590C">
        <w:rPr>
          <w:szCs w:val="24"/>
        </w:rPr>
        <w:t xml:space="preserve">low yields of biogenic carbon in liquid fuels due to poor </w:t>
      </w:r>
      <w:r>
        <w:rPr>
          <w:szCs w:val="24"/>
        </w:rPr>
        <w:t>catalyst/</w:t>
      </w:r>
      <w:r w:rsidRPr="009C590C">
        <w:rPr>
          <w:szCs w:val="24"/>
        </w:rPr>
        <w:t>reactor performance</w:t>
      </w:r>
      <w:r>
        <w:rPr>
          <w:szCs w:val="24"/>
        </w:rPr>
        <w:t>;</w:t>
      </w:r>
    </w:p>
    <w:p w14:paraId="34293B12" w14:textId="4D0774EA" w:rsidR="00E525CD" w:rsidRPr="009C590C" w:rsidRDefault="00E525CD" w:rsidP="000D3E09">
      <w:pPr>
        <w:pStyle w:val="ListParagraph"/>
        <w:numPr>
          <w:ilvl w:val="0"/>
          <w:numId w:val="110"/>
        </w:numPr>
        <w:rPr>
          <w:szCs w:val="24"/>
        </w:rPr>
      </w:pPr>
      <w:r w:rsidRPr="009C590C">
        <w:rPr>
          <w:szCs w:val="24"/>
        </w:rPr>
        <w:t xml:space="preserve">difficulty in guaranteeing biogenic carbon incorporation in the liquid fuels due to costs, time, or accuracy levels of current biogenic carbon </w:t>
      </w:r>
      <w:r w:rsidR="00643A59">
        <w:rPr>
          <w:szCs w:val="24"/>
        </w:rPr>
        <w:t>measurement</w:t>
      </w:r>
      <w:r w:rsidRPr="009C590C">
        <w:rPr>
          <w:szCs w:val="24"/>
        </w:rPr>
        <w:t xml:space="preserve"> methods.</w:t>
      </w:r>
    </w:p>
    <w:p w14:paraId="2CCC0066" w14:textId="77777777" w:rsidR="00E525CD" w:rsidRPr="009C590C" w:rsidRDefault="00E525CD" w:rsidP="00E525CD">
      <w:pPr>
        <w:rPr>
          <w:szCs w:val="24"/>
        </w:rPr>
      </w:pPr>
    </w:p>
    <w:p w14:paraId="2938213F" w14:textId="1F0760D5" w:rsidR="00E525CD" w:rsidRDefault="00C20261" w:rsidP="00E525CD">
      <w:pPr>
        <w:ind w:left="720"/>
        <w:rPr>
          <w:szCs w:val="24"/>
        </w:rPr>
      </w:pPr>
      <w:r>
        <w:rPr>
          <w:szCs w:val="24"/>
        </w:rPr>
        <w:t>Topic Area 2</w:t>
      </w:r>
      <w:r w:rsidR="00E525CD" w:rsidRPr="009C590C">
        <w:rPr>
          <w:szCs w:val="24"/>
        </w:rPr>
        <w:t xml:space="preserve"> seeks solutions for helping solve the most difficult remaining technical challenges preventing</w:t>
      </w:r>
      <w:r w:rsidR="003879D2">
        <w:rPr>
          <w:szCs w:val="24"/>
        </w:rPr>
        <w:t xml:space="preserve"> </w:t>
      </w:r>
      <w:r w:rsidR="00E525CD" w:rsidRPr="009C590C">
        <w:rPr>
          <w:szCs w:val="24"/>
        </w:rPr>
        <w:t xml:space="preserve">co-processing </w:t>
      </w:r>
      <w:r w:rsidR="00AE2979">
        <w:rPr>
          <w:szCs w:val="24"/>
        </w:rPr>
        <w:t xml:space="preserve">or processing </w:t>
      </w:r>
      <w:r w:rsidR="00E525CD" w:rsidRPr="009C590C">
        <w:rPr>
          <w:szCs w:val="24"/>
        </w:rPr>
        <w:t xml:space="preserve">of </w:t>
      </w:r>
      <w:r w:rsidR="00E525CD">
        <w:rPr>
          <w:szCs w:val="24"/>
        </w:rPr>
        <w:t>biocrude</w:t>
      </w:r>
      <w:r w:rsidR="003879D2">
        <w:rPr>
          <w:szCs w:val="24"/>
        </w:rPr>
        <w:t>,</w:t>
      </w:r>
      <w:r w:rsidR="00E525CD" w:rsidRPr="009C590C">
        <w:rPr>
          <w:szCs w:val="24"/>
        </w:rPr>
        <w:t xml:space="preserve"> to produce </w:t>
      </w:r>
      <w:r w:rsidR="00E525CD">
        <w:rPr>
          <w:szCs w:val="24"/>
        </w:rPr>
        <w:t xml:space="preserve">SAF and other </w:t>
      </w:r>
      <w:r w:rsidR="00AE2979">
        <w:rPr>
          <w:szCs w:val="24"/>
        </w:rPr>
        <w:t>advanced</w:t>
      </w:r>
      <w:r w:rsidR="00E525CD">
        <w:rPr>
          <w:szCs w:val="24"/>
        </w:rPr>
        <w:t xml:space="preserve"> </w:t>
      </w:r>
      <w:r w:rsidR="00AE2979">
        <w:rPr>
          <w:szCs w:val="24"/>
        </w:rPr>
        <w:t>bio</w:t>
      </w:r>
      <w:r w:rsidR="00E525CD">
        <w:rPr>
          <w:szCs w:val="24"/>
        </w:rPr>
        <w:t>fuels</w:t>
      </w:r>
      <w:r w:rsidR="00E525CD" w:rsidRPr="009C590C">
        <w:rPr>
          <w:szCs w:val="24"/>
        </w:rPr>
        <w:t>.</w:t>
      </w:r>
      <w:r w:rsidR="00E525CD">
        <w:rPr>
          <w:szCs w:val="24"/>
        </w:rPr>
        <w:t xml:space="preserve"> </w:t>
      </w:r>
      <w:r w:rsidR="00E525CD" w:rsidRPr="002342A5">
        <w:rPr>
          <w:szCs w:val="24"/>
        </w:rPr>
        <w:t xml:space="preserve">Applicants to Topic Area </w:t>
      </w:r>
      <w:r w:rsidR="00E525CD">
        <w:rPr>
          <w:szCs w:val="24"/>
        </w:rPr>
        <w:t>2</w:t>
      </w:r>
      <w:r w:rsidR="00E525CD" w:rsidRPr="002342A5">
        <w:rPr>
          <w:szCs w:val="24"/>
        </w:rPr>
        <w:t xml:space="preserve"> will be required</w:t>
      </w:r>
      <w:r w:rsidR="00E525CD">
        <w:rPr>
          <w:szCs w:val="24"/>
        </w:rPr>
        <w:t>, by end of project,</w:t>
      </w:r>
      <w:r w:rsidR="00E525CD" w:rsidRPr="002342A5">
        <w:rPr>
          <w:szCs w:val="24"/>
        </w:rPr>
        <w:t xml:space="preserve"> to demonstrate proof of technology success at </w:t>
      </w:r>
      <w:r w:rsidR="00E525CD">
        <w:rPr>
          <w:szCs w:val="24"/>
        </w:rPr>
        <w:t>an industrially relevant scale of at least TRL 5</w:t>
      </w:r>
      <w:r w:rsidR="00E525CD" w:rsidRPr="002342A5">
        <w:rPr>
          <w:szCs w:val="24"/>
        </w:rPr>
        <w:t xml:space="preserve"> and provide a market justification for further system scaling. </w:t>
      </w:r>
      <w:r w:rsidR="008B2C54">
        <w:rPr>
          <w:szCs w:val="24"/>
        </w:rPr>
        <w:t>For purposes of Topic Area 2, i</w:t>
      </w:r>
      <w:r w:rsidR="00FC4C4F">
        <w:rPr>
          <w:szCs w:val="24"/>
        </w:rPr>
        <w:t xml:space="preserve">ndustrially relevant means </w:t>
      </w:r>
      <w:r w:rsidR="00AE2979">
        <w:rPr>
          <w:szCs w:val="24"/>
        </w:rPr>
        <w:t>processing or co-processing</w:t>
      </w:r>
      <w:r w:rsidR="00FC4C4F">
        <w:rPr>
          <w:szCs w:val="24"/>
        </w:rPr>
        <w:t xml:space="preserve"> real biocrude at long operation times close to the </w:t>
      </w:r>
      <w:r w:rsidR="00AE2979">
        <w:rPr>
          <w:szCs w:val="24"/>
        </w:rPr>
        <w:t>time</w:t>
      </w:r>
      <w:r w:rsidR="00FC4C4F">
        <w:rPr>
          <w:szCs w:val="24"/>
        </w:rPr>
        <w:t xml:space="preserve"> needed for </w:t>
      </w:r>
      <w:r w:rsidR="003C379F">
        <w:rPr>
          <w:szCs w:val="24"/>
        </w:rPr>
        <w:t xml:space="preserve">a refinery to consider making an investment decision at the end of this project. The actual times needed for a refinery to make a final investment decision may, or may not, be larger than the stretch goals in Table 3, but the available funds for this FOA limit the required times and stretch </w:t>
      </w:r>
      <w:r w:rsidR="00CE6C81">
        <w:rPr>
          <w:szCs w:val="24"/>
        </w:rPr>
        <w:t>targets</w:t>
      </w:r>
      <w:r w:rsidR="003C379F">
        <w:rPr>
          <w:szCs w:val="24"/>
        </w:rPr>
        <w:t xml:space="preserve"> in Table 3. </w:t>
      </w:r>
      <w:r w:rsidR="00CE6C81">
        <w:rPr>
          <w:szCs w:val="24"/>
        </w:rPr>
        <w:t xml:space="preserve">Stretch targets are included because an application may find it reasonable to pursue such targets given the state-of-technology at the start of application, the cost to perform experiments, and the availability of funds for the project. </w:t>
      </w:r>
      <w:r w:rsidR="00E525CD" w:rsidRPr="002342A5">
        <w:rPr>
          <w:szCs w:val="24"/>
        </w:rPr>
        <w:t xml:space="preserve">Lowering scale-up risk for these processes will contribute to </w:t>
      </w:r>
      <w:r w:rsidR="00E525CD">
        <w:rPr>
          <w:szCs w:val="24"/>
        </w:rPr>
        <w:t>the investments in advanced biofuels required by IRA Section 60108</w:t>
      </w:r>
      <w:r w:rsidR="00A2404B">
        <w:rPr>
          <w:szCs w:val="24"/>
        </w:rPr>
        <w:t>(b)</w:t>
      </w:r>
      <w:r w:rsidR="00E525CD">
        <w:rPr>
          <w:szCs w:val="24"/>
        </w:rPr>
        <w:t>.</w:t>
      </w:r>
    </w:p>
    <w:p w14:paraId="35B8ED9D" w14:textId="77777777" w:rsidR="00E525CD" w:rsidRDefault="00E525CD" w:rsidP="0051695D">
      <w:pPr>
        <w:rPr>
          <w:szCs w:val="24"/>
        </w:rPr>
      </w:pPr>
    </w:p>
    <w:p w14:paraId="12806C8A" w14:textId="7E34626B" w:rsidR="00E525CD" w:rsidRDefault="00E525CD" w:rsidP="00B25951">
      <w:pPr>
        <w:ind w:left="720"/>
        <w:rPr>
          <w:szCs w:val="24"/>
        </w:rPr>
      </w:pPr>
      <w:r w:rsidRPr="00AE4383">
        <w:rPr>
          <w:szCs w:val="24"/>
        </w:rPr>
        <w:t xml:space="preserve">Engineering solutions for the key process steps can include </w:t>
      </w:r>
      <w:r>
        <w:rPr>
          <w:iCs/>
          <w:color w:val="000000" w:themeColor="text1"/>
          <w:szCs w:val="24"/>
        </w:rPr>
        <w:t>modified catalysts for co-processing in refinery units (such as hydrotreating, fluidized catalytic cracking, and hydrocracking), pretreatment unit operations for cleaning or stabilizing biocrudes, injector systems for co-feeding biocrude with petroleum or biogenic fats/oils/greases or vegetables oils, methods that accurately count biogenic carbon content in co-processed fuels with lower cost and faster response time than current options, and testing of modified refinery infrastructure if necessary for materials compatibility with biocrude</w:t>
      </w:r>
      <w:r w:rsidRPr="00AE4383">
        <w:rPr>
          <w:szCs w:val="24"/>
        </w:rPr>
        <w:t xml:space="preserve">.  Projects are encouraged to utilize predictive modeling and high-performance computing </w:t>
      </w:r>
      <w:r w:rsidRPr="00AE4383">
        <w:rPr>
          <w:szCs w:val="24"/>
        </w:rPr>
        <w:lastRenderedPageBreak/>
        <w:t>to accelerate and optimize their unit operation(s) design(s). The following metrics will be required for award:</w:t>
      </w:r>
    </w:p>
    <w:p w14:paraId="63D0AF11" w14:textId="77777777" w:rsidR="00E525CD" w:rsidRDefault="00E525CD" w:rsidP="00E525CD">
      <w:pPr>
        <w:ind w:left="720"/>
        <w:rPr>
          <w:szCs w:val="24"/>
        </w:rPr>
      </w:pPr>
    </w:p>
    <w:p w14:paraId="57D8FD36" w14:textId="3125B144" w:rsidR="00E525CD" w:rsidRPr="00DD603C" w:rsidRDefault="00E525CD" w:rsidP="00E525CD">
      <w:pPr>
        <w:ind w:left="1296"/>
        <w:rPr>
          <w:b/>
          <w:bCs/>
        </w:rPr>
      </w:pPr>
      <w:r>
        <w:rPr>
          <w:b/>
          <w:bCs/>
        </w:rPr>
        <w:t xml:space="preserve">Table </w:t>
      </w:r>
      <w:r w:rsidR="00CA3FFA">
        <w:rPr>
          <w:b/>
          <w:bCs/>
        </w:rPr>
        <w:t>3</w:t>
      </w:r>
      <w:r>
        <w:rPr>
          <w:b/>
          <w:bCs/>
        </w:rPr>
        <w:t>: T</w:t>
      </w:r>
      <w:r w:rsidRPr="00DD603C">
        <w:rPr>
          <w:b/>
          <w:bCs/>
        </w:rPr>
        <w:t xml:space="preserve">opic Area </w:t>
      </w:r>
      <w:r>
        <w:rPr>
          <w:b/>
          <w:bCs/>
        </w:rPr>
        <w:t>2</w:t>
      </w:r>
      <w:r w:rsidRPr="00DD603C">
        <w:rPr>
          <w:b/>
          <w:bCs/>
        </w:rPr>
        <w:t xml:space="preserve"> – </w:t>
      </w:r>
      <w:r>
        <w:rPr>
          <w:b/>
          <w:bCs/>
        </w:rPr>
        <w:t>Bio</w:t>
      </w:r>
      <w:r w:rsidR="00250D87">
        <w:rPr>
          <w:b/>
          <w:bCs/>
        </w:rPr>
        <w:t>intermediate</w:t>
      </w:r>
      <w:r>
        <w:rPr>
          <w:b/>
          <w:bCs/>
        </w:rPr>
        <w:t xml:space="preserve"> </w:t>
      </w:r>
      <w:r w:rsidR="00250D87">
        <w:rPr>
          <w:b/>
          <w:bCs/>
        </w:rPr>
        <w:t>P</w:t>
      </w:r>
      <w:r>
        <w:rPr>
          <w:b/>
          <w:bCs/>
        </w:rPr>
        <w:t>rocessing Toolbox</w:t>
      </w:r>
      <w:r w:rsidRPr="00DD603C">
        <w:rPr>
          <w:b/>
          <w:bCs/>
        </w:rPr>
        <w:t xml:space="preserve"> Requirements</w:t>
      </w:r>
    </w:p>
    <w:tbl>
      <w:tblPr>
        <w:tblStyle w:val="33"/>
        <w:tblW w:w="9090" w:type="dxa"/>
        <w:tblInd w:w="710" w:type="dxa"/>
        <w:tblLayout w:type="fixed"/>
        <w:tblLook w:val="0400" w:firstRow="0" w:lastRow="0" w:firstColumn="0" w:lastColumn="0" w:noHBand="0" w:noVBand="1"/>
      </w:tblPr>
      <w:tblGrid>
        <w:gridCol w:w="1890"/>
        <w:gridCol w:w="7200"/>
      </w:tblGrid>
      <w:tr w:rsidR="00E525CD" w:rsidRPr="00AF2E02" w14:paraId="36F2C409" w14:textId="77777777" w:rsidTr="000B00A8">
        <w:trPr>
          <w:trHeight w:val="315"/>
        </w:trPr>
        <w:tc>
          <w:tcPr>
            <w:tcW w:w="1890" w:type="dxa"/>
            <w:tcBorders>
              <w:top w:val="single" w:sz="8" w:space="0" w:color="000000"/>
              <w:left w:val="single" w:sz="8" w:space="0" w:color="000000"/>
              <w:bottom w:val="single" w:sz="8" w:space="0" w:color="000000"/>
              <w:right w:val="nil"/>
            </w:tcBorders>
            <w:shd w:val="clear" w:color="auto" w:fill="auto"/>
            <w:vAlign w:val="bottom"/>
          </w:tcPr>
          <w:p w14:paraId="3A76D8E2" w14:textId="77777777" w:rsidR="00E525CD" w:rsidRPr="00AF2E02" w:rsidRDefault="00E525CD" w:rsidP="000B00A8">
            <w:pPr>
              <w:rPr>
                <w:rFonts w:ascii="Calibri" w:hAnsi="Calibri"/>
                <w:b/>
                <w:color w:val="000000"/>
                <w:sz w:val="22"/>
                <w:szCs w:val="22"/>
              </w:rPr>
            </w:pPr>
            <w:r w:rsidRPr="00AF2E02">
              <w:rPr>
                <w:rFonts w:ascii="Calibri" w:hAnsi="Calibri"/>
                <w:b/>
                <w:color w:val="000000"/>
                <w:sz w:val="22"/>
                <w:szCs w:val="22"/>
              </w:rPr>
              <w:t>Metric: </w:t>
            </w:r>
          </w:p>
        </w:tc>
        <w:tc>
          <w:tcPr>
            <w:tcW w:w="7200" w:type="dxa"/>
            <w:tcBorders>
              <w:top w:val="single" w:sz="8" w:space="0" w:color="000000"/>
              <w:left w:val="single" w:sz="8" w:space="0" w:color="000000"/>
              <w:bottom w:val="single" w:sz="8" w:space="0" w:color="000000"/>
              <w:right w:val="single" w:sz="8" w:space="0" w:color="000000"/>
            </w:tcBorders>
            <w:shd w:val="clear" w:color="auto" w:fill="auto"/>
            <w:vAlign w:val="bottom"/>
          </w:tcPr>
          <w:p w14:paraId="7C6B2EE3" w14:textId="77777777" w:rsidR="00E525CD" w:rsidRPr="00AF2E02" w:rsidRDefault="00E525CD" w:rsidP="000B00A8">
            <w:pPr>
              <w:rPr>
                <w:rFonts w:ascii="Calibri" w:hAnsi="Calibri"/>
                <w:b/>
                <w:color w:val="000000"/>
                <w:sz w:val="22"/>
                <w:szCs w:val="22"/>
              </w:rPr>
            </w:pPr>
            <w:r w:rsidRPr="00AF2E02">
              <w:rPr>
                <w:rFonts w:ascii="Calibri" w:hAnsi="Calibri"/>
                <w:b/>
                <w:color w:val="000000"/>
                <w:sz w:val="22"/>
                <w:szCs w:val="22"/>
              </w:rPr>
              <w:t>Minimum: </w:t>
            </w:r>
          </w:p>
        </w:tc>
      </w:tr>
      <w:tr w:rsidR="008B16A5" w:rsidRPr="00AF2E02" w14:paraId="071ECBBE" w14:textId="77777777" w:rsidTr="000B00A8">
        <w:trPr>
          <w:trHeight w:val="300"/>
        </w:trPr>
        <w:tc>
          <w:tcPr>
            <w:tcW w:w="1890" w:type="dxa"/>
            <w:tcBorders>
              <w:top w:val="nil"/>
              <w:left w:val="single" w:sz="8" w:space="0" w:color="000000"/>
              <w:bottom w:val="single" w:sz="4" w:space="0" w:color="000000"/>
              <w:right w:val="nil"/>
            </w:tcBorders>
            <w:shd w:val="clear" w:color="auto" w:fill="auto"/>
            <w:vAlign w:val="center"/>
          </w:tcPr>
          <w:p w14:paraId="4044C420" w14:textId="2EC60410" w:rsidR="008B16A5" w:rsidRPr="003E06C5" w:rsidRDefault="008B16A5" w:rsidP="000B00A8">
            <w:pPr>
              <w:rPr>
                <w:rFonts w:ascii="Calibri" w:hAnsi="Calibri"/>
                <w:color w:val="000000"/>
                <w:sz w:val="22"/>
                <w:szCs w:val="22"/>
              </w:rPr>
            </w:pPr>
            <w:r>
              <w:rPr>
                <w:rFonts w:ascii="Calibri" w:hAnsi="Calibri"/>
                <w:color w:val="000000"/>
                <w:sz w:val="22"/>
                <w:szCs w:val="22"/>
              </w:rPr>
              <w:t>Allowable Feedstocks</w:t>
            </w:r>
          </w:p>
        </w:tc>
        <w:tc>
          <w:tcPr>
            <w:tcW w:w="7200" w:type="dxa"/>
            <w:tcBorders>
              <w:top w:val="nil"/>
              <w:left w:val="single" w:sz="8" w:space="0" w:color="000000"/>
              <w:bottom w:val="single" w:sz="4" w:space="0" w:color="000000"/>
              <w:right w:val="single" w:sz="8" w:space="0" w:color="000000"/>
            </w:tcBorders>
            <w:shd w:val="clear" w:color="auto" w:fill="auto"/>
            <w:vAlign w:val="center"/>
          </w:tcPr>
          <w:p w14:paraId="2924E2D5" w14:textId="585E7767" w:rsidR="008B16A5" w:rsidRPr="00E16931" w:rsidRDefault="008B16A5" w:rsidP="000B00A8">
            <w:pPr>
              <w:rPr>
                <w:rFonts w:ascii="Calibri" w:hAnsi="Calibri"/>
                <w:color w:val="000000"/>
                <w:sz w:val="22"/>
                <w:szCs w:val="22"/>
              </w:rPr>
            </w:pPr>
            <w:r>
              <w:rPr>
                <w:rFonts w:ascii="Calibri" w:hAnsi="Calibri"/>
                <w:color w:val="000000"/>
                <w:sz w:val="22"/>
                <w:szCs w:val="22"/>
              </w:rPr>
              <w:t>Biocrude</w:t>
            </w:r>
            <w:r w:rsidR="008776E1">
              <w:rPr>
                <w:rFonts w:ascii="Calibri" w:hAnsi="Calibri"/>
                <w:color w:val="000000"/>
                <w:sz w:val="22"/>
                <w:szCs w:val="22"/>
              </w:rPr>
              <w:t>;</w:t>
            </w:r>
            <w:r w:rsidR="000B0C60">
              <w:rPr>
                <w:rFonts w:ascii="Calibri" w:hAnsi="Calibri"/>
                <w:color w:val="000000"/>
                <w:sz w:val="22"/>
                <w:szCs w:val="22"/>
                <w:vertAlign w:val="superscript"/>
              </w:rPr>
              <w:t>8</w:t>
            </w:r>
            <w:r w:rsidR="008776E1" w:rsidRPr="0051695D">
              <w:rPr>
                <w:rFonts w:ascii="Calibri" w:hAnsi="Calibri"/>
                <w:color w:val="000000"/>
                <w:sz w:val="22"/>
                <w:szCs w:val="22"/>
                <w:vertAlign w:val="superscript"/>
              </w:rPr>
              <w:t>f</w:t>
            </w:r>
            <w:r>
              <w:rPr>
                <w:rFonts w:ascii="Calibri" w:hAnsi="Calibri"/>
                <w:color w:val="000000"/>
                <w:sz w:val="22"/>
                <w:szCs w:val="22"/>
              </w:rPr>
              <w:t xml:space="preserve"> biodiesel distillate bottoms;</w:t>
            </w:r>
            <w:r w:rsidR="000B0C60">
              <w:rPr>
                <w:rFonts w:ascii="Calibri" w:hAnsi="Calibri"/>
                <w:color w:val="000000"/>
                <w:sz w:val="22"/>
                <w:szCs w:val="22"/>
                <w:vertAlign w:val="superscript"/>
              </w:rPr>
              <w:t>8</w:t>
            </w:r>
            <w:r w:rsidR="008776E1" w:rsidRPr="0051695D">
              <w:rPr>
                <w:rFonts w:ascii="Calibri" w:hAnsi="Calibri"/>
                <w:color w:val="000000"/>
                <w:sz w:val="22"/>
                <w:szCs w:val="22"/>
                <w:vertAlign w:val="superscript"/>
              </w:rPr>
              <w:t>g</w:t>
            </w:r>
            <w:r>
              <w:rPr>
                <w:rFonts w:ascii="Calibri" w:hAnsi="Calibri"/>
                <w:color w:val="000000"/>
                <w:sz w:val="22"/>
                <w:szCs w:val="22"/>
              </w:rPr>
              <w:t xml:space="preserve"> biomass-based sugars;</w:t>
            </w:r>
            <w:r w:rsidR="000B0C60">
              <w:rPr>
                <w:rFonts w:ascii="Calibri" w:hAnsi="Calibri"/>
                <w:color w:val="000000"/>
                <w:sz w:val="22"/>
                <w:szCs w:val="22"/>
                <w:vertAlign w:val="superscript"/>
              </w:rPr>
              <w:t>8</w:t>
            </w:r>
            <w:r w:rsidR="008776E1" w:rsidRPr="0051695D">
              <w:rPr>
                <w:rFonts w:ascii="Calibri" w:hAnsi="Calibri"/>
                <w:color w:val="000000"/>
                <w:sz w:val="22"/>
                <w:szCs w:val="22"/>
                <w:vertAlign w:val="superscript"/>
              </w:rPr>
              <w:t>h</w:t>
            </w:r>
            <w:r>
              <w:rPr>
                <w:rFonts w:ascii="Calibri" w:hAnsi="Calibri"/>
                <w:color w:val="000000"/>
                <w:sz w:val="22"/>
                <w:szCs w:val="22"/>
              </w:rPr>
              <w:t xml:space="preserve"> digestate;</w:t>
            </w:r>
            <w:r w:rsidR="000B0C60">
              <w:rPr>
                <w:rFonts w:ascii="Calibri" w:hAnsi="Calibri"/>
                <w:color w:val="000000"/>
                <w:sz w:val="22"/>
                <w:szCs w:val="22"/>
                <w:vertAlign w:val="superscript"/>
              </w:rPr>
              <w:t>8</w:t>
            </w:r>
            <w:r w:rsidR="008776E1" w:rsidRPr="0051695D">
              <w:rPr>
                <w:rFonts w:ascii="Calibri" w:hAnsi="Calibri"/>
                <w:color w:val="000000"/>
                <w:sz w:val="22"/>
                <w:szCs w:val="22"/>
                <w:vertAlign w:val="superscript"/>
              </w:rPr>
              <w:t>i</w:t>
            </w:r>
            <w:r>
              <w:rPr>
                <w:rFonts w:ascii="Calibri" w:hAnsi="Calibri"/>
                <w:color w:val="000000"/>
                <w:sz w:val="22"/>
                <w:szCs w:val="22"/>
              </w:rPr>
              <w:t xml:space="preserve"> free fatty acid (FFA) feedstock;</w:t>
            </w:r>
            <w:r w:rsidR="000B0C60">
              <w:rPr>
                <w:rFonts w:ascii="Calibri" w:hAnsi="Calibri"/>
                <w:color w:val="000000"/>
                <w:sz w:val="22"/>
                <w:szCs w:val="22"/>
                <w:vertAlign w:val="superscript"/>
              </w:rPr>
              <w:t>8</w:t>
            </w:r>
            <w:r w:rsidR="008776E1" w:rsidRPr="0051695D">
              <w:rPr>
                <w:rFonts w:ascii="Calibri" w:hAnsi="Calibri"/>
                <w:color w:val="000000"/>
                <w:sz w:val="22"/>
                <w:szCs w:val="22"/>
                <w:vertAlign w:val="superscript"/>
              </w:rPr>
              <w:t>j</w:t>
            </w:r>
            <w:r>
              <w:rPr>
                <w:rFonts w:ascii="Calibri" w:hAnsi="Calibri"/>
                <w:color w:val="000000"/>
                <w:sz w:val="22"/>
                <w:szCs w:val="22"/>
              </w:rPr>
              <w:t xml:space="preserve"> glycerin;</w:t>
            </w:r>
            <w:r w:rsidR="000B0C60">
              <w:rPr>
                <w:rFonts w:ascii="Calibri" w:hAnsi="Calibri"/>
                <w:color w:val="000000"/>
                <w:sz w:val="22"/>
                <w:szCs w:val="22"/>
                <w:vertAlign w:val="superscript"/>
              </w:rPr>
              <w:t>8</w:t>
            </w:r>
            <w:r w:rsidR="00085043" w:rsidRPr="0051695D">
              <w:rPr>
                <w:rFonts w:ascii="Calibri" w:hAnsi="Calibri"/>
                <w:color w:val="000000"/>
                <w:sz w:val="22"/>
                <w:szCs w:val="22"/>
                <w:vertAlign w:val="superscript"/>
              </w:rPr>
              <w:t>k</w:t>
            </w:r>
            <w:r>
              <w:rPr>
                <w:rFonts w:ascii="Calibri" w:hAnsi="Calibri"/>
                <w:color w:val="000000"/>
                <w:sz w:val="22"/>
                <w:szCs w:val="22"/>
              </w:rPr>
              <w:t xml:space="preserve"> soapstock;</w:t>
            </w:r>
            <w:r w:rsidR="000B0C60">
              <w:rPr>
                <w:rFonts w:ascii="Calibri" w:hAnsi="Calibri"/>
                <w:color w:val="000000"/>
                <w:sz w:val="22"/>
                <w:szCs w:val="22"/>
                <w:vertAlign w:val="superscript"/>
              </w:rPr>
              <w:t>8</w:t>
            </w:r>
            <w:r w:rsidR="00085043" w:rsidRPr="0051695D">
              <w:rPr>
                <w:rFonts w:ascii="Calibri" w:hAnsi="Calibri"/>
                <w:color w:val="000000"/>
                <w:sz w:val="22"/>
                <w:szCs w:val="22"/>
                <w:vertAlign w:val="superscript"/>
              </w:rPr>
              <w:t>l</w:t>
            </w:r>
            <w:r>
              <w:rPr>
                <w:rFonts w:ascii="Calibri" w:hAnsi="Calibri"/>
                <w:color w:val="000000"/>
                <w:sz w:val="22"/>
                <w:szCs w:val="22"/>
              </w:rPr>
              <w:t xml:space="preserve"> undenatured ethanol;</w:t>
            </w:r>
            <w:r w:rsidR="000B0C60">
              <w:rPr>
                <w:rFonts w:ascii="Calibri" w:hAnsi="Calibri"/>
                <w:color w:val="000000"/>
                <w:sz w:val="22"/>
                <w:szCs w:val="22"/>
                <w:vertAlign w:val="superscript"/>
              </w:rPr>
              <w:t>8</w:t>
            </w:r>
            <w:r w:rsidR="00085043" w:rsidRPr="0051695D">
              <w:rPr>
                <w:rFonts w:ascii="Calibri" w:hAnsi="Calibri"/>
                <w:color w:val="000000"/>
                <w:sz w:val="22"/>
                <w:szCs w:val="22"/>
                <w:vertAlign w:val="superscript"/>
              </w:rPr>
              <w:t>m</w:t>
            </w:r>
            <w:r>
              <w:rPr>
                <w:rFonts w:ascii="Calibri" w:hAnsi="Calibri"/>
                <w:color w:val="000000"/>
                <w:sz w:val="22"/>
                <w:szCs w:val="22"/>
              </w:rPr>
              <w:t xml:space="preserve"> biogas</w:t>
            </w:r>
            <w:r w:rsidR="000B0C60">
              <w:rPr>
                <w:rFonts w:ascii="Calibri" w:hAnsi="Calibri"/>
                <w:color w:val="000000"/>
                <w:sz w:val="22"/>
                <w:szCs w:val="22"/>
                <w:vertAlign w:val="superscript"/>
              </w:rPr>
              <w:t>8</w:t>
            </w:r>
            <w:r w:rsidR="00085043" w:rsidRPr="0051695D">
              <w:rPr>
                <w:rFonts w:ascii="Calibri" w:hAnsi="Calibri"/>
                <w:color w:val="000000"/>
                <w:sz w:val="22"/>
                <w:szCs w:val="22"/>
                <w:vertAlign w:val="superscript"/>
              </w:rPr>
              <w:t>n</w:t>
            </w:r>
            <w:r>
              <w:rPr>
                <w:rFonts w:ascii="Calibri" w:hAnsi="Calibri"/>
                <w:color w:val="000000"/>
                <w:sz w:val="22"/>
                <w:szCs w:val="22"/>
              </w:rPr>
              <w:t xml:space="preserve"> used to make a renewable fuel other than renewable compressed natural gas</w:t>
            </w:r>
            <w:r w:rsidR="000B0C60">
              <w:rPr>
                <w:rFonts w:ascii="Calibri" w:hAnsi="Calibri"/>
                <w:color w:val="000000"/>
                <w:sz w:val="22"/>
                <w:szCs w:val="22"/>
                <w:vertAlign w:val="superscript"/>
              </w:rPr>
              <w:t>8</w:t>
            </w:r>
            <w:r w:rsidR="00085043" w:rsidRPr="0051695D">
              <w:rPr>
                <w:rFonts w:ascii="Calibri" w:hAnsi="Calibri"/>
                <w:color w:val="000000"/>
                <w:sz w:val="22"/>
                <w:szCs w:val="22"/>
                <w:vertAlign w:val="superscript"/>
              </w:rPr>
              <w:t>o</w:t>
            </w:r>
            <w:r>
              <w:rPr>
                <w:rFonts w:ascii="Calibri" w:hAnsi="Calibri"/>
                <w:color w:val="000000"/>
                <w:sz w:val="22"/>
                <w:szCs w:val="22"/>
              </w:rPr>
              <w:t xml:space="preserve"> or renewable liquified natural gas</w:t>
            </w:r>
            <w:r w:rsidR="00085043">
              <w:rPr>
                <w:rFonts w:ascii="Calibri" w:hAnsi="Calibri"/>
                <w:color w:val="000000"/>
                <w:sz w:val="22"/>
                <w:szCs w:val="22"/>
              </w:rPr>
              <w:t>.</w:t>
            </w:r>
            <w:r w:rsidR="000B0C60">
              <w:rPr>
                <w:rFonts w:ascii="Calibri" w:hAnsi="Calibri"/>
                <w:color w:val="000000"/>
                <w:sz w:val="22"/>
                <w:szCs w:val="22"/>
                <w:vertAlign w:val="superscript"/>
              </w:rPr>
              <w:t>8</w:t>
            </w:r>
            <w:r w:rsidR="00085043" w:rsidRPr="0051695D">
              <w:rPr>
                <w:rFonts w:ascii="Calibri" w:hAnsi="Calibri"/>
                <w:color w:val="000000"/>
                <w:sz w:val="22"/>
                <w:szCs w:val="22"/>
                <w:vertAlign w:val="superscript"/>
              </w:rPr>
              <w:t>p</w:t>
            </w:r>
            <w:r>
              <w:rPr>
                <w:rFonts w:ascii="Calibri" w:hAnsi="Calibri"/>
                <w:color w:val="000000"/>
                <w:sz w:val="22"/>
                <w:szCs w:val="22"/>
              </w:rPr>
              <w:t xml:space="preserve"> </w:t>
            </w:r>
          </w:p>
        </w:tc>
      </w:tr>
      <w:tr w:rsidR="008B16A5" w:rsidRPr="00AF2E02" w14:paraId="335791AE" w14:textId="77777777" w:rsidTr="000B00A8">
        <w:trPr>
          <w:trHeight w:val="300"/>
        </w:trPr>
        <w:tc>
          <w:tcPr>
            <w:tcW w:w="1890" w:type="dxa"/>
            <w:tcBorders>
              <w:top w:val="nil"/>
              <w:left w:val="single" w:sz="8" w:space="0" w:color="000000"/>
              <w:bottom w:val="single" w:sz="4" w:space="0" w:color="000000"/>
              <w:right w:val="nil"/>
            </w:tcBorders>
            <w:shd w:val="clear" w:color="auto" w:fill="auto"/>
            <w:vAlign w:val="center"/>
          </w:tcPr>
          <w:p w14:paraId="1AC6FD77" w14:textId="73616BE7" w:rsidR="008B16A5" w:rsidRPr="003E06C5" w:rsidRDefault="008B16A5" w:rsidP="000B00A8">
            <w:pPr>
              <w:rPr>
                <w:rFonts w:ascii="Calibri" w:hAnsi="Calibri"/>
                <w:color w:val="000000"/>
                <w:sz w:val="22"/>
                <w:szCs w:val="22"/>
              </w:rPr>
            </w:pPr>
            <w:r>
              <w:rPr>
                <w:rFonts w:ascii="Calibri" w:hAnsi="Calibri"/>
                <w:color w:val="000000"/>
                <w:sz w:val="22"/>
                <w:szCs w:val="22"/>
              </w:rPr>
              <w:t>Non-Allowable Feedstocks</w:t>
            </w:r>
          </w:p>
        </w:tc>
        <w:tc>
          <w:tcPr>
            <w:tcW w:w="7200" w:type="dxa"/>
            <w:tcBorders>
              <w:top w:val="nil"/>
              <w:left w:val="single" w:sz="8" w:space="0" w:color="000000"/>
              <w:bottom w:val="single" w:sz="4" w:space="0" w:color="000000"/>
              <w:right w:val="single" w:sz="8" w:space="0" w:color="000000"/>
            </w:tcBorders>
            <w:shd w:val="clear" w:color="auto" w:fill="auto"/>
            <w:vAlign w:val="center"/>
          </w:tcPr>
          <w:p w14:paraId="5EF68BA1" w14:textId="39EA4309" w:rsidR="008B16A5" w:rsidRPr="00E16931" w:rsidRDefault="008B16A5" w:rsidP="000B00A8">
            <w:pPr>
              <w:rPr>
                <w:rFonts w:ascii="Calibri" w:hAnsi="Calibri"/>
                <w:color w:val="000000"/>
                <w:sz w:val="22"/>
                <w:szCs w:val="22"/>
              </w:rPr>
            </w:pPr>
            <w:r>
              <w:rPr>
                <w:rFonts w:ascii="Calibri" w:hAnsi="Calibri"/>
                <w:color w:val="000000"/>
                <w:sz w:val="22"/>
                <w:szCs w:val="22"/>
              </w:rPr>
              <w:t>Lipids/triglycerides or any other feedstock intended to be an FFA feedstock with less than 50% FFA; biogas used to make renewable compressed natural gas or renewable liquified natural gas</w:t>
            </w:r>
            <w:r w:rsidR="00103225">
              <w:rPr>
                <w:rFonts w:ascii="Calibri" w:hAnsi="Calibri"/>
                <w:color w:val="000000"/>
                <w:sz w:val="22"/>
                <w:szCs w:val="22"/>
              </w:rPr>
              <w:t xml:space="preserve">; biocrude converted from the non-cellulosic components of separated food waste such as recycled cooking and trap grease; </w:t>
            </w:r>
            <w:r w:rsidR="003072EE">
              <w:rPr>
                <w:rFonts w:ascii="Calibri" w:hAnsi="Calibri"/>
                <w:color w:val="000000"/>
                <w:sz w:val="22"/>
                <w:szCs w:val="22"/>
              </w:rPr>
              <w:t>biointermediates</w:t>
            </w:r>
            <w:r w:rsidR="00103225">
              <w:rPr>
                <w:rFonts w:ascii="Calibri" w:hAnsi="Calibri"/>
                <w:color w:val="000000"/>
                <w:sz w:val="22"/>
                <w:szCs w:val="22"/>
              </w:rPr>
              <w:t xml:space="preserve"> converted</w:t>
            </w:r>
            <w:r w:rsidR="003072EE">
              <w:rPr>
                <w:rFonts w:ascii="Calibri" w:hAnsi="Calibri"/>
                <w:color w:val="000000"/>
                <w:sz w:val="22"/>
                <w:szCs w:val="22"/>
              </w:rPr>
              <w:t xml:space="preserve"> from</w:t>
            </w:r>
            <w:r w:rsidR="00103225">
              <w:rPr>
                <w:rFonts w:ascii="Calibri" w:hAnsi="Calibri"/>
                <w:color w:val="000000"/>
                <w:sz w:val="22"/>
                <w:szCs w:val="22"/>
              </w:rPr>
              <w:t xml:space="preserve"> construction and demolition waste; </w:t>
            </w:r>
            <w:r w:rsidR="003072EE">
              <w:rPr>
                <w:rFonts w:ascii="Calibri" w:hAnsi="Calibri"/>
                <w:color w:val="000000"/>
                <w:sz w:val="22"/>
                <w:szCs w:val="22"/>
              </w:rPr>
              <w:t>biointermediates</w:t>
            </w:r>
            <w:r w:rsidR="00103225">
              <w:rPr>
                <w:rFonts w:ascii="Calibri" w:hAnsi="Calibri"/>
                <w:color w:val="000000"/>
                <w:sz w:val="22"/>
                <w:szCs w:val="22"/>
              </w:rPr>
              <w:t xml:space="preserve"> converted from organic waste that is not available on a renewable or recurring basis or</w:t>
            </w:r>
            <w:r w:rsidR="00103225" w:rsidRPr="00F025DF">
              <w:rPr>
                <w:rFonts w:ascii="Calibri" w:hAnsi="Calibri"/>
                <w:color w:val="000000"/>
                <w:sz w:val="22"/>
                <w:szCs w:val="22"/>
              </w:rPr>
              <w:t xml:space="preserve"> if </w:t>
            </w:r>
            <w:r w:rsidR="00103225">
              <w:rPr>
                <w:rFonts w:ascii="Calibri" w:hAnsi="Calibri"/>
                <w:color w:val="000000"/>
                <w:sz w:val="22"/>
                <w:szCs w:val="22"/>
              </w:rPr>
              <w:t xml:space="preserve">the </w:t>
            </w:r>
            <w:r w:rsidR="003072EE">
              <w:rPr>
                <w:rFonts w:ascii="Calibri" w:hAnsi="Calibri"/>
                <w:color w:val="000000"/>
                <w:sz w:val="22"/>
                <w:szCs w:val="22"/>
              </w:rPr>
              <w:t>Block Flow Diagram and Supplemental Data</w:t>
            </w:r>
            <w:r w:rsidR="00103225">
              <w:rPr>
                <w:rFonts w:ascii="Calibri" w:hAnsi="Calibri"/>
                <w:color w:val="000000"/>
                <w:sz w:val="22"/>
                <w:szCs w:val="22"/>
              </w:rPr>
              <w:t xml:space="preserve"> document does not demonstrate the fuel would have lifecycle GHG emission of no greater than 46 g CO2e/MJ combusted, lower heating value.</w:t>
            </w:r>
          </w:p>
        </w:tc>
      </w:tr>
      <w:tr w:rsidR="008B16A5" w:rsidRPr="00C62470" w14:paraId="05F4A24A" w14:textId="77777777" w:rsidTr="0051695D">
        <w:trPr>
          <w:trHeight w:val="300"/>
        </w:trPr>
        <w:tc>
          <w:tcPr>
            <w:tcW w:w="1890" w:type="dxa"/>
            <w:tcBorders>
              <w:top w:val="nil"/>
              <w:left w:val="single" w:sz="8" w:space="0" w:color="000000"/>
              <w:bottom w:val="single" w:sz="4" w:space="0" w:color="000000"/>
              <w:right w:val="nil"/>
            </w:tcBorders>
            <w:shd w:val="clear" w:color="auto" w:fill="auto"/>
          </w:tcPr>
          <w:p w14:paraId="1A5753A1" w14:textId="110A5E19" w:rsidR="008B16A5" w:rsidRPr="003E06C5" w:rsidRDefault="003072EE" w:rsidP="008B16A5">
            <w:pPr>
              <w:rPr>
                <w:rFonts w:ascii="Calibri" w:hAnsi="Calibri"/>
                <w:color w:val="000000"/>
                <w:sz w:val="22"/>
                <w:szCs w:val="22"/>
              </w:rPr>
            </w:pPr>
            <w:r>
              <w:rPr>
                <w:rFonts w:ascii="Calibri" w:hAnsi="Calibri"/>
                <w:color w:val="000000"/>
                <w:sz w:val="22"/>
                <w:szCs w:val="22"/>
              </w:rPr>
              <w:t xml:space="preserve">Allowable </w:t>
            </w:r>
            <w:r w:rsidR="008B16A5" w:rsidRPr="0051695D">
              <w:rPr>
                <w:rFonts w:ascii="Calibri" w:hAnsi="Calibri"/>
                <w:color w:val="000000"/>
                <w:sz w:val="22"/>
                <w:szCs w:val="22"/>
              </w:rPr>
              <w:t>Fuel Type</w:t>
            </w:r>
            <w:r w:rsidR="005B44BA">
              <w:rPr>
                <w:rFonts w:ascii="Calibri" w:hAnsi="Calibri"/>
                <w:color w:val="000000"/>
                <w:sz w:val="22"/>
                <w:szCs w:val="22"/>
              </w:rPr>
              <w:t>s</w:t>
            </w:r>
          </w:p>
        </w:tc>
        <w:tc>
          <w:tcPr>
            <w:tcW w:w="7200" w:type="dxa"/>
            <w:tcBorders>
              <w:top w:val="nil"/>
              <w:left w:val="single" w:sz="8" w:space="0" w:color="000000"/>
              <w:bottom w:val="single" w:sz="4" w:space="0" w:color="000000"/>
              <w:right w:val="single" w:sz="8" w:space="0" w:color="000000"/>
            </w:tcBorders>
            <w:shd w:val="clear" w:color="auto" w:fill="auto"/>
          </w:tcPr>
          <w:p w14:paraId="23301078" w14:textId="2FDD2843" w:rsidR="008B16A5" w:rsidRPr="00C62470" w:rsidRDefault="008B16A5" w:rsidP="008B16A5">
            <w:pPr>
              <w:rPr>
                <w:rFonts w:ascii="Calibri" w:hAnsi="Calibri"/>
                <w:color w:val="000000"/>
                <w:sz w:val="22"/>
                <w:szCs w:val="22"/>
              </w:rPr>
            </w:pPr>
            <w:r w:rsidRPr="00C62470">
              <w:rPr>
                <w:rFonts w:ascii="Calibri" w:hAnsi="Calibri"/>
                <w:color w:val="000000"/>
                <w:sz w:val="22"/>
                <w:szCs w:val="22"/>
              </w:rPr>
              <w:t>Transportation fuel</w:t>
            </w:r>
            <w:r w:rsidR="000B0C60" w:rsidRPr="00C62470">
              <w:rPr>
                <w:rFonts w:ascii="Calibri" w:hAnsi="Calibri"/>
                <w:color w:val="000000"/>
                <w:sz w:val="22"/>
                <w:szCs w:val="22"/>
                <w:vertAlign w:val="superscript"/>
              </w:rPr>
              <w:t>8</w:t>
            </w:r>
            <w:r w:rsidR="003072EE" w:rsidRPr="00C62470">
              <w:rPr>
                <w:rFonts w:ascii="Calibri" w:hAnsi="Calibri"/>
                <w:color w:val="000000"/>
                <w:sz w:val="22"/>
                <w:szCs w:val="22"/>
                <w:vertAlign w:val="superscript"/>
              </w:rPr>
              <w:t>q</w:t>
            </w:r>
            <w:r w:rsidRPr="00C62470">
              <w:rPr>
                <w:rFonts w:ascii="Calibri" w:hAnsi="Calibri"/>
                <w:color w:val="000000"/>
                <w:sz w:val="22"/>
                <w:szCs w:val="22"/>
              </w:rPr>
              <w:t xml:space="preserve"> including fuel for use in motor vehicles and nonroad vehicles, except for the conditions on Non-Allowable Fuel Type; heating oil;</w:t>
            </w:r>
            <w:r w:rsidR="000B0C60" w:rsidRPr="00C62470">
              <w:rPr>
                <w:rFonts w:ascii="Calibri" w:hAnsi="Calibri"/>
                <w:color w:val="000000"/>
                <w:sz w:val="22"/>
                <w:szCs w:val="22"/>
                <w:vertAlign w:val="superscript"/>
              </w:rPr>
              <w:t>8</w:t>
            </w:r>
            <w:r w:rsidR="003072EE" w:rsidRPr="00C62470">
              <w:rPr>
                <w:rFonts w:ascii="Calibri" w:hAnsi="Calibri"/>
                <w:color w:val="000000"/>
                <w:sz w:val="22"/>
                <w:szCs w:val="22"/>
                <w:vertAlign w:val="superscript"/>
              </w:rPr>
              <w:t>r</w:t>
            </w:r>
            <w:r w:rsidRPr="00C62470">
              <w:rPr>
                <w:rFonts w:ascii="Calibri" w:hAnsi="Calibri"/>
                <w:color w:val="000000"/>
                <w:sz w:val="22"/>
                <w:szCs w:val="22"/>
              </w:rPr>
              <w:t xml:space="preserve"> sustainable aviation fuel.</w:t>
            </w:r>
            <w:r w:rsidR="000B0C60" w:rsidRPr="00C62470">
              <w:rPr>
                <w:rFonts w:ascii="Calibri" w:hAnsi="Calibri"/>
                <w:color w:val="000000"/>
                <w:sz w:val="22"/>
                <w:szCs w:val="22"/>
                <w:vertAlign w:val="superscript"/>
              </w:rPr>
              <w:t>8</w:t>
            </w:r>
            <w:r w:rsidR="003072EE" w:rsidRPr="00C62470">
              <w:rPr>
                <w:rFonts w:ascii="Calibri" w:hAnsi="Calibri"/>
                <w:color w:val="000000"/>
                <w:sz w:val="22"/>
                <w:szCs w:val="22"/>
                <w:vertAlign w:val="superscript"/>
              </w:rPr>
              <w:t>s</w:t>
            </w:r>
            <w:r w:rsidRPr="00C62470">
              <w:rPr>
                <w:rFonts w:ascii="Calibri" w:hAnsi="Calibri"/>
                <w:color w:val="000000"/>
                <w:sz w:val="22"/>
                <w:szCs w:val="22"/>
              </w:rPr>
              <w:t xml:space="preserve"> A Program Policy Factor is included for the Selection Official’s consideration under this FOA, which may permit technologies producing sustainable aviation fuel to be prioritized (see </w:t>
            </w:r>
            <w:r w:rsidR="00EA15EA" w:rsidRPr="00C62470">
              <w:rPr>
                <w:rFonts w:ascii="Calibri" w:hAnsi="Calibri"/>
                <w:color w:val="000000"/>
                <w:sz w:val="22"/>
                <w:szCs w:val="22"/>
              </w:rPr>
              <w:t>S</w:t>
            </w:r>
            <w:r w:rsidRPr="00C62470">
              <w:rPr>
                <w:rFonts w:ascii="Calibri" w:hAnsi="Calibri"/>
                <w:color w:val="000000"/>
                <w:sz w:val="22"/>
                <w:szCs w:val="22"/>
              </w:rPr>
              <w:t>ection V.C.i</w:t>
            </w:r>
            <w:r w:rsidR="00C62470">
              <w:rPr>
                <w:rFonts w:ascii="Calibri" w:hAnsi="Calibri"/>
                <w:color w:val="000000"/>
                <w:sz w:val="22"/>
                <w:szCs w:val="22"/>
              </w:rPr>
              <w:t>.</w:t>
            </w:r>
            <w:r w:rsidRPr="00C62470">
              <w:rPr>
                <w:rFonts w:ascii="Calibri" w:hAnsi="Calibri"/>
                <w:color w:val="000000"/>
                <w:sz w:val="22"/>
                <w:szCs w:val="22"/>
              </w:rPr>
              <w:t>).</w:t>
            </w:r>
          </w:p>
        </w:tc>
      </w:tr>
      <w:tr w:rsidR="008B16A5" w:rsidRPr="00AF2E02" w14:paraId="7A08C11F" w14:textId="77777777" w:rsidTr="0051695D">
        <w:trPr>
          <w:trHeight w:val="300"/>
        </w:trPr>
        <w:tc>
          <w:tcPr>
            <w:tcW w:w="1890" w:type="dxa"/>
            <w:tcBorders>
              <w:top w:val="nil"/>
              <w:left w:val="single" w:sz="8" w:space="0" w:color="000000"/>
              <w:bottom w:val="single" w:sz="4" w:space="0" w:color="000000"/>
              <w:right w:val="nil"/>
            </w:tcBorders>
            <w:shd w:val="clear" w:color="auto" w:fill="auto"/>
            <w:vAlign w:val="center"/>
          </w:tcPr>
          <w:p w14:paraId="37D82696" w14:textId="67D6BD13" w:rsidR="008B16A5" w:rsidRPr="00992BC9" w:rsidRDefault="008B16A5" w:rsidP="008B16A5">
            <w:r>
              <w:rPr>
                <w:rFonts w:ascii="Calibri" w:hAnsi="Calibri"/>
                <w:color w:val="000000"/>
                <w:sz w:val="22"/>
                <w:szCs w:val="22"/>
              </w:rPr>
              <w:t>Non-Allowable Fuel Type</w:t>
            </w:r>
          </w:p>
        </w:tc>
        <w:tc>
          <w:tcPr>
            <w:tcW w:w="7200" w:type="dxa"/>
            <w:tcBorders>
              <w:top w:val="nil"/>
              <w:left w:val="single" w:sz="8" w:space="0" w:color="000000"/>
              <w:bottom w:val="single" w:sz="4" w:space="0" w:color="000000"/>
              <w:right w:val="single" w:sz="8" w:space="0" w:color="000000"/>
            </w:tcBorders>
            <w:shd w:val="clear" w:color="auto" w:fill="auto"/>
          </w:tcPr>
          <w:p w14:paraId="7A4D1417" w14:textId="682BA727" w:rsidR="008B16A5" w:rsidRPr="00992BC9" w:rsidRDefault="008B16A5" w:rsidP="008B16A5">
            <w:r>
              <w:rPr>
                <w:rFonts w:ascii="Calibri" w:hAnsi="Calibri"/>
                <w:color w:val="000000"/>
                <w:sz w:val="22"/>
                <w:szCs w:val="22"/>
              </w:rPr>
              <w:t>Fuel for ocean-going vessels.</w:t>
            </w:r>
          </w:p>
        </w:tc>
      </w:tr>
      <w:tr w:rsidR="008B16A5" w:rsidRPr="00AF2E02" w14:paraId="192B0641" w14:textId="77777777" w:rsidTr="000B00A8">
        <w:trPr>
          <w:trHeight w:val="300"/>
        </w:trPr>
        <w:tc>
          <w:tcPr>
            <w:tcW w:w="1890" w:type="dxa"/>
            <w:tcBorders>
              <w:top w:val="nil"/>
              <w:left w:val="single" w:sz="8" w:space="0" w:color="000000"/>
              <w:bottom w:val="single" w:sz="4" w:space="0" w:color="000000"/>
              <w:right w:val="nil"/>
            </w:tcBorders>
            <w:shd w:val="clear" w:color="auto" w:fill="auto"/>
            <w:vAlign w:val="center"/>
          </w:tcPr>
          <w:p w14:paraId="1502AA6E" w14:textId="77777777" w:rsidR="008B16A5" w:rsidRPr="003E06C5" w:rsidRDefault="008B16A5" w:rsidP="008B16A5">
            <w:pPr>
              <w:rPr>
                <w:rFonts w:ascii="Calibri" w:hAnsi="Calibri"/>
                <w:color w:val="000000"/>
                <w:sz w:val="22"/>
                <w:szCs w:val="22"/>
              </w:rPr>
            </w:pPr>
            <w:r w:rsidRPr="003E06C5">
              <w:rPr>
                <w:rFonts w:ascii="Calibri" w:hAnsi="Calibri"/>
                <w:color w:val="000000"/>
                <w:sz w:val="22"/>
                <w:szCs w:val="22"/>
              </w:rPr>
              <w:t>Fuel Selling Price</w:t>
            </w:r>
          </w:p>
        </w:tc>
        <w:tc>
          <w:tcPr>
            <w:tcW w:w="7200" w:type="dxa"/>
            <w:tcBorders>
              <w:top w:val="nil"/>
              <w:left w:val="single" w:sz="8" w:space="0" w:color="000000"/>
              <w:bottom w:val="single" w:sz="4" w:space="0" w:color="000000"/>
              <w:right w:val="single" w:sz="8" w:space="0" w:color="000000"/>
            </w:tcBorders>
            <w:shd w:val="clear" w:color="auto" w:fill="auto"/>
          </w:tcPr>
          <w:p w14:paraId="2251049F" w14:textId="77777777" w:rsidR="008B16A5" w:rsidRPr="003E06C5" w:rsidRDefault="008B16A5" w:rsidP="008B16A5">
            <w:pPr>
              <w:rPr>
                <w:rFonts w:ascii="Calibri" w:hAnsi="Calibri"/>
                <w:color w:val="000000"/>
                <w:sz w:val="22"/>
                <w:szCs w:val="22"/>
              </w:rPr>
            </w:pPr>
            <w:r w:rsidRPr="003E06C5">
              <w:rPr>
                <w:rFonts w:ascii="Calibri" w:hAnsi="Calibri"/>
                <w:color w:val="000000"/>
                <w:sz w:val="22"/>
                <w:szCs w:val="22"/>
              </w:rPr>
              <w:t xml:space="preserve">Cost competitive </w:t>
            </w:r>
            <w:r>
              <w:rPr>
                <w:rFonts w:ascii="Calibri" w:hAnsi="Calibri"/>
                <w:color w:val="000000"/>
                <w:sz w:val="22"/>
                <w:szCs w:val="22"/>
              </w:rPr>
              <w:t xml:space="preserve">after projected RFS credits </w:t>
            </w:r>
            <w:r w:rsidRPr="003E06C5">
              <w:rPr>
                <w:rFonts w:ascii="Calibri" w:hAnsi="Calibri"/>
                <w:color w:val="000000"/>
                <w:sz w:val="22"/>
                <w:szCs w:val="22"/>
              </w:rPr>
              <w:t>with petroleum-based fuels (model TEA for</w:t>
            </w:r>
            <w:r>
              <w:rPr>
                <w:rFonts w:ascii="Calibri" w:hAnsi="Calibri"/>
                <w:color w:val="000000"/>
                <w:sz w:val="22"/>
                <w:szCs w:val="22"/>
              </w:rPr>
              <w:t xml:space="preserve"> envisioned mature commercial facility (</w:t>
            </w:r>
            <w:r w:rsidRPr="003E06C5">
              <w:rPr>
                <w:rFonts w:ascii="Calibri" w:hAnsi="Calibri"/>
                <w:color w:val="000000"/>
                <w:sz w:val="22"/>
                <w:szCs w:val="22"/>
              </w:rPr>
              <w:t>n</w:t>
            </w:r>
            <w:r w:rsidRPr="003E06C5">
              <w:rPr>
                <w:rFonts w:ascii="Calibri" w:hAnsi="Calibri"/>
                <w:color w:val="000000"/>
                <w:sz w:val="22"/>
                <w:szCs w:val="22"/>
                <w:vertAlign w:val="superscript"/>
              </w:rPr>
              <w:t>th</w:t>
            </w:r>
            <w:r w:rsidRPr="003E06C5">
              <w:rPr>
                <w:rFonts w:ascii="Calibri" w:hAnsi="Calibri"/>
                <w:color w:val="000000"/>
                <w:sz w:val="22"/>
                <w:szCs w:val="22"/>
              </w:rPr>
              <w:t xml:space="preserve"> plant)</w:t>
            </w:r>
            <w:r>
              <w:rPr>
                <w:rFonts w:ascii="Calibri" w:hAnsi="Calibri"/>
                <w:color w:val="000000"/>
                <w:sz w:val="22"/>
                <w:szCs w:val="22"/>
              </w:rPr>
              <w:t>)</w:t>
            </w:r>
          </w:p>
        </w:tc>
      </w:tr>
      <w:tr w:rsidR="008B16A5" w:rsidRPr="00AF2E02" w14:paraId="3C64D999" w14:textId="77777777" w:rsidTr="000B00A8">
        <w:trPr>
          <w:trHeight w:val="260"/>
        </w:trPr>
        <w:tc>
          <w:tcPr>
            <w:tcW w:w="1890" w:type="dxa"/>
            <w:tcBorders>
              <w:top w:val="nil"/>
              <w:left w:val="single" w:sz="8" w:space="0" w:color="000000"/>
              <w:bottom w:val="single" w:sz="4" w:space="0" w:color="000000"/>
              <w:right w:val="nil"/>
            </w:tcBorders>
            <w:shd w:val="clear" w:color="auto" w:fill="auto"/>
            <w:vAlign w:val="center"/>
          </w:tcPr>
          <w:p w14:paraId="229BB1D3" w14:textId="3DD2C794" w:rsidR="008B16A5" w:rsidRPr="003E06C5" w:rsidRDefault="008B16A5" w:rsidP="008B16A5">
            <w:pPr>
              <w:rPr>
                <w:rFonts w:ascii="Calibri" w:hAnsi="Calibri"/>
                <w:color w:val="000000"/>
                <w:sz w:val="22"/>
                <w:szCs w:val="22"/>
              </w:rPr>
            </w:pPr>
            <w:r w:rsidRPr="003E06C5">
              <w:rPr>
                <w:rFonts w:ascii="Calibri" w:hAnsi="Calibri"/>
                <w:color w:val="000000"/>
                <w:sz w:val="22"/>
                <w:szCs w:val="22"/>
              </w:rPr>
              <w:t>Cumulative Time on Stream</w:t>
            </w:r>
            <w:r>
              <w:rPr>
                <w:rFonts w:ascii="Calibri" w:hAnsi="Calibri"/>
                <w:color w:val="000000"/>
                <w:sz w:val="22"/>
                <w:szCs w:val="22"/>
              </w:rPr>
              <w:t xml:space="preserve"> by End of Project</w:t>
            </w:r>
          </w:p>
        </w:tc>
        <w:tc>
          <w:tcPr>
            <w:tcW w:w="7200" w:type="dxa"/>
            <w:tcBorders>
              <w:top w:val="nil"/>
              <w:left w:val="single" w:sz="8" w:space="0" w:color="000000"/>
              <w:bottom w:val="single" w:sz="4" w:space="0" w:color="000000"/>
              <w:right w:val="single" w:sz="8" w:space="0" w:color="000000"/>
            </w:tcBorders>
            <w:shd w:val="clear" w:color="auto" w:fill="auto"/>
            <w:vAlign w:val="center"/>
          </w:tcPr>
          <w:p w14:paraId="4A01A6B2" w14:textId="7436E595" w:rsidR="008B16A5" w:rsidRPr="003E06C5" w:rsidRDefault="008B16A5" w:rsidP="008B16A5">
            <w:pPr>
              <w:rPr>
                <w:rFonts w:ascii="Calibri" w:hAnsi="Calibri"/>
                <w:color w:val="000000"/>
                <w:sz w:val="22"/>
                <w:szCs w:val="22"/>
              </w:rPr>
            </w:pPr>
            <w:r>
              <w:rPr>
                <w:rFonts w:ascii="Calibri" w:hAnsi="Calibri"/>
                <w:color w:val="000000"/>
                <w:sz w:val="22"/>
                <w:szCs w:val="22"/>
              </w:rPr>
              <w:t>1,0</w:t>
            </w:r>
            <w:r w:rsidRPr="003E06C5">
              <w:rPr>
                <w:rFonts w:ascii="Calibri" w:hAnsi="Calibri"/>
                <w:color w:val="000000"/>
                <w:sz w:val="22"/>
                <w:szCs w:val="22"/>
              </w:rPr>
              <w:t>00 hours</w:t>
            </w:r>
            <w:r w:rsidR="001A406E">
              <w:rPr>
                <w:rFonts w:ascii="Calibri" w:hAnsi="Calibri"/>
                <w:color w:val="000000"/>
                <w:sz w:val="22"/>
                <w:szCs w:val="22"/>
              </w:rPr>
              <w:t xml:space="preserve"> minimum</w:t>
            </w:r>
            <w:r>
              <w:rPr>
                <w:rFonts w:ascii="Calibri" w:hAnsi="Calibri"/>
                <w:color w:val="000000"/>
                <w:sz w:val="22"/>
                <w:szCs w:val="22"/>
              </w:rPr>
              <w:t xml:space="preserve">; stretch </w:t>
            </w:r>
            <w:r w:rsidR="001A406E">
              <w:rPr>
                <w:rFonts w:ascii="Calibri" w:hAnsi="Calibri"/>
                <w:color w:val="000000"/>
                <w:sz w:val="22"/>
                <w:szCs w:val="22"/>
              </w:rPr>
              <w:t>target</w:t>
            </w:r>
            <w:r>
              <w:rPr>
                <w:rFonts w:ascii="Calibri" w:hAnsi="Calibri"/>
                <w:color w:val="000000"/>
                <w:sz w:val="22"/>
                <w:szCs w:val="22"/>
              </w:rPr>
              <w:t xml:space="preserve"> of 4,000 hours</w:t>
            </w:r>
          </w:p>
        </w:tc>
      </w:tr>
      <w:tr w:rsidR="008B16A5" w:rsidRPr="00AF2E02" w14:paraId="5CC277E8" w14:textId="77777777" w:rsidTr="000B00A8">
        <w:trPr>
          <w:trHeight w:val="287"/>
        </w:trPr>
        <w:tc>
          <w:tcPr>
            <w:tcW w:w="1890" w:type="dxa"/>
            <w:tcBorders>
              <w:top w:val="nil"/>
              <w:left w:val="single" w:sz="8" w:space="0" w:color="000000"/>
              <w:bottom w:val="single" w:sz="4" w:space="0" w:color="000000"/>
              <w:right w:val="nil"/>
            </w:tcBorders>
            <w:shd w:val="clear" w:color="auto" w:fill="auto"/>
            <w:vAlign w:val="center"/>
          </w:tcPr>
          <w:p w14:paraId="03FCA1BF" w14:textId="77777777" w:rsidR="008B16A5" w:rsidRPr="003E06C5" w:rsidRDefault="008B16A5" w:rsidP="008B16A5">
            <w:pPr>
              <w:rPr>
                <w:rFonts w:ascii="Calibri" w:hAnsi="Calibri"/>
                <w:color w:val="000000"/>
                <w:sz w:val="22"/>
                <w:szCs w:val="22"/>
              </w:rPr>
            </w:pPr>
            <w:r w:rsidRPr="003E06C5">
              <w:rPr>
                <w:rFonts w:ascii="Calibri" w:hAnsi="Calibri"/>
                <w:color w:val="000000"/>
                <w:sz w:val="22"/>
                <w:szCs w:val="22"/>
              </w:rPr>
              <w:t>Continuous Time on Stream</w:t>
            </w:r>
          </w:p>
        </w:tc>
        <w:tc>
          <w:tcPr>
            <w:tcW w:w="7200" w:type="dxa"/>
            <w:tcBorders>
              <w:top w:val="nil"/>
              <w:left w:val="single" w:sz="8" w:space="0" w:color="000000"/>
              <w:bottom w:val="single" w:sz="4" w:space="0" w:color="000000"/>
              <w:right w:val="single" w:sz="8" w:space="0" w:color="000000"/>
            </w:tcBorders>
            <w:shd w:val="clear" w:color="auto" w:fill="auto"/>
            <w:vAlign w:val="center"/>
          </w:tcPr>
          <w:p w14:paraId="0DD5C3BA" w14:textId="79127CA3" w:rsidR="008B16A5" w:rsidRPr="003E06C5" w:rsidRDefault="008B16A5" w:rsidP="008B16A5">
            <w:pPr>
              <w:rPr>
                <w:rFonts w:ascii="Calibri" w:hAnsi="Calibri"/>
                <w:color w:val="000000"/>
                <w:sz w:val="22"/>
                <w:szCs w:val="22"/>
              </w:rPr>
            </w:pPr>
            <w:r>
              <w:rPr>
                <w:rFonts w:ascii="Calibri" w:hAnsi="Calibri"/>
                <w:color w:val="000000"/>
                <w:sz w:val="22"/>
                <w:szCs w:val="22"/>
              </w:rPr>
              <w:t>5</w:t>
            </w:r>
            <w:r w:rsidRPr="003E06C5">
              <w:rPr>
                <w:rFonts w:ascii="Calibri" w:hAnsi="Calibri"/>
                <w:color w:val="000000"/>
                <w:sz w:val="22"/>
                <w:szCs w:val="22"/>
              </w:rPr>
              <w:t>00 hours</w:t>
            </w:r>
            <w:r w:rsidR="001A406E">
              <w:rPr>
                <w:rFonts w:ascii="Calibri" w:hAnsi="Calibri"/>
                <w:color w:val="000000"/>
                <w:sz w:val="22"/>
                <w:szCs w:val="22"/>
              </w:rPr>
              <w:t xml:space="preserve"> minimum</w:t>
            </w:r>
            <w:r>
              <w:rPr>
                <w:rFonts w:ascii="Calibri" w:hAnsi="Calibri"/>
                <w:color w:val="000000"/>
                <w:sz w:val="22"/>
                <w:szCs w:val="22"/>
              </w:rPr>
              <w:t xml:space="preserve">; stretch </w:t>
            </w:r>
            <w:r w:rsidR="001A406E">
              <w:rPr>
                <w:rFonts w:ascii="Calibri" w:hAnsi="Calibri"/>
                <w:color w:val="000000"/>
                <w:sz w:val="22"/>
                <w:szCs w:val="22"/>
              </w:rPr>
              <w:t>target</w:t>
            </w:r>
            <w:r>
              <w:rPr>
                <w:rFonts w:ascii="Calibri" w:hAnsi="Calibri"/>
                <w:color w:val="000000"/>
                <w:sz w:val="22"/>
                <w:szCs w:val="22"/>
              </w:rPr>
              <w:t xml:space="preserve"> of 2,000 hours. </w:t>
            </w:r>
            <w:r w:rsidR="00365AC2">
              <w:rPr>
                <w:rFonts w:ascii="Calibri" w:hAnsi="Calibri"/>
                <w:color w:val="000000"/>
                <w:sz w:val="22"/>
                <w:szCs w:val="22"/>
              </w:rPr>
              <w:t>If co-processing with petroleum, the test must include n</w:t>
            </w:r>
            <w:r w:rsidRPr="00250D87">
              <w:rPr>
                <w:rFonts w:ascii="Calibri" w:hAnsi="Calibri"/>
                <w:color w:val="000000"/>
                <w:sz w:val="22"/>
                <w:szCs w:val="22"/>
              </w:rPr>
              <w:t xml:space="preserve">ear-real-time measurement of biogenic carbon in the </w:t>
            </w:r>
            <w:r w:rsidR="00365AC2">
              <w:rPr>
                <w:rFonts w:ascii="Calibri" w:hAnsi="Calibri"/>
                <w:color w:val="000000"/>
                <w:sz w:val="22"/>
                <w:szCs w:val="22"/>
              </w:rPr>
              <w:t>co-</w:t>
            </w:r>
            <w:r w:rsidRPr="00250D87">
              <w:rPr>
                <w:rFonts w:ascii="Calibri" w:hAnsi="Calibri"/>
                <w:color w:val="000000"/>
                <w:sz w:val="22"/>
                <w:szCs w:val="22"/>
              </w:rPr>
              <w:t>processed fuel.</w:t>
            </w:r>
          </w:p>
        </w:tc>
      </w:tr>
      <w:tr w:rsidR="008B16A5" w:rsidRPr="00AF2E02" w14:paraId="62DCA358" w14:textId="77777777" w:rsidTr="000B00A8">
        <w:trPr>
          <w:trHeight w:val="665"/>
        </w:trPr>
        <w:tc>
          <w:tcPr>
            <w:tcW w:w="1890" w:type="dxa"/>
            <w:tcBorders>
              <w:top w:val="single" w:sz="4" w:space="0" w:color="000000"/>
              <w:left w:val="single" w:sz="4" w:space="0" w:color="000000"/>
              <w:bottom w:val="single" w:sz="4" w:space="0" w:color="000000"/>
              <w:right w:val="nil"/>
            </w:tcBorders>
            <w:shd w:val="clear" w:color="auto" w:fill="auto"/>
            <w:vAlign w:val="center"/>
          </w:tcPr>
          <w:p w14:paraId="2B7EE81C" w14:textId="38F6E5DA" w:rsidR="008B16A5" w:rsidRPr="003E06C5" w:rsidRDefault="008B16A5" w:rsidP="008B16A5">
            <w:pPr>
              <w:rPr>
                <w:rFonts w:ascii="Calibri" w:hAnsi="Calibri"/>
                <w:color w:val="000000"/>
                <w:sz w:val="22"/>
                <w:szCs w:val="22"/>
              </w:rPr>
            </w:pPr>
            <w:r>
              <w:rPr>
                <w:rFonts w:ascii="Calibri" w:hAnsi="Calibri"/>
                <w:color w:val="000000"/>
                <w:sz w:val="22"/>
                <w:szCs w:val="22"/>
              </w:rPr>
              <w:t>Minimum Throughput by End of Project</w:t>
            </w:r>
          </w:p>
        </w:tc>
        <w:tc>
          <w:tcPr>
            <w:tcW w:w="7200" w:type="dxa"/>
            <w:tcBorders>
              <w:top w:val="single" w:sz="4" w:space="0" w:color="000000"/>
              <w:left w:val="single" w:sz="8" w:space="0" w:color="000000"/>
              <w:bottom w:val="single" w:sz="4" w:space="0" w:color="000000"/>
              <w:right w:val="single" w:sz="8" w:space="0" w:color="000000"/>
            </w:tcBorders>
            <w:shd w:val="clear" w:color="auto" w:fill="auto"/>
            <w:vAlign w:val="center"/>
          </w:tcPr>
          <w:p w14:paraId="3E9B3212" w14:textId="2D9AF3D1" w:rsidR="008B16A5" w:rsidRPr="002F3024" w:rsidRDefault="008B16A5" w:rsidP="008B16A5">
            <w:pPr>
              <w:rPr>
                <w:rFonts w:ascii="Calibri" w:eastAsia="Times New Roman" w:hAnsi="Calibri"/>
                <w:color w:val="000000"/>
                <w:sz w:val="22"/>
                <w:szCs w:val="22"/>
              </w:rPr>
            </w:pPr>
            <w:r w:rsidRPr="00D743A2">
              <w:rPr>
                <w:rFonts w:ascii="Calibri" w:eastAsia="Times New Roman" w:hAnsi="Calibri"/>
                <w:color w:val="000000"/>
                <w:sz w:val="22"/>
                <w:szCs w:val="22"/>
              </w:rPr>
              <w:t xml:space="preserve">0.02 Tons Per Day </w:t>
            </w:r>
            <w:r>
              <w:rPr>
                <w:rFonts w:ascii="Calibri" w:eastAsia="Times New Roman" w:hAnsi="Calibri"/>
                <w:color w:val="000000"/>
                <w:sz w:val="22"/>
                <w:szCs w:val="22"/>
              </w:rPr>
              <w:t>biointermediate</w:t>
            </w:r>
            <w:r w:rsidRPr="00D743A2">
              <w:rPr>
                <w:rFonts w:ascii="Calibri" w:eastAsia="Times New Roman" w:hAnsi="Calibri"/>
                <w:color w:val="000000"/>
                <w:sz w:val="22"/>
                <w:szCs w:val="22"/>
              </w:rPr>
              <w:t xml:space="preserve"> at the throat of processing reactor (0.2 barrels per day </w:t>
            </w:r>
            <w:r>
              <w:rPr>
                <w:rFonts w:ascii="Calibri" w:eastAsia="Times New Roman" w:hAnsi="Calibri"/>
                <w:color w:val="000000"/>
                <w:sz w:val="22"/>
                <w:szCs w:val="22"/>
              </w:rPr>
              <w:t>biointermediate</w:t>
            </w:r>
            <w:r w:rsidRPr="00D743A2">
              <w:rPr>
                <w:rFonts w:ascii="Calibri" w:eastAsia="Times New Roman" w:hAnsi="Calibri"/>
                <w:color w:val="000000"/>
                <w:sz w:val="22"/>
                <w:szCs w:val="22"/>
              </w:rPr>
              <w:t xml:space="preserve"> at the throat of processing reactor)</w:t>
            </w:r>
          </w:p>
        </w:tc>
      </w:tr>
      <w:tr w:rsidR="008B16A5" w:rsidRPr="00AF2E02" w14:paraId="4B33FFFE" w14:textId="77777777" w:rsidTr="000B00A8">
        <w:trPr>
          <w:trHeight w:val="70"/>
        </w:trPr>
        <w:tc>
          <w:tcPr>
            <w:tcW w:w="1890" w:type="dxa"/>
            <w:tcBorders>
              <w:top w:val="single" w:sz="4" w:space="0" w:color="000000"/>
              <w:left w:val="single" w:sz="4" w:space="0" w:color="000000"/>
              <w:bottom w:val="single" w:sz="4" w:space="0" w:color="000000"/>
              <w:right w:val="nil"/>
            </w:tcBorders>
            <w:shd w:val="clear" w:color="auto" w:fill="auto"/>
            <w:vAlign w:val="center"/>
          </w:tcPr>
          <w:p w14:paraId="457359C2" w14:textId="39183720" w:rsidR="008B16A5" w:rsidRPr="003E06C5" w:rsidRDefault="008B16A5" w:rsidP="008B16A5">
            <w:pPr>
              <w:rPr>
                <w:rFonts w:ascii="Calibri" w:hAnsi="Calibri"/>
                <w:color w:val="000000"/>
                <w:sz w:val="22"/>
                <w:szCs w:val="22"/>
              </w:rPr>
            </w:pPr>
            <w:r w:rsidRPr="003E06C5">
              <w:rPr>
                <w:rFonts w:ascii="Calibri" w:hAnsi="Calibri"/>
                <w:color w:val="000000"/>
                <w:sz w:val="22"/>
                <w:szCs w:val="22"/>
              </w:rPr>
              <w:lastRenderedPageBreak/>
              <w:t xml:space="preserve"> GHG Reductions</w:t>
            </w:r>
            <w:r w:rsidRPr="003E06C5">
              <w:rPr>
                <w:rStyle w:val="FootnoteReference"/>
                <w:rFonts w:ascii="Calibri" w:hAnsi="Calibri"/>
                <w:color w:val="000000"/>
                <w:sz w:val="22"/>
                <w:szCs w:val="22"/>
              </w:rPr>
              <w:footnoteReference w:id="19"/>
            </w:r>
            <w:r w:rsidRPr="00226671">
              <w:rPr>
                <w:rFonts w:ascii="Calibri" w:hAnsi="Calibri"/>
                <w:color w:val="000000"/>
                <w:sz w:val="22"/>
                <w:szCs w:val="22"/>
                <w:vertAlign w:val="superscript"/>
              </w:rPr>
              <w:t>,</w:t>
            </w:r>
            <w:r w:rsidRPr="003E06C5">
              <w:rPr>
                <w:rStyle w:val="FootnoteReference"/>
                <w:rFonts w:ascii="Calibri" w:hAnsi="Calibri"/>
                <w:color w:val="000000"/>
                <w:sz w:val="22"/>
                <w:szCs w:val="22"/>
              </w:rPr>
              <w:footnoteReference w:id="20"/>
            </w:r>
            <w:r w:rsidRPr="00226671">
              <w:rPr>
                <w:rFonts w:ascii="Calibri" w:hAnsi="Calibri"/>
                <w:color w:val="000000"/>
                <w:sz w:val="22"/>
                <w:szCs w:val="22"/>
                <w:vertAlign w:val="superscript"/>
              </w:rPr>
              <w:t>,</w:t>
            </w:r>
            <w:r w:rsidRPr="003E06C5">
              <w:rPr>
                <w:rStyle w:val="FootnoteReference"/>
                <w:rFonts w:ascii="Calibri" w:hAnsi="Calibri"/>
                <w:color w:val="000000"/>
                <w:sz w:val="22"/>
                <w:szCs w:val="22"/>
              </w:rPr>
              <w:footnoteReference w:id="21"/>
            </w:r>
          </w:p>
        </w:tc>
        <w:tc>
          <w:tcPr>
            <w:tcW w:w="7200" w:type="dxa"/>
            <w:tcBorders>
              <w:top w:val="single" w:sz="4" w:space="0" w:color="000000"/>
              <w:left w:val="single" w:sz="8" w:space="0" w:color="000000"/>
              <w:bottom w:val="single" w:sz="4" w:space="0" w:color="000000"/>
              <w:right w:val="single" w:sz="8" w:space="0" w:color="000000"/>
            </w:tcBorders>
            <w:shd w:val="clear" w:color="auto" w:fill="auto"/>
            <w:vAlign w:val="center"/>
          </w:tcPr>
          <w:p w14:paraId="75474BCD" w14:textId="5E99B3BA" w:rsidR="008B16A5" w:rsidRPr="003E06C5" w:rsidRDefault="008B16A5" w:rsidP="008B16A5">
            <w:pPr>
              <w:rPr>
                <w:rFonts w:ascii="Calibri" w:hAnsi="Calibri"/>
                <w:color w:val="000000"/>
                <w:sz w:val="22"/>
                <w:szCs w:val="22"/>
              </w:rPr>
            </w:pPr>
            <w:r w:rsidRPr="008B16A5">
              <w:rPr>
                <w:rFonts w:ascii="Calibri" w:hAnsi="Calibri"/>
                <w:color w:val="000000"/>
                <w:sz w:val="22"/>
                <w:szCs w:val="22"/>
              </w:rPr>
              <w:t>Maximum 46 g CO2e/MJ combusted, lower heating value. A Program Policy Factor is included for the Selection Official’s consideration under this FOA, which may permit technologies proposing maximum GHG emission of 27 g CO2e/MJ combusted, lower heating value, to be prioritized (</w:t>
            </w:r>
            <w:r w:rsidRPr="00CC17C4">
              <w:rPr>
                <w:rFonts w:ascii="Calibri" w:hAnsi="Calibri"/>
                <w:color w:val="000000"/>
                <w:sz w:val="22"/>
                <w:szCs w:val="22"/>
              </w:rPr>
              <w:t xml:space="preserve">see </w:t>
            </w:r>
            <w:r w:rsidR="00EA15EA" w:rsidRPr="00CC17C4">
              <w:rPr>
                <w:rFonts w:ascii="Calibri" w:hAnsi="Calibri"/>
                <w:color w:val="000000"/>
                <w:sz w:val="22"/>
                <w:szCs w:val="22"/>
              </w:rPr>
              <w:t>S</w:t>
            </w:r>
            <w:r w:rsidRPr="00CC17C4">
              <w:rPr>
                <w:rFonts w:ascii="Calibri" w:hAnsi="Calibri"/>
                <w:color w:val="000000"/>
                <w:sz w:val="22"/>
                <w:szCs w:val="22"/>
              </w:rPr>
              <w:t>ection V.C.i</w:t>
            </w:r>
            <w:r w:rsidR="00EA15EA" w:rsidRPr="00CC17C4">
              <w:rPr>
                <w:rFonts w:ascii="Calibri" w:hAnsi="Calibri"/>
                <w:color w:val="000000"/>
                <w:sz w:val="22"/>
                <w:szCs w:val="22"/>
              </w:rPr>
              <w:t>.</w:t>
            </w:r>
            <w:r w:rsidRPr="00CC17C4">
              <w:rPr>
                <w:rFonts w:ascii="Calibri" w:hAnsi="Calibri"/>
                <w:color w:val="000000"/>
                <w:sz w:val="22"/>
                <w:szCs w:val="22"/>
              </w:rPr>
              <w:t xml:space="preserve">). See </w:t>
            </w:r>
            <w:r w:rsidR="00CC3AC3" w:rsidRPr="00CC17C4">
              <w:rPr>
                <w:rFonts w:ascii="Calibri" w:hAnsi="Calibri"/>
                <w:color w:val="000000"/>
                <w:sz w:val="22"/>
                <w:szCs w:val="22"/>
              </w:rPr>
              <w:t>Section IV.D.x</w:t>
            </w:r>
            <w:r w:rsidR="00CC17C4" w:rsidRPr="00CC17C4">
              <w:rPr>
                <w:rFonts w:ascii="Calibri" w:hAnsi="Calibri"/>
                <w:color w:val="000000"/>
                <w:sz w:val="22"/>
                <w:szCs w:val="22"/>
              </w:rPr>
              <w:t>i</w:t>
            </w:r>
            <w:r w:rsidR="00CC3AC3" w:rsidRPr="00CC17C4">
              <w:rPr>
                <w:rFonts w:ascii="Calibri" w:hAnsi="Calibri"/>
                <w:color w:val="000000"/>
                <w:sz w:val="22"/>
                <w:szCs w:val="22"/>
              </w:rPr>
              <w:t>x.</w:t>
            </w:r>
            <w:r w:rsidRPr="00CC17C4">
              <w:rPr>
                <w:rFonts w:ascii="Calibri" w:hAnsi="Calibri"/>
                <w:color w:val="000000"/>
                <w:sz w:val="22"/>
                <w:szCs w:val="22"/>
              </w:rPr>
              <w:t xml:space="preserve"> for</w:t>
            </w:r>
            <w:r w:rsidRPr="008B16A5">
              <w:rPr>
                <w:rFonts w:ascii="Calibri" w:hAnsi="Calibri"/>
                <w:color w:val="000000"/>
                <w:sz w:val="22"/>
                <w:szCs w:val="22"/>
              </w:rPr>
              <w:t xml:space="preserve"> instructions on the </w:t>
            </w:r>
            <w:r w:rsidR="003072EE">
              <w:rPr>
                <w:rFonts w:ascii="Calibri" w:hAnsi="Calibri"/>
                <w:color w:val="000000"/>
                <w:sz w:val="22"/>
                <w:szCs w:val="22"/>
              </w:rPr>
              <w:t>Block Flow Diagram and Supplemental Data</w:t>
            </w:r>
            <w:r w:rsidRPr="008B16A5">
              <w:rPr>
                <w:rFonts w:ascii="Calibri" w:hAnsi="Calibri"/>
                <w:color w:val="000000"/>
                <w:sz w:val="22"/>
                <w:szCs w:val="22"/>
              </w:rPr>
              <w:t xml:space="preserve"> document.</w:t>
            </w:r>
          </w:p>
        </w:tc>
      </w:tr>
      <w:tr w:rsidR="008B16A5" w:rsidRPr="00AF2E02" w14:paraId="618DFA6E" w14:textId="77777777" w:rsidTr="000B00A8">
        <w:trPr>
          <w:trHeight w:val="70"/>
        </w:trPr>
        <w:tc>
          <w:tcPr>
            <w:tcW w:w="1890" w:type="dxa"/>
            <w:tcBorders>
              <w:top w:val="single" w:sz="4" w:space="0" w:color="000000"/>
              <w:left w:val="single" w:sz="4" w:space="0" w:color="000000"/>
              <w:bottom w:val="single" w:sz="4" w:space="0" w:color="000000"/>
              <w:right w:val="nil"/>
            </w:tcBorders>
            <w:shd w:val="clear" w:color="auto" w:fill="auto"/>
            <w:vAlign w:val="center"/>
          </w:tcPr>
          <w:p w14:paraId="006425E8" w14:textId="2251CB03" w:rsidR="008B16A5" w:rsidRDefault="00EA15EA" w:rsidP="008B16A5">
            <w:pPr>
              <w:rPr>
                <w:rFonts w:ascii="Calibri" w:hAnsi="Calibri"/>
                <w:color w:val="000000"/>
                <w:sz w:val="22"/>
                <w:szCs w:val="22"/>
              </w:rPr>
            </w:pPr>
            <w:r>
              <w:rPr>
                <w:rFonts w:ascii="Calibri" w:hAnsi="Calibri"/>
                <w:color w:val="000000"/>
                <w:sz w:val="22"/>
                <w:szCs w:val="22"/>
              </w:rPr>
              <w:t xml:space="preserve">R&amp;D </w:t>
            </w:r>
            <w:r w:rsidR="008B16A5">
              <w:rPr>
                <w:rFonts w:ascii="Calibri" w:hAnsi="Calibri"/>
                <w:color w:val="000000"/>
                <w:sz w:val="22"/>
                <w:szCs w:val="22"/>
              </w:rPr>
              <w:t>Community Benefits Plan</w:t>
            </w:r>
          </w:p>
        </w:tc>
        <w:tc>
          <w:tcPr>
            <w:tcW w:w="7200" w:type="dxa"/>
            <w:tcBorders>
              <w:top w:val="single" w:sz="4" w:space="0" w:color="000000"/>
              <w:left w:val="single" w:sz="8" w:space="0" w:color="000000"/>
              <w:bottom w:val="single" w:sz="4" w:space="0" w:color="000000"/>
              <w:right w:val="single" w:sz="4" w:space="0" w:color="000000"/>
            </w:tcBorders>
            <w:shd w:val="clear" w:color="auto" w:fill="auto"/>
            <w:vAlign w:val="center"/>
          </w:tcPr>
          <w:p w14:paraId="1D0EF306" w14:textId="644D248E" w:rsidR="008B16A5" w:rsidRPr="00F025DF" w:rsidRDefault="008B16A5" w:rsidP="008B16A5">
            <w:pPr>
              <w:rPr>
                <w:rFonts w:ascii="Calibri" w:hAnsi="Calibri"/>
                <w:color w:val="000000"/>
                <w:sz w:val="22"/>
                <w:szCs w:val="22"/>
              </w:rPr>
            </w:pPr>
            <w:r>
              <w:rPr>
                <w:rFonts w:ascii="Calibri" w:hAnsi="Calibri"/>
                <w:color w:val="000000"/>
                <w:sz w:val="22"/>
                <w:szCs w:val="22"/>
              </w:rPr>
              <w:t>Required</w:t>
            </w:r>
            <w:r w:rsidR="00790D5A">
              <w:rPr>
                <w:rFonts w:ascii="Calibri" w:hAnsi="Calibri"/>
                <w:color w:val="000000"/>
                <w:sz w:val="22"/>
                <w:szCs w:val="22"/>
              </w:rPr>
              <w:t xml:space="preserve">, </w:t>
            </w:r>
            <w:r w:rsidR="00790D5A" w:rsidRPr="00790D5A">
              <w:rPr>
                <w:rFonts w:ascii="Calibri" w:hAnsi="Calibri"/>
                <w:color w:val="000000"/>
                <w:sz w:val="22"/>
                <w:szCs w:val="22"/>
              </w:rPr>
              <w:t xml:space="preserve">with meaningful actions that demonstrate how a biofuel facility or other commercial facility </w:t>
            </w:r>
            <w:r w:rsidR="003072EE">
              <w:rPr>
                <w:rFonts w:ascii="Calibri" w:hAnsi="Calibri"/>
                <w:color w:val="000000"/>
                <w:sz w:val="22"/>
                <w:szCs w:val="22"/>
              </w:rPr>
              <w:t xml:space="preserve">processing or </w:t>
            </w:r>
            <w:r w:rsidR="00790D5A" w:rsidRPr="00790D5A">
              <w:rPr>
                <w:rFonts w:ascii="Calibri" w:hAnsi="Calibri"/>
                <w:color w:val="000000"/>
                <w:sz w:val="22"/>
                <w:szCs w:val="22"/>
              </w:rPr>
              <w:t>co-processing biointermediates would engage with local communities and enable biorefinery planning to respond to environmental justice laws.</w:t>
            </w:r>
          </w:p>
        </w:tc>
      </w:tr>
      <w:tr w:rsidR="00C23A0B" w:rsidRPr="00AF2E02" w14:paraId="41A8263D" w14:textId="77777777" w:rsidTr="000B00A8">
        <w:trPr>
          <w:trHeight w:val="70"/>
        </w:trPr>
        <w:tc>
          <w:tcPr>
            <w:tcW w:w="1890" w:type="dxa"/>
            <w:tcBorders>
              <w:top w:val="single" w:sz="4" w:space="0" w:color="000000"/>
              <w:left w:val="single" w:sz="4" w:space="0" w:color="000000"/>
              <w:bottom w:val="single" w:sz="4" w:space="0" w:color="000000"/>
              <w:right w:val="nil"/>
            </w:tcBorders>
            <w:shd w:val="clear" w:color="auto" w:fill="auto"/>
            <w:vAlign w:val="center"/>
          </w:tcPr>
          <w:p w14:paraId="171E83C9" w14:textId="70C7304F" w:rsidR="00C23A0B" w:rsidRPr="003249BB" w:rsidRDefault="00C23A0B" w:rsidP="00365AC2">
            <w:pPr>
              <w:rPr>
                <w:rFonts w:ascii="Calibri" w:hAnsi="Calibri"/>
                <w:color w:val="000000"/>
                <w:sz w:val="22"/>
                <w:szCs w:val="22"/>
              </w:rPr>
            </w:pPr>
            <w:r>
              <w:rPr>
                <w:rFonts w:ascii="Calibri" w:hAnsi="Calibri"/>
                <w:color w:val="000000"/>
                <w:sz w:val="22"/>
                <w:szCs w:val="22"/>
              </w:rPr>
              <w:t>Bioproducts</w:t>
            </w:r>
          </w:p>
        </w:tc>
        <w:tc>
          <w:tcPr>
            <w:tcW w:w="7200" w:type="dxa"/>
            <w:tcBorders>
              <w:top w:val="single" w:sz="4" w:space="0" w:color="000000"/>
              <w:left w:val="single" w:sz="8" w:space="0" w:color="000000"/>
              <w:bottom w:val="single" w:sz="4" w:space="0" w:color="000000"/>
              <w:right w:val="single" w:sz="4" w:space="0" w:color="000000"/>
            </w:tcBorders>
            <w:shd w:val="clear" w:color="auto" w:fill="auto"/>
            <w:vAlign w:val="center"/>
          </w:tcPr>
          <w:p w14:paraId="08B277BC" w14:textId="4990D204" w:rsidR="00C23A0B" w:rsidRDefault="00C23A0B" w:rsidP="00365AC2">
            <w:pPr>
              <w:rPr>
                <w:rFonts w:ascii="Calibri" w:hAnsi="Calibri"/>
                <w:color w:val="000000"/>
                <w:sz w:val="22"/>
                <w:szCs w:val="22"/>
              </w:rPr>
            </w:pPr>
            <w:r>
              <w:rPr>
                <w:rFonts w:ascii="Calibri" w:hAnsi="Calibri"/>
                <w:color w:val="000000"/>
                <w:sz w:val="22"/>
                <w:szCs w:val="22"/>
              </w:rPr>
              <w:t>Bioproducts must be less than 50% by carbon of the sum of carbon of all biofuels and bioproducts. Non-Allowable Fuel Types are not considered Bioproducts. A Program Policy Factor is included for the Selection Official’s consideration under this FOA, which may permit applications proposing higher percentages of biofuels to be prioritized (</w:t>
            </w:r>
            <w:r w:rsidRPr="000A35C1">
              <w:rPr>
                <w:rFonts w:ascii="Calibri" w:hAnsi="Calibri"/>
                <w:color w:val="000000"/>
                <w:sz w:val="22"/>
                <w:szCs w:val="22"/>
              </w:rPr>
              <w:t xml:space="preserve">see </w:t>
            </w:r>
            <w:r w:rsidR="00EA15EA" w:rsidRPr="00CC17C4">
              <w:rPr>
                <w:rFonts w:ascii="Calibri" w:hAnsi="Calibri"/>
                <w:color w:val="000000"/>
                <w:sz w:val="22"/>
                <w:szCs w:val="22"/>
              </w:rPr>
              <w:t>S</w:t>
            </w:r>
            <w:r w:rsidRPr="00CC17C4">
              <w:rPr>
                <w:rFonts w:ascii="Calibri" w:hAnsi="Calibri"/>
                <w:color w:val="000000"/>
                <w:sz w:val="22"/>
                <w:szCs w:val="22"/>
              </w:rPr>
              <w:t>ection V.C.i</w:t>
            </w:r>
            <w:r w:rsidR="00CC17C4">
              <w:rPr>
                <w:rFonts w:ascii="Calibri" w:hAnsi="Calibri"/>
                <w:color w:val="000000"/>
                <w:sz w:val="22"/>
                <w:szCs w:val="22"/>
              </w:rPr>
              <w:t>.</w:t>
            </w:r>
            <w:r w:rsidRPr="000A35C1">
              <w:rPr>
                <w:rFonts w:ascii="Calibri" w:hAnsi="Calibri"/>
                <w:color w:val="000000"/>
                <w:sz w:val="22"/>
                <w:szCs w:val="22"/>
              </w:rPr>
              <w:t>).</w:t>
            </w:r>
          </w:p>
        </w:tc>
      </w:tr>
    </w:tbl>
    <w:p w14:paraId="5C89FD84" w14:textId="77777777" w:rsidR="00E525CD" w:rsidRPr="00AF2E02" w:rsidRDefault="00E525CD" w:rsidP="00E525CD">
      <w:pPr>
        <w:ind w:left="1296"/>
        <w:rPr>
          <w:b/>
          <w:color w:val="000000"/>
        </w:rPr>
      </w:pPr>
    </w:p>
    <w:p w14:paraId="34CF9F19" w14:textId="77777777" w:rsidR="00E525CD" w:rsidRDefault="00E525CD" w:rsidP="00E525CD">
      <w:pPr>
        <w:ind w:left="720"/>
        <w:rPr>
          <w:szCs w:val="24"/>
        </w:rPr>
      </w:pPr>
    </w:p>
    <w:p w14:paraId="1C175C60" w14:textId="77777777" w:rsidR="00E525CD" w:rsidRPr="00CB7194" w:rsidRDefault="00E525CD" w:rsidP="0051695D">
      <w:pPr>
        <w:ind w:left="1656"/>
        <w:rPr>
          <w:color w:val="000000"/>
        </w:rPr>
      </w:pPr>
      <w:r w:rsidRPr="00AF2E02">
        <w:rPr>
          <w:b/>
          <w:color w:val="000000"/>
        </w:rPr>
        <w:t xml:space="preserve">Anticipated Approaches for </w:t>
      </w:r>
      <w:r>
        <w:rPr>
          <w:b/>
          <w:color w:val="000000"/>
        </w:rPr>
        <w:t>Topic</w:t>
      </w:r>
      <w:r w:rsidRPr="00AF2E02">
        <w:rPr>
          <w:b/>
          <w:color w:val="000000"/>
        </w:rPr>
        <w:t xml:space="preserve"> </w:t>
      </w:r>
      <w:r>
        <w:rPr>
          <w:b/>
          <w:color w:val="000000"/>
        </w:rPr>
        <w:t>Area 2</w:t>
      </w:r>
      <w:r w:rsidRPr="00AF2E02">
        <w:rPr>
          <w:b/>
          <w:color w:val="000000"/>
        </w:rPr>
        <w:t xml:space="preserve"> Include, but are Not Limited To</w:t>
      </w:r>
    </w:p>
    <w:p w14:paraId="473F7DA1" w14:textId="77777777" w:rsidR="00E525CD" w:rsidRDefault="00E525CD" w:rsidP="000D3E09">
      <w:pPr>
        <w:numPr>
          <w:ilvl w:val="0"/>
          <w:numId w:val="108"/>
        </w:numPr>
        <w:ind w:left="2016"/>
        <w:rPr>
          <w:color w:val="000000"/>
        </w:rPr>
      </w:pPr>
      <w:r>
        <w:rPr>
          <w:color w:val="000000"/>
        </w:rPr>
        <w:t>M</w:t>
      </w:r>
      <w:r w:rsidRPr="00CB7194">
        <w:rPr>
          <w:color w:val="000000"/>
        </w:rPr>
        <w:t>odified catalysts for co-processing in refinery units (such as hydrotreating, fluidized catalytic cracking, and hydrocracking)</w:t>
      </w:r>
      <w:r>
        <w:rPr>
          <w:color w:val="000000"/>
        </w:rPr>
        <w:t>;</w:t>
      </w:r>
    </w:p>
    <w:p w14:paraId="69C37083" w14:textId="77777777" w:rsidR="00E525CD" w:rsidRDefault="00E525CD" w:rsidP="000D3E09">
      <w:pPr>
        <w:numPr>
          <w:ilvl w:val="0"/>
          <w:numId w:val="108"/>
        </w:numPr>
        <w:ind w:left="2016"/>
        <w:rPr>
          <w:color w:val="000000"/>
        </w:rPr>
      </w:pPr>
      <w:r>
        <w:rPr>
          <w:color w:val="000000"/>
        </w:rPr>
        <w:t>P</w:t>
      </w:r>
      <w:r w:rsidRPr="00CB7194">
        <w:rPr>
          <w:color w:val="000000"/>
        </w:rPr>
        <w:t>retreatment unit operations for cleaning or stabilizing biocrudes</w:t>
      </w:r>
      <w:r>
        <w:rPr>
          <w:color w:val="000000"/>
        </w:rPr>
        <w:t>;</w:t>
      </w:r>
    </w:p>
    <w:p w14:paraId="09C0486E" w14:textId="102FB134" w:rsidR="00E525CD" w:rsidRDefault="00E525CD" w:rsidP="000D3E09">
      <w:pPr>
        <w:numPr>
          <w:ilvl w:val="0"/>
          <w:numId w:val="108"/>
        </w:numPr>
        <w:ind w:left="2016"/>
        <w:rPr>
          <w:color w:val="000000"/>
        </w:rPr>
      </w:pPr>
      <w:r>
        <w:rPr>
          <w:color w:val="000000"/>
        </w:rPr>
        <w:t>I</w:t>
      </w:r>
      <w:r w:rsidRPr="00CB7194">
        <w:rPr>
          <w:color w:val="000000"/>
        </w:rPr>
        <w:t>njector systems for co-feeding biocrude with petroleum</w:t>
      </w:r>
      <w:r w:rsidR="00B25951">
        <w:rPr>
          <w:color w:val="000000"/>
        </w:rPr>
        <w:t xml:space="preserve">, </w:t>
      </w:r>
      <w:r w:rsidRPr="00CB7194">
        <w:rPr>
          <w:color w:val="000000"/>
        </w:rPr>
        <w:t>fats/oils/greases or vegetable oils</w:t>
      </w:r>
      <w:r w:rsidR="00B25951">
        <w:rPr>
          <w:color w:val="000000"/>
        </w:rPr>
        <w:t>, or other feeds</w:t>
      </w:r>
      <w:r>
        <w:rPr>
          <w:color w:val="000000"/>
        </w:rPr>
        <w:t>;</w:t>
      </w:r>
    </w:p>
    <w:p w14:paraId="30A75A96" w14:textId="77777777" w:rsidR="00E525CD" w:rsidRDefault="00E525CD" w:rsidP="000D3E09">
      <w:pPr>
        <w:numPr>
          <w:ilvl w:val="0"/>
          <w:numId w:val="108"/>
        </w:numPr>
        <w:ind w:left="2016"/>
        <w:rPr>
          <w:color w:val="000000"/>
        </w:rPr>
      </w:pPr>
      <w:r>
        <w:rPr>
          <w:color w:val="000000"/>
        </w:rPr>
        <w:t>M</w:t>
      </w:r>
      <w:r w:rsidRPr="00CB7194">
        <w:rPr>
          <w:color w:val="000000"/>
        </w:rPr>
        <w:t>ethods that accurately count biogenic carbon content in co-processed fuels with lower cost and faster response time than current options</w:t>
      </w:r>
      <w:r>
        <w:rPr>
          <w:color w:val="000000"/>
        </w:rPr>
        <w:t>;</w:t>
      </w:r>
    </w:p>
    <w:p w14:paraId="1F4AEFEE" w14:textId="77777777" w:rsidR="00E525CD" w:rsidRDefault="00E525CD" w:rsidP="000D3E09">
      <w:pPr>
        <w:numPr>
          <w:ilvl w:val="0"/>
          <w:numId w:val="108"/>
        </w:numPr>
        <w:ind w:left="2016"/>
        <w:rPr>
          <w:color w:val="000000"/>
        </w:rPr>
      </w:pPr>
      <w:r>
        <w:rPr>
          <w:color w:val="000000"/>
        </w:rPr>
        <w:t>T</w:t>
      </w:r>
      <w:r w:rsidRPr="00CB7194">
        <w:rPr>
          <w:color w:val="000000"/>
        </w:rPr>
        <w:t>esting of modified refinery infrastructure if necessary for materials compatibility</w:t>
      </w:r>
      <w:r>
        <w:rPr>
          <w:color w:val="000000"/>
        </w:rPr>
        <w:t>;</w:t>
      </w:r>
    </w:p>
    <w:p w14:paraId="18E34339" w14:textId="0AF86703" w:rsidR="00E525CD" w:rsidRDefault="00E525CD" w:rsidP="000D3E09">
      <w:pPr>
        <w:numPr>
          <w:ilvl w:val="0"/>
          <w:numId w:val="108"/>
        </w:numPr>
        <w:ind w:left="2016"/>
        <w:rPr>
          <w:color w:val="000000"/>
        </w:rPr>
      </w:pPr>
      <w:r w:rsidRPr="00CB7194">
        <w:t xml:space="preserve">Development and validation of biogenic carbon </w:t>
      </w:r>
      <w:r w:rsidR="00CA3FFA">
        <w:t>measurement</w:t>
      </w:r>
      <w:r w:rsidRPr="00CB7194">
        <w:t xml:space="preserve"> methods are of interest, in particular, methods that may be able to overcome the barriers of current methods. Current approved methods are either cost-prohibitive to use at the refinery, or provide data at precision levels too low to be of value for co-processing around 10% since the fuel must have 10% biogenic carbon incorporation to have RIN value. Also of interest would be</w:t>
      </w:r>
      <w:r w:rsidR="00CA3FFA">
        <w:t xml:space="preserve"> carbon tracking</w:t>
      </w:r>
      <w:r w:rsidRPr="00CB7194">
        <w:t xml:space="preserve"> methods that identify different feedstocks, for example, differentiating between soybean oil and used cooking oil</w:t>
      </w:r>
      <w:r w:rsidR="00200E2F">
        <w:t>;</w:t>
      </w:r>
    </w:p>
    <w:p w14:paraId="6196994D" w14:textId="6C3FD6CB" w:rsidR="00E525CD" w:rsidRPr="00E55F7A" w:rsidRDefault="00E525CD" w:rsidP="000D3E09">
      <w:pPr>
        <w:numPr>
          <w:ilvl w:val="0"/>
          <w:numId w:val="108"/>
        </w:numPr>
        <w:ind w:left="2016"/>
        <w:rPr>
          <w:color w:val="000000"/>
        </w:rPr>
      </w:pPr>
      <w:r w:rsidRPr="009C590C">
        <w:rPr>
          <w:szCs w:val="24"/>
        </w:rPr>
        <w:t>Applications using triglyceride</w:t>
      </w:r>
      <w:r w:rsidR="00CA3FFA">
        <w:rPr>
          <w:szCs w:val="24"/>
        </w:rPr>
        <w:t>/lipid</w:t>
      </w:r>
      <w:r w:rsidRPr="009C590C">
        <w:rPr>
          <w:szCs w:val="24"/>
        </w:rPr>
        <w:t xml:space="preserve"> feedstocks</w:t>
      </w:r>
      <w:r w:rsidR="00CA3FFA">
        <w:rPr>
          <w:szCs w:val="24"/>
        </w:rPr>
        <w:t xml:space="preserve"> such as vegetable oils and biogenic fats/oils/greases are allowable and of interest</w:t>
      </w:r>
      <w:r w:rsidRPr="009C590C">
        <w:rPr>
          <w:szCs w:val="24"/>
        </w:rPr>
        <w:t xml:space="preserve"> for </w:t>
      </w:r>
      <w:r w:rsidR="00CA3FFA">
        <w:rPr>
          <w:szCs w:val="24"/>
        </w:rPr>
        <w:t xml:space="preserve">developing </w:t>
      </w:r>
      <w:r w:rsidRPr="009C590C">
        <w:rPr>
          <w:szCs w:val="24"/>
        </w:rPr>
        <w:lastRenderedPageBreak/>
        <w:t>biogenic carbon tracking</w:t>
      </w:r>
      <w:r w:rsidR="00CA3FFA">
        <w:rPr>
          <w:szCs w:val="24"/>
        </w:rPr>
        <w:t xml:space="preserve"> and measurement</w:t>
      </w:r>
      <w:r w:rsidRPr="009C590C">
        <w:rPr>
          <w:szCs w:val="24"/>
        </w:rPr>
        <w:t xml:space="preserve"> methods</w:t>
      </w:r>
      <w:r w:rsidR="00CA3FFA">
        <w:rPr>
          <w:szCs w:val="24"/>
        </w:rPr>
        <w:t xml:space="preserve"> </w:t>
      </w:r>
      <w:r w:rsidRPr="009C590C">
        <w:rPr>
          <w:szCs w:val="24"/>
        </w:rPr>
        <w:t xml:space="preserve">since there are no proven, widely-accepted methods that offer both high precision and relatively low cost </w:t>
      </w:r>
      <w:r>
        <w:rPr>
          <w:szCs w:val="24"/>
        </w:rPr>
        <w:t>with a</w:t>
      </w:r>
      <w:r w:rsidRPr="009C590C">
        <w:rPr>
          <w:szCs w:val="24"/>
        </w:rPr>
        <w:t xml:space="preserve"> relatively fast response.</w:t>
      </w:r>
      <w:r>
        <w:rPr>
          <w:szCs w:val="24"/>
        </w:rPr>
        <w:t xml:space="preserve"> </w:t>
      </w:r>
      <w:r w:rsidR="00CA3FFA">
        <w:rPr>
          <w:szCs w:val="24"/>
        </w:rPr>
        <w:t>Triglyceride/lipid feedstocks are not biointermediates so other feedstocks would sti</w:t>
      </w:r>
      <w:r w:rsidR="00CC3AC3">
        <w:rPr>
          <w:szCs w:val="24"/>
        </w:rPr>
        <w:t>l</w:t>
      </w:r>
      <w:r w:rsidR="00CA3FFA">
        <w:rPr>
          <w:szCs w:val="24"/>
        </w:rPr>
        <w:t xml:space="preserve">l be needed in the application. </w:t>
      </w:r>
      <w:r>
        <w:rPr>
          <w:szCs w:val="24"/>
        </w:rPr>
        <w:t>Additionally, applications using biointermediates that are byproducts from the triglyceride-based industry, such as free fatty acid feedstock, are of interest since they have not been commercially proven</w:t>
      </w:r>
      <w:r w:rsidR="00200E2F">
        <w:rPr>
          <w:szCs w:val="24"/>
        </w:rPr>
        <w:t>;</w:t>
      </w:r>
    </w:p>
    <w:p w14:paraId="0B6521C4" w14:textId="0895079F" w:rsidR="00E525CD" w:rsidRPr="000867A8" w:rsidRDefault="00E525CD" w:rsidP="000D3E09">
      <w:pPr>
        <w:numPr>
          <w:ilvl w:val="0"/>
          <w:numId w:val="108"/>
        </w:numPr>
        <w:ind w:left="2016"/>
      </w:pPr>
      <w:r w:rsidRPr="00B423F2">
        <w:t xml:space="preserve">Applicants </w:t>
      </w:r>
      <w:r>
        <w:t>that</w:t>
      </w:r>
      <w:r w:rsidRPr="00B423F2">
        <w:t xml:space="preserve"> work closely with equipment/technology manufacturers, catalyst manufacturers</w:t>
      </w:r>
      <w:r w:rsidR="00C25B61">
        <w:t xml:space="preserve"> </w:t>
      </w:r>
      <w:r w:rsidRPr="00B423F2">
        <w:t xml:space="preserve">and/or downstream and upstream process owners to ensure the feedstocks, processes, equipment, and catalyst employed in the proposed project are </w:t>
      </w:r>
      <w:r>
        <w:t xml:space="preserve">available </w:t>
      </w:r>
      <w:r w:rsidRPr="00B423F2">
        <w:t>and that assumptions within the application are reasonable</w:t>
      </w:r>
      <w:r>
        <w:t>;</w:t>
      </w:r>
      <w:r w:rsidR="00CA3FFA">
        <w:t xml:space="preserve"> and</w:t>
      </w:r>
    </w:p>
    <w:p w14:paraId="41CD18AC" w14:textId="3429DC44" w:rsidR="00E525CD" w:rsidRPr="000F3BCB" w:rsidRDefault="00E525CD" w:rsidP="000D3E09">
      <w:pPr>
        <w:numPr>
          <w:ilvl w:val="0"/>
          <w:numId w:val="108"/>
        </w:numPr>
        <w:ind w:left="2016"/>
      </w:pPr>
      <w:r w:rsidRPr="002672B8">
        <w:rPr>
          <w:color w:val="000000"/>
        </w:rPr>
        <w:t>Development of p</w:t>
      </w:r>
      <w:r w:rsidRPr="004179E8">
        <w:rPr>
          <w:color w:val="000000"/>
        </w:rPr>
        <w:t>redictive models and high-performance computing as tools to accelerate scale-up</w:t>
      </w:r>
      <w:r w:rsidR="00CA3FFA">
        <w:rPr>
          <w:color w:val="000000"/>
        </w:rPr>
        <w:t>.</w:t>
      </w:r>
    </w:p>
    <w:p w14:paraId="2E3CF55F" w14:textId="77777777" w:rsidR="00E525CD" w:rsidRPr="00AF2E02" w:rsidRDefault="00E525CD" w:rsidP="00E525CD">
      <w:pPr>
        <w:ind w:left="2016"/>
      </w:pPr>
    </w:p>
    <w:p w14:paraId="739E1267" w14:textId="77777777" w:rsidR="00E525CD" w:rsidRPr="00AF2E02" w:rsidRDefault="00E525CD" w:rsidP="00E525CD">
      <w:pPr>
        <w:ind w:left="1260"/>
        <w:rPr>
          <w:b/>
          <w:color w:val="000000"/>
        </w:rPr>
      </w:pPr>
      <w:r>
        <w:rPr>
          <w:b/>
          <w:color w:val="000000"/>
        </w:rPr>
        <w:t>Topic Area 2</w:t>
      </w:r>
      <w:r w:rsidRPr="00AF2E02">
        <w:rPr>
          <w:b/>
          <w:color w:val="000000"/>
        </w:rPr>
        <w:t xml:space="preserve"> Specific Requirements</w:t>
      </w:r>
    </w:p>
    <w:p w14:paraId="1234F1E8" w14:textId="77777777" w:rsidR="00E525CD" w:rsidRPr="00AF2E02" w:rsidRDefault="00E525CD" w:rsidP="00E525CD">
      <w:pPr>
        <w:ind w:left="1260"/>
      </w:pPr>
    </w:p>
    <w:p w14:paraId="143107C2" w14:textId="44F3E5E8" w:rsidR="00E525CD" w:rsidRPr="00AF2E02" w:rsidRDefault="00E525CD" w:rsidP="00E525CD">
      <w:pPr>
        <w:ind w:left="1530"/>
        <w:rPr>
          <w:b/>
        </w:rPr>
      </w:pPr>
      <w:r w:rsidRPr="00AF2E02">
        <w:t xml:space="preserve">The following requirements must be addressed in the application and the strength of the </w:t>
      </w:r>
      <w:r w:rsidR="00706C6C">
        <w:t>a</w:t>
      </w:r>
      <w:r>
        <w:t>pplicant</w:t>
      </w:r>
      <w:r w:rsidRPr="00AF2E02">
        <w:t xml:space="preserve">’s discussion will be evaluated by the independent technical review panel for engineering and scientific merit (see evaluation criteria in </w:t>
      </w:r>
      <w:r w:rsidRPr="00CC17C4">
        <w:t>Section V.A.ii.):</w:t>
      </w:r>
      <w:r w:rsidRPr="00AF2E02">
        <w:t xml:space="preserve"> </w:t>
      </w:r>
    </w:p>
    <w:p w14:paraId="380352FA" w14:textId="77777777" w:rsidR="00E525CD" w:rsidRPr="00AF2E02" w:rsidRDefault="00E525CD" w:rsidP="00E525CD">
      <w:pPr>
        <w:ind w:left="1296"/>
      </w:pPr>
    </w:p>
    <w:p w14:paraId="72930ED1" w14:textId="756588D1" w:rsidR="00E525CD" w:rsidRDefault="00E525CD" w:rsidP="000D3E09">
      <w:pPr>
        <w:numPr>
          <w:ilvl w:val="0"/>
          <w:numId w:val="109"/>
        </w:numPr>
        <w:ind w:left="2016"/>
        <w:rPr>
          <w:color w:val="000000"/>
        </w:rPr>
      </w:pPr>
      <w:r>
        <w:rPr>
          <w:color w:val="000000"/>
        </w:rPr>
        <w:t xml:space="preserve">Projects must meet or exceed all minimum metrics listed above in Table </w:t>
      </w:r>
      <w:r w:rsidR="00CA3FFA">
        <w:rPr>
          <w:color w:val="000000"/>
        </w:rPr>
        <w:t>3</w:t>
      </w:r>
      <w:r>
        <w:rPr>
          <w:color w:val="000000"/>
        </w:rPr>
        <w:t>: T</w:t>
      </w:r>
      <w:r w:rsidRPr="00114865">
        <w:rPr>
          <w:color w:val="000000"/>
        </w:rPr>
        <w:t xml:space="preserve">opic Area </w:t>
      </w:r>
      <w:r>
        <w:rPr>
          <w:color w:val="000000"/>
        </w:rPr>
        <w:t>2</w:t>
      </w:r>
      <w:r w:rsidRPr="00114865">
        <w:rPr>
          <w:color w:val="000000"/>
        </w:rPr>
        <w:t xml:space="preserve"> – </w:t>
      </w:r>
      <w:r>
        <w:rPr>
          <w:color w:val="000000"/>
        </w:rPr>
        <w:t>Bio</w:t>
      </w:r>
      <w:r w:rsidR="00BF2FA0">
        <w:rPr>
          <w:color w:val="000000"/>
        </w:rPr>
        <w:t>intermediate</w:t>
      </w:r>
      <w:r>
        <w:rPr>
          <w:color w:val="000000"/>
        </w:rPr>
        <w:t xml:space="preserve"> </w:t>
      </w:r>
      <w:r w:rsidR="00BF2FA0">
        <w:rPr>
          <w:color w:val="000000"/>
        </w:rPr>
        <w:t>P</w:t>
      </w:r>
      <w:r>
        <w:rPr>
          <w:color w:val="000000"/>
        </w:rPr>
        <w:t>rocessing Toolbox</w:t>
      </w:r>
      <w:r w:rsidRPr="00114865">
        <w:rPr>
          <w:color w:val="000000"/>
        </w:rPr>
        <w:t xml:space="preserve"> Requirements</w:t>
      </w:r>
      <w:r>
        <w:rPr>
          <w:color w:val="000000"/>
        </w:rPr>
        <w:t>.</w:t>
      </w:r>
    </w:p>
    <w:p w14:paraId="55914A7F" w14:textId="217505DA" w:rsidR="00C91C72" w:rsidRDefault="00E525CD" w:rsidP="000D3E09">
      <w:pPr>
        <w:numPr>
          <w:ilvl w:val="0"/>
          <w:numId w:val="109"/>
        </w:numPr>
        <w:ind w:left="2016"/>
        <w:rPr>
          <w:color w:val="000000"/>
        </w:rPr>
      </w:pPr>
      <w:r w:rsidRPr="00A54A6E">
        <w:rPr>
          <w:color w:val="000000"/>
        </w:rPr>
        <w:t>Applications must contain techno-economic and life cycle analyses (TEA and LCA) that relate the key technical parameters of the proposed technology described in the proposal application to achieving cost competitive MFS</w:t>
      </w:r>
      <w:r w:rsidR="00BF2FA0">
        <w:rPr>
          <w:color w:val="000000"/>
        </w:rPr>
        <w:t>P</w:t>
      </w:r>
      <w:r w:rsidRPr="00A54A6E">
        <w:rPr>
          <w:color w:val="000000"/>
        </w:rPr>
        <w:t xml:space="preserve"> and GHG</w:t>
      </w:r>
      <w:r w:rsidR="00BF2FA0">
        <w:rPr>
          <w:color w:val="000000"/>
        </w:rPr>
        <w:t xml:space="preserve"> </w:t>
      </w:r>
      <w:r w:rsidRPr="00A54A6E">
        <w:rPr>
          <w:color w:val="000000"/>
        </w:rPr>
        <w:t>reduction targets. Previously achieved values, scales, and durations should be delineated from the values necessary to meet the targeted MFSP so that the level of technology advancement needed is clear.</w:t>
      </w:r>
      <w:r w:rsidR="00C91C72">
        <w:rPr>
          <w:color w:val="000000"/>
        </w:rPr>
        <w:t xml:space="preserve"> The boundaries of the analysis in the TEA and LCA should start from the feedstock.</w:t>
      </w:r>
    </w:p>
    <w:p w14:paraId="4482255F" w14:textId="53D5CF6D" w:rsidR="00E525CD" w:rsidRDefault="00E525CD" w:rsidP="000D3E09">
      <w:pPr>
        <w:numPr>
          <w:ilvl w:val="0"/>
          <w:numId w:val="109"/>
        </w:numPr>
        <w:ind w:left="2016"/>
        <w:rPr>
          <w:color w:val="000000"/>
        </w:rPr>
      </w:pPr>
      <w:r w:rsidRPr="00114865">
        <w:rPr>
          <w:color w:val="000000"/>
        </w:rPr>
        <w:t>A Block Flow Diagram and Supplemental Data template are required as part of the application.</w:t>
      </w:r>
      <w:r>
        <w:rPr>
          <w:color w:val="000000"/>
        </w:rPr>
        <w:t xml:space="preserve"> </w:t>
      </w:r>
      <w:r w:rsidR="00CC3AC3">
        <w:rPr>
          <w:color w:val="000000"/>
        </w:rPr>
        <w:t xml:space="preserve">See Section </w:t>
      </w:r>
      <w:r w:rsidR="00CC3AC3" w:rsidRPr="00CC17C4">
        <w:rPr>
          <w:color w:val="000000"/>
        </w:rPr>
        <w:t>IV.D.x</w:t>
      </w:r>
      <w:r w:rsidR="00CC17C4" w:rsidRPr="00CC17C4">
        <w:rPr>
          <w:color w:val="000000"/>
        </w:rPr>
        <w:t>i</w:t>
      </w:r>
      <w:r w:rsidR="00CC3AC3" w:rsidRPr="00CC17C4">
        <w:rPr>
          <w:color w:val="000000"/>
        </w:rPr>
        <w:t>x.</w:t>
      </w:r>
      <w:r w:rsidR="00CC3AC3">
        <w:rPr>
          <w:color w:val="000000"/>
        </w:rPr>
        <w:t xml:space="preserve"> </w:t>
      </w:r>
      <w:r w:rsidR="00C91C72">
        <w:rPr>
          <w:color w:val="000000"/>
        </w:rPr>
        <w:t>The boundaries of the analysis in the Block Flow Diagram and Supplemental Data should start from the feedstock.</w:t>
      </w:r>
    </w:p>
    <w:p w14:paraId="4FE0743E" w14:textId="68239293" w:rsidR="00E525CD" w:rsidRDefault="00E525CD" w:rsidP="000D3E09">
      <w:pPr>
        <w:numPr>
          <w:ilvl w:val="0"/>
          <w:numId w:val="109"/>
        </w:numPr>
        <w:ind w:left="2016"/>
        <w:rPr>
          <w:color w:val="000000"/>
        </w:rPr>
      </w:pPr>
      <w:r w:rsidRPr="00E55F7A">
        <w:rPr>
          <w:szCs w:val="24"/>
        </w:rPr>
        <w:t xml:space="preserve">The application </w:t>
      </w:r>
      <w:r w:rsidR="00CA5E32">
        <w:rPr>
          <w:szCs w:val="24"/>
        </w:rPr>
        <w:t>must</w:t>
      </w:r>
      <w:r w:rsidR="00A54A6E">
        <w:rPr>
          <w:szCs w:val="24"/>
        </w:rPr>
        <w:t xml:space="preserve"> include a design basis discussion </w:t>
      </w:r>
      <w:r w:rsidRPr="00E55F7A">
        <w:rPr>
          <w:szCs w:val="24"/>
        </w:rPr>
        <w:t xml:space="preserve">showing the vision for the commercial unit, including identification of feedstock, methods for feedstock pre-processing, </w:t>
      </w:r>
      <w:r w:rsidR="00A54A6E">
        <w:rPr>
          <w:szCs w:val="24"/>
        </w:rPr>
        <w:t xml:space="preserve">and </w:t>
      </w:r>
      <w:r w:rsidRPr="00E55F7A">
        <w:rPr>
          <w:szCs w:val="24"/>
        </w:rPr>
        <w:t>description of commercial-scale reactors for conversion of biomass feedstock to biointermediate</w:t>
      </w:r>
      <w:r w:rsidR="00A54A6E">
        <w:rPr>
          <w:szCs w:val="24"/>
        </w:rPr>
        <w:t>. If co-processing, this discussion should also discuss the</w:t>
      </w:r>
      <w:r w:rsidRPr="00E55F7A">
        <w:rPr>
          <w:szCs w:val="24"/>
        </w:rPr>
        <w:t xml:space="preserve"> expected level of co-processing</w:t>
      </w:r>
      <w:r w:rsidR="00A54A6E">
        <w:rPr>
          <w:szCs w:val="24"/>
        </w:rPr>
        <w:t xml:space="preserve"> and </w:t>
      </w:r>
      <w:r w:rsidRPr="00E55F7A">
        <w:rPr>
          <w:szCs w:val="24"/>
        </w:rPr>
        <w:lastRenderedPageBreak/>
        <w:t>target metrics for fraction of biogenic carbon incorporation into the co-processed fuels</w:t>
      </w:r>
      <w:r w:rsidR="00A54A6E">
        <w:rPr>
          <w:szCs w:val="24"/>
        </w:rPr>
        <w:t>;</w:t>
      </w:r>
      <w:r w:rsidRPr="00E55F7A">
        <w:rPr>
          <w:szCs w:val="24"/>
        </w:rPr>
        <w:t xml:space="preserve"> </w:t>
      </w:r>
      <w:r w:rsidR="00A54A6E">
        <w:rPr>
          <w:szCs w:val="24"/>
        </w:rPr>
        <w:t>if processing neat, this discussion should also discuss the throughput capacity of the expected commercial-scale legacy refinery unit.</w:t>
      </w:r>
    </w:p>
    <w:p w14:paraId="4D784CCD" w14:textId="4CC8B451" w:rsidR="00E525CD" w:rsidRPr="002C35FC" w:rsidRDefault="00E525CD" w:rsidP="000D3E09">
      <w:pPr>
        <w:numPr>
          <w:ilvl w:val="0"/>
          <w:numId w:val="109"/>
        </w:numPr>
        <w:ind w:left="2016"/>
        <w:rPr>
          <w:color w:val="000000"/>
        </w:rPr>
      </w:pPr>
      <w:r>
        <w:rPr>
          <w:szCs w:val="24"/>
        </w:rPr>
        <w:t>The Statement of Project Objectives (</w:t>
      </w:r>
      <w:r w:rsidRPr="002C35FC">
        <w:rPr>
          <w:szCs w:val="24"/>
        </w:rPr>
        <w:t>SOPO</w:t>
      </w:r>
      <w:r>
        <w:rPr>
          <w:szCs w:val="24"/>
        </w:rPr>
        <w:t>) must include an engineering deliverable, by the end of project,</w:t>
      </w:r>
      <w:r w:rsidRPr="002C35FC">
        <w:rPr>
          <w:szCs w:val="24"/>
        </w:rPr>
        <w:t xml:space="preserve"> to demonstrate their technologies under industrially relevant conditions such as an industrial pilot or a refinery demonstration. </w:t>
      </w:r>
      <w:r w:rsidR="00BF2FA0">
        <w:rPr>
          <w:szCs w:val="24"/>
        </w:rPr>
        <w:t>If the technology is co-processing, t</w:t>
      </w:r>
      <w:r w:rsidRPr="002C35FC">
        <w:rPr>
          <w:szCs w:val="24"/>
        </w:rPr>
        <w:t xml:space="preserve">he technology demonstration </w:t>
      </w:r>
      <w:r>
        <w:rPr>
          <w:szCs w:val="24"/>
        </w:rPr>
        <w:t>must</w:t>
      </w:r>
      <w:r w:rsidRPr="002C35FC">
        <w:rPr>
          <w:szCs w:val="24"/>
        </w:rPr>
        <w:t xml:space="preserve"> include co-processing the </w:t>
      </w:r>
      <w:r w:rsidR="00FB0CC6">
        <w:rPr>
          <w:szCs w:val="24"/>
        </w:rPr>
        <w:t>biointermediate</w:t>
      </w:r>
      <w:r w:rsidRPr="002C35FC">
        <w:rPr>
          <w:szCs w:val="24"/>
        </w:rPr>
        <w:t xml:space="preserve"> and identifying the biogenic content in the co-processed fuel.</w:t>
      </w:r>
    </w:p>
    <w:p w14:paraId="4B7B89F7" w14:textId="77777777" w:rsidR="00E525CD" w:rsidRPr="00114865" w:rsidRDefault="00E525CD" w:rsidP="000D3E09">
      <w:pPr>
        <w:numPr>
          <w:ilvl w:val="0"/>
          <w:numId w:val="109"/>
        </w:numPr>
        <w:ind w:left="2016"/>
        <w:rPr>
          <w:color w:val="000000"/>
        </w:rPr>
      </w:pPr>
      <w:r w:rsidRPr="00114865">
        <w:rPr>
          <w:color w:val="000000"/>
        </w:rPr>
        <w:t xml:space="preserve">Biofuels must demonstrate a reasonable chance of receiving ASTM International (ASTM) or other regulatory approvals, as evidenced by substantial discussion in the narrative and inclusion of necessary tasks in the Statement of Project Objectives (SOPO).  </w:t>
      </w:r>
    </w:p>
    <w:p w14:paraId="5D68990D" w14:textId="77777777" w:rsidR="00E525CD" w:rsidRPr="00114865" w:rsidRDefault="00E525CD" w:rsidP="000D3E09">
      <w:pPr>
        <w:numPr>
          <w:ilvl w:val="0"/>
          <w:numId w:val="109"/>
        </w:numPr>
        <w:ind w:left="2016"/>
        <w:rPr>
          <w:color w:val="000000"/>
        </w:rPr>
      </w:pPr>
      <w:r w:rsidRPr="00114865">
        <w:rPr>
          <w:color w:val="000000"/>
        </w:rPr>
        <w:t xml:space="preserve">Applications cannot include greater than 10% of the total project budget for earlier stage research and development (R&amp;D) (&lt;TRL 4), including expenses for equipment, salaries, and supplies.   </w:t>
      </w:r>
    </w:p>
    <w:p w14:paraId="10C47D23" w14:textId="77777777" w:rsidR="00E525CD" w:rsidRDefault="00E525CD" w:rsidP="00E525CD">
      <w:pPr>
        <w:ind w:left="1260"/>
        <w:rPr>
          <w:b/>
          <w:color w:val="000000"/>
        </w:rPr>
      </w:pPr>
    </w:p>
    <w:p w14:paraId="5D017364" w14:textId="77777777" w:rsidR="00E525CD" w:rsidRPr="00AF2E02" w:rsidRDefault="00E525CD" w:rsidP="00E525CD">
      <w:pPr>
        <w:ind w:left="1260"/>
        <w:rPr>
          <w:b/>
          <w:color w:val="000000"/>
        </w:rPr>
      </w:pPr>
      <w:r>
        <w:rPr>
          <w:b/>
          <w:color w:val="000000"/>
        </w:rPr>
        <w:t>Topic Area 2</w:t>
      </w:r>
      <w:r w:rsidRPr="00AF2E02">
        <w:rPr>
          <w:b/>
          <w:color w:val="000000"/>
        </w:rPr>
        <w:t xml:space="preserve"> Special Deliverables</w:t>
      </w:r>
    </w:p>
    <w:p w14:paraId="1BB4AEB4" w14:textId="77777777" w:rsidR="00E525CD" w:rsidRDefault="00E525CD" w:rsidP="00E525CD">
      <w:pPr>
        <w:ind w:left="1296"/>
      </w:pPr>
      <w:r w:rsidRPr="00AF2E02">
        <w:rPr>
          <w:color w:val="000000"/>
        </w:rPr>
        <w:t xml:space="preserve">In addition to the deliverables required in the Federal Assistance Reporting Checklist, the following deliverables are required for awards made under </w:t>
      </w:r>
      <w:r>
        <w:rPr>
          <w:color w:val="000000"/>
        </w:rPr>
        <w:t>Topic</w:t>
      </w:r>
      <w:r w:rsidRPr="00AF2E02">
        <w:rPr>
          <w:color w:val="000000"/>
        </w:rPr>
        <w:t xml:space="preserve"> Area</w:t>
      </w:r>
      <w:r>
        <w:rPr>
          <w:color w:val="000000"/>
        </w:rPr>
        <w:t xml:space="preserve"> 2</w:t>
      </w:r>
      <w:r w:rsidRPr="00AF2E02">
        <w:rPr>
          <w:color w:val="000000"/>
        </w:rPr>
        <w:t>: </w:t>
      </w:r>
      <w:r w:rsidRPr="00AF2E02">
        <w:t> </w:t>
      </w:r>
    </w:p>
    <w:p w14:paraId="7D9EEE07" w14:textId="77777777" w:rsidR="00E525CD" w:rsidRPr="00AF2E02" w:rsidRDefault="00E525CD" w:rsidP="00E525CD">
      <w:pPr>
        <w:ind w:left="1296"/>
      </w:pPr>
    </w:p>
    <w:p w14:paraId="17B833C2" w14:textId="77777777" w:rsidR="00900EE0" w:rsidRPr="00AF2E02" w:rsidRDefault="00900EE0" w:rsidP="000D3E09">
      <w:pPr>
        <w:numPr>
          <w:ilvl w:val="0"/>
          <w:numId w:val="107"/>
        </w:numPr>
        <w:ind w:left="2016"/>
      </w:pPr>
      <w:r>
        <w:rPr>
          <w:color w:val="000000"/>
        </w:rPr>
        <w:t>Attendance and participation at the BETO Biennial Peer Review is required so that external subject matter experts can review project accomplishments and provide feedback to ensure optimal use of BETO funds.</w:t>
      </w:r>
    </w:p>
    <w:p w14:paraId="0FC445CB" w14:textId="77777777" w:rsidR="00E525CD" w:rsidRPr="00AF2E02" w:rsidRDefault="00E525CD" w:rsidP="0051695D">
      <w:pPr>
        <w:ind w:left="1656"/>
      </w:pPr>
    </w:p>
    <w:p w14:paraId="77B63E4E" w14:textId="77777777" w:rsidR="00E525CD" w:rsidRPr="00AF2E02" w:rsidRDefault="00E525CD" w:rsidP="00E525CD">
      <w:pPr>
        <w:ind w:left="1296"/>
        <w:rPr>
          <w:b/>
          <w:color w:val="000000"/>
        </w:rPr>
      </w:pPr>
      <w:r>
        <w:rPr>
          <w:b/>
          <w:color w:val="000000"/>
        </w:rPr>
        <w:t>Topic Area 2</w:t>
      </w:r>
      <w:r w:rsidRPr="00AF2E02">
        <w:rPr>
          <w:b/>
          <w:color w:val="000000"/>
        </w:rPr>
        <w:t xml:space="preserve"> Applications Specifically Not of Interest</w:t>
      </w:r>
    </w:p>
    <w:p w14:paraId="7E7D5BA2" w14:textId="77777777" w:rsidR="00E6447A" w:rsidRDefault="00E6447A" w:rsidP="0051695D">
      <w:pPr>
        <w:ind w:left="2016"/>
        <w:rPr>
          <w:color w:val="000000"/>
        </w:rPr>
      </w:pPr>
    </w:p>
    <w:p w14:paraId="749C11AC" w14:textId="34320883" w:rsidR="00E525CD" w:rsidRPr="00AF2E02" w:rsidRDefault="00E525CD" w:rsidP="000D3E09">
      <w:pPr>
        <w:numPr>
          <w:ilvl w:val="0"/>
          <w:numId w:val="107"/>
        </w:numPr>
        <w:ind w:left="2016"/>
        <w:rPr>
          <w:color w:val="000000"/>
        </w:rPr>
      </w:pPr>
      <w:r w:rsidRPr="00AF2E02">
        <w:rPr>
          <w:color w:val="000000"/>
        </w:rPr>
        <w:t xml:space="preserve">Those identified in </w:t>
      </w:r>
      <w:r w:rsidRPr="00CC17C4">
        <w:rPr>
          <w:color w:val="000000"/>
        </w:rPr>
        <w:t>Section I.D.</w:t>
      </w:r>
      <w:r w:rsidRPr="00AF2E02">
        <w:rPr>
          <w:color w:val="000000"/>
        </w:rPr>
        <w:t xml:space="preserve"> of the FOA</w:t>
      </w:r>
      <w:r>
        <w:rPr>
          <w:color w:val="000000"/>
        </w:rPr>
        <w:t>.</w:t>
      </w:r>
    </w:p>
    <w:p w14:paraId="771B1D3D" w14:textId="77777777" w:rsidR="008B5E2C" w:rsidRPr="006A7D0B" w:rsidRDefault="008B5E2C" w:rsidP="008B5E2C">
      <w:pPr>
        <w:ind w:left="1440"/>
        <w:rPr>
          <w:rStyle w:val="PlaceholderText"/>
          <w:color w:val="auto"/>
        </w:rPr>
      </w:pPr>
    </w:p>
    <w:p w14:paraId="049A20E4" w14:textId="67BB134B" w:rsidR="009A690C" w:rsidRPr="006A7D0B" w:rsidRDefault="004E672B" w:rsidP="00553513">
      <w:pPr>
        <w:ind w:left="1440"/>
        <w:rPr>
          <w:szCs w:val="24"/>
        </w:rPr>
      </w:pPr>
      <w:r w:rsidRPr="006A7D0B">
        <w:rPr>
          <w:szCs w:val="24"/>
        </w:rPr>
        <w:t xml:space="preserve">All work </w:t>
      </w:r>
      <w:r w:rsidR="0091444C" w:rsidRPr="006A7D0B">
        <w:rPr>
          <w:szCs w:val="24"/>
        </w:rPr>
        <w:t xml:space="preserve">for projects selected under this </w:t>
      </w:r>
      <w:r w:rsidR="006A1744" w:rsidRPr="006A7D0B">
        <w:t>FOA</w:t>
      </w:r>
      <w:r w:rsidR="0091444C" w:rsidRPr="006A7D0B">
        <w:rPr>
          <w:szCs w:val="24"/>
        </w:rPr>
        <w:t xml:space="preserve"> </w:t>
      </w:r>
      <w:r w:rsidRPr="006A7D0B">
        <w:rPr>
          <w:szCs w:val="24"/>
        </w:rPr>
        <w:t xml:space="preserve">must be performed in the United States. See </w:t>
      </w:r>
      <w:r w:rsidRPr="00CC17C4">
        <w:rPr>
          <w:szCs w:val="24"/>
        </w:rPr>
        <w:t>Section IV.</w:t>
      </w:r>
      <w:r w:rsidR="00C749BF" w:rsidRPr="00CC17C4">
        <w:rPr>
          <w:szCs w:val="24"/>
        </w:rPr>
        <w:t>J</w:t>
      </w:r>
      <w:r w:rsidRPr="00CC17C4">
        <w:rPr>
          <w:szCs w:val="24"/>
        </w:rPr>
        <w:t>.iii. and Appendix C.</w:t>
      </w:r>
    </w:p>
    <w:p w14:paraId="557D3391" w14:textId="29CF77CD" w:rsidR="00350254" w:rsidRDefault="00350254" w:rsidP="00C74FD9">
      <w:pPr>
        <w:pStyle w:val="Heading2"/>
        <w:rPr>
          <w:rFonts w:asciiTheme="minorHAnsi" w:hAnsiTheme="minorHAnsi" w:cstheme="minorHAnsi"/>
          <w:color w:val="auto"/>
          <w:sz w:val="32"/>
          <w:szCs w:val="32"/>
        </w:rPr>
      </w:pPr>
      <w:bookmarkStart w:id="27" w:name="_Toc159311548"/>
      <w:bookmarkStart w:id="28" w:name="_Toc517798892"/>
      <w:bookmarkStart w:id="29" w:name="_Toc519602224"/>
      <w:bookmarkStart w:id="30" w:name="_Toc519602305"/>
      <w:r>
        <w:rPr>
          <w:rFonts w:asciiTheme="minorHAnsi" w:hAnsiTheme="minorHAnsi" w:cstheme="minorHAnsi"/>
          <w:color w:val="auto"/>
          <w:sz w:val="32"/>
          <w:szCs w:val="32"/>
        </w:rPr>
        <w:t>Verifications</w:t>
      </w:r>
      <w:bookmarkEnd w:id="27"/>
    </w:p>
    <w:p w14:paraId="59EE5EE9" w14:textId="77777777" w:rsidR="00350254" w:rsidRDefault="00350254" w:rsidP="00350254">
      <w:pPr>
        <w:ind w:left="1440"/>
      </w:pPr>
    </w:p>
    <w:p w14:paraId="0EA07259" w14:textId="70AD82CD" w:rsidR="00350254" w:rsidRDefault="00350254">
      <w:pPr>
        <w:ind w:left="1440"/>
      </w:pPr>
      <w:r>
        <w:t>All applications selected for award negotiations under this FOA</w:t>
      </w:r>
      <w:r w:rsidR="008F519C">
        <w:t xml:space="preserve"> are required to participate in a verification process led by DOE’s identified external third-party non-conflicted verification team. This team may be led by the National Renewable Energy Laboratory’s Systems Integration team, DOE BETO’s independent contractor, or another non-conflicted BETO contractor. Personnel involved in verifications sign project specific Non-Disclosure Agreements and </w:t>
      </w:r>
      <w:r w:rsidR="008F519C">
        <w:lastRenderedPageBreak/>
        <w:t>Conflict of Interest statements. This verification process provides technical assistance to both the DOE BETO and the project by providing an in-depth analysis of key technical and economic metrics to ensure transparency and increase the likelihood of project success.</w:t>
      </w:r>
    </w:p>
    <w:p w14:paraId="4D27FA1E" w14:textId="77777777" w:rsidR="008F519C" w:rsidRDefault="008F519C">
      <w:pPr>
        <w:ind w:left="1440"/>
      </w:pPr>
    </w:p>
    <w:p w14:paraId="44BC4DA5" w14:textId="4003842A" w:rsidR="008F519C" w:rsidRDefault="008F519C">
      <w:pPr>
        <w:ind w:left="1440"/>
      </w:pPr>
      <w:r>
        <w:t>The objectives of the verification effort are to:</w:t>
      </w:r>
    </w:p>
    <w:p w14:paraId="0A243A8B" w14:textId="77777777" w:rsidR="008F519C" w:rsidRDefault="008F519C">
      <w:pPr>
        <w:ind w:left="1440"/>
      </w:pPr>
    </w:p>
    <w:p w14:paraId="34F11B60" w14:textId="0EE000F0" w:rsidR="008F519C" w:rsidRDefault="008F519C" w:rsidP="000D3E09">
      <w:pPr>
        <w:pStyle w:val="ListParagraph"/>
        <w:numPr>
          <w:ilvl w:val="0"/>
          <w:numId w:val="111"/>
        </w:numPr>
      </w:pPr>
      <w:r>
        <w:t xml:space="preserve">Verify the </w:t>
      </w:r>
      <w:r w:rsidR="00706C6C">
        <w:t>a</w:t>
      </w:r>
      <w:r>
        <w:t>pplicant’s technical data/performance metrics/targets as described in the original application.</w:t>
      </w:r>
    </w:p>
    <w:p w14:paraId="075D9D82" w14:textId="3EF76850" w:rsidR="008F519C" w:rsidRDefault="008F519C" w:rsidP="000D3E09">
      <w:pPr>
        <w:pStyle w:val="ListParagraph"/>
        <w:numPr>
          <w:ilvl w:val="0"/>
          <w:numId w:val="111"/>
        </w:numPr>
      </w:pPr>
      <w:r>
        <w:t>Establish a framework to evaluate and track progress over time so that the milestones and Go/No-Go decision points separating budget periods may be tracked and evaluated.</w:t>
      </w:r>
    </w:p>
    <w:p w14:paraId="2AA7D871" w14:textId="6B1253D0" w:rsidR="008F519C" w:rsidRDefault="008F519C" w:rsidP="000D3E09">
      <w:pPr>
        <w:pStyle w:val="ListParagraph"/>
        <w:numPr>
          <w:ilvl w:val="0"/>
          <w:numId w:val="111"/>
        </w:numPr>
      </w:pPr>
      <w:r>
        <w:t xml:space="preserve">Update or provide data in the </w:t>
      </w:r>
      <w:r w:rsidR="00CC3AC3">
        <w:t xml:space="preserve">Block Flow Diagram and </w:t>
      </w:r>
      <w:r>
        <w:t xml:space="preserve">Supplemental </w:t>
      </w:r>
      <w:r w:rsidR="00CC3AC3">
        <w:t>Data</w:t>
      </w:r>
      <w:r>
        <w:t xml:space="preserve"> </w:t>
      </w:r>
      <w:r w:rsidR="00CC3AC3">
        <w:t>document</w:t>
      </w:r>
      <w:r>
        <w:t xml:space="preserve"> (see </w:t>
      </w:r>
      <w:r w:rsidR="00CC3AC3" w:rsidRPr="00CC17C4">
        <w:t>Section IV.D.x</w:t>
      </w:r>
      <w:r w:rsidR="00CC17C4" w:rsidRPr="00CC17C4">
        <w:t>i</w:t>
      </w:r>
      <w:r w:rsidR="00CC3AC3" w:rsidRPr="00CC17C4">
        <w:t>x</w:t>
      </w:r>
      <w:r w:rsidR="00EA15EA" w:rsidRPr="00CC17C4">
        <w:t>.</w:t>
      </w:r>
      <w:r w:rsidRPr="00CC17C4">
        <w:t>).</w:t>
      </w:r>
    </w:p>
    <w:p w14:paraId="41A08CA2" w14:textId="6EB1D9BD" w:rsidR="008F519C" w:rsidRDefault="008F519C" w:rsidP="000D3E09">
      <w:pPr>
        <w:pStyle w:val="ListParagraph"/>
        <w:numPr>
          <w:ilvl w:val="0"/>
          <w:numId w:val="111"/>
        </w:numPr>
      </w:pPr>
      <w:r>
        <w:t>Establish benchmark, baseline, and associated target values.</w:t>
      </w:r>
    </w:p>
    <w:p w14:paraId="551116E9" w14:textId="0B7969AB" w:rsidR="008F519C" w:rsidRDefault="008F519C" w:rsidP="000D3E09">
      <w:pPr>
        <w:pStyle w:val="ListParagraph"/>
        <w:numPr>
          <w:ilvl w:val="0"/>
          <w:numId w:val="111"/>
        </w:numPr>
      </w:pPr>
      <w:r>
        <w:t>Identify and address potential safety concerns. This is not intended to replace an organization’s own hazard and safety analysis but instead to add another layer of safety.</w:t>
      </w:r>
    </w:p>
    <w:p w14:paraId="27AD57A2" w14:textId="242F06C4" w:rsidR="008F519C" w:rsidRDefault="008F519C" w:rsidP="000D3E09">
      <w:pPr>
        <w:pStyle w:val="ListParagraph"/>
        <w:numPr>
          <w:ilvl w:val="0"/>
          <w:numId w:val="111"/>
        </w:numPr>
      </w:pPr>
      <w:r>
        <w:t>Align project goals with BETO’s expectations.</w:t>
      </w:r>
    </w:p>
    <w:p w14:paraId="3B4CCB83" w14:textId="77777777" w:rsidR="008F519C" w:rsidRDefault="008F519C" w:rsidP="008F519C"/>
    <w:p w14:paraId="7C60B4DC" w14:textId="66EE9B38" w:rsidR="008F519C" w:rsidRDefault="008F519C" w:rsidP="008F519C">
      <w:pPr>
        <w:ind w:left="1440"/>
      </w:pPr>
      <w:r>
        <w:t xml:space="preserve">There are three types of verification periods throughout the lifetime of the project: the “Initial Verification,” conducted at the beginning of the project (months 0-3); the “Intermediate Verification(s),” conducted as a part of Go/No-Go decisions separating budget periods; and the “Final Verification,” conducted at the end of the project (within 3 months of closeout). The verification team will perform some or all of these verifications at the Recipient’s facility to initially verify the data included in the application or in negotiated </w:t>
      </w:r>
      <w:r w:rsidR="00233BB8">
        <w:t>Statement of Project Objectives</w:t>
      </w:r>
      <w:r>
        <w:t>, and subsequently</w:t>
      </w:r>
      <w:r w:rsidR="00626694">
        <w:t xml:space="preserve"> </w:t>
      </w:r>
      <w:r w:rsidR="00767731">
        <w:t xml:space="preserve">in conjunction with site visits to monitor progress. </w:t>
      </w:r>
    </w:p>
    <w:p w14:paraId="18957CDF" w14:textId="77777777" w:rsidR="00767731" w:rsidRDefault="00767731" w:rsidP="008F519C">
      <w:pPr>
        <w:ind w:left="1440"/>
      </w:pPr>
    </w:p>
    <w:p w14:paraId="045FF036" w14:textId="3C2F144F" w:rsidR="00767731" w:rsidRDefault="00767731" w:rsidP="008F519C">
      <w:pPr>
        <w:ind w:left="1440"/>
      </w:pPr>
      <w:r>
        <w:t>The specific objectives of these verifications are set forth below:</w:t>
      </w:r>
    </w:p>
    <w:p w14:paraId="370CDFE0" w14:textId="77777777" w:rsidR="00767731" w:rsidRDefault="00767731" w:rsidP="008F519C">
      <w:pPr>
        <w:ind w:left="1440"/>
      </w:pPr>
    </w:p>
    <w:p w14:paraId="08565428" w14:textId="4ABB700B" w:rsidR="00767731" w:rsidRDefault="00767731" w:rsidP="000D3E09">
      <w:pPr>
        <w:pStyle w:val="ListParagraph"/>
        <w:numPr>
          <w:ilvl w:val="0"/>
          <w:numId w:val="112"/>
        </w:numPr>
      </w:pPr>
      <w:r>
        <w:t>The initial verification is to confirm the benchmark data and assumptions provided in the application, which will establish the project baseline against which future performance and cost improvements will be evaluated. During the initial verification, the verification team will work closely with the project team to discuss the project effort in detail; initiate the review of application data, metrics, and procedures as provided in the original application; and set the date for the on-site meeting. This is an iterative process between the two teams and establishes the agenda for the on-site (or virtual) meeting. The project baseline will be set in this period, either through revision of the application data or by submission of additional/new data.</w:t>
      </w:r>
      <w:r w:rsidR="00425090">
        <w:t xml:space="preserve"> The verification </w:t>
      </w:r>
      <w:r w:rsidR="00425090">
        <w:lastRenderedPageBreak/>
        <w:t xml:space="preserve">results are used by DOE at its sole discretion, among other factors, in making the Go/No-Go decision to proceed with Budget Period 2 (BP2). </w:t>
      </w:r>
      <w:r w:rsidR="00425090" w:rsidRPr="00CC17C4">
        <w:t>See Section II.A.ii. for information on period of performance and Go/No-Go decisions.</w:t>
      </w:r>
    </w:p>
    <w:p w14:paraId="229A835B" w14:textId="5D5340D5" w:rsidR="00425090" w:rsidRDefault="00425090" w:rsidP="000D3E09">
      <w:pPr>
        <w:pStyle w:val="ListParagraph"/>
        <w:numPr>
          <w:ilvl w:val="0"/>
          <w:numId w:val="112"/>
        </w:numPr>
      </w:pPr>
      <w:r>
        <w:t xml:space="preserve">An intermediate verification will be conducted toward the end of BP2. The intermediate verification assess progress towards the project’s BP2 Go/No-Go decision point and any targets established in </w:t>
      </w:r>
      <w:r w:rsidRPr="00425090">
        <w:t>the application, the initial verification, the achievement of the Statement of Project Objectives (SOPO) milestones in support of the Go/No-Go decision point, and any other factors contributing to progress toward the project objectives. The verification results are used by DOE at its sole discretion, among other factors, in making the Go/No-Go decision to proceed with BP3. In projects with more than 3 budget periods, additional interim verifications may be conducted.</w:t>
      </w:r>
    </w:p>
    <w:p w14:paraId="6FD14A2A" w14:textId="23C0CCFC" w:rsidR="00425090" w:rsidRDefault="00425090" w:rsidP="000D3E09">
      <w:pPr>
        <w:pStyle w:val="ListParagraph"/>
        <w:numPr>
          <w:ilvl w:val="0"/>
          <w:numId w:val="112"/>
        </w:numPr>
      </w:pPr>
      <w:r w:rsidRPr="00425090">
        <w:t>The final verification will be held prior to the end of the project. The objective of this final verification is to assess whether the final targets were achieved, document the challenges overcome, and record the technical or economic challenges that remain.</w:t>
      </w:r>
    </w:p>
    <w:p w14:paraId="69CA2A46" w14:textId="77777777" w:rsidR="00425090" w:rsidRDefault="00425090" w:rsidP="00425090"/>
    <w:p w14:paraId="71022B57" w14:textId="77777777" w:rsidR="00425090" w:rsidRDefault="00425090" w:rsidP="00425090">
      <w:pPr>
        <w:ind w:left="1440"/>
      </w:pPr>
      <w:r w:rsidRPr="0051695D">
        <w:rPr>
          <w:b/>
          <w:bCs/>
        </w:rPr>
        <w:t>Supplemental Content Requirements:</w:t>
      </w:r>
    </w:p>
    <w:p w14:paraId="71169A82" w14:textId="77777777" w:rsidR="00425090" w:rsidRPr="00425090" w:rsidRDefault="00425090" w:rsidP="0051695D">
      <w:pPr>
        <w:ind w:left="1440"/>
      </w:pPr>
    </w:p>
    <w:p w14:paraId="7B458C42" w14:textId="39265517" w:rsidR="00425090" w:rsidRDefault="00425090" w:rsidP="00425090">
      <w:pPr>
        <w:ind w:left="1440"/>
      </w:pPr>
      <w:r>
        <w:t xml:space="preserve">The </w:t>
      </w:r>
      <w:r w:rsidR="00CC3AC3">
        <w:t xml:space="preserve">Block Flow Diagram and </w:t>
      </w:r>
      <w:r>
        <w:t xml:space="preserve">Supplemental </w:t>
      </w:r>
      <w:r w:rsidR="00CC3AC3">
        <w:t xml:space="preserve">Data requirement </w:t>
      </w:r>
      <w:r>
        <w:t>included with the FOA (</w:t>
      </w:r>
      <w:r w:rsidR="00CC3AC3" w:rsidRPr="00CC17C4">
        <w:t>Section IV.D.x</w:t>
      </w:r>
      <w:r w:rsidR="00CC17C4" w:rsidRPr="00CC17C4">
        <w:t>i</w:t>
      </w:r>
      <w:r w:rsidR="00CC3AC3" w:rsidRPr="00CC17C4">
        <w:t>x.</w:t>
      </w:r>
      <w:r w:rsidRPr="00CC17C4">
        <w:t>),</w:t>
      </w:r>
      <w:r>
        <w:t xml:space="preserve"> were designed to guide </w:t>
      </w:r>
      <w:r w:rsidR="00CC3AC3">
        <w:t>a</w:t>
      </w:r>
      <w:r>
        <w:t xml:space="preserve">pplicants in providing information to assess the technical validity of the technology being developed within the selected project. </w:t>
      </w:r>
      <w:r w:rsidRPr="0051695D">
        <w:rPr>
          <w:b/>
          <w:bCs/>
        </w:rPr>
        <w:t>Applications submitted without the appropriate supplemental content as defined in the Topic Area will be deemed non-responsive and excluded from further review under this FOA.</w:t>
      </w:r>
      <w:r>
        <w:t xml:space="preserve"> In addition, the data provided will be used as the basis for review and discussion during the initial verification and will be considered the project’s baseline. As such, it is expected the project will be able to reproduce this data when/if the verification team travels to the site to perform the verification. It is also expected the data will have been experimentally produced by the </w:t>
      </w:r>
      <w:r w:rsidR="00200E2F">
        <w:t>a</w:t>
      </w:r>
      <w:r>
        <w:t xml:space="preserve">pplicant in the </w:t>
      </w:r>
      <w:r w:rsidR="00200E2F">
        <w:t>a</w:t>
      </w:r>
      <w:r>
        <w:t>pplicant’s facilities. For pre-pilot projects only, if literature data needs to be used for parts of the process, those metrics based on literature data should be marked appropriately.</w:t>
      </w:r>
    </w:p>
    <w:p w14:paraId="7972BDBE" w14:textId="77777777" w:rsidR="00425090" w:rsidRDefault="00425090" w:rsidP="0051695D">
      <w:pPr>
        <w:ind w:left="1440"/>
      </w:pPr>
    </w:p>
    <w:p w14:paraId="3622B04C" w14:textId="77777777" w:rsidR="00425090" w:rsidRDefault="00425090" w:rsidP="00425090">
      <w:pPr>
        <w:ind w:left="1440"/>
        <w:rPr>
          <w:b/>
          <w:bCs/>
        </w:rPr>
      </w:pPr>
      <w:r w:rsidRPr="0051695D">
        <w:rPr>
          <w:b/>
          <w:bCs/>
        </w:rPr>
        <w:t>Verification Timeline:</w:t>
      </w:r>
    </w:p>
    <w:p w14:paraId="1E0B145A" w14:textId="77777777" w:rsidR="00425090" w:rsidRPr="0051695D" w:rsidRDefault="00425090" w:rsidP="0051695D">
      <w:pPr>
        <w:ind w:left="1440"/>
        <w:rPr>
          <w:b/>
          <w:bCs/>
        </w:rPr>
      </w:pPr>
    </w:p>
    <w:p w14:paraId="6BD211DF" w14:textId="77777777" w:rsidR="00425090" w:rsidRDefault="00425090" w:rsidP="00425090">
      <w:pPr>
        <w:ind w:left="1440"/>
      </w:pPr>
      <w:r>
        <w:t xml:space="preserve">The initial verification period, including on-site observation of experiments (if applicable) and report creation, can take up to three months. Applicants must include this time in their schedule. Selected projects that receive a ‘Go’ decision at the conclusion of the initial verification effort will be subject to both an </w:t>
      </w:r>
      <w:r>
        <w:lastRenderedPageBreak/>
        <w:t>intermediate and a final verification. The time required for the intermediate and final verifications will be considerably less than the initial verification. However, the Applicant must also consider that time should be allocated to collect data for these verifications.</w:t>
      </w:r>
    </w:p>
    <w:p w14:paraId="0DF5E938" w14:textId="77777777" w:rsidR="00425090" w:rsidRDefault="00425090" w:rsidP="0051695D">
      <w:pPr>
        <w:ind w:left="1440"/>
      </w:pPr>
    </w:p>
    <w:p w14:paraId="7504960A" w14:textId="77777777" w:rsidR="00425090" w:rsidRPr="0051695D" w:rsidRDefault="00425090" w:rsidP="00425090">
      <w:pPr>
        <w:ind w:left="1440"/>
        <w:rPr>
          <w:b/>
          <w:bCs/>
        </w:rPr>
      </w:pPr>
      <w:r w:rsidRPr="0051695D">
        <w:rPr>
          <w:b/>
          <w:bCs/>
        </w:rPr>
        <w:t>Verification Task:</w:t>
      </w:r>
    </w:p>
    <w:p w14:paraId="07AB86CB" w14:textId="77777777" w:rsidR="00425090" w:rsidRDefault="00425090" w:rsidP="0051695D">
      <w:pPr>
        <w:ind w:left="1440"/>
      </w:pPr>
    </w:p>
    <w:p w14:paraId="4BFCEB8D" w14:textId="77777777" w:rsidR="00425090" w:rsidRDefault="00425090" w:rsidP="00425090">
      <w:pPr>
        <w:ind w:left="1440"/>
      </w:pPr>
      <w:r>
        <w:t>All Applicants must include the initial verification task within their scope as Task 1. It must be separated from the rest of the scope of work by a Go/No-Go decision point, and Applicants should estimate a three-month duration for the verification effort. This task, Task 1, will also be within a separate budget period, Budget Period 1 (BP1), from the remainder of the project. By way of example, the inclusion of the verification in the scope could include something like the following:</w:t>
      </w:r>
    </w:p>
    <w:p w14:paraId="4C4A486D" w14:textId="77777777" w:rsidR="00425090" w:rsidRDefault="00425090" w:rsidP="0051695D">
      <w:pPr>
        <w:ind w:left="1440"/>
      </w:pPr>
    </w:p>
    <w:p w14:paraId="4CAD65F3" w14:textId="13406028" w:rsidR="00425090" w:rsidRDefault="00425090" w:rsidP="00425090">
      <w:pPr>
        <w:ind w:left="2160"/>
      </w:pPr>
      <w:r>
        <w:t>Task 1. Initial Verification. At the beginning of the project, the baseline data and project targets provided in the Technical Tables will be experimentally verified. Process information and data will be provided to DOE (when applicable) to support the process claims within the original application. Technical metrics for project progress will be tailored to the project as needed.</w:t>
      </w:r>
    </w:p>
    <w:p w14:paraId="193D3F78" w14:textId="77777777" w:rsidR="00425090" w:rsidRDefault="00425090" w:rsidP="00425090">
      <w:pPr>
        <w:ind w:left="2160"/>
      </w:pPr>
    </w:p>
    <w:p w14:paraId="2DD66545" w14:textId="22099BA9" w:rsidR="00425090" w:rsidRDefault="00425090" w:rsidP="00425090">
      <w:pPr>
        <w:ind w:left="2160"/>
      </w:pPr>
      <w:r>
        <w:t xml:space="preserve">These metrics may include additional Go/No-Go decision points that will be incorporated into the overall project and Statement of Project Objectives (SOPO). Experiments will be conducted at the on-site verification visit to replicate the benchmark data provided in the application as described in the </w:t>
      </w:r>
      <w:r w:rsidR="00233BB8" w:rsidRPr="00233BB8">
        <w:t>Block Flow Diagram and Supplemental Data</w:t>
      </w:r>
      <w:r>
        <w:t>.</w:t>
      </w:r>
    </w:p>
    <w:p w14:paraId="64E43D2B" w14:textId="77777777" w:rsidR="00425090" w:rsidRDefault="00425090" w:rsidP="00425090">
      <w:pPr>
        <w:ind w:left="2160"/>
      </w:pPr>
    </w:p>
    <w:p w14:paraId="14F7E0C9" w14:textId="77777777" w:rsidR="00425090" w:rsidRDefault="00425090" w:rsidP="00425090">
      <w:pPr>
        <w:ind w:left="2160"/>
      </w:pPr>
      <w:r>
        <w:t>There will be a Go/No-Go associated with Task 1.1 as follows: Process information and data supporting the technology readiness level of the overall process, the unit operations within the process, and the original application. Technical metrics are based on preliminary data and represent a meaningful baseline and set of targets.</w:t>
      </w:r>
    </w:p>
    <w:p w14:paraId="6A095B12" w14:textId="77777777" w:rsidR="00200E2F" w:rsidRDefault="00200E2F" w:rsidP="00425090">
      <w:pPr>
        <w:ind w:left="2160"/>
      </w:pPr>
    </w:p>
    <w:p w14:paraId="4E767F4A" w14:textId="06BAFC21" w:rsidR="00425090" w:rsidRDefault="00425090" w:rsidP="00425090">
      <w:pPr>
        <w:ind w:left="2160"/>
      </w:pPr>
      <w:r>
        <w:t>Upon successful completion of the initial verification effort and Go/No-Go decision point, the project will commence with work on the Priority Areas as discussed.</w:t>
      </w:r>
    </w:p>
    <w:p w14:paraId="33272F29" w14:textId="77777777" w:rsidR="00425090" w:rsidRDefault="00425090" w:rsidP="00425090">
      <w:pPr>
        <w:ind w:left="2160"/>
      </w:pPr>
    </w:p>
    <w:p w14:paraId="1B843A6B" w14:textId="1266765E" w:rsidR="00425090" w:rsidRDefault="00425090" w:rsidP="00425090">
      <w:pPr>
        <w:ind w:left="1440"/>
      </w:pPr>
      <w:r w:rsidRPr="00425090">
        <w:t xml:space="preserve">Similar provisions must be included for the Intermediate Verification as a task that will occur mid-way through the project (~18 months) and the final </w:t>
      </w:r>
      <w:r w:rsidRPr="00425090">
        <w:lastRenderedPageBreak/>
        <w:t>verification that will occur at the end of the project (within 3 months of completion).</w:t>
      </w:r>
    </w:p>
    <w:p w14:paraId="71950167" w14:textId="77777777" w:rsidR="00425090" w:rsidRDefault="00425090" w:rsidP="00425090">
      <w:pPr>
        <w:ind w:left="1440"/>
      </w:pPr>
    </w:p>
    <w:p w14:paraId="1752E116" w14:textId="77777777" w:rsidR="00425090" w:rsidRDefault="00425090" w:rsidP="00425090">
      <w:pPr>
        <w:ind w:left="1440"/>
        <w:rPr>
          <w:b/>
          <w:bCs/>
        </w:rPr>
      </w:pPr>
      <w:r w:rsidRPr="0051695D">
        <w:rPr>
          <w:b/>
          <w:bCs/>
        </w:rPr>
        <w:t>Verification Conflict of Interest/Proprietary Information:</w:t>
      </w:r>
    </w:p>
    <w:p w14:paraId="0D1F47C5" w14:textId="77777777" w:rsidR="00425090" w:rsidRPr="0051695D" w:rsidRDefault="00425090" w:rsidP="00425090">
      <w:pPr>
        <w:ind w:left="1440"/>
        <w:rPr>
          <w:b/>
          <w:bCs/>
        </w:rPr>
      </w:pPr>
    </w:p>
    <w:p w14:paraId="6A150E24" w14:textId="6191D6C4" w:rsidR="00425090" w:rsidRDefault="00425090" w:rsidP="00425090">
      <w:pPr>
        <w:ind w:left="1440"/>
      </w:pPr>
      <w:r>
        <w:t xml:space="preserve">All of the technical and economic information requested will be disclosed to non-conflicted DOE National Renewable Energy Laboratory Systems Integration (NREL-SI) personnel and/or external third-party non-conflicted validators performing the verifications (BETO’s verification team) as well as non-conflicted third-party reviewers potentially participating in the Go/No-Go review process and/or interim review meetings. It is expected that developments and advancements in technical performance made during the course of the project will be shared with the public via technical publications in journals or conference proceedings. It is also anticipated that the initial verification may, if necessary, involve pre-existing intellectual property of which DOE will not require publication. Data access, deliverables and dissemination requirements will be negotiated and set forth in the Statement of Project Objectives and will be consistent with </w:t>
      </w:r>
      <w:r w:rsidRPr="00CC17C4">
        <w:t>Section VIII.L.</w:t>
      </w:r>
      <w:r>
        <w:t xml:space="preserve"> of this FOA. DOE and those working on DOE’s behalf, such as support service contractors, NREL personnel, Independent Engineers, validators, and reviewers, must be able to have sufficient access to these data, including but not limited to raw technical and financial data, to assess the baseline performance of the technology – subject to appropriate non-disclosure agreements or other protections.</w:t>
      </w:r>
    </w:p>
    <w:p w14:paraId="61218BB0" w14:textId="77777777" w:rsidR="00626694" w:rsidRDefault="00626694" w:rsidP="008F519C">
      <w:pPr>
        <w:ind w:left="1440"/>
      </w:pPr>
    </w:p>
    <w:p w14:paraId="03FF781D" w14:textId="77777777" w:rsidR="00425090" w:rsidRDefault="00425090" w:rsidP="00425090">
      <w:pPr>
        <w:ind w:left="1440"/>
        <w:rPr>
          <w:b/>
          <w:bCs/>
        </w:rPr>
      </w:pPr>
      <w:r w:rsidRPr="0051695D">
        <w:rPr>
          <w:b/>
          <w:bCs/>
        </w:rPr>
        <w:t>Verification Process:</w:t>
      </w:r>
    </w:p>
    <w:p w14:paraId="4119E6E8" w14:textId="77777777" w:rsidR="00425090" w:rsidRPr="0051695D" w:rsidRDefault="00425090" w:rsidP="00425090">
      <w:pPr>
        <w:ind w:left="1440"/>
        <w:rPr>
          <w:b/>
          <w:bCs/>
        </w:rPr>
      </w:pPr>
    </w:p>
    <w:p w14:paraId="7AAF9792" w14:textId="77777777" w:rsidR="00425090" w:rsidRDefault="00425090" w:rsidP="00425090">
      <w:pPr>
        <w:ind w:left="1440"/>
      </w:pPr>
      <w:r>
        <w:t>The verification effort generally includes three steps: pre-verification, on-site verification (when applicable), and post-verification. The verification effort will be adapted to be appropriate for the technology readiness level and funding available to the project. However, the details provided below establish the framework for the process.</w:t>
      </w:r>
    </w:p>
    <w:p w14:paraId="433E4475" w14:textId="77777777" w:rsidR="00425090" w:rsidRDefault="00425090" w:rsidP="00425090">
      <w:pPr>
        <w:ind w:left="1440"/>
      </w:pPr>
    </w:p>
    <w:p w14:paraId="3D56AE3B" w14:textId="24C580F1" w:rsidR="00425090" w:rsidRDefault="00425090" w:rsidP="00425090">
      <w:pPr>
        <w:ind w:left="1440"/>
      </w:pPr>
      <w:r>
        <w:t xml:space="preserve">All steps are performed in concert with BETO’s verification team and the project management team. During the pre-verification step, the verification team will work closely with the project team to discuss the effort in detail, initiate the review of the data from the </w:t>
      </w:r>
      <w:r w:rsidR="00233BB8" w:rsidRPr="00233BB8">
        <w:t>Block Flow Diagram and Supplemental Data</w:t>
      </w:r>
      <w:r>
        <w:t xml:space="preserve"> and metrics as provided in the original application, and set the date for the on-site meeting. This is an iterative process between the two teams and establishes the agenda for the on-site meeting. During the on-site verification meeting, the two teams will work together to discuss the goals and performance metrics, ideas for tracking project progress, and alignment with BETO’s goals. At the conclusion of the on-site meeting, both teams will have the information needed to proceed </w:t>
      </w:r>
      <w:r>
        <w:lastRenderedPageBreak/>
        <w:t>forward. The post-verification step includes the verification team reporting to DOE and the DOE personnel working through the Go/No-Go decision point.</w:t>
      </w:r>
    </w:p>
    <w:p w14:paraId="6BA3B42A" w14:textId="77777777" w:rsidR="00425090" w:rsidRDefault="00425090" w:rsidP="00425090">
      <w:pPr>
        <w:ind w:left="1440"/>
      </w:pPr>
    </w:p>
    <w:p w14:paraId="4166E061" w14:textId="77777777" w:rsidR="00425090" w:rsidRDefault="00425090" w:rsidP="00425090">
      <w:pPr>
        <w:ind w:left="1440"/>
      </w:pPr>
      <w:r>
        <w:t>At the conclusion of the verification effort and once a Go/No-Go decision has been made, the DOE Technology Manager and Contracting Officer will send a formal document to the Recipient regarding the Go/No-Go decision and activities will proceed from there (based on the decision). If a ‘Go’ decision is reached, the project team and DOE Technology Manager will proceed with the necessary steps to release the remaining scope and associated funding for the project. A ‘No-Go’ decision may result in termination of the project or re-direction of scope.</w:t>
      </w:r>
    </w:p>
    <w:p w14:paraId="3A2C74B1" w14:textId="77777777" w:rsidR="00425090" w:rsidRDefault="00425090" w:rsidP="00425090">
      <w:pPr>
        <w:ind w:left="1440"/>
      </w:pPr>
    </w:p>
    <w:p w14:paraId="22BAC600" w14:textId="77777777" w:rsidR="00425090" w:rsidRDefault="00425090" w:rsidP="00425090">
      <w:pPr>
        <w:ind w:left="1440"/>
      </w:pPr>
      <w:r w:rsidRPr="0051695D">
        <w:rPr>
          <w:b/>
          <w:bCs/>
        </w:rPr>
        <w:t>Key Verification Requirements:</w:t>
      </w:r>
    </w:p>
    <w:p w14:paraId="2D15FF58" w14:textId="77777777" w:rsidR="00425090" w:rsidRPr="00425090" w:rsidRDefault="00425090" w:rsidP="00425090">
      <w:pPr>
        <w:ind w:left="1440"/>
      </w:pPr>
    </w:p>
    <w:p w14:paraId="724AC2E4" w14:textId="4E4DC6C8" w:rsidR="00425090" w:rsidRPr="00200E2F" w:rsidRDefault="00425090" w:rsidP="00200E2F">
      <w:pPr>
        <w:numPr>
          <w:ilvl w:val="0"/>
          <w:numId w:val="107"/>
        </w:numPr>
        <w:ind w:left="2016"/>
        <w:rPr>
          <w:color w:val="000000"/>
        </w:rPr>
      </w:pPr>
      <w:r w:rsidRPr="00200E2F">
        <w:rPr>
          <w:color w:val="000000"/>
        </w:rPr>
        <w:t>During the initial verification effort (i.e., BP1), no additional experimental or project work, beyond that associated with the verification, may commence within the proposed scope. Only work associated with the verification – typically project management and data gathering activities – is allowed during the verification. The budget associated with the verification effort should correspond only to these types of activities and is typically minimal compared to the remaining project scope and budget.</w:t>
      </w:r>
    </w:p>
    <w:p w14:paraId="6D4B2C7E" w14:textId="745AE257" w:rsidR="00626694" w:rsidRPr="00200E2F" w:rsidRDefault="00425090" w:rsidP="00200E2F">
      <w:pPr>
        <w:numPr>
          <w:ilvl w:val="0"/>
          <w:numId w:val="107"/>
        </w:numPr>
        <w:ind w:left="2016"/>
        <w:rPr>
          <w:color w:val="000000"/>
        </w:rPr>
      </w:pPr>
      <w:r w:rsidRPr="00200E2F">
        <w:rPr>
          <w:color w:val="000000"/>
        </w:rPr>
        <w:t>It is anticipated that the intermediate and final verifications will include the Recipient presenting the project progress toward the targets established during the initial verification. Both the intermediate and final verifications must be noted and accounted for within the scope, schedule, and budget, so that if a project is selected and receives a ‘Go’ decision at the conclusion of the initial verification effort, the schedule and budget will already account for the intermediate and final verifications.</w:t>
      </w:r>
    </w:p>
    <w:p w14:paraId="1F02C3C9" w14:textId="3B0F5002" w:rsidR="00D07031" w:rsidRPr="006A7D0B" w:rsidRDefault="004E672B" w:rsidP="00C74FD9">
      <w:pPr>
        <w:pStyle w:val="Heading2"/>
        <w:rPr>
          <w:rFonts w:asciiTheme="minorHAnsi" w:hAnsiTheme="minorHAnsi" w:cstheme="minorHAnsi"/>
          <w:color w:val="auto"/>
          <w:sz w:val="32"/>
          <w:szCs w:val="32"/>
        </w:rPr>
      </w:pPr>
      <w:bookmarkStart w:id="31" w:name="_Toc159311549"/>
      <w:r w:rsidRPr="006A7D0B">
        <w:rPr>
          <w:rFonts w:asciiTheme="minorHAnsi" w:hAnsiTheme="minorHAnsi" w:cstheme="minorHAnsi"/>
          <w:color w:val="auto"/>
          <w:sz w:val="32"/>
          <w:szCs w:val="32"/>
        </w:rPr>
        <w:t>Applications Specifically Not of Interest</w:t>
      </w:r>
      <w:bookmarkEnd w:id="28"/>
      <w:bookmarkEnd w:id="29"/>
      <w:bookmarkEnd w:id="30"/>
      <w:bookmarkEnd w:id="31"/>
    </w:p>
    <w:p w14:paraId="481DAEF7" w14:textId="342B838C" w:rsidR="00D07031" w:rsidRPr="006A7D0B" w:rsidRDefault="004E672B" w:rsidP="00F12B57">
      <w:pPr>
        <w:ind w:left="1440"/>
      </w:pPr>
      <w:r w:rsidRPr="006A7D0B">
        <w:t xml:space="preserve">The following types of applications will be deemed nonresponsive and will not be reviewed or considered (See </w:t>
      </w:r>
      <w:r w:rsidRPr="00CC17C4">
        <w:t>Section III.D.</w:t>
      </w:r>
      <w:r w:rsidRPr="006A7D0B">
        <w:t xml:space="preserve"> of the FOA): </w:t>
      </w:r>
    </w:p>
    <w:p w14:paraId="04625E84" w14:textId="77777777" w:rsidR="006E4C60" w:rsidRPr="006A7D0B" w:rsidRDefault="006E4C60" w:rsidP="00F12B57">
      <w:pPr>
        <w:ind w:left="1440"/>
      </w:pPr>
    </w:p>
    <w:p w14:paraId="41B2727C" w14:textId="77777777" w:rsidR="00A63DB4" w:rsidRDefault="004E672B" w:rsidP="000D3E09">
      <w:pPr>
        <w:pStyle w:val="ListParagraph"/>
        <w:numPr>
          <w:ilvl w:val="0"/>
          <w:numId w:val="19"/>
        </w:numPr>
      </w:pPr>
      <w:r w:rsidRPr="006A7D0B">
        <w:t xml:space="preserve">Applications that fall outside the technical parameters specified in </w:t>
      </w:r>
      <w:r w:rsidRPr="00F55D15">
        <w:t>Section</w:t>
      </w:r>
      <w:r w:rsidR="00E61E5B" w:rsidRPr="00F55D15">
        <w:t>s</w:t>
      </w:r>
      <w:r w:rsidRPr="00F55D15">
        <w:t xml:space="preserve"> I.A. and I.B.</w:t>
      </w:r>
      <w:r w:rsidRPr="006A7D0B">
        <w:t xml:space="preserve"> of the FOA</w:t>
      </w:r>
      <w:r w:rsidR="000823C5">
        <w:t>.</w:t>
      </w:r>
    </w:p>
    <w:p w14:paraId="2DAEB08B" w14:textId="2D035565" w:rsidR="009A084E" w:rsidRDefault="009A084E" w:rsidP="000D3E09">
      <w:pPr>
        <w:pStyle w:val="ListParagraph"/>
        <w:numPr>
          <w:ilvl w:val="0"/>
          <w:numId w:val="19"/>
        </w:numPr>
      </w:pPr>
      <w:r>
        <w:t>Applications</w:t>
      </w:r>
      <w:r w:rsidR="005B4C05">
        <w:t xml:space="preserve"> </w:t>
      </w:r>
      <w:r w:rsidR="001351EA">
        <w:t>without</w:t>
      </w:r>
      <w:r w:rsidR="005B4C05">
        <w:t xml:space="preserve"> a for-profit entity </w:t>
      </w:r>
      <w:r w:rsidR="001351EA">
        <w:t xml:space="preserve">or entities </w:t>
      </w:r>
      <w:r w:rsidR="005B4C05">
        <w:t>providing technical capability</w:t>
      </w:r>
      <w:r w:rsidR="001351EA">
        <w:t>, as</w:t>
      </w:r>
      <w:r w:rsidR="00CC6FE7">
        <w:t xml:space="preserve"> the</w:t>
      </w:r>
      <w:r w:rsidR="001351EA">
        <w:t xml:space="preserve"> prime recipient or subrecipients, with</w:t>
      </w:r>
      <w:r w:rsidR="00EE3B3C">
        <w:t xml:space="preserve"> aggregate effort equivalent to at least 20% of the total cost of the project.</w:t>
      </w:r>
    </w:p>
    <w:p w14:paraId="75DEE013" w14:textId="77777777" w:rsidR="00A63DB4" w:rsidRPr="002C35FC" w:rsidRDefault="00A63DB4" w:rsidP="000D3E09">
      <w:pPr>
        <w:numPr>
          <w:ilvl w:val="0"/>
          <w:numId w:val="19"/>
        </w:numPr>
        <w:rPr>
          <w:color w:val="000000"/>
        </w:rPr>
      </w:pPr>
      <w:r>
        <w:rPr>
          <w:szCs w:val="24"/>
        </w:rPr>
        <w:t>Applications proposing c</w:t>
      </w:r>
      <w:r w:rsidRPr="009C590C">
        <w:rPr>
          <w:szCs w:val="24"/>
        </w:rPr>
        <w:t>o-processing of</w:t>
      </w:r>
      <w:r>
        <w:rPr>
          <w:szCs w:val="24"/>
        </w:rPr>
        <w:t xml:space="preserve"> lipids/triglycerides (vegetable oils and/or biogenic </w:t>
      </w:r>
      <w:r w:rsidRPr="009C590C">
        <w:rPr>
          <w:szCs w:val="24"/>
        </w:rPr>
        <w:t>oils/fats/greases</w:t>
      </w:r>
      <w:r>
        <w:rPr>
          <w:szCs w:val="24"/>
        </w:rPr>
        <w:t>)</w:t>
      </w:r>
      <w:r w:rsidRPr="009C590C">
        <w:rPr>
          <w:szCs w:val="24"/>
        </w:rPr>
        <w:t xml:space="preserve"> with petroleum</w:t>
      </w:r>
      <w:r>
        <w:rPr>
          <w:szCs w:val="24"/>
        </w:rPr>
        <w:t xml:space="preserve">. </w:t>
      </w:r>
    </w:p>
    <w:p w14:paraId="0B0244A9" w14:textId="77777777" w:rsidR="00A63DB4" w:rsidRDefault="00A63DB4" w:rsidP="000D3E09">
      <w:pPr>
        <w:pStyle w:val="ListParagraph"/>
        <w:numPr>
          <w:ilvl w:val="0"/>
          <w:numId w:val="19"/>
        </w:numPr>
      </w:pPr>
      <w:r>
        <w:t xml:space="preserve">Applications proposing the primary fuel type to be fuel for ocean-going vessels, or commonly known as sustainable marine fuel; or applications </w:t>
      </w:r>
      <w:r>
        <w:lastRenderedPageBreak/>
        <w:t>proposing the primary fuel type to be ethanol and the feedstock to be corn starch.</w:t>
      </w:r>
    </w:p>
    <w:p w14:paraId="7110C535" w14:textId="77777777" w:rsidR="00A63DB4" w:rsidRDefault="00A63DB4" w:rsidP="000D3E09">
      <w:pPr>
        <w:pStyle w:val="ListParagraph"/>
        <w:numPr>
          <w:ilvl w:val="0"/>
          <w:numId w:val="19"/>
        </w:numPr>
      </w:pPr>
      <w:r>
        <w:t>Applications that do not have a Block Flow Diagram and Supplemental Data document demonstrating that the proposed technology would have a lifecycle GHG emission of no greater than 46 g CO2e/MJ combusted, lower heating value.</w:t>
      </w:r>
    </w:p>
    <w:p w14:paraId="2B6A7CD7" w14:textId="77777777" w:rsidR="00A63DB4" w:rsidRDefault="00A63DB4" w:rsidP="000D3E09">
      <w:pPr>
        <w:numPr>
          <w:ilvl w:val="0"/>
          <w:numId w:val="19"/>
        </w:numPr>
        <w:rPr>
          <w:color w:val="000000"/>
        </w:rPr>
      </w:pPr>
      <w:r>
        <w:rPr>
          <w:color w:val="000000"/>
        </w:rPr>
        <w:t>Technologies proposing that 50% or more, of the sum of all carbon for biofuels and bioproducts, is used for bioproducts.</w:t>
      </w:r>
    </w:p>
    <w:p w14:paraId="2F43FDE0" w14:textId="77777777" w:rsidR="00A63DB4" w:rsidRPr="006A7D0B" w:rsidRDefault="00A63DB4" w:rsidP="000D3E09">
      <w:pPr>
        <w:pStyle w:val="ListParagraph"/>
        <w:numPr>
          <w:ilvl w:val="0"/>
          <w:numId w:val="19"/>
        </w:numPr>
      </w:pPr>
      <w:r w:rsidRPr="006A7D0B">
        <w:t>Applications for proposed technologies that are not based on sound scientific principles (e.g., violates the laws of thermodynamics).</w:t>
      </w:r>
    </w:p>
    <w:p w14:paraId="3E16969C" w14:textId="024741BA" w:rsidR="00D07031" w:rsidRDefault="00D07031" w:rsidP="004F76F3">
      <w:pPr>
        <w:pStyle w:val="ListParagraph"/>
        <w:ind w:left="1800"/>
      </w:pPr>
    </w:p>
    <w:p w14:paraId="2BDF36CB" w14:textId="666FFABB" w:rsidR="000823C5" w:rsidRDefault="000823C5" w:rsidP="000D3E09">
      <w:pPr>
        <w:pStyle w:val="ListParagraph"/>
        <w:numPr>
          <w:ilvl w:val="0"/>
          <w:numId w:val="19"/>
        </w:numPr>
      </w:pPr>
      <w:r w:rsidRPr="004F76F3">
        <w:rPr>
          <w:b/>
          <w:bCs/>
        </w:rPr>
        <w:t>For Topic Area 1</w:t>
      </w:r>
      <w:r w:rsidR="008D0704">
        <w:rPr>
          <w:b/>
          <w:bCs/>
        </w:rPr>
        <w:t xml:space="preserve"> only:</w:t>
      </w:r>
      <w:r>
        <w:t xml:space="preserve"> applications proposing to use </w:t>
      </w:r>
      <w:r w:rsidR="00CF3B3D">
        <w:t xml:space="preserve">any </w:t>
      </w:r>
      <w:r>
        <w:t xml:space="preserve">Non-Allowable Feedstocks </w:t>
      </w:r>
      <w:r w:rsidR="00CF3B3D">
        <w:t>identified</w:t>
      </w:r>
      <w:r>
        <w:t xml:space="preserve"> in Table 2</w:t>
      </w:r>
      <w:r w:rsidR="00823967">
        <w:t xml:space="preserve"> or applications proposing to use a feedstock not listed in the Allowable Feedstocks row of Table 2</w:t>
      </w:r>
      <w:r>
        <w:t xml:space="preserve">. </w:t>
      </w:r>
    </w:p>
    <w:p w14:paraId="30E1FC00" w14:textId="5A40DC27" w:rsidR="00AE206B" w:rsidRPr="002C35FC" w:rsidRDefault="000823C5" w:rsidP="000D3E09">
      <w:pPr>
        <w:pStyle w:val="ListParagraph"/>
        <w:numPr>
          <w:ilvl w:val="0"/>
          <w:numId w:val="19"/>
        </w:numPr>
        <w:rPr>
          <w:color w:val="000000"/>
        </w:rPr>
      </w:pPr>
      <w:r w:rsidRPr="00283B59">
        <w:rPr>
          <w:b/>
          <w:bCs/>
        </w:rPr>
        <w:t>For Topic Area 2</w:t>
      </w:r>
      <w:r w:rsidR="00146356" w:rsidRPr="00283B59">
        <w:rPr>
          <w:b/>
          <w:bCs/>
        </w:rPr>
        <w:t xml:space="preserve"> only:</w:t>
      </w:r>
      <w:r>
        <w:t xml:space="preserve"> applications proposing to use Non-Allowable Feedstocks or applications proposing to use a feedstock not listed in the Allowable Feedstocks row of Table 3. </w:t>
      </w:r>
      <w:r w:rsidR="00AE206B">
        <w:rPr>
          <w:szCs w:val="24"/>
        </w:rPr>
        <w:t xml:space="preserve"> </w:t>
      </w:r>
    </w:p>
    <w:p w14:paraId="76508E79" w14:textId="3378D59B" w:rsidR="00AE206B" w:rsidRPr="0051695D" w:rsidRDefault="00AE206B" w:rsidP="000D3E09">
      <w:pPr>
        <w:numPr>
          <w:ilvl w:val="0"/>
          <w:numId w:val="19"/>
        </w:numPr>
        <w:rPr>
          <w:color w:val="000000"/>
        </w:rPr>
      </w:pPr>
      <w:r w:rsidRPr="00022FB5">
        <w:rPr>
          <w:b/>
          <w:bCs/>
          <w:iCs/>
          <w:color w:val="000000" w:themeColor="text1"/>
          <w:szCs w:val="24"/>
        </w:rPr>
        <w:t>For Topic Area 2</w:t>
      </w:r>
      <w:r w:rsidR="00CF23E9" w:rsidRPr="00022FB5">
        <w:rPr>
          <w:b/>
          <w:bCs/>
          <w:iCs/>
          <w:color w:val="000000" w:themeColor="text1"/>
          <w:szCs w:val="24"/>
        </w:rPr>
        <w:t xml:space="preserve"> only</w:t>
      </w:r>
      <w:r w:rsidR="00CF23E9">
        <w:rPr>
          <w:iCs/>
          <w:color w:val="000000" w:themeColor="text1"/>
          <w:szCs w:val="24"/>
        </w:rPr>
        <w:t>:</w:t>
      </w:r>
      <w:r>
        <w:rPr>
          <w:iCs/>
          <w:color w:val="000000" w:themeColor="text1"/>
          <w:szCs w:val="24"/>
        </w:rPr>
        <w:t xml:space="preserve"> a</w:t>
      </w:r>
      <w:r w:rsidRPr="002C35FC">
        <w:rPr>
          <w:iCs/>
          <w:color w:val="000000" w:themeColor="text1"/>
          <w:szCs w:val="24"/>
        </w:rPr>
        <w:t xml:space="preserve">pplications proposing to blend a </w:t>
      </w:r>
      <w:r w:rsidR="004B4522">
        <w:rPr>
          <w:iCs/>
          <w:color w:val="000000" w:themeColor="text1"/>
          <w:szCs w:val="24"/>
        </w:rPr>
        <w:t>biointermediate</w:t>
      </w:r>
      <w:r w:rsidR="004B4522" w:rsidRPr="002C35FC">
        <w:rPr>
          <w:iCs/>
          <w:color w:val="000000" w:themeColor="text1"/>
          <w:szCs w:val="24"/>
        </w:rPr>
        <w:t xml:space="preserve"> </w:t>
      </w:r>
      <w:r w:rsidRPr="002C35FC">
        <w:rPr>
          <w:iCs/>
          <w:color w:val="000000" w:themeColor="text1"/>
          <w:szCs w:val="24"/>
        </w:rPr>
        <w:t>only at the beginning of the refining process with crude oil (i.e.</w:t>
      </w:r>
      <w:r>
        <w:rPr>
          <w:iCs/>
          <w:color w:val="000000" w:themeColor="text1"/>
          <w:szCs w:val="24"/>
        </w:rPr>
        <w:t>,</w:t>
      </w:r>
      <w:r w:rsidRPr="002C35FC">
        <w:rPr>
          <w:iCs/>
          <w:color w:val="000000" w:themeColor="text1"/>
          <w:szCs w:val="24"/>
        </w:rPr>
        <w:t xml:space="preserve"> pre-vacuum distillation or pre-atmospheric distillation) or only at the end of the refining process as finished fuels (i.e.</w:t>
      </w:r>
      <w:r>
        <w:rPr>
          <w:iCs/>
          <w:color w:val="000000" w:themeColor="text1"/>
          <w:szCs w:val="24"/>
        </w:rPr>
        <w:t>,</w:t>
      </w:r>
      <w:r w:rsidRPr="002C35FC">
        <w:rPr>
          <w:iCs/>
          <w:color w:val="000000" w:themeColor="text1"/>
          <w:szCs w:val="24"/>
        </w:rPr>
        <w:t xml:space="preserve"> blending</w:t>
      </w:r>
      <w:r>
        <w:rPr>
          <w:iCs/>
          <w:color w:val="000000" w:themeColor="text1"/>
          <w:szCs w:val="24"/>
        </w:rPr>
        <w:t>).</w:t>
      </w:r>
    </w:p>
    <w:p w14:paraId="1D8DBA38" w14:textId="061AF7B0" w:rsidR="0048299B" w:rsidRPr="00DA1EA6" w:rsidRDefault="00B5080E" w:rsidP="00C74FD9">
      <w:pPr>
        <w:pStyle w:val="Heading2"/>
        <w:rPr>
          <w:b w:val="0"/>
          <w:color w:val="auto"/>
          <w:sz w:val="32"/>
          <w:szCs w:val="32"/>
        </w:rPr>
      </w:pPr>
      <w:bookmarkStart w:id="32" w:name="_Toc102367623"/>
      <w:bookmarkStart w:id="33" w:name="_Toc159311550"/>
      <w:bookmarkStart w:id="34" w:name="_Toc517798893"/>
      <w:bookmarkStart w:id="35" w:name="_Toc519602225"/>
      <w:bookmarkStart w:id="36" w:name="_Toc519602306"/>
      <w:r>
        <w:rPr>
          <w:rFonts w:asciiTheme="minorHAnsi" w:hAnsiTheme="minorHAnsi" w:cstheme="minorBidi"/>
          <w:color w:val="auto"/>
          <w:sz w:val="32"/>
          <w:szCs w:val="32"/>
        </w:rPr>
        <w:t xml:space="preserve">R&amp;D </w:t>
      </w:r>
      <w:r w:rsidR="2A9213D6" w:rsidRPr="00DA1EA6">
        <w:rPr>
          <w:rFonts w:asciiTheme="minorHAnsi" w:hAnsiTheme="minorHAnsi" w:cstheme="minorBidi"/>
          <w:color w:val="auto"/>
          <w:sz w:val="32"/>
          <w:szCs w:val="32"/>
        </w:rPr>
        <w:t>Community B</w:t>
      </w:r>
      <w:r w:rsidR="5E483A85" w:rsidRPr="00DA1EA6">
        <w:rPr>
          <w:rFonts w:asciiTheme="minorHAnsi" w:hAnsiTheme="minorHAnsi" w:cstheme="minorBidi"/>
          <w:color w:val="auto"/>
          <w:sz w:val="32"/>
          <w:szCs w:val="32"/>
        </w:rPr>
        <w:t>e</w:t>
      </w:r>
      <w:r w:rsidR="2A9213D6" w:rsidRPr="00DA1EA6">
        <w:rPr>
          <w:rFonts w:asciiTheme="minorHAnsi" w:hAnsiTheme="minorHAnsi" w:cstheme="minorBidi"/>
          <w:color w:val="auto"/>
          <w:sz w:val="32"/>
          <w:szCs w:val="32"/>
        </w:rPr>
        <w:t>nefits Plan</w:t>
      </w:r>
      <w:bookmarkEnd w:id="32"/>
      <w:bookmarkEnd w:id="33"/>
    </w:p>
    <w:p w14:paraId="53211BAC" w14:textId="77777777" w:rsidR="00B474DC" w:rsidRPr="00011067" w:rsidRDefault="00B474DC" w:rsidP="00B474DC">
      <w:pPr>
        <w:pStyle w:val="BodyText"/>
        <w:spacing w:after="0"/>
        <w:ind w:left="1440"/>
      </w:pPr>
      <w:bookmarkStart w:id="37" w:name="_Hlk146897516"/>
      <w:r w:rsidRPr="00011067">
        <w:t>DOE is committed to investing in research and development (R&amp;D) of innovations that deliver benefits to the American public and lead to commercialization of technologies</w:t>
      </w:r>
      <w:r w:rsidRPr="00011067">
        <w:rPr>
          <w:spacing w:val="-6"/>
        </w:rPr>
        <w:t xml:space="preserve"> </w:t>
      </w:r>
      <w:r w:rsidRPr="00011067">
        <w:t>and</w:t>
      </w:r>
      <w:r w:rsidRPr="00011067">
        <w:rPr>
          <w:spacing w:val="-5"/>
        </w:rPr>
        <w:t xml:space="preserve"> </w:t>
      </w:r>
      <w:r w:rsidRPr="00011067">
        <w:t>products</w:t>
      </w:r>
      <w:r w:rsidRPr="00011067">
        <w:rPr>
          <w:spacing w:val="-4"/>
        </w:rPr>
        <w:t xml:space="preserve"> </w:t>
      </w:r>
      <w:r w:rsidRPr="00011067">
        <w:t>that</w:t>
      </w:r>
      <w:r w:rsidRPr="00011067">
        <w:rPr>
          <w:spacing w:val="-5"/>
        </w:rPr>
        <w:t xml:space="preserve"> </w:t>
      </w:r>
      <w:r w:rsidRPr="00011067">
        <w:t>foster</w:t>
      </w:r>
      <w:r w:rsidRPr="00011067">
        <w:rPr>
          <w:spacing w:val="-6"/>
        </w:rPr>
        <w:t xml:space="preserve"> </w:t>
      </w:r>
      <w:r w:rsidRPr="00011067">
        <w:t>sustainable,</w:t>
      </w:r>
      <w:r w:rsidRPr="00011067">
        <w:rPr>
          <w:spacing w:val="-3"/>
        </w:rPr>
        <w:t xml:space="preserve"> </w:t>
      </w:r>
      <w:r w:rsidRPr="00011067">
        <w:t>resilient,</w:t>
      </w:r>
      <w:r w:rsidRPr="00011067">
        <w:rPr>
          <w:spacing w:val="-6"/>
        </w:rPr>
        <w:t xml:space="preserve"> </w:t>
      </w:r>
      <w:r w:rsidRPr="00011067">
        <w:t>and</w:t>
      </w:r>
      <w:r w:rsidRPr="00011067">
        <w:rPr>
          <w:spacing w:val="-5"/>
        </w:rPr>
        <w:t xml:space="preserve"> </w:t>
      </w:r>
      <w:r w:rsidRPr="00011067">
        <w:t>equitable</w:t>
      </w:r>
      <w:r w:rsidRPr="00011067">
        <w:rPr>
          <w:spacing w:val="-7"/>
        </w:rPr>
        <w:t xml:space="preserve"> </w:t>
      </w:r>
      <w:r w:rsidRPr="00011067">
        <w:t>access to clean energy. Further, DOE is committed to supporting the development of more diverse, equitable, inclusive, and accessible workplaces to help maintain the nation’s leadership in science and technology.</w:t>
      </w:r>
    </w:p>
    <w:p w14:paraId="0716F361" w14:textId="77777777" w:rsidR="00B474DC" w:rsidRDefault="00B474DC" w:rsidP="008F4976">
      <w:pPr>
        <w:ind w:left="1440"/>
      </w:pPr>
    </w:p>
    <w:p w14:paraId="561B30B1" w14:textId="0E4EE57F" w:rsidR="008F4976" w:rsidRPr="00DA1EA6" w:rsidRDefault="34C539F5" w:rsidP="00CE004F">
      <w:pPr>
        <w:spacing w:line="259" w:lineRule="auto"/>
        <w:ind w:left="1440"/>
      </w:pPr>
      <w:r w:rsidRPr="00DA1EA6">
        <w:t xml:space="preserve">To support the goal of building a clean and equitable energy economy, </w:t>
      </w:r>
      <w:r w:rsidR="4A0FE41D" w:rsidRPr="00DA1EA6">
        <w:t>IRA</w:t>
      </w:r>
      <w:r w:rsidR="23E21A66" w:rsidRPr="00DA1EA6">
        <w:t>-funded projects are</w:t>
      </w:r>
      <w:r w:rsidR="5D62CB88" w:rsidRPr="00DA1EA6">
        <w:t xml:space="preserve"> expected </w:t>
      </w:r>
      <w:r w:rsidR="086EA3C8" w:rsidRPr="00DA1EA6">
        <w:t xml:space="preserve">to </w:t>
      </w:r>
      <w:r w:rsidR="350AF92F" w:rsidRPr="00DA1EA6">
        <w:t>(</w:t>
      </w:r>
      <w:r w:rsidR="0F3872D6" w:rsidRPr="00DA1EA6">
        <w:t>1</w:t>
      </w:r>
      <w:r w:rsidR="350AF92F" w:rsidRPr="00DA1EA6">
        <w:t>) inves</w:t>
      </w:r>
      <w:r w:rsidR="4D5B8F94" w:rsidRPr="00DA1EA6">
        <w:t>t</w:t>
      </w:r>
      <w:r w:rsidR="350AF92F" w:rsidRPr="00DA1EA6">
        <w:t xml:space="preserve"> in </w:t>
      </w:r>
      <w:r w:rsidR="6FCD04E1">
        <w:t>job quality and workforce continuity</w:t>
      </w:r>
      <w:r w:rsidR="350AF92F" w:rsidRPr="00DA1EA6">
        <w:t>; (</w:t>
      </w:r>
      <w:r w:rsidR="21F76AF9">
        <w:t>2</w:t>
      </w:r>
      <w:r w:rsidR="350AF92F" w:rsidRPr="00DA1EA6">
        <w:t>) advanc</w:t>
      </w:r>
      <w:r w:rsidR="4D5B8F94" w:rsidRPr="00DA1EA6">
        <w:t>e</w:t>
      </w:r>
      <w:r w:rsidR="350AF92F" w:rsidRPr="00DA1EA6">
        <w:t xml:space="preserve"> diversity, equity, inclusion, and access</w:t>
      </w:r>
      <w:r w:rsidR="3EF4C9C8" w:rsidRPr="00DA1EA6">
        <w:t>ibility</w:t>
      </w:r>
      <w:r w:rsidR="7DA305AF" w:rsidRPr="00DA1EA6">
        <w:t xml:space="preserve"> (DEIA)</w:t>
      </w:r>
      <w:r w:rsidR="350AF92F" w:rsidRPr="00DA1EA6">
        <w:t>; and (</w:t>
      </w:r>
      <w:r w:rsidR="65120848">
        <w:t>3</w:t>
      </w:r>
      <w:r w:rsidR="350AF92F" w:rsidRPr="00DA1EA6">
        <w:t xml:space="preserve">) </w:t>
      </w:r>
      <w:r w:rsidR="3B4DB68E" w:rsidRPr="00DA1EA6">
        <w:t>contribut</w:t>
      </w:r>
      <w:r w:rsidR="4D5B8F94" w:rsidRPr="00DA1EA6">
        <w:t>e</w:t>
      </w:r>
      <w:r w:rsidR="3B4DB68E" w:rsidRPr="00DA1EA6">
        <w:t xml:space="preserve"> to the </w:t>
      </w:r>
      <w:r w:rsidR="086EA3C8" w:rsidRPr="00DA1EA6">
        <w:t>President’</w:t>
      </w:r>
      <w:r w:rsidR="4D5B8F94" w:rsidRPr="00DA1EA6">
        <w:t xml:space="preserve">s </w:t>
      </w:r>
      <w:r w:rsidR="3B4DB68E" w:rsidRPr="00DA1EA6">
        <w:t>goal that</w:t>
      </w:r>
      <w:r w:rsidR="350AF92F" w:rsidRPr="00DA1EA6">
        <w:t xml:space="preserve"> 40% of the overall benefits </w:t>
      </w:r>
      <w:r w:rsidR="1EB1966C" w:rsidRPr="00DA1EA6">
        <w:t xml:space="preserve">of certain federal investments </w:t>
      </w:r>
      <w:r w:rsidR="350AF92F" w:rsidRPr="00DA1EA6">
        <w:t xml:space="preserve">flow to </w:t>
      </w:r>
      <w:r w:rsidR="005C0263">
        <w:t>disadvantaged communities</w:t>
      </w:r>
      <w:r w:rsidR="2A27D910" w:rsidRPr="00DA1EA6">
        <w:t xml:space="preserve"> (the Justice40 Initiative)</w:t>
      </w:r>
      <w:bookmarkStart w:id="38" w:name="_Hlk124431334"/>
      <w:r w:rsidR="0B48C423" w:rsidRPr="00DA1EA6">
        <w:t>.</w:t>
      </w:r>
      <w:r w:rsidR="00A72DE8" w:rsidRPr="00DA1EA6">
        <w:rPr>
          <w:rStyle w:val="FootnoteReference"/>
        </w:rPr>
        <w:footnoteReference w:id="22"/>
      </w:r>
      <w:bookmarkEnd w:id="38"/>
      <w:r w:rsidR="732D44A9" w:rsidRPr="00DA1EA6">
        <w:t xml:space="preserve"> </w:t>
      </w:r>
      <w:r w:rsidR="2E264071" w:rsidRPr="00DA1EA6">
        <w:t xml:space="preserve">To ensure these </w:t>
      </w:r>
      <w:r w:rsidR="392A7829" w:rsidRPr="00DA1EA6">
        <w:t>goals</w:t>
      </w:r>
      <w:r w:rsidR="2E264071" w:rsidRPr="00DA1EA6">
        <w:t xml:space="preserve"> are met, applications must include a</w:t>
      </w:r>
      <w:r w:rsidR="72DD17C5">
        <w:t>n R&amp;D</w:t>
      </w:r>
      <w:r w:rsidR="2E264071" w:rsidRPr="00DA1EA6">
        <w:t xml:space="preserve"> </w:t>
      </w:r>
      <w:r w:rsidR="2E264071" w:rsidRPr="00DA1EA6">
        <w:lastRenderedPageBreak/>
        <w:t>Community Benefits Plan</w:t>
      </w:r>
      <w:r w:rsidR="085AEE7A" w:rsidRPr="00DA1EA6">
        <w:t xml:space="preserve"> (CBP)</w:t>
      </w:r>
      <w:r w:rsidR="2E264071" w:rsidRPr="00DA1EA6">
        <w:t xml:space="preserve"> that </w:t>
      </w:r>
      <w:r w:rsidR="560AF07F" w:rsidRPr="00DA1EA6">
        <w:t>describes</w:t>
      </w:r>
      <w:r w:rsidR="2E264071" w:rsidRPr="00DA1EA6">
        <w:t xml:space="preserve"> how the proposed project </w:t>
      </w:r>
      <w:r w:rsidR="560AF07F" w:rsidRPr="00DA1EA6">
        <w:t>would</w:t>
      </w:r>
      <w:r w:rsidR="76B0E4E6" w:rsidRPr="00DA1EA6">
        <w:t xml:space="preserve"> </w:t>
      </w:r>
      <w:r w:rsidR="2E264071" w:rsidRPr="00DA1EA6">
        <w:t xml:space="preserve">incorporate the </w:t>
      </w:r>
      <w:r w:rsidR="221A5036">
        <w:t xml:space="preserve">three </w:t>
      </w:r>
      <w:r w:rsidR="3F4B7377" w:rsidRPr="00DA1EA6">
        <w:t>objectives</w:t>
      </w:r>
      <w:r w:rsidR="2E264071" w:rsidRPr="00DA1EA6">
        <w:t xml:space="preserve"> stated above</w:t>
      </w:r>
      <w:r w:rsidR="3F4B7377" w:rsidRPr="00DA1EA6">
        <w:t>.</w:t>
      </w:r>
      <w:r w:rsidR="5D13AF49" w:rsidRPr="00DA1EA6">
        <w:t xml:space="preserve"> </w:t>
      </w:r>
      <w:r w:rsidR="055B687A" w:rsidRPr="00011067">
        <w:t xml:space="preserve">See </w:t>
      </w:r>
      <w:r w:rsidR="055B687A" w:rsidRPr="00F55D15">
        <w:t>Section IV.</w:t>
      </w:r>
      <w:r w:rsidR="72DD17C5" w:rsidRPr="00F55D15">
        <w:t>D</w:t>
      </w:r>
      <w:r w:rsidR="055B687A" w:rsidRPr="00F55D15">
        <w:t xml:space="preserve">.xv. and Appendix </w:t>
      </w:r>
      <w:r w:rsidR="35204D9F">
        <w:t>G</w:t>
      </w:r>
      <w:r w:rsidR="055B687A" w:rsidRPr="00011067">
        <w:t xml:space="preserve"> for the more information on the R&amp;D Community Benefits Plan content requirements.</w:t>
      </w:r>
      <w:r w:rsidR="3F4B7377" w:rsidRPr="00DA1EA6">
        <w:t xml:space="preserve"> </w:t>
      </w:r>
    </w:p>
    <w:p w14:paraId="4CBDF68D" w14:textId="77777777" w:rsidR="000C0D0E" w:rsidRPr="00DA1EA6" w:rsidRDefault="000C0D0E" w:rsidP="008F4976">
      <w:pPr>
        <w:ind w:left="1440"/>
      </w:pPr>
    </w:p>
    <w:p w14:paraId="0A742FBF" w14:textId="1021CB3D" w:rsidR="008B5D1C" w:rsidRPr="00DA1EA6" w:rsidRDefault="000A5F6C" w:rsidP="008B5D1C">
      <w:pPr>
        <w:ind w:left="1440"/>
      </w:pPr>
      <w:r w:rsidRPr="00DA1EA6">
        <w:t xml:space="preserve">BETO has recently </w:t>
      </w:r>
      <w:r w:rsidR="00FB2F9F" w:rsidRPr="00DA1EA6">
        <w:t>supported</w:t>
      </w:r>
      <w:r w:rsidRPr="00DA1EA6">
        <w:t xml:space="preserve"> a number of projects at the </w:t>
      </w:r>
      <w:r w:rsidR="00636726" w:rsidRPr="00DA1EA6">
        <w:t xml:space="preserve">DOE </w:t>
      </w:r>
      <w:r w:rsidRPr="00DA1EA6">
        <w:t xml:space="preserve">National Laboratories to evaluate issues that </w:t>
      </w:r>
      <w:r w:rsidR="009A67A1" w:rsidRPr="00DA1EA6">
        <w:t>may</w:t>
      </w:r>
      <w:r w:rsidRPr="00DA1EA6">
        <w:t xml:space="preserve"> be of relevance for a</w:t>
      </w:r>
      <w:r w:rsidR="009A67A1" w:rsidRPr="00DA1EA6">
        <w:t>n applicant’s</w:t>
      </w:r>
      <w:r w:rsidRPr="00DA1EA6">
        <w:t xml:space="preserve"> CBP. </w:t>
      </w:r>
      <w:r w:rsidR="0071051F" w:rsidRPr="00DA1EA6">
        <w:t xml:space="preserve">For example, </w:t>
      </w:r>
      <w:r w:rsidR="000C0D0E" w:rsidRPr="00DA1EA6">
        <w:t>BETO</w:t>
      </w:r>
      <w:r w:rsidR="009C0E98" w:rsidRPr="00DA1EA6">
        <w:t xml:space="preserve"> has</w:t>
      </w:r>
      <w:r w:rsidR="000C0D0E" w:rsidRPr="00DA1EA6">
        <w:t xml:space="preserve"> supported </w:t>
      </w:r>
      <w:r w:rsidR="00200E2F">
        <w:t>n</w:t>
      </w:r>
      <w:r w:rsidR="000C0D0E" w:rsidRPr="00DA1EA6">
        <w:t xml:space="preserve">ational </w:t>
      </w:r>
      <w:r w:rsidR="00200E2F">
        <w:t>l</w:t>
      </w:r>
      <w:r w:rsidR="000C0D0E" w:rsidRPr="00DA1EA6">
        <w:t>aboratory work</w:t>
      </w:r>
      <w:r w:rsidR="009C0E98" w:rsidRPr="00DA1EA6">
        <w:t xml:space="preserve"> on developing processes and tools for considering energy equity and environmental justice in biorefinery siting</w:t>
      </w:r>
      <w:r w:rsidR="000C0D0E" w:rsidRPr="00DA1EA6">
        <w:t xml:space="preserve">. Oak Ridge National Laboratory and </w:t>
      </w:r>
      <w:r w:rsidR="00636726" w:rsidRPr="00DA1EA6">
        <w:t xml:space="preserve">the </w:t>
      </w:r>
      <w:r w:rsidR="000C0D0E" w:rsidRPr="00DA1EA6">
        <w:t xml:space="preserve">National Renewable Energy Laboratory recently led a project called ”Energy Equity in the Transition to Renewables: The Bioenergy Case” and the slides from their presentation at 2023 BETO Peer Review are </w:t>
      </w:r>
      <w:r w:rsidR="00636726" w:rsidRPr="00DA1EA6">
        <w:t xml:space="preserve">publicly </w:t>
      </w:r>
      <w:r w:rsidR="000C0D0E" w:rsidRPr="00DA1EA6">
        <w:t>available.</w:t>
      </w:r>
      <w:r w:rsidR="000C0D0E" w:rsidRPr="00DA1EA6">
        <w:rPr>
          <w:rStyle w:val="FootnoteReference"/>
        </w:rPr>
        <w:footnoteReference w:id="23"/>
      </w:r>
      <w:r w:rsidR="000C0D0E" w:rsidRPr="00DA1EA6">
        <w:t xml:space="preserve"> That project reviewed literature on engagement and energy equity, inventoried BETO projects</w:t>
      </w:r>
      <w:r w:rsidR="00636726" w:rsidRPr="00DA1EA6">
        <w:t>,</w:t>
      </w:r>
      <w:r w:rsidR="000C0D0E" w:rsidRPr="00DA1EA6">
        <w:t xml:space="preserve"> recommended new research directions that study justice or remedy injustice, and co-developed bioenergy justice indicators with diverse stakeholders.</w:t>
      </w:r>
      <w:r w:rsidR="009C0E98" w:rsidRPr="00DA1EA6">
        <w:t xml:space="preserve"> Additionally, L</w:t>
      </w:r>
      <w:r w:rsidR="00DD4F36" w:rsidRPr="00DA1EA6">
        <w:t xml:space="preserve">awrence Berkeley National Laboratory </w:t>
      </w:r>
      <w:r w:rsidR="00A03D61" w:rsidRPr="00DA1EA6">
        <w:t xml:space="preserve">led a project called “Bio-C2G Model for Rapid, Agile Assessment of Biofuel and Co-product Routes” and the slides from their presentation at 2023 BETO Peer Review are </w:t>
      </w:r>
      <w:r w:rsidR="00636726" w:rsidRPr="00DA1EA6">
        <w:t xml:space="preserve">publicly </w:t>
      </w:r>
      <w:r w:rsidR="00A03D61" w:rsidRPr="00DA1EA6">
        <w:t>available.</w:t>
      </w:r>
      <w:r w:rsidR="00A03D61" w:rsidRPr="00DA1EA6">
        <w:rPr>
          <w:rStyle w:val="FootnoteReference"/>
        </w:rPr>
        <w:footnoteReference w:id="24"/>
      </w:r>
      <w:r w:rsidR="008B5D1C" w:rsidRPr="00DA1EA6">
        <w:t xml:space="preserve"> </w:t>
      </w:r>
      <w:r w:rsidR="0071051F" w:rsidRPr="00DA1EA6">
        <w:t xml:space="preserve">Their biorefinery siting tool includes features to evaluate environmental justice indicators. </w:t>
      </w:r>
      <w:r w:rsidR="008B5D1C" w:rsidRPr="00DA1EA6">
        <w:t xml:space="preserve">National Renewable Energy Laboratory has a project “Strategic Analysis Support” and the slides from their presentation at 2023 BETO Peer Review are </w:t>
      </w:r>
      <w:r w:rsidR="00636726" w:rsidRPr="00DA1EA6">
        <w:t xml:space="preserve">also publicly </w:t>
      </w:r>
      <w:r w:rsidR="008B5D1C" w:rsidRPr="00DA1EA6">
        <w:t>available.</w:t>
      </w:r>
      <w:r w:rsidR="00A471F7" w:rsidRPr="00DA1EA6">
        <w:rPr>
          <w:rStyle w:val="FootnoteReference"/>
        </w:rPr>
        <w:footnoteReference w:id="25"/>
      </w:r>
      <w:r w:rsidR="008B5D1C" w:rsidRPr="00DA1EA6">
        <w:t xml:space="preserve"> The project has an Environmental Justice Analysis </w:t>
      </w:r>
      <w:r w:rsidR="0071051F" w:rsidRPr="00DA1EA6">
        <w:t>task.</w:t>
      </w:r>
    </w:p>
    <w:p w14:paraId="1D862B49" w14:textId="77777777" w:rsidR="00AB5A36" w:rsidRPr="006A7D0B" w:rsidRDefault="00AB5A36" w:rsidP="00C74FD9">
      <w:pPr>
        <w:pStyle w:val="Heading2"/>
        <w:rPr>
          <w:rFonts w:asciiTheme="minorHAnsi" w:hAnsiTheme="minorHAnsi" w:cstheme="minorHAnsi"/>
          <w:color w:val="auto"/>
          <w:sz w:val="32"/>
          <w:szCs w:val="32"/>
        </w:rPr>
      </w:pPr>
      <w:bookmarkStart w:id="39" w:name="_Toc159311551"/>
      <w:bookmarkEnd w:id="37"/>
      <w:r w:rsidRPr="006A7D0B">
        <w:rPr>
          <w:rFonts w:asciiTheme="minorHAnsi" w:hAnsiTheme="minorHAnsi" w:cstheme="minorHAnsi"/>
          <w:color w:val="auto"/>
          <w:sz w:val="32"/>
          <w:szCs w:val="32"/>
        </w:rPr>
        <w:t>Authorizing Statutes</w:t>
      </w:r>
      <w:bookmarkEnd w:id="39"/>
    </w:p>
    <w:p w14:paraId="3F375C19" w14:textId="2586E4D8" w:rsidR="00AB5A36" w:rsidRPr="006A7D0B" w:rsidRDefault="00AB5A36" w:rsidP="005D424F">
      <w:pPr>
        <w:ind w:left="1440"/>
        <w:rPr>
          <w:rStyle w:val="PlaceholderText"/>
          <w:color w:val="auto"/>
        </w:rPr>
      </w:pPr>
      <w:bookmarkStart w:id="40" w:name="_Toc425399575"/>
      <w:r w:rsidRPr="006A7D0B">
        <w:t xml:space="preserve">The programmatic authorizing statute is </w:t>
      </w:r>
      <w:r w:rsidR="00ED507D" w:rsidRPr="00092D68">
        <w:rPr>
          <w:color w:val="000000" w:themeColor="text1"/>
        </w:rPr>
        <w:t>EPAct 2005, § 931 as codified at 42 U.S.C. § 16231; EPAct 2005 §</w:t>
      </w:r>
      <w:r w:rsidR="00726A31" w:rsidRPr="00092D68">
        <w:rPr>
          <w:color w:val="000000" w:themeColor="text1"/>
        </w:rPr>
        <w:t xml:space="preserve"> 932, as codified at 42 U.S.C. § 16232</w:t>
      </w:r>
      <w:r w:rsidR="00A708AE" w:rsidRPr="00092D68">
        <w:rPr>
          <w:color w:val="000000" w:themeColor="text1"/>
        </w:rPr>
        <w:t>.</w:t>
      </w:r>
      <w:r w:rsidR="00A708AE" w:rsidRPr="00092D68" w:rsidDel="00A708AE">
        <w:rPr>
          <w:color w:val="000000" w:themeColor="text1"/>
        </w:rPr>
        <w:t xml:space="preserve"> </w:t>
      </w:r>
    </w:p>
    <w:p w14:paraId="49D4F6FC" w14:textId="77777777" w:rsidR="00AB5A36" w:rsidRPr="006A7D0B" w:rsidRDefault="00AB5A36" w:rsidP="001C1840">
      <w:pPr>
        <w:ind w:left="1440"/>
      </w:pPr>
    </w:p>
    <w:p w14:paraId="17596B95" w14:textId="37F43B29" w:rsidR="00AB5A36" w:rsidRDefault="00AB5A36" w:rsidP="00C66D18">
      <w:pPr>
        <w:ind w:left="1440"/>
      </w:pPr>
      <w:r w:rsidRPr="006A7D0B">
        <w:t>Awards made under this announcement will fall under the purview of 2 CFR Part 200 as amended by 2 CFR Part 910.</w:t>
      </w:r>
      <w:bookmarkEnd w:id="40"/>
    </w:p>
    <w:p w14:paraId="69FA3DB9" w14:textId="77777777" w:rsidR="00AC4722" w:rsidRPr="006A7D0B" w:rsidRDefault="004E672B" w:rsidP="00C74FD9">
      <w:pPr>
        <w:pStyle w:val="Heading1"/>
        <w:keepLines w:val="0"/>
        <w:rPr>
          <w:rFonts w:asciiTheme="minorHAnsi" w:hAnsiTheme="minorHAnsi" w:cstheme="minorHAnsi"/>
          <w:color w:val="auto"/>
          <w:sz w:val="36"/>
          <w:szCs w:val="36"/>
        </w:rPr>
      </w:pPr>
      <w:bookmarkStart w:id="41" w:name="_Toc159311552"/>
      <w:bookmarkEnd w:id="34"/>
      <w:bookmarkEnd w:id="35"/>
      <w:bookmarkEnd w:id="36"/>
      <w:r w:rsidRPr="006A7D0B">
        <w:rPr>
          <w:rFonts w:asciiTheme="minorHAnsi" w:hAnsiTheme="minorHAnsi" w:cstheme="minorHAnsi"/>
          <w:color w:val="auto"/>
          <w:sz w:val="36"/>
          <w:szCs w:val="36"/>
        </w:rPr>
        <w:lastRenderedPageBreak/>
        <w:t>Award Information</w:t>
      </w:r>
      <w:bookmarkEnd w:id="41"/>
    </w:p>
    <w:p w14:paraId="7A009D69" w14:textId="37EE3FE7" w:rsidR="00AC4722" w:rsidRPr="006A7D0B" w:rsidRDefault="004E672B" w:rsidP="00C74FD9">
      <w:pPr>
        <w:pStyle w:val="Heading2"/>
        <w:keepLines w:val="0"/>
        <w:rPr>
          <w:rFonts w:asciiTheme="minorHAnsi" w:hAnsiTheme="minorHAnsi" w:cstheme="minorHAnsi"/>
          <w:color w:val="auto"/>
          <w:sz w:val="32"/>
          <w:szCs w:val="32"/>
        </w:rPr>
      </w:pPr>
      <w:bookmarkStart w:id="42" w:name="_Toc519602308"/>
      <w:bookmarkStart w:id="43" w:name="_Toc519602227"/>
      <w:bookmarkStart w:id="44" w:name="_Toc517798895"/>
      <w:bookmarkStart w:id="45" w:name="_Toc427134127"/>
      <w:bookmarkStart w:id="46" w:name="_Toc159311553"/>
      <w:r w:rsidRPr="006A7D0B">
        <w:rPr>
          <w:rFonts w:asciiTheme="minorHAnsi" w:hAnsiTheme="minorHAnsi" w:cstheme="minorHAnsi"/>
          <w:color w:val="auto"/>
          <w:sz w:val="32"/>
          <w:szCs w:val="32"/>
        </w:rPr>
        <w:t>Award Overview</w:t>
      </w:r>
      <w:bookmarkEnd w:id="42"/>
      <w:bookmarkEnd w:id="43"/>
      <w:bookmarkEnd w:id="44"/>
      <w:bookmarkEnd w:id="45"/>
      <w:bookmarkEnd w:id="46"/>
    </w:p>
    <w:p w14:paraId="04A3C294" w14:textId="77777777" w:rsidR="00AC4722" w:rsidRPr="006A7D0B" w:rsidRDefault="00AC4722" w:rsidP="00BE6DF6">
      <w:pPr>
        <w:pStyle w:val="FOATemplateBody"/>
        <w:keepNext/>
      </w:pPr>
    </w:p>
    <w:p w14:paraId="196C5DF1" w14:textId="77777777" w:rsidR="00AC4722" w:rsidRPr="006A7D0B" w:rsidRDefault="004E672B" w:rsidP="000D3E09">
      <w:pPr>
        <w:pStyle w:val="FOAHeading3"/>
        <w:numPr>
          <w:ilvl w:val="0"/>
          <w:numId w:val="99"/>
        </w:numPr>
        <w:ind w:left="1440"/>
        <w:outlineLvl w:val="2"/>
      </w:pPr>
      <w:bookmarkStart w:id="47" w:name="_Toc519602309"/>
      <w:bookmarkStart w:id="48" w:name="_Toc159311554"/>
      <w:r w:rsidRPr="006A7D0B">
        <w:t>Estimated Funding</w:t>
      </w:r>
      <w:bookmarkEnd w:id="47"/>
      <w:bookmarkEnd w:id="48"/>
      <w:r w:rsidRPr="006A7D0B">
        <w:t xml:space="preserve"> </w:t>
      </w:r>
    </w:p>
    <w:p w14:paraId="6D5CA689" w14:textId="7ADB5E50" w:rsidR="00AC4722" w:rsidRPr="007249A9" w:rsidRDefault="00D3652C" w:rsidP="00BE6DF6">
      <w:pPr>
        <w:keepNext/>
        <w:ind w:left="1440"/>
        <w:rPr>
          <w:color w:val="000000" w:themeColor="text1"/>
        </w:rPr>
      </w:pPr>
      <w:r w:rsidRPr="006A7D0B">
        <w:rPr>
          <w:color w:val="000000" w:themeColor="text1"/>
        </w:rPr>
        <w:t>DOE</w:t>
      </w:r>
      <w:r w:rsidR="004E672B" w:rsidRPr="006A7D0B">
        <w:rPr>
          <w:color w:val="000000" w:themeColor="text1"/>
        </w:rPr>
        <w:t xml:space="preserve"> expects to make a total of approximately </w:t>
      </w:r>
      <w:r w:rsidR="00EA11BD" w:rsidRPr="006A7D0B">
        <w:rPr>
          <w:color w:val="000000" w:themeColor="text1"/>
        </w:rPr>
        <w:t>$</w:t>
      </w:r>
      <w:r w:rsidR="00A708AE" w:rsidRPr="0051695D">
        <w:rPr>
          <w:rStyle w:val="Style1"/>
          <w:color w:val="000000" w:themeColor="text1"/>
        </w:rPr>
        <w:t>9,400,000</w:t>
      </w:r>
      <w:r w:rsidR="004E672B" w:rsidRPr="00A708AE">
        <w:rPr>
          <w:color w:val="000000" w:themeColor="text1"/>
        </w:rPr>
        <w:t xml:space="preserve"> </w:t>
      </w:r>
      <w:r w:rsidR="004E672B" w:rsidRPr="006A7D0B">
        <w:rPr>
          <w:color w:val="000000" w:themeColor="text1"/>
        </w:rPr>
        <w:t xml:space="preserve">of federal funding available for new awards under this FOA, subject to the availability of appropriated funds. </w:t>
      </w:r>
      <w:r w:rsidR="00153524" w:rsidRPr="006A7D0B">
        <w:rPr>
          <w:color w:val="000000" w:themeColor="text1"/>
        </w:rPr>
        <w:t>DOE</w:t>
      </w:r>
      <w:r w:rsidR="004E672B" w:rsidRPr="006A7D0B">
        <w:rPr>
          <w:color w:val="000000" w:themeColor="text1"/>
        </w:rPr>
        <w:t xml:space="preserve"> anticipates making approximately </w:t>
      </w:r>
      <w:r w:rsidR="00D502A4">
        <w:rPr>
          <w:rStyle w:val="Style1"/>
          <w:color w:val="000000" w:themeColor="text1"/>
        </w:rPr>
        <w:t>3</w:t>
      </w:r>
      <w:r w:rsidR="007249A9" w:rsidRPr="0051695D">
        <w:rPr>
          <w:rStyle w:val="Style1"/>
          <w:color w:val="000000" w:themeColor="text1"/>
        </w:rPr>
        <w:t xml:space="preserve"> to </w:t>
      </w:r>
      <w:r w:rsidR="00D502A4">
        <w:rPr>
          <w:rStyle w:val="Style1"/>
          <w:color w:val="000000" w:themeColor="text1"/>
        </w:rPr>
        <w:t>5</w:t>
      </w:r>
      <w:r w:rsidR="004E672B" w:rsidRPr="006A7D0B">
        <w:rPr>
          <w:color w:val="000000" w:themeColor="text1"/>
        </w:rPr>
        <w:t xml:space="preserve"> awards under this FOA. </w:t>
      </w:r>
      <w:r w:rsidR="00153524" w:rsidRPr="006A7D0B">
        <w:rPr>
          <w:color w:val="000000" w:themeColor="text1"/>
        </w:rPr>
        <w:t>DOE</w:t>
      </w:r>
      <w:r w:rsidR="004E672B" w:rsidRPr="006A7D0B">
        <w:rPr>
          <w:color w:val="000000" w:themeColor="text1"/>
        </w:rPr>
        <w:t xml:space="preserve"> may issue one, multiple, or no awards. Individual awards may vary between </w:t>
      </w:r>
      <w:r w:rsidR="00596BDB" w:rsidRPr="006A7D0B">
        <w:rPr>
          <w:color w:val="000000" w:themeColor="text1"/>
        </w:rPr>
        <w:t>$</w:t>
      </w:r>
      <w:r w:rsidR="00D502A4">
        <w:rPr>
          <w:color w:val="000000" w:themeColor="text1"/>
        </w:rPr>
        <w:t>0</w:t>
      </w:r>
      <w:r w:rsidR="007249A9" w:rsidRPr="0051695D">
        <w:rPr>
          <w:rStyle w:val="Style1"/>
          <w:color w:val="000000" w:themeColor="text1"/>
        </w:rPr>
        <w:t xml:space="preserve"> </w:t>
      </w:r>
      <w:r w:rsidR="000377A5" w:rsidRPr="007249A9">
        <w:rPr>
          <w:color w:val="000000" w:themeColor="text1"/>
        </w:rPr>
        <w:t>and $</w:t>
      </w:r>
      <w:r w:rsidR="007249A9" w:rsidRPr="0051695D">
        <w:rPr>
          <w:rStyle w:val="Style1"/>
          <w:color w:val="000000" w:themeColor="text1"/>
        </w:rPr>
        <w:t>2,000,000 for Topic Area 1 and $</w:t>
      </w:r>
      <w:r w:rsidR="00D502A4">
        <w:rPr>
          <w:rStyle w:val="Style1"/>
          <w:color w:val="000000" w:themeColor="text1"/>
        </w:rPr>
        <w:t>0</w:t>
      </w:r>
      <w:r w:rsidR="007249A9" w:rsidRPr="0051695D">
        <w:rPr>
          <w:rStyle w:val="Style1"/>
          <w:color w:val="000000" w:themeColor="text1"/>
        </w:rPr>
        <w:t xml:space="preserve"> and $</w:t>
      </w:r>
      <w:r w:rsidR="00D502A4">
        <w:rPr>
          <w:rStyle w:val="Style1"/>
          <w:color w:val="000000" w:themeColor="text1"/>
        </w:rPr>
        <w:t>9</w:t>
      </w:r>
      <w:r w:rsidR="007249A9" w:rsidRPr="0051695D">
        <w:rPr>
          <w:rStyle w:val="Style1"/>
          <w:color w:val="000000" w:themeColor="text1"/>
        </w:rPr>
        <w:t>,400,000 for Topic Area 2</w:t>
      </w:r>
      <w:r w:rsidR="005257A6" w:rsidRPr="007249A9">
        <w:rPr>
          <w:color w:val="000000" w:themeColor="text1"/>
        </w:rPr>
        <w:t>.</w:t>
      </w:r>
    </w:p>
    <w:p w14:paraId="7BA18EDD" w14:textId="1D462427" w:rsidR="00BB7215" w:rsidRPr="006A7D0B" w:rsidRDefault="00BB7215" w:rsidP="00C03F06">
      <w:pPr>
        <w:ind w:left="1440"/>
        <w:rPr>
          <w:color w:val="000000" w:themeColor="text1"/>
        </w:rPr>
      </w:pPr>
    </w:p>
    <w:p w14:paraId="46352E20" w14:textId="2E92F9DB" w:rsidR="006167A5" w:rsidRPr="006A7D0B" w:rsidRDefault="00153524" w:rsidP="00AC4722">
      <w:pPr>
        <w:ind w:left="1440"/>
        <w:rPr>
          <w:color w:val="000000" w:themeColor="text1"/>
        </w:rPr>
      </w:pPr>
      <w:r w:rsidRPr="006A7D0B">
        <w:t>DOE</w:t>
      </w:r>
      <w:r w:rsidR="004E672B" w:rsidRPr="006A7D0B">
        <w:t xml:space="preserve"> may issue awards in one, multiple, or none of the following </w:t>
      </w:r>
      <w:r w:rsidR="00FD2876">
        <w:t>T</w:t>
      </w:r>
      <w:r w:rsidR="004E672B" w:rsidRPr="006A7D0B">
        <w:t xml:space="preserve">opic </w:t>
      </w:r>
      <w:r w:rsidR="00FD2876">
        <w:t>A</w:t>
      </w:r>
      <w:r w:rsidR="004E672B" w:rsidRPr="006A7D0B">
        <w:t>reas:</w:t>
      </w:r>
    </w:p>
    <w:p w14:paraId="3F995FD8" w14:textId="77777777" w:rsidR="004D6FFC" w:rsidRPr="006A7D0B" w:rsidRDefault="004D6FFC" w:rsidP="004D6FFC">
      <w:pPr>
        <w:ind w:left="1440"/>
      </w:pPr>
    </w:p>
    <w:tbl>
      <w:tblPr>
        <w:tblStyle w:val="TableGrid"/>
        <w:tblW w:w="9720" w:type="dxa"/>
        <w:tblInd w:w="535" w:type="dxa"/>
        <w:tblLook w:val="04A0" w:firstRow="1" w:lastRow="0" w:firstColumn="1" w:lastColumn="0" w:noHBand="0" w:noVBand="1"/>
      </w:tblPr>
      <w:tblGrid>
        <w:gridCol w:w="959"/>
        <w:gridCol w:w="2095"/>
        <w:gridCol w:w="1228"/>
        <w:gridCol w:w="1298"/>
        <w:gridCol w:w="1439"/>
        <w:gridCol w:w="1358"/>
        <w:gridCol w:w="1343"/>
      </w:tblGrid>
      <w:tr w:rsidR="00BF65D1" w:rsidRPr="006A7D0B" w14:paraId="2CE936F6" w14:textId="77777777" w:rsidTr="00E67EF3">
        <w:trPr>
          <w:trHeight w:val="503"/>
        </w:trPr>
        <w:tc>
          <w:tcPr>
            <w:tcW w:w="95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9FEB277" w14:textId="77777777" w:rsidR="004D6FFC" w:rsidRPr="006A7D0B" w:rsidRDefault="004E672B" w:rsidP="00E67EF3">
            <w:pPr>
              <w:pStyle w:val="CommentText"/>
              <w:jc w:val="center"/>
              <w:rPr>
                <w:b/>
                <w:sz w:val="21"/>
                <w:szCs w:val="21"/>
              </w:rPr>
            </w:pPr>
            <w:r w:rsidRPr="006A7D0B">
              <w:rPr>
                <w:b/>
                <w:sz w:val="21"/>
                <w:szCs w:val="21"/>
              </w:rPr>
              <w:t>Topic Area Number</w:t>
            </w:r>
          </w:p>
        </w:tc>
        <w:tc>
          <w:tcPr>
            <w:tcW w:w="209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3B1166A2" w14:textId="77777777" w:rsidR="004D6FFC" w:rsidRPr="006A7D0B" w:rsidRDefault="004E672B" w:rsidP="00E67EF3">
            <w:pPr>
              <w:spacing w:before="120" w:after="120"/>
              <w:jc w:val="center"/>
              <w:rPr>
                <w:b/>
                <w:sz w:val="21"/>
                <w:szCs w:val="21"/>
              </w:rPr>
            </w:pPr>
            <w:r w:rsidRPr="006A7D0B">
              <w:rPr>
                <w:b/>
                <w:sz w:val="21"/>
                <w:szCs w:val="21"/>
              </w:rPr>
              <w:t>Topic Area Title</w:t>
            </w:r>
          </w:p>
        </w:tc>
        <w:tc>
          <w:tcPr>
            <w:tcW w:w="122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259B21CE" w14:textId="77777777" w:rsidR="004D6FFC" w:rsidRPr="006A7D0B" w:rsidRDefault="004E672B" w:rsidP="00E67EF3">
            <w:pPr>
              <w:spacing w:before="120" w:after="120"/>
              <w:jc w:val="center"/>
              <w:rPr>
                <w:b/>
                <w:sz w:val="21"/>
                <w:szCs w:val="21"/>
              </w:rPr>
            </w:pPr>
            <w:r w:rsidRPr="006A7D0B">
              <w:rPr>
                <w:b/>
                <w:sz w:val="21"/>
                <w:szCs w:val="21"/>
              </w:rPr>
              <w:t>Anticipated Number of Awards</w:t>
            </w:r>
          </w:p>
        </w:tc>
        <w:tc>
          <w:tcPr>
            <w:tcW w:w="129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6CA437" w14:textId="77777777" w:rsidR="004D6FFC" w:rsidRPr="006A7D0B" w:rsidRDefault="004E672B" w:rsidP="00E67EF3">
            <w:pPr>
              <w:spacing w:before="120" w:after="120"/>
              <w:jc w:val="center"/>
              <w:rPr>
                <w:b/>
                <w:sz w:val="21"/>
                <w:szCs w:val="21"/>
              </w:rPr>
            </w:pPr>
            <w:r w:rsidRPr="006A7D0B">
              <w:rPr>
                <w:b/>
                <w:sz w:val="21"/>
                <w:szCs w:val="21"/>
              </w:rPr>
              <w:t>Anticipated Minimum Award Size for Any One Individual Award (Fed Share)</w:t>
            </w:r>
          </w:p>
        </w:tc>
        <w:tc>
          <w:tcPr>
            <w:tcW w:w="143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1E4BDA8" w14:textId="77777777" w:rsidR="004D6FFC" w:rsidRPr="006A7D0B" w:rsidRDefault="004E672B" w:rsidP="00E67EF3">
            <w:pPr>
              <w:spacing w:before="120" w:after="120"/>
              <w:jc w:val="center"/>
              <w:rPr>
                <w:b/>
                <w:sz w:val="21"/>
                <w:szCs w:val="21"/>
              </w:rPr>
            </w:pPr>
            <w:r w:rsidRPr="006A7D0B">
              <w:rPr>
                <w:b/>
                <w:sz w:val="21"/>
                <w:szCs w:val="21"/>
              </w:rPr>
              <w:t>Anticipated Maximum Award Size for Any One Individual Award (Fed Share)</w:t>
            </w:r>
          </w:p>
        </w:tc>
        <w:tc>
          <w:tcPr>
            <w:tcW w:w="135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F4C8A2E" w14:textId="77777777" w:rsidR="004D6FFC" w:rsidRPr="006A7D0B" w:rsidRDefault="004E672B" w:rsidP="00E67EF3">
            <w:pPr>
              <w:spacing w:before="120" w:after="120"/>
              <w:jc w:val="center"/>
              <w:rPr>
                <w:b/>
                <w:sz w:val="21"/>
                <w:szCs w:val="21"/>
              </w:rPr>
            </w:pPr>
            <w:r w:rsidRPr="006A7D0B">
              <w:rPr>
                <w:b/>
                <w:sz w:val="21"/>
                <w:szCs w:val="21"/>
              </w:rPr>
              <w:t>Approximate Total Federal Funding Available for All Awards</w:t>
            </w:r>
          </w:p>
        </w:tc>
        <w:tc>
          <w:tcPr>
            <w:tcW w:w="134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165DF0BD" w14:textId="77777777" w:rsidR="004D6FFC" w:rsidRPr="006A7D0B" w:rsidRDefault="004E672B" w:rsidP="00E67EF3">
            <w:pPr>
              <w:spacing w:before="120" w:after="120"/>
              <w:jc w:val="center"/>
              <w:rPr>
                <w:b/>
                <w:sz w:val="21"/>
                <w:szCs w:val="21"/>
              </w:rPr>
            </w:pPr>
            <w:r w:rsidRPr="006A7D0B">
              <w:rPr>
                <w:b/>
                <w:sz w:val="21"/>
                <w:szCs w:val="21"/>
              </w:rPr>
              <w:t>Anticipated Period of Performance (months)</w:t>
            </w:r>
          </w:p>
        </w:tc>
      </w:tr>
      <w:tr w:rsidR="007249A9" w:rsidRPr="006A7D0B" w14:paraId="0D8C469A" w14:textId="77777777" w:rsidTr="00E67EF3">
        <w:tc>
          <w:tcPr>
            <w:tcW w:w="959" w:type="dxa"/>
            <w:tcBorders>
              <w:top w:val="single" w:sz="4" w:space="0" w:color="auto"/>
              <w:left w:val="single" w:sz="4" w:space="0" w:color="auto"/>
              <w:bottom w:val="single" w:sz="4" w:space="0" w:color="auto"/>
              <w:right w:val="single" w:sz="4" w:space="0" w:color="auto"/>
            </w:tcBorders>
          </w:tcPr>
          <w:p w14:paraId="09EE4CF8" w14:textId="2A49B823" w:rsidR="007249A9" w:rsidRPr="006A7D0B" w:rsidRDefault="007249A9" w:rsidP="007249A9">
            <w:pPr>
              <w:pStyle w:val="CommentText"/>
              <w:rPr>
                <w:sz w:val="21"/>
                <w:szCs w:val="21"/>
              </w:rPr>
            </w:pPr>
            <w:r>
              <w:rPr>
                <w:sz w:val="21"/>
                <w:szCs w:val="21"/>
              </w:rPr>
              <w:t>1</w:t>
            </w:r>
          </w:p>
        </w:tc>
        <w:tc>
          <w:tcPr>
            <w:tcW w:w="2095" w:type="dxa"/>
            <w:tcBorders>
              <w:top w:val="single" w:sz="4" w:space="0" w:color="auto"/>
              <w:left w:val="single" w:sz="4" w:space="0" w:color="auto"/>
              <w:bottom w:val="single" w:sz="4" w:space="0" w:color="auto"/>
              <w:right w:val="single" w:sz="4" w:space="0" w:color="auto"/>
            </w:tcBorders>
          </w:tcPr>
          <w:p w14:paraId="160B7228" w14:textId="6929D893" w:rsidR="007249A9" w:rsidRPr="006A7D0B" w:rsidRDefault="007249A9" w:rsidP="007249A9">
            <w:pPr>
              <w:rPr>
                <w:sz w:val="21"/>
                <w:szCs w:val="21"/>
              </w:rPr>
            </w:pPr>
            <w:r>
              <w:rPr>
                <w:sz w:val="21"/>
                <w:szCs w:val="21"/>
              </w:rPr>
              <w:t>Pre-Pilot Scale-Up of Integrated Biorefinery Technologies</w:t>
            </w:r>
          </w:p>
        </w:tc>
        <w:tc>
          <w:tcPr>
            <w:tcW w:w="1228" w:type="dxa"/>
            <w:tcBorders>
              <w:top w:val="single" w:sz="4" w:space="0" w:color="auto"/>
              <w:left w:val="single" w:sz="4" w:space="0" w:color="auto"/>
              <w:bottom w:val="single" w:sz="4" w:space="0" w:color="auto"/>
              <w:right w:val="single" w:sz="4" w:space="0" w:color="auto"/>
            </w:tcBorders>
          </w:tcPr>
          <w:p w14:paraId="50271483" w14:textId="4CBE2C7B" w:rsidR="007249A9" w:rsidRPr="006A7D0B" w:rsidRDefault="00D502A4" w:rsidP="007249A9">
            <w:pPr>
              <w:rPr>
                <w:rFonts w:eastAsia="Times New Roman" w:cs="Times New Roman"/>
                <w:sz w:val="21"/>
                <w:szCs w:val="21"/>
              </w:rPr>
            </w:pPr>
            <w:r>
              <w:rPr>
                <w:rFonts w:eastAsia="Times New Roman" w:cs="Times New Roman"/>
                <w:sz w:val="21"/>
                <w:szCs w:val="21"/>
              </w:rPr>
              <w:t>0</w:t>
            </w:r>
            <w:r w:rsidR="007249A9">
              <w:rPr>
                <w:sz w:val="21"/>
                <w:szCs w:val="21"/>
              </w:rPr>
              <w:t xml:space="preserve"> to 5</w:t>
            </w:r>
          </w:p>
        </w:tc>
        <w:tc>
          <w:tcPr>
            <w:tcW w:w="1298" w:type="dxa"/>
            <w:tcBorders>
              <w:top w:val="single" w:sz="4" w:space="0" w:color="auto"/>
              <w:left w:val="single" w:sz="4" w:space="0" w:color="auto"/>
              <w:bottom w:val="single" w:sz="4" w:space="0" w:color="auto"/>
              <w:right w:val="single" w:sz="4" w:space="0" w:color="auto"/>
            </w:tcBorders>
          </w:tcPr>
          <w:p w14:paraId="064AD756" w14:textId="36BD499E" w:rsidR="007249A9" w:rsidRPr="006A7D0B" w:rsidRDefault="007249A9" w:rsidP="007249A9">
            <w:pPr>
              <w:rPr>
                <w:sz w:val="21"/>
                <w:szCs w:val="21"/>
              </w:rPr>
            </w:pPr>
            <w:r>
              <w:rPr>
                <w:sz w:val="21"/>
                <w:szCs w:val="21"/>
              </w:rPr>
              <w:t>$</w:t>
            </w:r>
            <w:r w:rsidR="00D502A4">
              <w:rPr>
                <w:sz w:val="21"/>
                <w:szCs w:val="21"/>
              </w:rPr>
              <w:t>0</w:t>
            </w:r>
          </w:p>
        </w:tc>
        <w:tc>
          <w:tcPr>
            <w:tcW w:w="1439" w:type="dxa"/>
            <w:tcBorders>
              <w:top w:val="single" w:sz="4" w:space="0" w:color="auto"/>
              <w:left w:val="single" w:sz="4" w:space="0" w:color="auto"/>
              <w:bottom w:val="single" w:sz="4" w:space="0" w:color="auto"/>
              <w:right w:val="single" w:sz="4" w:space="0" w:color="auto"/>
            </w:tcBorders>
          </w:tcPr>
          <w:p w14:paraId="0033A762" w14:textId="75939D7C" w:rsidR="007249A9" w:rsidRPr="006A7D0B" w:rsidRDefault="007249A9" w:rsidP="007249A9">
            <w:pPr>
              <w:rPr>
                <w:sz w:val="21"/>
                <w:szCs w:val="21"/>
              </w:rPr>
            </w:pPr>
            <w:r>
              <w:rPr>
                <w:sz w:val="21"/>
                <w:szCs w:val="21"/>
              </w:rPr>
              <w:t>$2,000,000</w:t>
            </w:r>
          </w:p>
        </w:tc>
        <w:tc>
          <w:tcPr>
            <w:tcW w:w="1358" w:type="dxa"/>
            <w:tcBorders>
              <w:top w:val="single" w:sz="4" w:space="0" w:color="auto"/>
              <w:left w:val="single" w:sz="4" w:space="0" w:color="auto"/>
              <w:bottom w:val="single" w:sz="4" w:space="0" w:color="auto"/>
              <w:right w:val="single" w:sz="4" w:space="0" w:color="auto"/>
            </w:tcBorders>
          </w:tcPr>
          <w:p w14:paraId="58A9035D" w14:textId="14B468A7" w:rsidR="007249A9" w:rsidRPr="006A7D0B" w:rsidRDefault="007249A9" w:rsidP="007249A9">
            <w:pPr>
              <w:rPr>
                <w:sz w:val="21"/>
                <w:szCs w:val="21"/>
              </w:rPr>
            </w:pPr>
            <w:r>
              <w:rPr>
                <w:sz w:val="21"/>
                <w:szCs w:val="21"/>
              </w:rPr>
              <w:t>$</w:t>
            </w:r>
            <w:r w:rsidR="00D502A4">
              <w:rPr>
                <w:sz w:val="21"/>
                <w:szCs w:val="21"/>
              </w:rPr>
              <w:t>9</w:t>
            </w:r>
            <w:r>
              <w:rPr>
                <w:sz w:val="21"/>
                <w:szCs w:val="21"/>
              </w:rPr>
              <w:t>,400,000</w:t>
            </w:r>
          </w:p>
        </w:tc>
        <w:tc>
          <w:tcPr>
            <w:tcW w:w="1343" w:type="dxa"/>
            <w:tcBorders>
              <w:top w:val="single" w:sz="4" w:space="0" w:color="auto"/>
              <w:left w:val="single" w:sz="4" w:space="0" w:color="auto"/>
              <w:bottom w:val="single" w:sz="4" w:space="0" w:color="auto"/>
              <w:right w:val="single" w:sz="4" w:space="0" w:color="auto"/>
            </w:tcBorders>
          </w:tcPr>
          <w:p w14:paraId="66F2D96E" w14:textId="14884E7C" w:rsidR="007249A9" w:rsidRPr="006A7D0B" w:rsidRDefault="007249A9" w:rsidP="007249A9">
            <w:pPr>
              <w:rPr>
                <w:sz w:val="21"/>
                <w:szCs w:val="21"/>
              </w:rPr>
            </w:pPr>
            <w:r>
              <w:rPr>
                <w:sz w:val="21"/>
                <w:szCs w:val="21"/>
              </w:rPr>
              <w:t>24 to 36</w:t>
            </w:r>
          </w:p>
        </w:tc>
      </w:tr>
      <w:tr w:rsidR="007249A9" w:rsidRPr="006A7D0B" w14:paraId="3DF39897" w14:textId="77777777" w:rsidTr="00E67EF3">
        <w:tc>
          <w:tcPr>
            <w:tcW w:w="959" w:type="dxa"/>
            <w:tcBorders>
              <w:top w:val="single" w:sz="4" w:space="0" w:color="auto"/>
              <w:left w:val="single" w:sz="4" w:space="0" w:color="auto"/>
              <w:bottom w:val="single" w:sz="4" w:space="0" w:color="auto"/>
              <w:right w:val="single" w:sz="4" w:space="0" w:color="auto"/>
            </w:tcBorders>
          </w:tcPr>
          <w:p w14:paraId="69838EDA" w14:textId="4C37948F" w:rsidR="007249A9" w:rsidRPr="006A7D0B" w:rsidRDefault="007249A9" w:rsidP="007249A9">
            <w:pPr>
              <w:pStyle w:val="CommentText"/>
              <w:rPr>
                <w:sz w:val="21"/>
                <w:szCs w:val="21"/>
              </w:rPr>
            </w:pPr>
            <w:r>
              <w:rPr>
                <w:sz w:val="21"/>
                <w:szCs w:val="21"/>
              </w:rPr>
              <w:t>2</w:t>
            </w:r>
          </w:p>
        </w:tc>
        <w:tc>
          <w:tcPr>
            <w:tcW w:w="2095" w:type="dxa"/>
            <w:tcBorders>
              <w:top w:val="single" w:sz="4" w:space="0" w:color="auto"/>
              <w:left w:val="single" w:sz="4" w:space="0" w:color="auto"/>
              <w:bottom w:val="single" w:sz="4" w:space="0" w:color="auto"/>
              <w:right w:val="single" w:sz="4" w:space="0" w:color="auto"/>
            </w:tcBorders>
          </w:tcPr>
          <w:p w14:paraId="770C1D81" w14:textId="14DB2ABF" w:rsidR="007249A9" w:rsidRPr="006A7D0B" w:rsidRDefault="0071051F" w:rsidP="007249A9">
            <w:pPr>
              <w:rPr>
                <w:sz w:val="21"/>
                <w:szCs w:val="21"/>
              </w:rPr>
            </w:pPr>
            <w:r>
              <w:rPr>
                <w:sz w:val="21"/>
                <w:szCs w:val="21"/>
              </w:rPr>
              <w:t>Biointermediate</w:t>
            </w:r>
            <w:r w:rsidR="007249A9">
              <w:rPr>
                <w:sz w:val="21"/>
                <w:szCs w:val="21"/>
              </w:rPr>
              <w:t xml:space="preserve"> </w:t>
            </w:r>
            <w:r>
              <w:rPr>
                <w:sz w:val="21"/>
                <w:szCs w:val="21"/>
              </w:rPr>
              <w:t>P</w:t>
            </w:r>
            <w:r w:rsidR="007249A9">
              <w:rPr>
                <w:sz w:val="21"/>
                <w:szCs w:val="21"/>
              </w:rPr>
              <w:t>rocessing Toolbox</w:t>
            </w:r>
          </w:p>
        </w:tc>
        <w:tc>
          <w:tcPr>
            <w:tcW w:w="1228" w:type="dxa"/>
            <w:tcBorders>
              <w:top w:val="single" w:sz="4" w:space="0" w:color="auto"/>
              <w:left w:val="single" w:sz="4" w:space="0" w:color="auto"/>
              <w:bottom w:val="single" w:sz="4" w:space="0" w:color="auto"/>
              <w:right w:val="single" w:sz="4" w:space="0" w:color="auto"/>
            </w:tcBorders>
          </w:tcPr>
          <w:p w14:paraId="26D4D5AD" w14:textId="1DE45F31" w:rsidR="007249A9" w:rsidRPr="006A7D0B" w:rsidRDefault="00D502A4" w:rsidP="007249A9">
            <w:pPr>
              <w:rPr>
                <w:sz w:val="21"/>
                <w:szCs w:val="21"/>
              </w:rPr>
            </w:pPr>
            <w:r>
              <w:rPr>
                <w:sz w:val="21"/>
                <w:szCs w:val="21"/>
              </w:rPr>
              <w:t>0</w:t>
            </w:r>
            <w:r w:rsidR="007249A9">
              <w:rPr>
                <w:sz w:val="21"/>
                <w:szCs w:val="21"/>
              </w:rPr>
              <w:t xml:space="preserve"> to 4</w:t>
            </w:r>
          </w:p>
        </w:tc>
        <w:tc>
          <w:tcPr>
            <w:tcW w:w="1298" w:type="dxa"/>
            <w:tcBorders>
              <w:top w:val="single" w:sz="4" w:space="0" w:color="auto"/>
              <w:left w:val="single" w:sz="4" w:space="0" w:color="auto"/>
              <w:bottom w:val="single" w:sz="4" w:space="0" w:color="auto"/>
              <w:right w:val="single" w:sz="4" w:space="0" w:color="auto"/>
            </w:tcBorders>
          </w:tcPr>
          <w:p w14:paraId="4E161268" w14:textId="5D2492B2" w:rsidR="007249A9" w:rsidRPr="006A7D0B" w:rsidRDefault="007249A9" w:rsidP="007249A9">
            <w:pPr>
              <w:rPr>
                <w:sz w:val="21"/>
                <w:szCs w:val="21"/>
              </w:rPr>
            </w:pPr>
            <w:r>
              <w:rPr>
                <w:sz w:val="21"/>
                <w:szCs w:val="21"/>
              </w:rPr>
              <w:t>$</w:t>
            </w:r>
            <w:r w:rsidR="00D502A4">
              <w:rPr>
                <w:sz w:val="21"/>
                <w:szCs w:val="21"/>
              </w:rPr>
              <w:t>0</w:t>
            </w:r>
          </w:p>
        </w:tc>
        <w:tc>
          <w:tcPr>
            <w:tcW w:w="1439" w:type="dxa"/>
            <w:tcBorders>
              <w:top w:val="single" w:sz="4" w:space="0" w:color="auto"/>
              <w:left w:val="single" w:sz="4" w:space="0" w:color="auto"/>
              <w:bottom w:val="single" w:sz="4" w:space="0" w:color="auto"/>
              <w:right w:val="single" w:sz="4" w:space="0" w:color="auto"/>
            </w:tcBorders>
          </w:tcPr>
          <w:p w14:paraId="3FCD0157" w14:textId="68C6152B" w:rsidR="007249A9" w:rsidRPr="006A7D0B" w:rsidRDefault="007249A9" w:rsidP="007249A9">
            <w:pPr>
              <w:rPr>
                <w:sz w:val="21"/>
                <w:szCs w:val="21"/>
              </w:rPr>
            </w:pPr>
            <w:r>
              <w:rPr>
                <w:sz w:val="21"/>
                <w:szCs w:val="21"/>
              </w:rPr>
              <w:t>$</w:t>
            </w:r>
            <w:r w:rsidR="00D502A4">
              <w:rPr>
                <w:sz w:val="21"/>
                <w:szCs w:val="21"/>
              </w:rPr>
              <w:t>9</w:t>
            </w:r>
            <w:r>
              <w:rPr>
                <w:sz w:val="21"/>
                <w:szCs w:val="21"/>
              </w:rPr>
              <w:t>,400,000</w:t>
            </w:r>
          </w:p>
        </w:tc>
        <w:tc>
          <w:tcPr>
            <w:tcW w:w="1358" w:type="dxa"/>
            <w:tcBorders>
              <w:top w:val="single" w:sz="4" w:space="0" w:color="auto"/>
              <w:left w:val="single" w:sz="4" w:space="0" w:color="auto"/>
              <w:bottom w:val="single" w:sz="4" w:space="0" w:color="auto"/>
              <w:right w:val="single" w:sz="4" w:space="0" w:color="auto"/>
            </w:tcBorders>
          </w:tcPr>
          <w:p w14:paraId="36B92D1D" w14:textId="7BDCAA6E" w:rsidR="007249A9" w:rsidRPr="006A7D0B" w:rsidRDefault="007249A9" w:rsidP="007249A9">
            <w:pPr>
              <w:rPr>
                <w:sz w:val="21"/>
                <w:szCs w:val="21"/>
              </w:rPr>
            </w:pPr>
            <w:r>
              <w:rPr>
                <w:sz w:val="21"/>
                <w:szCs w:val="21"/>
              </w:rPr>
              <w:t>$</w:t>
            </w:r>
            <w:r w:rsidR="00D502A4">
              <w:rPr>
                <w:sz w:val="21"/>
                <w:szCs w:val="21"/>
              </w:rPr>
              <w:t>9</w:t>
            </w:r>
            <w:r>
              <w:rPr>
                <w:sz w:val="21"/>
                <w:szCs w:val="21"/>
              </w:rPr>
              <w:t>,400,000</w:t>
            </w:r>
          </w:p>
        </w:tc>
        <w:tc>
          <w:tcPr>
            <w:tcW w:w="1343" w:type="dxa"/>
            <w:tcBorders>
              <w:top w:val="single" w:sz="4" w:space="0" w:color="auto"/>
              <w:left w:val="single" w:sz="4" w:space="0" w:color="auto"/>
              <w:bottom w:val="single" w:sz="4" w:space="0" w:color="auto"/>
              <w:right w:val="single" w:sz="4" w:space="0" w:color="auto"/>
            </w:tcBorders>
          </w:tcPr>
          <w:p w14:paraId="79048873" w14:textId="7FE49A66" w:rsidR="007249A9" w:rsidRPr="006A7D0B" w:rsidRDefault="007249A9" w:rsidP="007249A9">
            <w:pPr>
              <w:rPr>
                <w:sz w:val="21"/>
                <w:szCs w:val="21"/>
              </w:rPr>
            </w:pPr>
            <w:r>
              <w:rPr>
                <w:sz w:val="21"/>
                <w:szCs w:val="21"/>
              </w:rPr>
              <w:t>24 to 36</w:t>
            </w:r>
          </w:p>
        </w:tc>
      </w:tr>
    </w:tbl>
    <w:p w14:paraId="7E6CFA7B" w14:textId="77777777" w:rsidR="00153549" w:rsidRPr="006A7D0B" w:rsidRDefault="00153549" w:rsidP="007A26FB">
      <w:pPr>
        <w:ind w:left="1440"/>
      </w:pPr>
    </w:p>
    <w:p w14:paraId="48310A0B" w14:textId="42DB436C" w:rsidR="00AC4722" w:rsidRPr="006A7D0B" w:rsidRDefault="00153524" w:rsidP="007A26FB">
      <w:pPr>
        <w:ind w:left="1440"/>
      </w:pPr>
      <w:r w:rsidRPr="006A7D0B">
        <w:t>DO</w:t>
      </w:r>
      <w:r w:rsidR="004E672B" w:rsidRPr="006A7D0B">
        <w:t xml:space="preserve">E may establish more than one budget period for each award and fund only the initial budget period(s). Funding for all budget periods, including the initial budget period, is not guaranteed. </w:t>
      </w:r>
    </w:p>
    <w:p w14:paraId="1C5B3339" w14:textId="77777777" w:rsidR="00AC4722" w:rsidRPr="006A7D0B" w:rsidRDefault="00AC4722" w:rsidP="00BE6DF6">
      <w:pPr>
        <w:ind w:left="1440"/>
      </w:pPr>
    </w:p>
    <w:p w14:paraId="71C8D969" w14:textId="3BAA62D1" w:rsidR="00AC4722" w:rsidRPr="006A7D0B" w:rsidRDefault="004E672B" w:rsidP="00112C4F">
      <w:pPr>
        <w:pStyle w:val="FOAHeading3"/>
        <w:ind w:left="1440"/>
        <w:outlineLvl w:val="2"/>
      </w:pPr>
      <w:bookmarkStart w:id="49" w:name="_Toc519602310"/>
      <w:bookmarkStart w:id="50" w:name="_Toc159311555"/>
      <w:r w:rsidRPr="006A7D0B">
        <w:t>Period of Performance</w:t>
      </w:r>
      <w:bookmarkEnd w:id="49"/>
      <w:bookmarkEnd w:id="50"/>
    </w:p>
    <w:p w14:paraId="41498AD4" w14:textId="1B7E1452" w:rsidR="00AC4722" w:rsidRPr="006A7D0B" w:rsidRDefault="00731C8C" w:rsidP="00AC4722">
      <w:pPr>
        <w:ind w:left="1440"/>
      </w:pPr>
      <w:r w:rsidRPr="006A7D0B">
        <w:t>DOE</w:t>
      </w:r>
      <w:r w:rsidR="004E672B" w:rsidRPr="006A7D0B">
        <w:t xml:space="preserve"> anticipates making awards that will run</w:t>
      </w:r>
      <w:r w:rsidR="0060384B" w:rsidRPr="006A7D0B">
        <w:t xml:space="preserve"> from </w:t>
      </w:r>
      <w:r w:rsidR="00822F37" w:rsidRPr="004B092E">
        <w:rPr>
          <w:rStyle w:val="Style1"/>
        </w:rPr>
        <w:t>24 months</w:t>
      </w:r>
      <w:r w:rsidR="0060384B" w:rsidRPr="006A7D0B">
        <w:t xml:space="preserve"> </w:t>
      </w:r>
      <w:r w:rsidR="004E672B" w:rsidRPr="006A7D0B">
        <w:t xml:space="preserve">up to </w:t>
      </w:r>
      <w:r w:rsidR="00822F37" w:rsidRPr="004B092E">
        <w:rPr>
          <w:rStyle w:val="Style1"/>
        </w:rPr>
        <w:t>36 months</w:t>
      </w:r>
      <w:r w:rsidR="004E672B" w:rsidRPr="006A7D0B">
        <w:t xml:space="preserve">, comprised of one or more budget periods. Project continuation will be contingent </w:t>
      </w:r>
      <w:r w:rsidR="001E08A5" w:rsidRPr="006A7D0B">
        <w:t>upon</w:t>
      </w:r>
      <w:r w:rsidR="001225BD" w:rsidRPr="006A7D0B">
        <w:t xml:space="preserve"> several elements, including</w:t>
      </w:r>
      <w:r w:rsidR="001E08A5" w:rsidRPr="006A7D0B">
        <w:t xml:space="preserve"> </w:t>
      </w:r>
      <w:r w:rsidR="004E672B" w:rsidRPr="006A7D0B">
        <w:t xml:space="preserve">satisfactory performance and </w:t>
      </w:r>
      <w:r w:rsidRPr="006A7D0B">
        <w:t>DOE</w:t>
      </w:r>
      <w:r w:rsidR="005C3DD2" w:rsidRPr="006A7D0B">
        <w:t xml:space="preserve">’s </w:t>
      </w:r>
      <w:r w:rsidR="004E672B" w:rsidRPr="006A7D0B">
        <w:t>Go/No-Go decision. For a complete list</w:t>
      </w:r>
      <w:r w:rsidR="00A44C4F" w:rsidRPr="006A7D0B">
        <w:t xml:space="preserve"> and more information on the Go/No-Go</w:t>
      </w:r>
      <w:r w:rsidR="00106CFC" w:rsidRPr="006A7D0B">
        <w:t xml:space="preserve"> </w:t>
      </w:r>
      <w:r w:rsidR="00265DBC" w:rsidRPr="006A7D0B">
        <w:t>r</w:t>
      </w:r>
      <w:r w:rsidR="00A93B2F" w:rsidRPr="006A7D0B">
        <w:t>eview</w:t>
      </w:r>
      <w:r w:rsidR="004E672B" w:rsidRPr="006A7D0B">
        <w:t xml:space="preserve">, see </w:t>
      </w:r>
      <w:r w:rsidR="004E672B" w:rsidRPr="00F55D15">
        <w:t>Section VI.B.x</w:t>
      </w:r>
      <w:r w:rsidR="00EA15EA" w:rsidRPr="00F55D15">
        <w:t>i</w:t>
      </w:r>
      <w:r w:rsidR="007E5066" w:rsidRPr="00F55D15">
        <w:t>v</w:t>
      </w:r>
      <w:r w:rsidR="004E672B" w:rsidRPr="00F55D15">
        <w:t>.</w:t>
      </w:r>
    </w:p>
    <w:p w14:paraId="7944285B" w14:textId="77777777" w:rsidR="00AC4722" w:rsidRPr="006A7D0B" w:rsidRDefault="00AC4722" w:rsidP="00AC4722">
      <w:pPr>
        <w:ind w:left="1440"/>
      </w:pPr>
    </w:p>
    <w:p w14:paraId="46CD171B" w14:textId="0E101339" w:rsidR="00AC4722" w:rsidRPr="006A7D0B" w:rsidRDefault="004E672B" w:rsidP="00112C4F">
      <w:pPr>
        <w:pStyle w:val="FOAHeading3"/>
        <w:ind w:left="1440"/>
        <w:outlineLvl w:val="2"/>
      </w:pPr>
      <w:bookmarkStart w:id="51" w:name="_Toc519602311"/>
      <w:bookmarkStart w:id="52" w:name="_Toc159311556"/>
      <w:r w:rsidRPr="006A7D0B">
        <w:t>New Applications Only</w:t>
      </w:r>
      <w:bookmarkEnd w:id="51"/>
      <w:bookmarkEnd w:id="52"/>
    </w:p>
    <w:p w14:paraId="44FC3DF3" w14:textId="5E130640" w:rsidR="00AC4722" w:rsidRPr="006A7D0B" w:rsidRDefault="00731C8C" w:rsidP="00AC4722">
      <w:pPr>
        <w:ind w:left="1440"/>
      </w:pPr>
      <w:r w:rsidRPr="006A7D0B">
        <w:t>DOE</w:t>
      </w:r>
      <w:r w:rsidR="004E672B" w:rsidRPr="006A7D0B">
        <w:t xml:space="preserve"> will accept only new applications under this FOA. </w:t>
      </w:r>
      <w:r w:rsidRPr="006A7D0B">
        <w:t>DOE</w:t>
      </w:r>
      <w:r w:rsidR="004E672B" w:rsidRPr="006A7D0B">
        <w:t xml:space="preserve"> will not consider applications for renewals of existing </w:t>
      </w:r>
      <w:r w:rsidRPr="006A7D0B">
        <w:t>DOE</w:t>
      </w:r>
      <w:r w:rsidR="004E672B" w:rsidRPr="006A7D0B">
        <w:t>-funded awards through this FOA.</w:t>
      </w:r>
    </w:p>
    <w:p w14:paraId="3390F926" w14:textId="1F20E6F1" w:rsidR="00AC4722" w:rsidRPr="006A7D0B" w:rsidRDefault="000936AA" w:rsidP="00C74FD9">
      <w:pPr>
        <w:pStyle w:val="Heading2"/>
        <w:rPr>
          <w:rFonts w:asciiTheme="minorHAnsi" w:hAnsiTheme="minorHAnsi" w:cstheme="minorHAnsi"/>
          <w:color w:val="auto"/>
          <w:sz w:val="32"/>
          <w:szCs w:val="32"/>
        </w:rPr>
      </w:pPr>
      <w:bookmarkStart w:id="53" w:name="_Toc519602312"/>
      <w:bookmarkStart w:id="54" w:name="_Toc519602228"/>
      <w:bookmarkStart w:id="55" w:name="_Toc517798896"/>
      <w:bookmarkStart w:id="56" w:name="_Toc159311557"/>
      <w:r w:rsidRPr="006A7D0B">
        <w:rPr>
          <w:rFonts w:asciiTheme="minorHAnsi" w:hAnsiTheme="minorHAnsi" w:cstheme="minorHAnsi"/>
          <w:color w:val="auto"/>
          <w:sz w:val="32"/>
          <w:szCs w:val="32"/>
        </w:rPr>
        <w:lastRenderedPageBreak/>
        <w:t>DOE</w:t>
      </w:r>
      <w:r w:rsidR="004E672B" w:rsidRPr="006A7D0B">
        <w:rPr>
          <w:rFonts w:asciiTheme="minorHAnsi" w:hAnsiTheme="minorHAnsi" w:cstheme="minorHAnsi"/>
          <w:color w:val="auto"/>
          <w:sz w:val="32"/>
          <w:szCs w:val="32"/>
        </w:rPr>
        <w:t xml:space="preserve"> Funding Agreements</w:t>
      </w:r>
      <w:bookmarkEnd w:id="53"/>
      <w:bookmarkEnd w:id="54"/>
      <w:bookmarkEnd w:id="55"/>
      <w:bookmarkEnd w:id="56"/>
    </w:p>
    <w:p w14:paraId="5BB2E78B" w14:textId="7D886BD2" w:rsidR="00AC4722" w:rsidRPr="006A7D0B" w:rsidRDefault="004E672B" w:rsidP="004D63BF">
      <w:pPr>
        <w:ind w:left="1440"/>
      </w:pPr>
      <w:r w:rsidRPr="006A7D0B">
        <w:t xml:space="preserve">Through cooperative agreements and other similar agreements, </w:t>
      </w:r>
      <w:r w:rsidR="000936AA" w:rsidRPr="006A7D0B">
        <w:t>DO</w:t>
      </w:r>
      <w:r w:rsidRPr="006A7D0B">
        <w:t xml:space="preserve">E provides financial and other support to projects that have the potential to realize the FOA objectives. </w:t>
      </w:r>
      <w:r w:rsidR="000936AA" w:rsidRPr="006A7D0B">
        <w:t>DO</w:t>
      </w:r>
      <w:r w:rsidRPr="006A7D0B">
        <w:t xml:space="preserve">E does not use such agreements to acquire property or services for the direct benefit or use of the </w:t>
      </w:r>
      <w:r w:rsidR="009862F5">
        <w:t>U.S.</w:t>
      </w:r>
      <w:r w:rsidRPr="006A7D0B">
        <w:t xml:space="preserve"> </w:t>
      </w:r>
      <w:r w:rsidR="00D70512" w:rsidRPr="006A7D0B">
        <w:t>g</w:t>
      </w:r>
      <w:r w:rsidRPr="006A7D0B">
        <w:t>overnment.</w:t>
      </w:r>
    </w:p>
    <w:p w14:paraId="796996EF" w14:textId="12F8DB7C" w:rsidR="00AC4722" w:rsidRPr="006A7D0B" w:rsidRDefault="00AC4722" w:rsidP="00BE6DF6">
      <w:pPr>
        <w:ind w:left="1440"/>
      </w:pPr>
    </w:p>
    <w:p w14:paraId="62D04E0D" w14:textId="169BC0A6" w:rsidR="00AC4722" w:rsidRPr="006A7D0B" w:rsidRDefault="0066B393" w:rsidP="000D3E09">
      <w:pPr>
        <w:pStyle w:val="FOAHeading3"/>
        <w:numPr>
          <w:ilvl w:val="0"/>
          <w:numId w:val="53"/>
        </w:numPr>
        <w:ind w:left="1440"/>
        <w:outlineLvl w:val="2"/>
      </w:pPr>
      <w:bookmarkStart w:id="57" w:name="_Toc427134132"/>
      <w:bookmarkStart w:id="58" w:name="_Toc517798897"/>
      <w:bookmarkStart w:id="59" w:name="_Toc519602313"/>
      <w:bookmarkStart w:id="60" w:name="_Toc159311558"/>
      <w:r w:rsidRPr="006A7D0B">
        <w:t>Cooperative Agreements</w:t>
      </w:r>
      <w:bookmarkEnd w:id="57"/>
      <w:bookmarkEnd w:id="58"/>
      <w:bookmarkEnd w:id="59"/>
      <w:bookmarkEnd w:id="60"/>
    </w:p>
    <w:p w14:paraId="6F56F04D" w14:textId="5F1B5D8B" w:rsidR="004E2150" w:rsidRPr="006A7D0B" w:rsidRDefault="000936AA" w:rsidP="004E2150">
      <w:pPr>
        <w:ind w:left="1440"/>
      </w:pPr>
      <w:r w:rsidRPr="006A7D0B">
        <w:t>DO</w:t>
      </w:r>
      <w:r w:rsidR="004E672B" w:rsidRPr="006A7D0B">
        <w:t>E generally uses cooperative agreements to provide financial and other support to prime recipients.</w:t>
      </w:r>
    </w:p>
    <w:p w14:paraId="754DA365" w14:textId="77777777" w:rsidR="004E2150" w:rsidRPr="006A7D0B" w:rsidRDefault="004E2150" w:rsidP="004E2150">
      <w:pPr>
        <w:ind w:left="1440"/>
      </w:pPr>
    </w:p>
    <w:p w14:paraId="3E824969" w14:textId="3615DE51" w:rsidR="004E2150" w:rsidRPr="006A7D0B" w:rsidRDefault="004E672B" w:rsidP="004E2150">
      <w:pPr>
        <w:ind w:left="1440"/>
      </w:pPr>
      <w:r w:rsidRPr="006A7D0B">
        <w:t xml:space="preserve">Through cooperative agreements, </w:t>
      </w:r>
      <w:r w:rsidR="000936AA" w:rsidRPr="006A7D0B">
        <w:t>DO</w:t>
      </w:r>
      <w:r w:rsidRPr="006A7D0B">
        <w:t>E provides financial or other support to accomplish a public purpose of support or stimulation authorized by federal statute. Under cooperative agreements, the government and prime recipients share responsibility for the direction of projects.</w:t>
      </w:r>
    </w:p>
    <w:p w14:paraId="27471464" w14:textId="77777777" w:rsidR="004E2150" w:rsidRPr="006A7D0B" w:rsidRDefault="004E2150" w:rsidP="004E2150">
      <w:pPr>
        <w:ind w:left="1440"/>
      </w:pPr>
    </w:p>
    <w:p w14:paraId="0C9D5F39" w14:textId="4EDE4D8D" w:rsidR="00AC4722" w:rsidRPr="006A7D0B" w:rsidRDefault="000936AA" w:rsidP="004E2150">
      <w:pPr>
        <w:ind w:left="1440"/>
      </w:pPr>
      <w:r w:rsidRPr="006A7D0B">
        <w:t>DO</w:t>
      </w:r>
      <w:r w:rsidR="29B2C65B" w:rsidRPr="006A7D0B">
        <w:t xml:space="preserve">E has substantial involvement in all projects funded via cooperative agreement. See </w:t>
      </w:r>
      <w:r w:rsidR="29B2C65B" w:rsidRPr="00F55D15">
        <w:t>Section VI.B.</w:t>
      </w:r>
      <w:r w:rsidR="00EA15EA" w:rsidRPr="00F55D15">
        <w:t>i</w:t>
      </w:r>
      <w:r w:rsidR="29B2C65B" w:rsidRPr="00F55D15">
        <w:t>x</w:t>
      </w:r>
      <w:r w:rsidR="007E2ADB" w:rsidRPr="00F55D15">
        <w:t>.</w:t>
      </w:r>
      <w:r w:rsidR="29B2C65B" w:rsidRPr="006A7D0B">
        <w:t xml:space="preserve"> of the FOA for more information on what substantial involvement may involve.</w:t>
      </w:r>
    </w:p>
    <w:p w14:paraId="0C5AD425" w14:textId="77777777" w:rsidR="00AC4722" w:rsidRPr="006A7D0B" w:rsidRDefault="00AC4722" w:rsidP="00BE6DF6">
      <w:pPr>
        <w:ind w:left="1440"/>
      </w:pPr>
    </w:p>
    <w:p w14:paraId="13893908" w14:textId="21B60431" w:rsidR="00AC4722" w:rsidRPr="006A7D0B" w:rsidRDefault="0066B393" w:rsidP="000D3E09">
      <w:pPr>
        <w:pStyle w:val="FOAHeading3"/>
        <w:keepLines/>
        <w:numPr>
          <w:ilvl w:val="0"/>
          <w:numId w:val="53"/>
        </w:numPr>
        <w:ind w:left="1440"/>
        <w:outlineLvl w:val="2"/>
      </w:pPr>
      <w:bookmarkStart w:id="61" w:name="_Toc519602314"/>
      <w:bookmarkStart w:id="62" w:name="_Toc517798898"/>
      <w:bookmarkStart w:id="63" w:name="_Toc159311559"/>
      <w:r w:rsidRPr="006A7D0B">
        <w:t>Funding Agreements with Federally Funded Research and Development Center (FFRDCs</w:t>
      </w:r>
      <w:bookmarkEnd w:id="61"/>
      <w:bookmarkEnd w:id="62"/>
      <w:r w:rsidRPr="006A7D0B">
        <w:t>)</w:t>
      </w:r>
      <w:r w:rsidR="0014539E" w:rsidRPr="006A7D0B">
        <w:rPr>
          <w:rStyle w:val="FootnoteReference"/>
        </w:rPr>
        <w:footnoteReference w:id="26"/>
      </w:r>
      <w:bookmarkEnd w:id="63"/>
      <w:r w:rsidRPr="006A7D0B">
        <w:t xml:space="preserve"> </w:t>
      </w:r>
    </w:p>
    <w:p w14:paraId="7F8562EF" w14:textId="59375EB4" w:rsidR="00282ECC" w:rsidRPr="006A7D0B" w:rsidRDefault="004E672B" w:rsidP="004B092E">
      <w:pPr>
        <w:keepLines/>
        <w:ind w:left="1440"/>
      </w:pPr>
      <w:r w:rsidRPr="006A7D0B">
        <w:t>In most cases, FFRDCs are funded indepen</w:t>
      </w:r>
      <w:r w:rsidR="00591983" w:rsidRPr="006A7D0B">
        <w:t>dently of the remainder of the project t</w:t>
      </w:r>
      <w:r w:rsidRPr="006A7D0B">
        <w:t>eam. The FFRDC then executes a</w:t>
      </w:r>
      <w:r w:rsidR="00591983" w:rsidRPr="006A7D0B">
        <w:t>n agreement with any non-FFRDC p</w:t>
      </w:r>
      <w:r w:rsidRPr="006A7D0B">
        <w:t xml:space="preserve">roject </w:t>
      </w:r>
      <w:r w:rsidR="00591983" w:rsidRPr="006A7D0B">
        <w:t>t</w:t>
      </w:r>
      <w:r w:rsidRPr="006A7D0B">
        <w:t>eam members to arrange work structure, project execution, and any other matters. Regardless of these arrangements, the entity that applied as the prime recipient for the project will remain the prime recipient for the project.</w:t>
      </w:r>
      <w:r w:rsidR="00E60D6C" w:rsidRPr="006A7D0B">
        <w:t xml:space="preserve"> </w:t>
      </w:r>
      <w:r w:rsidR="006B6969" w:rsidRPr="00C02A88">
        <w:t xml:space="preserve">See </w:t>
      </w:r>
      <w:r w:rsidR="006B6969" w:rsidRPr="00535000">
        <w:t>Section III.E.i</w:t>
      </w:r>
      <w:r w:rsidR="00200E2F" w:rsidRPr="00535000">
        <w:t>.</w:t>
      </w:r>
      <w:r w:rsidR="000972F4" w:rsidRPr="00535000">
        <w:t xml:space="preserve"> and Section III.E.ii</w:t>
      </w:r>
      <w:r w:rsidR="006B6969" w:rsidRPr="00535000">
        <w:t>.</w:t>
      </w:r>
    </w:p>
    <w:p w14:paraId="72B0CBD4" w14:textId="711E5579" w:rsidR="006A24B8" w:rsidRPr="009642B0" w:rsidRDefault="004E672B" w:rsidP="00C74FD9">
      <w:pPr>
        <w:pStyle w:val="Heading1"/>
        <w:keepNext w:val="0"/>
        <w:keepLines w:val="0"/>
        <w:rPr>
          <w:rFonts w:asciiTheme="minorHAnsi" w:hAnsiTheme="minorHAnsi" w:cstheme="minorHAnsi"/>
          <w:color w:val="auto"/>
          <w:sz w:val="36"/>
          <w:szCs w:val="36"/>
        </w:rPr>
      </w:pPr>
      <w:bookmarkStart w:id="64" w:name="_Toc159311560"/>
      <w:r w:rsidRPr="009642B0">
        <w:rPr>
          <w:rFonts w:asciiTheme="minorHAnsi" w:hAnsiTheme="minorHAnsi" w:cstheme="minorHAnsi"/>
          <w:color w:val="auto"/>
          <w:sz w:val="36"/>
          <w:szCs w:val="36"/>
        </w:rPr>
        <w:t>Eligibility Information</w:t>
      </w:r>
      <w:bookmarkEnd w:id="64"/>
    </w:p>
    <w:p w14:paraId="0AFBE6C5" w14:textId="77777777" w:rsidR="00013E32" w:rsidRDefault="00013E32" w:rsidP="00A61370">
      <w:pPr>
        <w:pStyle w:val="FOATemplateBody"/>
        <w:ind w:left="720"/>
        <w:rPr>
          <w:rFonts w:asciiTheme="minorHAnsi" w:hAnsiTheme="minorHAnsi"/>
        </w:rPr>
      </w:pPr>
    </w:p>
    <w:p w14:paraId="038883C6" w14:textId="068C9F74" w:rsidR="006A24B8" w:rsidRPr="009061D6" w:rsidRDefault="004E672B" w:rsidP="00A61370">
      <w:pPr>
        <w:pStyle w:val="FOATemplateBody"/>
        <w:ind w:left="720"/>
        <w:rPr>
          <w:rFonts w:asciiTheme="minorHAnsi" w:hAnsiTheme="minorHAnsi"/>
        </w:rPr>
      </w:pPr>
      <w:r w:rsidRPr="009061D6">
        <w:rPr>
          <w:rFonts w:asciiTheme="minorHAnsi" w:hAnsiTheme="minorHAnsi"/>
        </w:rPr>
        <w:t>To be considered for substantive evaluation, an applicant</w:t>
      </w:r>
      <w:r w:rsidR="00871A83">
        <w:rPr>
          <w:rFonts w:asciiTheme="minorHAnsi" w:hAnsiTheme="minorHAnsi"/>
        </w:rPr>
        <w:t>’</w:t>
      </w:r>
      <w:r w:rsidRPr="009061D6">
        <w:rPr>
          <w:rFonts w:asciiTheme="minorHAnsi" w:hAnsiTheme="minorHAnsi"/>
        </w:rPr>
        <w:t xml:space="preserve">s submission must meet the criteria set forth below. If the application does not meet these </w:t>
      </w:r>
      <w:r w:rsidR="003466A8" w:rsidRPr="009061D6">
        <w:rPr>
          <w:rFonts w:asciiTheme="minorHAnsi" w:hAnsiTheme="minorHAnsi"/>
        </w:rPr>
        <w:t xml:space="preserve">eligibility </w:t>
      </w:r>
      <w:r w:rsidRPr="009061D6">
        <w:rPr>
          <w:rFonts w:asciiTheme="minorHAnsi" w:hAnsiTheme="minorHAnsi"/>
        </w:rPr>
        <w:t xml:space="preserve">requirements, it will be considered </w:t>
      </w:r>
      <w:r w:rsidR="003466A8" w:rsidRPr="009061D6">
        <w:rPr>
          <w:rFonts w:asciiTheme="minorHAnsi" w:hAnsiTheme="minorHAnsi"/>
        </w:rPr>
        <w:t>ineligible and</w:t>
      </w:r>
      <w:r w:rsidRPr="009061D6">
        <w:rPr>
          <w:rFonts w:asciiTheme="minorHAnsi" w:hAnsiTheme="minorHAnsi"/>
        </w:rPr>
        <w:t xml:space="preserve"> removed from further evaluation.</w:t>
      </w:r>
      <w:r w:rsidR="001A3502">
        <w:rPr>
          <w:rFonts w:asciiTheme="minorHAnsi" w:hAnsiTheme="minorHAnsi"/>
        </w:rPr>
        <w:t xml:space="preserve"> </w:t>
      </w:r>
    </w:p>
    <w:p w14:paraId="4160CF74" w14:textId="30A6786E" w:rsidR="00063B2B" w:rsidRPr="00921267" w:rsidRDefault="00B163FA" w:rsidP="679B52C1">
      <w:pPr>
        <w:pStyle w:val="Heading2"/>
        <w:rPr>
          <w:rFonts w:asciiTheme="minorHAnsi" w:hAnsiTheme="minorHAnsi" w:cstheme="minorBidi"/>
          <w:color w:val="auto"/>
          <w:sz w:val="32"/>
          <w:szCs w:val="32"/>
        </w:rPr>
      </w:pPr>
      <w:bookmarkStart w:id="65" w:name="_Toc517191916"/>
      <w:bookmarkStart w:id="66" w:name="_Toc517350964"/>
      <w:bookmarkStart w:id="67" w:name="_Toc517771544"/>
      <w:bookmarkStart w:id="68" w:name="_Toc517797763"/>
      <w:bookmarkStart w:id="69" w:name="_Toc517797843"/>
      <w:bookmarkStart w:id="70" w:name="_Toc517797921"/>
      <w:bookmarkStart w:id="71" w:name="_Toc517798036"/>
      <w:bookmarkStart w:id="72" w:name="_Toc517798261"/>
      <w:bookmarkStart w:id="73" w:name="_Toc517798337"/>
      <w:bookmarkStart w:id="74" w:name="_Toc517798902"/>
      <w:bookmarkStart w:id="75" w:name="_Toc517799152"/>
      <w:bookmarkStart w:id="76" w:name="_Toc519602158"/>
      <w:bookmarkStart w:id="77" w:name="_Toc519602230"/>
      <w:bookmarkStart w:id="78" w:name="_Toc519602318"/>
      <w:bookmarkStart w:id="79" w:name="_Toc519602484"/>
      <w:bookmarkStart w:id="80" w:name="_Toc520382593"/>
      <w:bookmarkStart w:id="81" w:name="_Toc520455591"/>
      <w:bookmarkStart w:id="82" w:name="_Toc520455761"/>
      <w:bookmarkStart w:id="83" w:name="Section_III_A"/>
      <w:bookmarkStart w:id="84" w:name="_Toc517798903"/>
      <w:bookmarkStart w:id="85" w:name="_Toc519602231"/>
      <w:bookmarkStart w:id="86" w:name="_Toc519602319"/>
      <w:bookmarkStart w:id="87" w:name="_Toc159311561"/>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sidRPr="679B52C1">
        <w:rPr>
          <w:rFonts w:asciiTheme="minorHAnsi" w:hAnsiTheme="minorHAnsi" w:cstheme="minorBidi"/>
          <w:color w:val="auto"/>
          <w:sz w:val="32"/>
          <w:szCs w:val="32"/>
        </w:rPr>
        <w:t>Eligible A</w:t>
      </w:r>
      <w:r w:rsidR="004E672B" w:rsidRPr="679B52C1">
        <w:rPr>
          <w:rFonts w:asciiTheme="minorHAnsi" w:hAnsiTheme="minorHAnsi" w:cstheme="minorBidi"/>
          <w:color w:val="auto"/>
          <w:sz w:val="32"/>
          <w:szCs w:val="32"/>
        </w:rPr>
        <w:t>pplicants</w:t>
      </w:r>
      <w:bookmarkEnd w:id="84"/>
      <w:bookmarkEnd w:id="85"/>
      <w:bookmarkEnd w:id="86"/>
      <w:bookmarkEnd w:id="87"/>
    </w:p>
    <w:p w14:paraId="1D646CD8" w14:textId="77777777" w:rsidR="00133B3C" w:rsidRPr="00133B3C" w:rsidRDefault="00133B3C" w:rsidP="00133B3C">
      <w:pPr>
        <w:ind w:left="1620" w:hanging="180"/>
        <w:rPr>
          <w:color w:val="000000" w:themeColor="text1"/>
        </w:rPr>
      </w:pPr>
    </w:p>
    <w:p w14:paraId="30B065C6" w14:textId="3FEB408C" w:rsidR="00133B3C" w:rsidRPr="001D6B31" w:rsidRDefault="004E672B" w:rsidP="000D3E09">
      <w:pPr>
        <w:pStyle w:val="FOAHeading3"/>
        <w:numPr>
          <w:ilvl w:val="0"/>
          <w:numId w:val="105"/>
        </w:numPr>
        <w:ind w:left="1440"/>
        <w:outlineLvl w:val="2"/>
      </w:pPr>
      <w:bookmarkStart w:id="88" w:name="_Toc532990695"/>
      <w:bookmarkStart w:id="89" w:name="_Toc159311562"/>
      <w:r>
        <w:lastRenderedPageBreak/>
        <w:t>Domestic Entities</w:t>
      </w:r>
      <w:bookmarkEnd w:id="88"/>
      <w:bookmarkEnd w:id="89"/>
    </w:p>
    <w:p w14:paraId="4F1B5C1A" w14:textId="77777777" w:rsidR="004C3BE4" w:rsidRPr="000202FB" w:rsidRDefault="004C3BE4" w:rsidP="004C3BE4">
      <w:pPr>
        <w:ind w:left="1440"/>
        <w:rPr>
          <w:rFonts w:eastAsia="Segoe UI" w:cs="Segoe UI"/>
        </w:rPr>
      </w:pPr>
      <w:r w:rsidRPr="000202FB">
        <w:t xml:space="preserve">The proposed prime recipient and subrecipient(s) must be domestic entities. </w:t>
      </w:r>
      <w:r w:rsidRPr="000202FB">
        <w:rPr>
          <w:rFonts w:eastAsia="Segoe UI" w:cs="Segoe UI"/>
        </w:rPr>
        <w:t>The following types of domestic entities are eligible to participate as a prime recipient or subrecipient of this FOA:</w:t>
      </w:r>
    </w:p>
    <w:p w14:paraId="67A93B18" w14:textId="77777777" w:rsidR="004C3BE4" w:rsidRPr="000202FB" w:rsidRDefault="004C3BE4" w:rsidP="004C3BE4">
      <w:pPr>
        <w:ind w:left="1440"/>
        <w:rPr>
          <w:rFonts w:eastAsia="Segoe UI" w:cs="Segoe UI"/>
        </w:rPr>
      </w:pPr>
    </w:p>
    <w:p w14:paraId="624CFCE8" w14:textId="77777777" w:rsidR="004C3BE4" w:rsidRPr="000202FB" w:rsidRDefault="004C3BE4" w:rsidP="004C3BE4">
      <w:pPr>
        <w:numPr>
          <w:ilvl w:val="0"/>
          <w:numId w:val="121"/>
        </w:numPr>
        <w:contextualSpacing/>
        <w:rPr>
          <w:rFonts w:eastAsia="Segoe UI" w:cs="Segoe UI"/>
        </w:rPr>
      </w:pPr>
      <w:r w:rsidRPr="000202FB">
        <w:rPr>
          <w:rFonts w:eastAsia="Segoe UI" w:cs="Segoe UI"/>
        </w:rPr>
        <w:t xml:space="preserve">Institutions of higher education; </w:t>
      </w:r>
    </w:p>
    <w:p w14:paraId="3E8F2D6B" w14:textId="77777777" w:rsidR="004C3BE4" w:rsidRPr="000202FB" w:rsidRDefault="004C3BE4" w:rsidP="004C3BE4">
      <w:pPr>
        <w:numPr>
          <w:ilvl w:val="0"/>
          <w:numId w:val="121"/>
        </w:numPr>
        <w:contextualSpacing/>
        <w:rPr>
          <w:rFonts w:eastAsia="Segoe UI" w:cs="Segoe UI"/>
        </w:rPr>
      </w:pPr>
      <w:r w:rsidRPr="000202FB">
        <w:rPr>
          <w:rFonts w:eastAsia="Segoe UI" w:cs="Segoe UI"/>
        </w:rPr>
        <w:t>For-profit entities;</w:t>
      </w:r>
    </w:p>
    <w:p w14:paraId="15CE333F" w14:textId="77777777" w:rsidR="004C3BE4" w:rsidRPr="000202FB" w:rsidRDefault="004C3BE4" w:rsidP="004C3BE4">
      <w:pPr>
        <w:numPr>
          <w:ilvl w:val="0"/>
          <w:numId w:val="121"/>
        </w:numPr>
        <w:contextualSpacing/>
        <w:rPr>
          <w:rFonts w:eastAsia="Segoe UI" w:cs="Segoe UI"/>
        </w:rPr>
      </w:pPr>
      <w:r w:rsidRPr="000202FB">
        <w:rPr>
          <w:rFonts w:eastAsia="Segoe UI" w:cs="Segoe UI"/>
        </w:rPr>
        <w:t>Non-profit entities; and</w:t>
      </w:r>
    </w:p>
    <w:p w14:paraId="2290B568" w14:textId="0E032705" w:rsidR="004C3BE4" w:rsidRPr="000202FB" w:rsidRDefault="004C3BE4" w:rsidP="004C3BE4">
      <w:pPr>
        <w:numPr>
          <w:ilvl w:val="0"/>
          <w:numId w:val="121"/>
        </w:numPr>
        <w:contextualSpacing/>
        <w:rPr>
          <w:rFonts w:eastAsia="Segoe UI" w:cs="Segoe UI"/>
        </w:rPr>
      </w:pPr>
      <w:r w:rsidRPr="274F72D5">
        <w:rPr>
          <w:rFonts w:eastAsia="Segoe UI" w:cs="Segoe UI"/>
        </w:rPr>
        <w:t>State and local governmental entities, and</w:t>
      </w:r>
      <w:r w:rsidR="00FC7DF0" w:rsidRPr="274F72D5">
        <w:rPr>
          <w:rFonts w:eastAsia="Segoe UI" w:cs="Segoe UI"/>
        </w:rPr>
        <w:t xml:space="preserve"> fed</w:t>
      </w:r>
      <w:r w:rsidR="00140803" w:rsidRPr="274F72D5">
        <w:rPr>
          <w:rFonts w:eastAsia="Segoe UI" w:cs="Segoe UI"/>
        </w:rPr>
        <w:t>erally recognized</w:t>
      </w:r>
      <w:r w:rsidRPr="274F72D5">
        <w:rPr>
          <w:rFonts w:eastAsia="Segoe UI" w:cs="Segoe UI"/>
        </w:rPr>
        <w:t xml:space="preserve"> </w:t>
      </w:r>
      <w:r w:rsidR="002421C2" w:rsidRPr="274F72D5">
        <w:rPr>
          <w:rFonts w:eastAsia="Segoe UI" w:cs="Segoe UI"/>
        </w:rPr>
        <w:t xml:space="preserve">American </w:t>
      </w:r>
      <w:r w:rsidRPr="274F72D5">
        <w:rPr>
          <w:rFonts w:eastAsia="Segoe UI" w:cs="Segoe UI"/>
        </w:rPr>
        <w:t xml:space="preserve">Indian </w:t>
      </w:r>
      <w:r w:rsidR="00140803" w:rsidRPr="274F72D5">
        <w:rPr>
          <w:rFonts w:eastAsia="Segoe UI" w:cs="Segoe UI"/>
        </w:rPr>
        <w:t>T</w:t>
      </w:r>
      <w:r w:rsidRPr="274F72D5">
        <w:rPr>
          <w:rFonts w:eastAsia="Segoe UI" w:cs="Segoe UI"/>
        </w:rPr>
        <w:t>ribes</w:t>
      </w:r>
      <w:r w:rsidR="006A51A2" w:rsidRPr="274F72D5">
        <w:rPr>
          <w:rFonts w:eastAsia="Segoe UI" w:cs="Segoe UI"/>
        </w:rPr>
        <w:t xml:space="preserve"> and Alaska Native entities.</w:t>
      </w:r>
      <w:r w:rsidR="007B62C2">
        <w:rPr>
          <w:rStyle w:val="FootnoteReference"/>
          <w:rFonts w:eastAsia="Segoe UI" w:cs="Segoe UI"/>
        </w:rPr>
        <w:footnoteReference w:id="27"/>
      </w:r>
    </w:p>
    <w:p w14:paraId="248C0F21" w14:textId="77777777" w:rsidR="004C3BE4" w:rsidRPr="000202FB" w:rsidRDefault="004C3BE4" w:rsidP="004C3BE4">
      <w:pPr>
        <w:ind w:left="1440"/>
        <w:rPr>
          <w:rFonts w:eastAsia="Segoe UI" w:cs="Segoe UI"/>
        </w:rPr>
      </w:pPr>
    </w:p>
    <w:p w14:paraId="2C2D2F3E" w14:textId="77777777" w:rsidR="004C3BE4" w:rsidRPr="004C3BE4" w:rsidRDefault="004C3BE4" w:rsidP="004C3BE4">
      <w:pPr>
        <w:ind w:left="1440"/>
        <w:rPr>
          <w:rFonts w:eastAsia="Segoe UI" w:cs="Segoe UI"/>
        </w:rPr>
      </w:pPr>
      <w:r w:rsidRPr="000202FB">
        <w:rPr>
          <w:rFonts w:eastAsia="Segoe UI" w:cs="Segoe UI"/>
        </w:rPr>
        <w:t xml:space="preserve">To qualify as a domestic entity, the entity must be </w:t>
      </w:r>
      <w:r w:rsidRPr="004C3BE4">
        <w:t>organized, chartered or incorporated (or otherwise formed) under the laws of a particular state or territory of the United States</w:t>
      </w:r>
      <w:r w:rsidRPr="004C3BE4">
        <w:rPr>
          <w:rFonts w:eastAsia="Segoe UI" w:cs="Segoe UI"/>
        </w:rPr>
        <w:t>; have majority domestic ownership and control; and have a physical place of business in the United States.</w:t>
      </w:r>
      <w:r w:rsidRPr="004C3BE4" w:rsidDel="007709F7">
        <w:rPr>
          <w:rFonts w:eastAsia="Segoe UI" w:cs="Segoe UI"/>
        </w:rPr>
        <w:t xml:space="preserve"> </w:t>
      </w:r>
    </w:p>
    <w:p w14:paraId="5C7A3796" w14:textId="77777777" w:rsidR="004C3BE4" w:rsidRPr="004C3BE4" w:rsidRDefault="004C3BE4" w:rsidP="004C3BE4">
      <w:pPr>
        <w:ind w:left="1440"/>
      </w:pPr>
    </w:p>
    <w:p w14:paraId="34490FCF" w14:textId="77777777" w:rsidR="00CA720E" w:rsidRDefault="00CA720E" w:rsidP="00CA720E">
      <w:pPr>
        <w:ind w:left="1440"/>
        <w:rPr>
          <w:color w:val="000000" w:themeColor="text1"/>
        </w:rPr>
      </w:pPr>
      <w:r w:rsidRPr="000972F4">
        <w:rPr>
          <w:color w:val="000000" w:themeColor="text1"/>
        </w:rPr>
        <w:t>DOE/NNSA and non-DOE/NNSA Federally Funded Research and Development Centers (FFRDCs) are restricted from applying for funding as a Prime Recipient for Topic Area 1, but are eligible to participate as a Subrecipient. For Topic Area 1, each FFRDC is permitted to participate as a Subrecipient with effort equivalent to up to 50% of the total estimated cost of the project; however, in aggregate, total FFRDC effort shall not exceed 50% of the total estimated cost of the project.</w:t>
      </w:r>
    </w:p>
    <w:p w14:paraId="71F056E8" w14:textId="77777777" w:rsidR="00CA720E" w:rsidRDefault="00CA720E" w:rsidP="00CA720E">
      <w:pPr>
        <w:ind w:left="1440"/>
        <w:rPr>
          <w:color w:val="000000" w:themeColor="text1"/>
        </w:rPr>
      </w:pPr>
    </w:p>
    <w:p w14:paraId="2C42F2E6" w14:textId="77777777" w:rsidR="00CA720E" w:rsidRPr="00133B3C" w:rsidRDefault="00CA720E" w:rsidP="00CA720E">
      <w:pPr>
        <w:ind w:left="1440"/>
        <w:rPr>
          <w:color w:val="000000" w:themeColor="text1"/>
        </w:rPr>
      </w:pPr>
      <w:r>
        <w:rPr>
          <w:color w:val="000000" w:themeColor="text1"/>
        </w:rPr>
        <w:t xml:space="preserve">For Topic Area 2, </w:t>
      </w:r>
      <w:r w:rsidRPr="00133B3C">
        <w:rPr>
          <w:color w:val="000000" w:themeColor="text1"/>
        </w:rPr>
        <w:t xml:space="preserve">DOE/NNSA FFRDCs are eligible to apply for funding as a </w:t>
      </w:r>
      <w:r>
        <w:rPr>
          <w:color w:val="000000" w:themeColor="text1"/>
        </w:rPr>
        <w:t>P</w:t>
      </w:r>
      <w:r w:rsidRPr="0051695D">
        <w:rPr>
          <w:color w:val="000000" w:themeColor="text1"/>
        </w:rPr>
        <w:t xml:space="preserve">rime </w:t>
      </w:r>
      <w:r>
        <w:rPr>
          <w:color w:val="000000" w:themeColor="text1"/>
        </w:rPr>
        <w:t>R</w:t>
      </w:r>
      <w:r w:rsidRPr="0051695D">
        <w:rPr>
          <w:color w:val="000000" w:themeColor="text1"/>
        </w:rPr>
        <w:t xml:space="preserve">ecipient or </w:t>
      </w:r>
      <w:r>
        <w:rPr>
          <w:color w:val="000000" w:themeColor="text1"/>
        </w:rPr>
        <w:t>S</w:t>
      </w:r>
      <w:r w:rsidRPr="0051695D">
        <w:rPr>
          <w:color w:val="000000" w:themeColor="text1"/>
        </w:rPr>
        <w:t>ubrecipient.</w:t>
      </w:r>
    </w:p>
    <w:p w14:paraId="1F6D3BB2" w14:textId="77777777" w:rsidR="00CA720E" w:rsidRDefault="00CA720E" w:rsidP="00CA720E">
      <w:pPr>
        <w:ind w:left="1440"/>
        <w:rPr>
          <w:color w:val="000000" w:themeColor="text1"/>
        </w:rPr>
      </w:pPr>
    </w:p>
    <w:p w14:paraId="29E667BD" w14:textId="34CA91C8" w:rsidR="00CA720E" w:rsidRDefault="00CA720E" w:rsidP="003F4713">
      <w:pPr>
        <w:keepNext/>
        <w:ind w:left="1440"/>
        <w:rPr>
          <w:color w:val="000000" w:themeColor="text1"/>
        </w:rPr>
      </w:pPr>
      <w:r w:rsidRPr="274F72D5">
        <w:rPr>
          <w:color w:val="000000" w:themeColor="text1"/>
        </w:rPr>
        <w:t>For both Topic Areas 1 and 2, if the Prime Recipient is not a for-profit entity providing technical capability, then one or more for-profit entity partners providing technical capability must participate as Subrecipient(s) with aggregate effort equivalent to at least 20% of the total cost of the project.</w:t>
      </w:r>
    </w:p>
    <w:p w14:paraId="326472BB" w14:textId="77777777" w:rsidR="004C3BE4" w:rsidRPr="004C3BE4" w:rsidRDefault="004C3BE4" w:rsidP="00CE004F"/>
    <w:p w14:paraId="52924AD2" w14:textId="77777777" w:rsidR="004C3BE4" w:rsidRPr="004C3BE4" w:rsidRDefault="004C3BE4" w:rsidP="004C3BE4">
      <w:pPr>
        <w:ind w:left="1440"/>
      </w:pPr>
      <w:r w:rsidRPr="004C3BE4">
        <w:t xml:space="preserve">Federal agencies and instrumentalities (other than DOE) are eligible to participate as a </w:t>
      </w:r>
      <w:r w:rsidRPr="004C3BE4">
        <w:rPr>
          <w:szCs w:val="24"/>
        </w:rPr>
        <w:t>subrecipient</w:t>
      </w:r>
      <w:r w:rsidRPr="004C3BE4">
        <w:t xml:space="preserve"> but are not eligible to apply as a prime </w:t>
      </w:r>
      <w:r w:rsidRPr="004C3BE4">
        <w:rPr>
          <w:szCs w:val="24"/>
        </w:rPr>
        <w:t>recipient</w:t>
      </w:r>
      <w:r w:rsidRPr="004C3BE4">
        <w:t xml:space="preserve">. </w:t>
      </w:r>
    </w:p>
    <w:p w14:paraId="514D40CA" w14:textId="77777777" w:rsidR="004C3BE4" w:rsidRPr="004C3BE4" w:rsidRDefault="004C3BE4" w:rsidP="004C3BE4">
      <w:pPr>
        <w:ind w:left="1440"/>
      </w:pPr>
    </w:p>
    <w:p w14:paraId="1BBB71CE" w14:textId="77777777" w:rsidR="004C3BE4" w:rsidRPr="004C3BE4" w:rsidRDefault="004C3BE4" w:rsidP="004C3BE4">
      <w:pPr>
        <w:ind w:left="1440"/>
      </w:pPr>
      <w:r w:rsidRPr="004C3BE4">
        <w:t>Entities banned from doing business with the United States government such as entities debarred, suspended, or otherwise excluded from or ineligible for participating in Federal programs are not eligible.</w:t>
      </w:r>
    </w:p>
    <w:p w14:paraId="0109BF4F" w14:textId="77777777" w:rsidR="004C3BE4" w:rsidRPr="004C3BE4" w:rsidRDefault="004C3BE4" w:rsidP="004C3BE4">
      <w:pPr>
        <w:ind w:left="1440"/>
      </w:pPr>
    </w:p>
    <w:p w14:paraId="6DFCFA82" w14:textId="77777777" w:rsidR="004C3BE4" w:rsidRPr="004C3BE4" w:rsidRDefault="004C3BE4" w:rsidP="004C3BE4">
      <w:pPr>
        <w:ind w:left="1440"/>
      </w:pPr>
      <w:r w:rsidRPr="004C3BE4">
        <w:t xml:space="preserve">Non-profit organizations described in Section 501(c)(4) of the Internal Revenue Code of 1986 that engaged in lobbying activities after December 31, 1995, are </w:t>
      </w:r>
      <w:r w:rsidRPr="004C3BE4">
        <w:rPr>
          <w:b/>
          <w:bCs/>
        </w:rPr>
        <w:t>not</w:t>
      </w:r>
      <w:r w:rsidRPr="004C3BE4">
        <w:t xml:space="preserve"> eligible to apply for funding. </w:t>
      </w:r>
    </w:p>
    <w:p w14:paraId="647D68C4" w14:textId="77777777" w:rsidR="004C3BE4" w:rsidRDefault="004C3BE4" w:rsidP="00BE6DF6">
      <w:pPr>
        <w:keepNext/>
        <w:ind w:left="1440"/>
        <w:rPr>
          <w:color w:val="000000" w:themeColor="text1"/>
        </w:rPr>
      </w:pPr>
    </w:p>
    <w:p w14:paraId="7498668E" w14:textId="3E124ED5" w:rsidR="00096938" w:rsidRPr="00753E1A" w:rsidRDefault="00096938" w:rsidP="00753E1A">
      <w:pPr>
        <w:ind w:left="1440"/>
        <w:rPr>
          <w:color w:val="000000" w:themeColor="text1"/>
        </w:rPr>
      </w:pPr>
    </w:p>
    <w:p w14:paraId="6BBB088D" w14:textId="77777777" w:rsidR="00096938" w:rsidRPr="00096938" w:rsidRDefault="00096938" w:rsidP="00096938">
      <w:pPr>
        <w:pStyle w:val="FOAHeading3"/>
        <w:ind w:left="1440"/>
        <w:outlineLvl w:val="2"/>
      </w:pPr>
      <w:bookmarkStart w:id="90" w:name="_Toc129097041"/>
      <w:bookmarkStart w:id="91" w:name="_Toc159311563"/>
      <w:r w:rsidRPr="00096938">
        <w:t>Foreign Entities</w:t>
      </w:r>
      <w:bookmarkEnd w:id="90"/>
      <w:bookmarkEnd w:id="91"/>
    </w:p>
    <w:p w14:paraId="014402C3" w14:textId="77777777" w:rsidR="00096938" w:rsidRPr="00096938" w:rsidRDefault="00096938" w:rsidP="00096938">
      <w:pPr>
        <w:ind w:left="1440"/>
      </w:pPr>
      <w:r w:rsidRPr="00096938">
        <w:t xml:space="preserve">In limited circumstances, DOE may approve a waiver to allow a foreign entity to participate as a prime recipient or subrecipient. A foreign entity may submit a Full Application to this FOA, but the Full Application must be accompanied by </w:t>
      </w:r>
      <w:r w:rsidRPr="00096938">
        <w:rPr>
          <w:rFonts w:cstheme="minorHAnsi"/>
        </w:rPr>
        <w:t xml:space="preserve">an explicit written waiver request. </w:t>
      </w:r>
      <w:r w:rsidRPr="00096938">
        <w:t>Likewise, if the applicant seeks to include a foreign entity as a subrecipient, the applicant must submit a separate explicit written waiver request in the Full Application for each proposed foreign subrecipient.</w:t>
      </w:r>
    </w:p>
    <w:p w14:paraId="292A97EE" w14:textId="77777777" w:rsidR="00096938" w:rsidRPr="00096938" w:rsidRDefault="00096938" w:rsidP="00096938">
      <w:pPr>
        <w:ind w:left="1440"/>
        <w:rPr>
          <w:rFonts w:cstheme="minorHAnsi"/>
        </w:rPr>
      </w:pPr>
    </w:p>
    <w:p w14:paraId="62135BED" w14:textId="77777777" w:rsidR="00096938" w:rsidRPr="00096938" w:rsidRDefault="00096938" w:rsidP="00096938">
      <w:pPr>
        <w:ind w:left="1440"/>
      </w:pPr>
      <w:r w:rsidRPr="00096938">
        <w:rPr>
          <w:u w:val="single"/>
        </w:rPr>
        <w:t>Appendix C lists the information that must be included in a foreign entity waiver request</w:t>
      </w:r>
      <w:r w:rsidRPr="00096938">
        <w:t>. The applicant does not have the right to appeal DOE’s decision concerning a waiver request.</w:t>
      </w:r>
    </w:p>
    <w:p w14:paraId="269733B2" w14:textId="4F3E8209" w:rsidR="006A24B8" w:rsidRDefault="006A24B8" w:rsidP="00096938"/>
    <w:p w14:paraId="1D1A9DE5" w14:textId="3F8341C7" w:rsidR="00883D8E" w:rsidRPr="00E404DD" w:rsidRDefault="00D84B32" w:rsidP="00200E2F">
      <w:pPr>
        <w:pStyle w:val="Heading2"/>
        <w:rPr>
          <w:rFonts w:asciiTheme="minorHAnsi" w:hAnsiTheme="minorHAnsi" w:cstheme="minorHAnsi"/>
          <w:color w:val="auto"/>
          <w:sz w:val="32"/>
          <w:szCs w:val="32"/>
        </w:rPr>
      </w:pPr>
      <w:bookmarkStart w:id="92" w:name="_Toc116375218"/>
      <w:bookmarkStart w:id="93" w:name="_Toc159311564"/>
      <w:r>
        <w:rPr>
          <w:rFonts w:asciiTheme="minorHAnsi" w:hAnsiTheme="minorHAnsi" w:cstheme="minorHAnsi"/>
          <w:color w:val="auto"/>
          <w:sz w:val="32"/>
          <w:szCs w:val="32"/>
        </w:rPr>
        <w:t>Cost S</w:t>
      </w:r>
      <w:r w:rsidR="009A776A" w:rsidRPr="00226699">
        <w:rPr>
          <w:rFonts w:asciiTheme="minorHAnsi" w:hAnsiTheme="minorHAnsi" w:cstheme="minorHAnsi"/>
          <w:color w:val="auto"/>
          <w:sz w:val="32"/>
          <w:szCs w:val="32"/>
        </w:rPr>
        <w:t>haring</w:t>
      </w:r>
      <w:bookmarkEnd w:id="92"/>
      <w:bookmarkEnd w:id="93"/>
    </w:p>
    <w:p w14:paraId="2962F3E9" w14:textId="3FFED0D6" w:rsidR="00C61EA8" w:rsidRDefault="004D71F7" w:rsidP="00D1762E">
      <w:pPr>
        <w:ind w:left="1440"/>
      </w:pPr>
      <w:r>
        <w:t>Applicants are bound by the cost share proposed in their Full Applica</w:t>
      </w:r>
      <w:r w:rsidR="00E35B7E">
        <w:t xml:space="preserve">tions if selected for award negotiations. </w:t>
      </w:r>
    </w:p>
    <w:p w14:paraId="287D14BE" w14:textId="77777777" w:rsidR="007E5C38" w:rsidRPr="00E35B7E" w:rsidRDefault="007E5C38" w:rsidP="00D1762E">
      <w:pPr>
        <w:ind w:left="1440"/>
      </w:pPr>
    </w:p>
    <w:p w14:paraId="327DF504" w14:textId="77777777" w:rsidR="00A80D87" w:rsidRPr="00883D8E" w:rsidRDefault="004E672B" w:rsidP="000D3E09">
      <w:pPr>
        <w:pStyle w:val="FOAHeading4"/>
        <w:numPr>
          <w:ilvl w:val="0"/>
          <w:numId w:val="67"/>
        </w:numPr>
        <w:ind w:left="1800"/>
        <w:rPr>
          <w:rFonts w:asciiTheme="minorHAnsi" w:eastAsiaTheme="minorEastAsia" w:hAnsiTheme="minorHAnsi"/>
          <w:color w:val="auto"/>
        </w:rPr>
      </w:pPr>
      <w:r w:rsidRPr="00883D8E">
        <w:rPr>
          <w:rFonts w:asciiTheme="minorHAnsi" w:eastAsiaTheme="minorEastAsia" w:hAnsiTheme="minorHAnsi"/>
          <w:color w:val="auto"/>
        </w:rPr>
        <w:t>Cost Sharing Generally</w:t>
      </w:r>
    </w:p>
    <w:p w14:paraId="252D7AE3" w14:textId="64AFB165" w:rsidR="00A80D87" w:rsidRPr="00883D8E" w:rsidRDefault="004E672B" w:rsidP="00BE6DF6">
      <w:pPr>
        <w:ind w:left="1800"/>
      </w:pPr>
      <w:r w:rsidRPr="00883D8E">
        <w:t xml:space="preserve">The cost share must be at least 20% of the total </w:t>
      </w:r>
      <w:r w:rsidR="004A3307">
        <w:t>project</w:t>
      </w:r>
      <w:r w:rsidRPr="00883D8E">
        <w:t xml:space="preserve"> costs</w:t>
      </w:r>
      <w:r w:rsidR="0091390D">
        <w:rPr>
          <w:rStyle w:val="FootnoteReference"/>
        </w:rPr>
        <w:footnoteReference w:id="28"/>
      </w:r>
      <w:r w:rsidRPr="00883D8E">
        <w:t xml:space="preserve"> for research and development projects</w:t>
      </w:r>
      <w:r w:rsidR="002717C5">
        <w:t>.</w:t>
      </w:r>
      <w:r w:rsidR="002717C5">
        <w:rPr>
          <w:rStyle w:val="FootnoteReference"/>
        </w:rPr>
        <w:footnoteReference w:id="29"/>
      </w:r>
      <w:r w:rsidRPr="00883D8E">
        <w:t xml:space="preserve"> </w:t>
      </w:r>
      <w:r w:rsidR="00680F5E">
        <w:t xml:space="preserve">The cost share </w:t>
      </w:r>
      <w:r w:rsidRPr="00883D8E">
        <w:t xml:space="preserve">must come from non-federal sources unless otherwise allowed by law. </w:t>
      </w:r>
    </w:p>
    <w:p w14:paraId="5CD02789" w14:textId="77777777" w:rsidR="00A80D87" w:rsidRPr="00883D8E" w:rsidRDefault="00A80D87" w:rsidP="00BE6DF6">
      <w:pPr>
        <w:ind w:left="1440"/>
      </w:pPr>
    </w:p>
    <w:p w14:paraId="52F220A6" w14:textId="076D8763" w:rsidR="00DF3277" w:rsidRDefault="004E672B" w:rsidP="00BE6DF6">
      <w:pPr>
        <w:ind w:left="1440"/>
        <w:rPr>
          <w:color w:val="000000" w:themeColor="text1"/>
        </w:rPr>
      </w:pPr>
      <w:r>
        <w:rPr>
          <w:color w:val="000000" w:themeColor="text1"/>
        </w:rPr>
        <w:t xml:space="preserve">To </w:t>
      </w:r>
      <w:r w:rsidR="00BD2955">
        <w:rPr>
          <w:color w:val="000000" w:themeColor="text1"/>
        </w:rPr>
        <w:t xml:space="preserve">help </w:t>
      </w:r>
      <w:r>
        <w:rPr>
          <w:color w:val="000000" w:themeColor="text1"/>
        </w:rPr>
        <w:t>applicants calculat</w:t>
      </w:r>
      <w:r w:rsidR="00BD2955">
        <w:rPr>
          <w:color w:val="000000" w:themeColor="text1"/>
        </w:rPr>
        <w:t>e</w:t>
      </w:r>
      <w:r>
        <w:rPr>
          <w:color w:val="000000" w:themeColor="text1"/>
        </w:rPr>
        <w:t xml:space="preserve"> proper cost share amounts, </w:t>
      </w:r>
      <w:r w:rsidR="00011D04">
        <w:rPr>
          <w:color w:val="000000" w:themeColor="text1"/>
        </w:rPr>
        <w:t>DOE</w:t>
      </w:r>
      <w:r>
        <w:rPr>
          <w:color w:val="000000" w:themeColor="text1"/>
        </w:rPr>
        <w:t xml:space="preserve"> has included a cost share information sheet and sample cost share calculation as </w:t>
      </w:r>
      <w:r w:rsidRPr="00535000">
        <w:rPr>
          <w:color w:val="000000" w:themeColor="text1"/>
        </w:rPr>
        <w:t>Appendices A and B</w:t>
      </w:r>
      <w:r>
        <w:rPr>
          <w:color w:val="000000" w:themeColor="text1"/>
        </w:rPr>
        <w:t xml:space="preserve"> to this FOA.</w:t>
      </w:r>
    </w:p>
    <w:p w14:paraId="3698D95D" w14:textId="65E67CDB" w:rsidR="006A24B8" w:rsidRPr="008858B4" w:rsidRDefault="006A24B8" w:rsidP="00BE6DF6">
      <w:pPr>
        <w:ind w:left="1440"/>
      </w:pPr>
    </w:p>
    <w:p w14:paraId="20D7884C" w14:textId="5200ACF8" w:rsidR="006A24B8" w:rsidRPr="00872882" w:rsidRDefault="004E672B" w:rsidP="000D3E09">
      <w:pPr>
        <w:pStyle w:val="FOAHeading3"/>
        <w:numPr>
          <w:ilvl w:val="0"/>
          <w:numId w:val="94"/>
        </w:numPr>
        <w:ind w:left="1440"/>
        <w:outlineLvl w:val="2"/>
      </w:pPr>
      <w:bookmarkStart w:id="94" w:name="_Toc519602326"/>
      <w:bookmarkStart w:id="95" w:name="_Toc159311565"/>
      <w:r w:rsidRPr="00C72CE2">
        <w:t>Legal Responsibility</w:t>
      </w:r>
      <w:bookmarkEnd w:id="94"/>
      <w:bookmarkEnd w:id="95"/>
    </w:p>
    <w:p w14:paraId="07949857" w14:textId="3A1C3B1E" w:rsidR="00822D37" w:rsidRDefault="004E672B" w:rsidP="00AC7DB6">
      <w:pPr>
        <w:keepNext/>
        <w:tabs>
          <w:tab w:val="left" w:pos="1440"/>
          <w:tab w:val="left" w:pos="2250"/>
        </w:tabs>
        <w:spacing w:line="259" w:lineRule="auto"/>
        <w:ind w:left="1440"/>
      </w:pPr>
      <w:r>
        <w:t xml:space="preserve">Although the cost share requirement applies to the project as a whole, including work performed by members of the </w:t>
      </w:r>
      <w:r w:rsidR="00E66803">
        <w:t>p</w:t>
      </w:r>
      <w:r w:rsidR="00960E5C">
        <w:t xml:space="preserve">roject </w:t>
      </w:r>
      <w:r>
        <w:t xml:space="preserve">team other than the </w:t>
      </w:r>
      <w:r w:rsidR="006D34B2">
        <w:t>prime recipient</w:t>
      </w:r>
      <w:r>
        <w:t xml:space="preserve">, the </w:t>
      </w:r>
      <w:r w:rsidR="006D34B2">
        <w:t xml:space="preserve">prime recipient </w:t>
      </w:r>
      <w:r>
        <w:t xml:space="preserve">is legally responsible for paying the entire cost share. If the </w:t>
      </w:r>
      <w:r>
        <w:lastRenderedPageBreak/>
        <w:t xml:space="preserve">funding agreement is terminated prior to the end of the project period, the </w:t>
      </w:r>
      <w:r w:rsidR="006D34B2">
        <w:t xml:space="preserve">prime recipient </w:t>
      </w:r>
      <w:r>
        <w:t>is required to contribute at least the cost share percentage of total expenditures incurred through the date of termination.</w:t>
      </w:r>
    </w:p>
    <w:p w14:paraId="6AA4F514" w14:textId="77777777" w:rsidR="00822D37" w:rsidRDefault="00822D37" w:rsidP="00BE6DF6">
      <w:pPr>
        <w:ind w:left="1620" w:hanging="180"/>
      </w:pPr>
    </w:p>
    <w:p w14:paraId="555AF84D" w14:textId="77777777" w:rsidR="00822D37" w:rsidRDefault="004E672B" w:rsidP="00AC7DB6">
      <w:pPr>
        <w:tabs>
          <w:tab w:val="left" w:pos="1620"/>
        </w:tabs>
        <w:spacing w:line="259" w:lineRule="auto"/>
        <w:ind w:left="1440"/>
      </w:pPr>
      <w:r>
        <w:t xml:space="preserve">The </w:t>
      </w:r>
      <w:r w:rsidR="006D34B2">
        <w:t xml:space="preserve">prime </w:t>
      </w:r>
      <w:r w:rsidR="007745F9">
        <w:t>r</w:t>
      </w:r>
      <w:r w:rsidR="006D34B2">
        <w:t xml:space="preserve">ecipient </w:t>
      </w:r>
      <w:r>
        <w:t xml:space="preserve">is solely responsible for managing cost share contributions by the </w:t>
      </w:r>
      <w:r w:rsidR="00E66803">
        <w:t xml:space="preserve">project </w:t>
      </w:r>
      <w:r w:rsidR="00F202B7">
        <w:t xml:space="preserve">team </w:t>
      </w:r>
      <w:r>
        <w:t xml:space="preserve">and enforcing cost share obligation assumed by </w:t>
      </w:r>
      <w:r w:rsidR="00E66803">
        <w:t xml:space="preserve">project </w:t>
      </w:r>
      <w:r w:rsidR="00F202B7">
        <w:t xml:space="preserve">team </w:t>
      </w:r>
      <w:r>
        <w:t>members in subawards or related agreements.</w:t>
      </w:r>
    </w:p>
    <w:p w14:paraId="1DF47B5D" w14:textId="77777777" w:rsidR="00822D37" w:rsidRPr="00822D37" w:rsidRDefault="00822D37" w:rsidP="0026495B">
      <w:pPr>
        <w:ind w:left="1620" w:hanging="180"/>
      </w:pPr>
    </w:p>
    <w:p w14:paraId="472D6D03" w14:textId="4957B77B" w:rsidR="00822D37" w:rsidRPr="00872882" w:rsidRDefault="004E672B" w:rsidP="005F36BF">
      <w:pPr>
        <w:pStyle w:val="FOAHeading3"/>
        <w:ind w:left="1440"/>
        <w:outlineLvl w:val="2"/>
      </w:pPr>
      <w:bookmarkStart w:id="96" w:name="_Toc519602327"/>
      <w:bookmarkStart w:id="97" w:name="_Toc159311566"/>
      <w:r w:rsidRPr="00C72CE2">
        <w:t>Cost Share Allocation</w:t>
      </w:r>
      <w:bookmarkEnd w:id="96"/>
      <w:bookmarkEnd w:id="97"/>
    </w:p>
    <w:p w14:paraId="34BBD7D8" w14:textId="71EFDB69" w:rsidR="006A24B8" w:rsidRPr="008858B4" w:rsidRDefault="004E672B" w:rsidP="00A53BBC">
      <w:pPr>
        <w:ind w:left="1440"/>
      </w:pPr>
      <w:r>
        <w:t xml:space="preserve">Each </w:t>
      </w:r>
      <w:r w:rsidR="00E66803">
        <w:t xml:space="preserve">project </w:t>
      </w:r>
      <w:r w:rsidR="00F202B7">
        <w:t xml:space="preserve">team </w:t>
      </w:r>
      <w:r>
        <w:t xml:space="preserve">is free to determine how best to allocate the cost share requirement among the team members. The amount contributed by individual </w:t>
      </w:r>
      <w:r w:rsidR="00E66803">
        <w:t xml:space="preserve">project </w:t>
      </w:r>
      <w:r w:rsidR="00F202B7">
        <w:t xml:space="preserve">team </w:t>
      </w:r>
      <w:r>
        <w:t>members may vary, as long as the cost share requirement for the</w:t>
      </w:r>
      <w:r w:rsidR="1F22C65D">
        <w:t xml:space="preserve"> entire</w:t>
      </w:r>
      <w:r>
        <w:t xml:space="preserve"> project is met.</w:t>
      </w:r>
    </w:p>
    <w:p w14:paraId="58DF14AE" w14:textId="77777777" w:rsidR="00390B40" w:rsidRPr="008858B4" w:rsidRDefault="00390B40" w:rsidP="00390B40">
      <w:pPr>
        <w:ind w:left="1620" w:hanging="180"/>
      </w:pPr>
      <w:bookmarkStart w:id="98" w:name="_Toc519602328"/>
    </w:p>
    <w:p w14:paraId="2CF9074C" w14:textId="52AF4934" w:rsidR="006A24B8" w:rsidRPr="00872882" w:rsidRDefault="004E672B" w:rsidP="005F36BF">
      <w:pPr>
        <w:pStyle w:val="FOAHeading3"/>
        <w:ind w:left="1440"/>
        <w:outlineLvl w:val="2"/>
      </w:pPr>
      <w:bookmarkStart w:id="99" w:name="_Toc159311567"/>
      <w:r w:rsidRPr="00C72CE2">
        <w:t>Cost Share Types and Allowability</w:t>
      </w:r>
      <w:bookmarkEnd w:id="98"/>
      <w:bookmarkEnd w:id="99"/>
    </w:p>
    <w:p w14:paraId="6899C320" w14:textId="3CA0DBE0" w:rsidR="006A24B8" w:rsidRPr="008858B4" w:rsidRDefault="004E672B" w:rsidP="00A53BBC">
      <w:pPr>
        <w:ind w:left="1440"/>
      </w:pPr>
      <w:r w:rsidRPr="008858B4">
        <w:t xml:space="preserve">Every cost share contribution must be allowable under the applicable </w:t>
      </w:r>
      <w:r w:rsidR="00BC5A50">
        <w:t>f</w:t>
      </w:r>
      <w:r w:rsidR="00BC5A50" w:rsidRPr="008858B4">
        <w:t xml:space="preserve">ederal </w:t>
      </w:r>
      <w:r w:rsidRPr="008858B4">
        <w:t xml:space="preserve">cost principles, as described in </w:t>
      </w:r>
      <w:r w:rsidRPr="00535000">
        <w:t>Section IV.</w:t>
      </w:r>
      <w:r w:rsidR="00535000" w:rsidRPr="00535000">
        <w:t>J</w:t>
      </w:r>
      <w:r w:rsidRPr="00535000">
        <w:t>.</w:t>
      </w:r>
      <w:r w:rsidR="00A34575" w:rsidRPr="00535000">
        <w:t>i.</w:t>
      </w:r>
      <w:r w:rsidRPr="008858B4">
        <w:t xml:space="preserve"> of the FOA.</w:t>
      </w:r>
      <w:r w:rsidR="001A3502">
        <w:t xml:space="preserve"> </w:t>
      </w:r>
      <w:r w:rsidRPr="008858B4">
        <w:t>In addition, cost share must be verifiable upon submission of the Full Application.</w:t>
      </w:r>
      <w:r w:rsidR="6D3BB418">
        <w:t xml:space="preserve"> Cost share may be provided in the form of cash or cash equivalents, or in-kind contributions. Cost share must come from non-federal sources (unless otherwise allowed by law)</w:t>
      </w:r>
      <w:r w:rsidR="00FD0EDE">
        <w:t>,</w:t>
      </w:r>
      <w:r w:rsidR="6D3BB418">
        <w:t xml:space="preserve"> such as project participants, state or local governments, or other third-party financing. DOE Loan Guarantee, cannot be leveraged by applicants to provide the required cost share or otherwise support the same scope that is proposed under a project.</w:t>
      </w:r>
    </w:p>
    <w:p w14:paraId="6DDF9EA1" w14:textId="77777777" w:rsidR="006A24B8" w:rsidRPr="008858B4" w:rsidRDefault="006A24B8" w:rsidP="00BE6DF6">
      <w:pPr>
        <w:ind w:left="1620" w:hanging="180"/>
      </w:pPr>
    </w:p>
    <w:p w14:paraId="36D577EE" w14:textId="62AFF4DB" w:rsidR="004A7FE1" w:rsidRDefault="004E672B" w:rsidP="00A53BBC">
      <w:pPr>
        <w:ind w:left="1440"/>
      </w:pPr>
      <w:r>
        <w:t>Cost share</w:t>
      </w:r>
      <w:r w:rsidRPr="008858B4">
        <w:t xml:space="preserve"> may be provided by the </w:t>
      </w:r>
      <w:r w:rsidR="006D34B2">
        <w:t>p</w:t>
      </w:r>
      <w:r w:rsidR="006D34B2" w:rsidRPr="008858B4">
        <w:t xml:space="preserve">rime </w:t>
      </w:r>
      <w:r w:rsidR="007745F9">
        <w:t>r</w:t>
      </w:r>
      <w:r w:rsidR="006D34B2" w:rsidRPr="008858B4">
        <w:t>ecipient</w:t>
      </w:r>
      <w:r>
        <w:t xml:space="preserve">, </w:t>
      </w:r>
      <w:r w:rsidR="001A6434">
        <w:t>s</w:t>
      </w:r>
      <w:r w:rsidR="001A6434" w:rsidRPr="008858B4">
        <w:t>ubrecipients</w:t>
      </w:r>
      <w:r>
        <w:t>, or third parties (entities that do not have a role in performing the scope of work)</w:t>
      </w:r>
      <w:r w:rsidRPr="008858B4">
        <w:t xml:space="preserve">. </w:t>
      </w:r>
      <w:r>
        <w:t>Vendors/</w:t>
      </w:r>
      <w:r w:rsidR="00D848AF">
        <w:t xml:space="preserve">contractors </w:t>
      </w:r>
      <w:r>
        <w:t>may not provide cost share.</w:t>
      </w:r>
      <w:r w:rsidR="001A3502">
        <w:t xml:space="preserve"> </w:t>
      </w:r>
      <w:r>
        <w:t>Any partial donation of goods or services is considered a discount and is not allowable.</w:t>
      </w:r>
      <w:r w:rsidR="001A3502">
        <w:t xml:space="preserve"> </w:t>
      </w:r>
    </w:p>
    <w:p w14:paraId="3666BF9A" w14:textId="77777777" w:rsidR="004A7FE1" w:rsidRDefault="004A7FE1" w:rsidP="00BE6DF6">
      <w:pPr>
        <w:ind w:left="1620" w:hanging="180"/>
      </w:pPr>
    </w:p>
    <w:p w14:paraId="1ED13E21" w14:textId="02954B9D" w:rsidR="004A7FE1" w:rsidRPr="00AD7304" w:rsidRDefault="004E672B" w:rsidP="00A53BBC">
      <w:pPr>
        <w:pStyle w:val="PlainText"/>
        <w:ind w:left="1440"/>
        <w:rPr>
          <w:sz w:val="24"/>
          <w:szCs w:val="24"/>
        </w:rPr>
      </w:pPr>
      <w:r w:rsidRPr="00AD7304">
        <w:rPr>
          <w:sz w:val="24"/>
          <w:szCs w:val="24"/>
        </w:rPr>
        <w:t xml:space="preserve">Cash contributions </w:t>
      </w:r>
      <w:r w:rsidRPr="00300B2F">
        <w:rPr>
          <w:sz w:val="24"/>
          <w:szCs w:val="24"/>
        </w:rPr>
        <w:t>include but are not limited to</w:t>
      </w:r>
      <w:r w:rsidRPr="00AD7304">
        <w:rPr>
          <w:sz w:val="24"/>
          <w:szCs w:val="24"/>
        </w:rPr>
        <w:t xml:space="preserve"> personnel costs, fringe costs, supply and equipment costs, indirect costs</w:t>
      </w:r>
      <w:r w:rsidR="00F35EE8">
        <w:rPr>
          <w:sz w:val="24"/>
          <w:szCs w:val="24"/>
        </w:rPr>
        <w:t>,</w:t>
      </w:r>
      <w:r w:rsidRPr="00AD7304">
        <w:rPr>
          <w:sz w:val="24"/>
          <w:szCs w:val="24"/>
        </w:rPr>
        <w:t xml:space="preserve"> and other direct costs. </w:t>
      </w:r>
    </w:p>
    <w:p w14:paraId="5C4940E4" w14:textId="77777777" w:rsidR="004A7FE1" w:rsidRDefault="004A7FE1" w:rsidP="0026495B">
      <w:pPr>
        <w:ind w:left="1620" w:hanging="180"/>
      </w:pPr>
    </w:p>
    <w:p w14:paraId="014B60EB" w14:textId="2BAF1D2C" w:rsidR="006A24B8" w:rsidRPr="008858B4" w:rsidRDefault="004E672B" w:rsidP="00A53BBC">
      <w:pPr>
        <w:ind w:left="1440"/>
      </w:pPr>
      <w:r>
        <w:t>In-kind contributions are those where a value of the contribution can be readily determined, verified</w:t>
      </w:r>
      <w:r w:rsidR="00B50B03">
        <w:t>,</w:t>
      </w:r>
      <w:r>
        <w:t xml:space="preserve"> and justified but where no actual cash is transacted in securing the good or service comprising the contribution.</w:t>
      </w:r>
      <w:r w:rsidR="001A3502">
        <w:t xml:space="preserve"> </w:t>
      </w:r>
      <w:r w:rsidRPr="008858B4">
        <w:t>Allowable in-kind contributions include</w:t>
      </w:r>
      <w:r w:rsidR="00B50B03">
        <w:t xml:space="preserve"> </w:t>
      </w:r>
      <w:r w:rsidRPr="008858B4">
        <w:t xml:space="preserve">but are not limited to </w:t>
      </w:r>
      <w:r>
        <w:t>the donation of volunteer time or the donation of space or use of equipment.</w:t>
      </w:r>
    </w:p>
    <w:p w14:paraId="43D1D50A" w14:textId="77777777" w:rsidR="006A24B8" w:rsidRPr="008858B4" w:rsidRDefault="006A24B8" w:rsidP="0026495B">
      <w:pPr>
        <w:ind w:left="1620" w:hanging="180"/>
      </w:pPr>
    </w:p>
    <w:p w14:paraId="63E6A6EA" w14:textId="5B380B50" w:rsidR="006A24B8" w:rsidRPr="008858B4" w:rsidRDefault="004E672B" w:rsidP="00A53BBC">
      <w:pPr>
        <w:ind w:left="1440"/>
      </w:pPr>
      <w:r w:rsidRPr="008858B4">
        <w:lastRenderedPageBreak/>
        <w:t xml:space="preserve">Project teams may use funding or property received from state or local governments to meet the cost share requirement, so long as </w:t>
      </w:r>
      <w:r w:rsidR="00B50B03" w:rsidRPr="008858B4">
        <w:t xml:space="preserve">the </w:t>
      </w:r>
      <w:r w:rsidR="00B50B03">
        <w:t>f</w:t>
      </w:r>
      <w:r w:rsidR="00B50B03" w:rsidRPr="008858B4">
        <w:t xml:space="preserve">ederal </w:t>
      </w:r>
      <w:r w:rsidR="00B50B03">
        <w:t>g</w:t>
      </w:r>
      <w:r w:rsidR="00B50B03" w:rsidRPr="008858B4">
        <w:t xml:space="preserve">overnment </w:t>
      </w:r>
      <w:r w:rsidR="00402A5B">
        <w:t xml:space="preserve">did not provide </w:t>
      </w:r>
      <w:r w:rsidRPr="008858B4">
        <w:t xml:space="preserve">the funding to the state or local government. </w:t>
      </w:r>
    </w:p>
    <w:p w14:paraId="229E52D9" w14:textId="77777777" w:rsidR="006A24B8" w:rsidRPr="008858B4" w:rsidRDefault="006A24B8" w:rsidP="00BE6DF6">
      <w:pPr>
        <w:ind w:left="1620" w:hanging="180"/>
      </w:pPr>
    </w:p>
    <w:p w14:paraId="2EDD21A1" w14:textId="776F10BF" w:rsidR="006A24B8" w:rsidRPr="008858B4" w:rsidRDefault="004E672B" w:rsidP="00A53BBC">
      <w:pPr>
        <w:ind w:left="1440"/>
      </w:pPr>
      <w:r w:rsidRPr="008858B4">
        <w:t xml:space="preserve">The </w:t>
      </w:r>
      <w:r w:rsidR="007745F9">
        <w:t>r</w:t>
      </w:r>
      <w:r w:rsidR="006D34B2" w:rsidRPr="008858B4">
        <w:t xml:space="preserve">ecipient </w:t>
      </w:r>
      <w:r w:rsidRPr="008858B4">
        <w:t xml:space="preserve">may not use </w:t>
      </w:r>
      <w:r w:rsidR="00402A5B">
        <w:t xml:space="preserve">any of </w:t>
      </w:r>
      <w:r w:rsidRPr="008858B4">
        <w:t>the following sources to meet cost share obligations:</w:t>
      </w:r>
    </w:p>
    <w:p w14:paraId="745FEC4F" w14:textId="77777777" w:rsidR="006A24B8" w:rsidRPr="008858B4" w:rsidRDefault="006A24B8" w:rsidP="0026495B">
      <w:pPr>
        <w:ind w:left="1620" w:hanging="180"/>
      </w:pPr>
    </w:p>
    <w:p w14:paraId="1EF99633" w14:textId="77777777" w:rsidR="006A24B8" w:rsidRPr="008858B4" w:rsidRDefault="004E672B" w:rsidP="000D3E09">
      <w:pPr>
        <w:pStyle w:val="ListParagraph"/>
        <w:numPr>
          <w:ilvl w:val="0"/>
          <w:numId w:val="20"/>
        </w:numPr>
        <w:ind w:left="1800"/>
      </w:pPr>
      <w:r w:rsidRPr="008858B4">
        <w:t>Revenues or royalties from the prospective operation of an activity beyond the project period;</w:t>
      </w:r>
    </w:p>
    <w:p w14:paraId="6803F3F9" w14:textId="77777777" w:rsidR="006A24B8" w:rsidRPr="008858B4" w:rsidRDefault="004E672B" w:rsidP="000D3E09">
      <w:pPr>
        <w:pStyle w:val="ListParagraph"/>
        <w:numPr>
          <w:ilvl w:val="0"/>
          <w:numId w:val="20"/>
        </w:numPr>
        <w:ind w:left="1800"/>
      </w:pPr>
      <w:r w:rsidRPr="008858B4">
        <w:t>Proceeds from the prospective sale of an asset of an activity;</w:t>
      </w:r>
    </w:p>
    <w:p w14:paraId="7AB3824D" w14:textId="77777777" w:rsidR="006A24B8" w:rsidRPr="008858B4" w:rsidRDefault="004E672B" w:rsidP="000D3E09">
      <w:pPr>
        <w:pStyle w:val="ListParagraph"/>
        <w:numPr>
          <w:ilvl w:val="0"/>
          <w:numId w:val="20"/>
        </w:numPr>
        <w:ind w:left="1800"/>
      </w:pPr>
      <w:r w:rsidRPr="008858B4">
        <w:t xml:space="preserve">Federal funding or property (e.g., </w:t>
      </w:r>
      <w:r w:rsidR="00BC5A50">
        <w:t>f</w:t>
      </w:r>
      <w:r w:rsidR="00BC5A50" w:rsidRPr="008858B4">
        <w:t xml:space="preserve">ederal </w:t>
      </w:r>
      <w:r w:rsidRPr="008858B4">
        <w:t xml:space="preserve">grants, equipment owned by the </w:t>
      </w:r>
      <w:r w:rsidR="00BC5A50">
        <w:t>f</w:t>
      </w:r>
      <w:r w:rsidR="00BC5A50" w:rsidRPr="008858B4">
        <w:t xml:space="preserve">ederal </w:t>
      </w:r>
      <w:r w:rsidR="00BC5A50">
        <w:t>g</w:t>
      </w:r>
      <w:r w:rsidR="00BC5A50" w:rsidRPr="008858B4">
        <w:t>overnment</w:t>
      </w:r>
      <w:r w:rsidRPr="008858B4">
        <w:t>); or</w:t>
      </w:r>
    </w:p>
    <w:p w14:paraId="539AC4EC" w14:textId="77777777" w:rsidR="006A24B8" w:rsidRPr="008858B4" w:rsidRDefault="004E672B" w:rsidP="000D3E09">
      <w:pPr>
        <w:pStyle w:val="ListParagraph"/>
        <w:numPr>
          <w:ilvl w:val="0"/>
          <w:numId w:val="20"/>
        </w:numPr>
        <w:ind w:left="1800"/>
      </w:pPr>
      <w:r w:rsidRPr="008858B4">
        <w:t xml:space="preserve">Expenditures that were reimbursed under a separate </w:t>
      </w:r>
      <w:r w:rsidR="00710ED6">
        <w:t>f</w:t>
      </w:r>
      <w:r w:rsidR="00710ED6" w:rsidRPr="008858B4">
        <w:t xml:space="preserve">ederal </w:t>
      </w:r>
      <w:r w:rsidR="00710ED6">
        <w:t>p</w:t>
      </w:r>
      <w:r w:rsidR="00710ED6" w:rsidRPr="008858B4">
        <w:t>rogram</w:t>
      </w:r>
      <w:r w:rsidRPr="008858B4">
        <w:t>.</w:t>
      </w:r>
    </w:p>
    <w:p w14:paraId="738182CC" w14:textId="77777777" w:rsidR="006A24B8" w:rsidRPr="008858B4" w:rsidRDefault="006A24B8" w:rsidP="00BE6DF6">
      <w:pPr>
        <w:ind w:left="1440"/>
      </w:pPr>
    </w:p>
    <w:p w14:paraId="4A83CFFC" w14:textId="77777777" w:rsidR="006A24B8" w:rsidRPr="008858B4" w:rsidRDefault="004E672B" w:rsidP="00A53BBC">
      <w:pPr>
        <w:ind w:left="1440"/>
      </w:pPr>
      <w:r w:rsidRPr="008858B4">
        <w:t xml:space="preserve">Project </w:t>
      </w:r>
      <w:r w:rsidR="00F202B7">
        <w:t>t</w:t>
      </w:r>
      <w:r w:rsidR="00F202B7" w:rsidRPr="008858B4">
        <w:t xml:space="preserve">eams </w:t>
      </w:r>
      <w:r w:rsidRPr="008858B4">
        <w:t>may not use the same cash or in-kind contributions to meet cost share requirements for more than one project or program.</w:t>
      </w:r>
    </w:p>
    <w:p w14:paraId="3DCEC466" w14:textId="77777777" w:rsidR="006A24B8" w:rsidRPr="008858B4" w:rsidRDefault="006A24B8" w:rsidP="00BE6DF6">
      <w:pPr>
        <w:ind w:left="1440"/>
      </w:pPr>
    </w:p>
    <w:p w14:paraId="40514C54" w14:textId="77777777" w:rsidR="003A06FA" w:rsidRPr="008858B4" w:rsidRDefault="004E672B" w:rsidP="00A53BBC">
      <w:pPr>
        <w:ind w:left="1440"/>
      </w:pPr>
      <w:r w:rsidRPr="008858B4">
        <w:t xml:space="preserve">Cost share contributions must be specified in the project budget, verifiable from the </w:t>
      </w:r>
      <w:r w:rsidR="006D34B2">
        <w:t>p</w:t>
      </w:r>
      <w:r w:rsidR="006D34B2" w:rsidRPr="008858B4">
        <w:t xml:space="preserve">rime </w:t>
      </w:r>
      <w:r w:rsidR="00755004">
        <w:t>r</w:t>
      </w:r>
      <w:r w:rsidR="006D34B2" w:rsidRPr="008858B4">
        <w:t xml:space="preserve">ecipient’s </w:t>
      </w:r>
      <w:r w:rsidRPr="008858B4">
        <w:t xml:space="preserve">records, and necessary and reasonable for proper and efficient accomplishment of the project. As all sources of cost share are considered part of total project cost, the cost share dollars will be scrutinized under the same </w:t>
      </w:r>
      <w:r w:rsidR="00710ED6">
        <w:t>f</w:t>
      </w:r>
      <w:r w:rsidR="00710ED6" w:rsidRPr="008858B4">
        <w:t xml:space="preserve">ederal </w:t>
      </w:r>
      <w:r w:rsidRPr="008858B4">
        <w:t xml:space="preserve">regulations as </w:t>
      </w:r>
      <w:r w:rsidR="00710ED6">
        <w:t>f</w:t>
      </w:r>
      <w:r w:rsidR="00710ED6" w:rsidRPr="008858B4">
        <w:t xml:space="preserve">ederal </w:t>
      </w:r>
      <w:r w:rsidRPr="008858B4">
        <w:t>dollars to the project. Every cost share contribution must be reviewed and approved in advance by the Contracting Officer and incorporated into the project budget before the expenditures are incurred.</w:t>
      </w:r>
    </w:p>
    <w:p w14:paraId="09EA131A" w14:textId="77777777" w:rsidR="006A24B8" w:rsidRPr="008858B4" w:rsidRDefault="006A24B8" w:rsidP="00BE6DF6">
      <w:pPr>
        <w:ind w:left="1440"/>
      </w:pPr>
    </w:p>
    <w:p w14:paraId="73EB8517" w14:textId="78C70D4D" w:rsidR="006A24B8" w:rsidRPr="008858B4" w:rsidRDefault="004E672B" w:rsidP="00A53BBC">
      <w:pPr>
        <w:ind w:left="1440"/>
      </w:pPr>
      <w:r w:rsidRPr="008858B4">
        <w:t xml:space="preserve">Applicants are encouraged to refer to 2 CFR 200.306 </w:t>
      </w:r>
      <w:r w:rsidR="001B73F5">
        <w:t>and</w:t>
      </w:r>
      <w:r w:rsidRPr="008858B4">
        <w:t xml:space="preserve"> 2 CFR 910.130 for additional cost sharing</w:t>
      </w:r>
      <w:r w:rsidR="00EE4D0C">
        <w:t xml:space="preserve"> requirements</w:t>
      </w:r>
      <w:r w:rsidRPr="008858B4">
        <w:t>.</w:t>
      </w:r>
    </w:p>
    <w:p w14:paraId="2D5DA97C" w14:textId="77777777" w:rsidR="006A24B8" w:rsidRPr="008858B4" w:rsidRDefault="006A24B8" w:rsidP="00BE6DF6">
      <w:pPr>
        <w:ind w:left="1440"/>
      </w:pPr>
    </w:p>
    <w:p w14:paraId="7D3BC3B3" w14:textId="77777777" w:rsidR="006A24B8" w:rsidRPr="00872882" w:rsidRDefault="004E672B" w:rsidP="00106867">
      <w:pPr>
        <w:pStyle w:val="FOAHeading3"/>
        <w:ind w:left="1440"/>
        <w:outlineLvl w:val="2"/>
      </w:pPr>
      <w:bookmarkStart w:id="100" w:name="_Toc519602329"/>
      <w:bookmarkStart w:id="101" w:name="_Toc159311568"/>
      <w:r w:rsidRPr="00C72CE2">
        <w:t>Cost Share Contributions by FFRDCs</w:t>
      </w:r>
      <w:bookmarkEnd w:id="100"/>
      <w:bookmarkEnd w:id="101"/>
      <w:r w:rsidRPr="00C72CE2">
        <w:t xml:space="preserve"> </w:t>
      </w:r>
    </w:p>
    <w:p w14:paraId="78CF9911" w14:textId="44F299B9" w:rsidR="006A24B8" w:rsidRPr="008858B4" w:rsidRDefault="004E672B" w:rsidP="00BE6DF6">
      <w:pPr>
        <w:keepNext/>
        <w:ind w:left="1440"/>
      </w:pPr>
      <w:r w:rsidRPr="008858B4">
        <w:t xml:space="preserve">Because FFRDCs are funded by the </w:t>
      </w:r>
      <w:r w:rsidR="00710ED6">
        <w:t>f</w:t>
      </w:r>
      <w:r w:rsidR="00710ED6" w:rsidRPr="008858B4">
        <w:t xml:space="preserve">ederal </w:t>
      </w:r>
      <w:r w:rsidR="00710ED6">
        <w:t>g</w:t>
      </w:r>
      <w:r w:rsidR="00710ED6" w:rsidRPr="008858B4">
        <w:t>overnment</w:t>
      </w:r>
      <w:r w:rsidRPr="008858B4">
        <w:t>, costs incurred by FFRDCs generally may not be used to meet the cost share requirement. FFRDCs may contribute cost share only if the contributions are paid directly from the contractor’s Management Fee or another non-</w:t>
      </w:r>
      <w:r w:rsidR="00710ED6">
        <w:t>f</w:t>
      </w:r>
      <w:r w:rsidR="00710ED6" w:rsidRPr="008858B4">
        <w:t xml:space="preserve">ederal </w:t>
      </w:r>
      <w:r w:rsidRPr="008858B4">
        <w:t>source.</w:t>
      </w:r>
    </w:p>
    <w:p w14:paraId="4F3028DF" w14:textId="77777777" w:rsidR="00E765F9" w:rsidRPr="008858B4" w:rsidRDefault="00E765F9" w:rsidP="00BE6DF6">
      <w:pPr>
        <w:ind w:left="1440"/>
      </w:pPr>
    </w:p>
    <w:p w14:paraId="059CCB0E" w14:textId="05B324B3" w:rsidR="006A24B8" w:rsidRPr="00872882" w:rsidRDefault="004E672B" w:rsidP="00106867">
      <w:pPr>
        <w:pStyle w:val="FOAHeading3"/>
        <w:ind w:left="1440"/>
        <w:outlineLvl w:val="2"/>
      </w:pPr>
      <w:bookmarkStart w:id="102" w:name="_Toc519602330"/>
      <w:bookmarkStart w:id="103" w:name="_Toc159311569"/>
      <w:r w:rsidRPr="00C72CE2">
        <w:t>Cost Share Verification</w:t>
      </w:r>
      <w:bookmarkEnd w:id="102"/>
      <w:bookmarkEnd w:id="103"/>
    </w:p>
    <w:p w14:paraId="6B269BF8" w14:textId="77777777" w:rsidR="006A24B8" w:rsidRPr="008858B4" w:rsidRDefault="004E672B" w:rsidP="00BE6DF6">
      <w:pPr>
        <w:keepNext/>
        <w:ind w:left="1440"/>
      </w:pPr>
      <w:r w:rsidRPr="008858B4">
        <w:t>Applicants are required to provide written assurance of their proposed cost share contributions in their Full Applications.</w:t>
      </w:r>
    </w:p>
    <w:p w14:paraId="433A68AA" w14:textId="77777777" w:rsidR="006A24B8" w:rsidRPr="008858B4" w:rsidRDefault="006A24B8" w:rsidP="00BE6DF6">
      <w:pPr>
        <w:ind w:left="1440"/>
      </w:pPr>
    </w:p>
    <w:p w14:paraId="32CE0711" w14:textId="77777777" w:rsidR="006A24B8" w:rsidRPr="008858B4" w:rsidRDefault="004E672B" w:rsidP="00A53BBC">
      <w:pPr>
        <w:ind w:left="1440"/>
      </w:pPr>
      <w:r w:rsidRPr="008858B4">
        <w:t xml:space="preserve">Upon selection for award negotiations, applicants are required to provide additional information and documentation regarding their cost share contributions. Please refer </w:t>
      </w:r>
      <w:r w:rsidRPr="00F16720">
        <w:t xml:space="preserve">to </w:t>
      </w:r>
      <w:r w:rsidRPr="00411BF1">
        <w:t>Appendix A</w:t>
      </w:r>
      <w:r w:rsidRPr="008858B4">
        <w:t xml:space="preserve"> of the FOA.</w:t>
      </w:r>
    </w:p>
    <w:p w14:paraId="24F1F1B1" w14:textId="77777777" w:rsidR="006A24B8" w:rsidRPr="008858B4" w:rsidRDefault="006A24B8" w:rsidP="00BE6DF6">
      <w:pPr>
        <w:ind w:left="1440"/>
      </w:pPr>
    </w:p>
    <w:p w14:paraId="70D1D6F5" w14:textId="02230B85" w:rsidR="006A24B8" w:rsidRPr="00872882" w:rsidRDefault="004E672B" w:rsidP="00106867">
      <w:pPr>
        <w:pStyle w:val="FOAHeading3"/>
        <w:ind w:left="1440"/>
        <w:outlineLvl w:val="2"/>
      </w:pPr>
      <w:bookmarkStart w:id="104" w:name="_Toc519602331"/>
      <w:bookmarkStart w:id="105" w:name="_Toc159311570"/>
      <w:r w:rsidRPr="00C72CE2">
        <w:t>Cost Share Payment</w:t>
      </w:r>
      <w:bookmarkEnd w:id="104"/>
      <w:bookmarkEnd w:id="105"/>
    </w:p>
    <w:p w14:paraId="3D307608" w14:textId="1E4C0321" w:rsidR="006A24B8" w:rsidRPr="008858B4" w:rsidRDefault="00011D04" w:rsidP="00BE6DF6">
      <w:pPr>
        <w:keepNext/>
        <w:ind w:left="1440"/>
      </w:pPr>
      <w:r>
        <w:t>DOE</w:t>
      </w:r>
      <w:r w:rsidR="004E672B" w:rsidRPr="008858B4">
        <w:t xml:space="preserve"> requires </w:t>
      </w:r>
      <w:r w:rsidR="00755004">
        <w:t>p</w:t>
      </w:r>
      <w:r w:rsidR="00755004" w:rsidRPr="008858B4">
        <w:t xml:space="preserve">rime </w:t>
      </w:r>
      <w:r w:rsidR="00755004">
        <w:t>r</w:t>
      </w:r>
      <w:r w:rsidR="00755004" w:rsidRPr="008858B4">
        <w:t xml:space="preserve">ecipients </w:t>
      </w:r>
      <w:r w:rsidR="004E672B" w:rsidRPr="008858B4">
        <w:t xml:space="preserve">to contribute the cost share amount incrementally over the life of the award. Specifically, </w:t>
      </w:r>
      <w:r w:rsidR="004E672B" w:rsidRPr="008858B4">
        <w:rPr>
          <w:color w:val="000000" w:themeColor="text1"/>
        </w:rPr>
        <w:t xml:space="preserve">the </w:t>
      </w:r>
      <w:r w:rsidR="00755004">
        <w:rPr>
          <w:color w:val="000000" w:themeColor="text1"/>
        </w:rPr>
        <w:t>p</w:t>
      </w:r>
      <w:r w:rsidR="00755004" w:rsidRPr="008858B4">
        <w:rPr>
          <w:color w:val="000000" w:themeColor="text1"/>
        </w:rPr>
        <w:t xml:space="preserve">rime </w:t>
      </w:r>
      <w:r w:rsidR="00755004">
        <w:rPr>
          <w:color w:val="000000" w:themeColor="text1"/>
        </w:rPr>
        <w:t>r</w:t>
      </w:r>
      <w:r w:rsidR="00755004" w:rsidRPr="008858B4">
        <w:rPr>
          <w:color w:val="000000" w:themeColor="text1"/>
        </w:rPr>
        <w:t xml:space="preserve">ecipient’s </w:t>
      </w:r>
      <w:r w:rsidR="004E672B" w:rsidRPr="008858B4">
        <w:rPr>
          <w:color w:val="000000" w:themeColor="text1"/>
        </w:rPr>
        <w:t>cost share for each billing period must always reflect the overall cost share ratio negotiated by the parties (i.e., the total amount of cost sharing on each invoice when considered cumulatively with previous invoices must reflect, at a minimum, the cost sharing percentage negotiated)</w:t>
      </w:r>
      <w:r w:rsidR="004E672B" w:rsidRPr="008858B4">
        <w:t xml:space="preserve">. </w:t>
      </w:r>
      <w:r w:rsidR="0073038F">
        <w:t>As</w:t>
      </w:r>
      <w:r w:rsidR="00B47EAD" w:rsidRPr="00E853C5">
        <w:t xml:space="preserve"> </w:t>
      </w:r>
      <w:r w:rsidR="00E853C5" w:rsidRPr="00E853C5">
        <w:t xml:space="preserve">FFRDC funding will be provided directly to the FFRDC(s) by DOE, </w:t>
      </w:r>
      <w:r w:rsidR="00755004">
        <w:t>p</w:t>
      </w:r>
      <w:r w:rsidR="00755004" w:rsidRPr="00E853C5">
        <w:t xml:space="preserve">rime </w:t>
      </w:r>
      <w:r w:rsidR="00755004">
        <w:t>r</w:t>
      </w:r>
      <w:r w:rsidR="00755004" w:rsidRPr="00E853C5">
        <w:t xml:space="preserve">ecipients </w:t>
      </w:r>
      <w:r w:rsidR="00E853C5" w:rsidRPr="00E853C5">
        <w:t>will be required to provide project cost share at a percentage commensurate with the FFRDC costs</w:t>
      </w:r>
      <w:r w:rsidR="00E853C5">
        <w:t>,</w:t>
      </w:r>
      <w:r w:rsidR="00E853C5" w:rsidRPr="00E853C5">
        <w:t xml:space="preserve"> on a budget period basis, resulting in a higher interim invoicing cost share ratio than the total award ratio.</w:t>
      </w:r>
      <w:r w:rsidR="00E853C5">
        <w:t xml:space="preserve"> </w:t>
      </w:r>
    </w:p>
    <w:p w14:paraId="072CE2A8" w14:textId="77777777" w:rsidR="006A24B8" w:rsidRPr="008858B4" w:rsidRDefault="006A24B8" w:rsidP="00BE6DF6">
      <w:pPr>
        <w:ind w:left="1440"/>
      </w:pPr>
    </w:p>
    <w:p w14:paraId="60000106" w14:textId="34C07A32" w:rsidR="006A24B8" w:rsidRPr="008858B4" w:rsidRDefault="004E672B" w:rsidP="00A53BBC">
      <w:pPr>
        <w:ind w:left="1440"/>
      </w:pPr>
      <w:r w:rsidRPr="008858B4">
        <w:t xml:space="preserve">In limited circumstances, and where it is in the government’s interest, the </w:t>
      </w:r>
      <w:r w:rsidR="00011D04">
        <w:t>DOE</w:t>
      </w:r>
      <w:r w:rsidRPr="008858B4">
        <w:t xml:space="preserve"> Contracting Officer may approve a request by the </w:t>
      </w:r>
      <w:r w:rsidR="00755004">
        <w:t>p</w:t>
      </w:r>
      <w:r w:rsidR="00755004" w:rsidRPr="008858B4">
        <w:t xml:space="preserve">rime </w:t>
      </w:r>
      <w:r w:rsidR="00755004">
        <w:t>r</w:t>
      </w:r>
      <w:r w:rsidR="00755004" w:rsidRPr="008858B4">
        <w:t xml:space="preserve">ecipient </w:t>
      </w:r>
      <w:r w:rsidRPr="008858B4">
        <w:t xml:space="preserve">to meet its cost share requirements on a less frequent basis, such as monthly or quarterly. Regardless of the interval requested, the </w:t>
      </w:r>
      <w:r w:rsidR="00755004">
        <w:t>p</w:t>
      </w:r>
      <w:r w:rsidR="00755004" w:rsidRPr="008858B4">
        <w:t xml:space="preserve">rime </w:t>
      </w:r>
      <w:r w:rsidR="00755004">
        <w:t>r</w:t>
      </w:r>
      <w:r w:rsidR="00755004" w:rsidRPr="008858B4">
        <w:t xml:space="preserve">ecipient </w:t>
      </w:r>
      <w:r w:rsidRPr="008858B4">
        <w:t xml:space="preserve">must be </w:t>
      </w:r>
      <w:r w:rsidR="00A404F4" w:rsidRPr="008858B4">
        <w:t>up to date</w:t>
      </w:r>
      <w:r w:rsidRPr="008858B4">
        <w:t xml:space="preserve"> on cost share at each interval. Such requests must be sent to the Contracting Officer during award negotiations and include the following information: (1) a detailed justification for the request; (2) a proposed schedule of payments, including amounts and dates; (3) a written commitment to meet that schedule; and (4) such evidence as necessary to demonstrate that the </w:t>
      </w:r>
      <w:r w:rsidR="00755004">
        <w:t>p</w:t>
      </w:r>
      <w:r w:rsidR="00755004" w:rsidRPr="008858B4">
        <w:t xml:space="preserve">rime </w:t>
      </w:r>
      <w:r w:rsidR="00755004">
        <w:t>r</w:t>
      </w:r>
      <w:r w:rsidR="00755004" w:rsidRPr="008858B4">
        <w:t xml:space="preserve">ecipient </w:t>
      </w:r>
      <w:r w:rsidRPr="008858B4">
        <w:t>has complied with its cost share obligations to date. The Contracting Officer must approve all such requests before they go into effect.</w:t>
      </w:r>
    </w:p>
    <w:p w14:paraId="1CAE336F" w14:textId="2F74188B" w:rsidR="006A24B8" w:rsidRPr="00165F01" w:rsidRDefault="004E672B" w:rsidP="00C74FD9">
      <w:pPr>
        <w:pStyle w:val="Heading2"/>
        <w:rPr>
          <w:rFonts w:asciiTheme="minorHAnsi" w:hAnsiTheme="minorHAnsi" w:cstheme="minorHAnsi"/>
          <w:color w:val="auto"/>
          <w:sz w:val="32"/>
          <w:szCs w:val="32"/>
        </w:rPr>
      </w:pPr>
      <w:bookmarkStart w:id="106" w:name="_Toc517798905"/>
      <w:bookmarkStart w:id="107" w:name="_Toc519602233"/>
      <w:bookmarkStart w:id="108" w:name="_Toc519602332"/>
      <w:bookmarkStart w:id="109" w:name="_Toc159311571"/>
      <w:r w:rsidRPr="00165F01">
        <w:rPr>
          <w:rFonts w:asciiTheme="minorHAnsi" w:hAnsiTheme="minorHAnsi" w:cstheme="minorHAnsi"/>
          <w:color w:val="auto"/>
          <w:sz w:val="32"/>
          <w:szCs w:val="32"/>
        </w:rPr>
        <w:t>Compliance Criteria</w:t>
      </w:r>
      <w:bookmarkEnd w:id="106"/>
      <w:bookmarkEnd w:id="107"/>
      <w:bookmarkEnd w:id="108"/>
      <w:bookmarkEnd w:id="109"/>
    </w:p>
    <w:p w14:paraId="321D26A7" w14:textId="60F59F8F" w:rsidR="001852F9" w:rsidRDefault="00916317" w:rsidP="00165F01">
      <w:pPr>
        <w:ind w:left="1440"/>
        <w:rPr>
          <w:bCs/>
        </w:rPr>
      </w:pPr>
      <w:r>
        <w:rPr>
          <w:bCs/>
        </w:rPr>
        <w:t>A</w:t>
      </w:r>
      <w:r w:rsidR="00C35DF3">
        <w:rPr>
          <w:bCs/>
        </w:rPr>
        <w:t>ll applicant submissions must</w:t>
      </w:r>
      <w:r w:rsidR="001852F9">
        <w:rPr>
          <w:bCs/>
        </w:rPr>
        <w:t>:</w:t>
      </w:r>
    </w:p>
    <w:p w14:paraId="49F71FD8" w14:textId="77777777" w:rsidR="00106867" w:rsidRDefault="00106867" w:rsidP="00165F01">
      <w:pPr>
        <w:ind w:left="1440"/>
        <w:rPr>
          <w:bCs/>
        </w:rPr>
      </w:pPr>
    </w:p>
    <w:p w14:paraId="22CA870E" w14:textId="116419EF" w:rsidR="00E42411" w:rsidRDefault="00A404F4" w:rsidP="000D3E09">
      <w:pPr>
        <w:pStyle w:val="ListParagraph"/>
        <w:numPr>
          <w:ilvl w:val="0"/>
          <w:numId w:val="21"/>
        </w:numPr>
        <w:ind w:left="1800"/>
      </w:pPr>
      <w:r>
        <w:t>C</w:t>
      </w:r>
      <w:r w:rsidR="00E42411" w:rsidRPr="008858B4">
        <w:t>ompl</w:t>
      </w:r>
      <w:r w:rsidR="00C0691E">
        <w:t>y</w:t>
      </w:r>
      <w:r w:rsidR="00E42411" w:rsidRPr="008858B4">
        <w:t xml:space="preserve"> with the </w:t>
      </w:r>
      <w:r w:rsidR="00C0691E">
        <w:t xml:space="preserve">applicable </w:t>
      </w:r>
      <w:r w:rsidR="00E42411" w:rsidRPr="008858B4">
        <w:t xml:space="preserve">content and form requirements </w:t>
      </w:r>
      <w:r w:rsidR="00C0691E">
        <w:t>listed in</w:t>
      </w:r>
      <w:r w:rsidR="00E42411" w:rsidRPr="008858B4">
        <w:t xml:space="preserve"> </w:t>
      </w:r>
      <w:r w:rsidR="00E42411" w:rsidRPr="00411BF1">
        <w:t>Section IV</w:t>
      </w:r>
      <w:r w:rsidR="001A0C6F" w:rsidRPr="00411BF1">
        <w:t>.</w:t>
      </w:r>
      <w:r w:rsidR="00E42411" w:rsidRPr="008858B4">
        <w:t xml:space="preserve"> of the FOA; </w:t>
      </w:r>
    </w:p>
    <w:p w14:paraId="72812508" w14:textId="536B531D" w:rsidR="00AF07A0" w:rsidRPr="008858B4" w:rsidRDefault="00A404F4" w:rsidP="000D3E09">
      <w:pPr>
        <w:pStyle w:val="ListParagraph"/>
        <w:numPr>
          <w:ilvl w:val="0"/>
          <w:numId w:val="21"/>
        </w:numPr>
        <w:ind w:left="1800"/>
      </w:pPr>
      <w:r>
        <w:t>I</w:t>
      </w:r>
      <w:r w:rsidR="00AF07A0">
        <w:t>nclude all required documents;</w:t>
      </w:r>
    </w:p>
    <w:p w14:paraId="2E485C31" w14:textId="7E92F468" w:rsidR="00C04CAF" w:rsidRDefault="00A404F4" w:rsidP="000D3E09">
      <w:pPr>
        <w:pStyle w:val="ListParagraph"/>
        <w:numPr>
          <w:ilvl w:val="0"/>
          <w:numId w:val="21"/>
        </w:numPr>
        <w:ind w:left="1800"/>
      </w:pPr>
      <w:r>
        <w:t>B</w:t>
      </w:r>
      <w:r w:rsidR="00DF598F">
        <w:t xml:space="preserve">e </w:t>
      </w:r>
      <w:r w:rsidR="00E42411" w:rsidRPr="008858B4">
        <w:t xml:space="preserve">uploaded </w:t>
      </w:r>
      <w:r>
        <w:t>and submitted to</w:t>
      </w:r>
      <w:r w:rsidR="00E42411" w:rsidRPr="008858B4">
        <w:t xml:space="preserve"> </w:t>
      </w:r>
      <w:r w:rsidR="00E42411">
        <w:t xml:space="preserve">EERE </w:t>
      </w:r>
      <w:r w:rsidR="00C72682">
        <w:t>eXCHANGE</w:t>
      </w:r>
      <w:r w:rsidR="00064CD6">
        <w:t xml:space="preserve"> </w:t>
      </w:r>
      <w:hyperlink r:id="rId22" w:history="1">
        <w:r w:rsidR="00064CD6" w:rsidRPr="00F418CA">
          <w:rPr>
            <w:rStyle w:val="Hyperlink"/>
            <w:rFonts w:ascii="Calibri" w:hAnsi="Calibri" w:cs="Calibri"/>
            <w:szCs w:val="24"/>
          </w:rPr>
          <w:t>https://eere-</w:t>
        </w:r>
        <w:r w:rsidR="00C72682">
          <w:rPr>
            <w:rStyle w:val="Hyperlink"/>
            <w:rFonts w:ascii="Calibri" w:hAnsi="Calibri" w:cs="Calibri"/>
            <w:szCs w:val="24"/>
          </w:rPr>
          <w:t>eXCHANGE</w:t>
        </w:r>
        <w:r w:rsidR="00064CD6" w:rsidRPr="00F418CA">
          <w:rPr>
            <w:rStyle w:val="Hyperlink"/>
            <w:rFonts w:ascii="Calibri" w:hAnsi="Calibri" w:cs="Calibri"/>
            <w:szCs w:val="24"/>
          </w:rPr>
          <w:t>.energy.gov</w:t>
        </w:r>
      </w:hyperlink>
      <w:r w:rsidR="00C04CAF">
        <w:t>; and</w:t>
      </w:r>
    </w:p>
    <w:p w14:paraId="4EABF1F0" w14:textId="2100A3A5" w:rsidR="00E42411" w:rsidRPr="008858B4" w:rsidRDefault="00A404F4" w:rsidP="000D3E09">
      <w:pPr>
        <w:pStyle w:val="ListParagraph"/>
        <w:numPr>
          <w:ilvl w:val="0"/>
          <w:numId w:val="21"/>
        </w:numPr>
        <w:ind w:left="1800"/>
      </w:pPr>
      <w:r>
        <w:t>B</w:t>
      </w:r>
      <w:r w:rsidR="00C66100">
        <w:t xml:space="preserve">e </w:t>
      </w:r>
      <w:r w:rsidR="00C04CAF">
        <w:t>submitted</w:t>
      </w:r>
      <w:r w:rsidR="00E42411" w:rsidRPr="008858B4">
        <w:t xml:space="preserve"> by the deadline stated in the FOA.</w:t>
      </w:r>
    </w:p>
    <w:p w14:paraId="22D8C983" w14:textId="66EE5067" w:rsidR="00E42411" w:rsidRDefault="00E42411" w:rsidP="00BE6DF6">
      <w:pPr>
        <w:ind w:left="1440"/>
        <w:rPr>
          <w:bCs/>
        </w:rPr>
      </w:pPr>
    </w:p>
    <w:p w14:paraId="14B8DA26" w14:textId="30218019" w:rsidR="00231D7A" w:rsidRDefault="008C651D" w:rsidP="00165F01">
      <w:pPr>
        <w:ind w:left="1440"/>
      </w:pPr>
      <w:r w:rsidRPr="008C651D">
        <w:rPr>
          <w:bCs/>
        </w:rPr>
        <w:t xml:space="preserve">DOE will not review or consider submissions submitted through means other than EERE </w:t>
      </w:r>
      <w:r w:rsidR="00C72682">
        <w:rPr>
          <w:bCs/>
        </w:rPr>
        <w:t>eXCHANGE</w:t>
      </w:r>
      <w:r w:rsidRPr="008C651D">
        <w:rPr>
          <w:bCs/>
        </w:rPr>
        <w:t>, submissions submitted after the applicable deadline, or incomplete submissions.</w:t>
      </w:r>
      <w:r w:rsidRPr="008858B4">
        <w:t xml:space="preserve"> </w:t>
      </w:r>
    </w:p>
    <w:p w14:paraId="11D36012" w14:textId="77777777" w:rsidR="00231D7A" w:rsidRPr="00824AC7" w:rsidRDefault="00231D7A" w:rsidP="00BE6DF6">
      <w:pPr>
        <w:ind w:left="1440"/>
        <w:rPr>
          <w:bCs/>
        </w:rPr>
      </w:pPr>
    </w:p>
    <w:p w14:paraId="7872BF03" w14:textId="22FF502C" w:rsidR="00CB15B9" w:rsidRDefault="00EA742D" w:rsidP="00165F01">
      <w:pPr>
        <w:ind w:left="1440"/>
      </w:pPr>
      <w:r>
        <w:rPr>
          <w:b/>
          <w:u w:val="single"/>
        </w:rPr>
        <w:t>Applicants are strongly encouraged to submit their Concept Papers, Full Applications, and Replies to Reviewer Comments at least 48 hours in advance of the submission deadline</w:t>
      </w:r>
      <w:r>
        <w:t>.</w:t>
      </w:r>
      <w:r w:rsidRPr="00BA2365">
        <w:t xml:space="preserve"> Under normal conditions (i.e., at least 48 hours </w:t>
      </w:r>
      <w:r w:rsidR="004A2BA5">
        <w:t>before</w:t>
      </w:r>
      <w:r w:rsidRPr="00BA2365">
        <w:t xml:space="preserve"> the submission deadline), applicants should allow at least </w:t>
      </w:r>
      <w:r w:rsidR="004A2BA5">
        <w:t>one</w:t>
      </w:r>
      <w:r w:rsidR="004A2BA5" w:rsidRPr="00BA2365">
        <w:t xml:space="preserve"> </w:t>
      </w:r>
      <w:r w:rsidRPr="00BA2365">
        <w:t xml:space="preserve">hour to </w:t>
      </w:r>
      <w:r w:rsidRPr="00BA2365">
        <w:lastRenderedPageBreak/>
        <w:t xml:space="preserve">submit a </w:t>
      </w:r>
      <w:r w:rsidRPr="00740AF8">
        <w:t xml:space="preserve">Concept Paper, Full Application, </w:t>
      </w:r>
      <w:r>
        <w:t>or Reply</w:t>
      </w:r>
      <w:r w:rsidRPr="00740AF8">
        <w:t xml:space="preserve"> to Reviewer Comments</w:t>
      </w:r>
      <w:r w:rsidRPr="00BA2365">
        <w:t xml:space="preserve">. Once the </w:t>
      </w:r>
      <w:r w:rsidRPr="00740AF8">
        <w:t xml:space="preserve">Concept Paper, Full Application, </w:t>
      </w:r>
      <w:r>
        <w:t>or Reply</w:t>
      </w:r>
      <w:r w:rsidRPr="00740AF8">
        <w:t xml:space="preserve"> to Reviewer Comments</w:t>
      </w:r>
      <w:r w:rsidRPr="00BA2365">
        <w:t xml:space="preserve"> is submitted in </w:t>
      </w:r>
      <w:r>
        <w:t xml:space="preserve">EERE </w:t>
      </w:r>
      <w:r w:rsidR="00C72682">
        <w:t>eXCHANGE</w:t>
      </w:r>
      <w:r w:rsidRPr="00BA2365">
        <w:t xml:space="preserve">, applicants may revise or update that submission until the expiration of the applicable deadline. If changes are made to any of these documents, the applicant must resubmit the </w:t>
      </w:r>
      <w:r>
        <w:t>Concept Paper, Full Application, or Reply to Reviewer Comments</w:t>
      </w:r>
      <w:r w:rsidRPr="00BA2365">
        <w:t xml:space="preserve"> before the applicable deadline.</w:t>
      </w:r>
      <w:r w:rsidR="006D6D69">
        <w:t xml:space="preserve"> </w:t>
      </w:r>
      <w:r w:rsidR="00011D04">
        <w:t>DOE</w:t>
      </w:r>
      <w:r w:rsidR="004E672B" w:rsidRPr="008858B4">
        <w:t xml:space="preserve"> will not extend the submission deadline for applicants that fail to submit required information </w:t>
      </w:r>
      <w:r w:rsidR="00931507">
        <w:t xml:space="preserve">by the applicable deadline </w:t>
      </w:r>
      <w:r w:rsidR="004E672B" w:rsidRPr="008858B4">
        <w:t>due to server/connection congestion.</w:t>
      </w:r>
      <w:bookmarkStart w:id="110" w:name="_Toc519602333"/>
    </w:p>
    <w:p w14:paraId="6516DB16" w14:textId="1F14293C" w:rsidR="006A24B8" w:rsidRPr="00165F01" w:rsidRDefault="004E672B" w:rsidP="00C74FD9">
      <w:pPr>
        <w:pStyle w:val="Heading2"/>
        <w:keepLines w:val="0"/>
        <w:rPr>
          <w:rFonts w:asciiTheme="minorHAnsi" w:hAnsiTheme="minorHAnsi" w:cstheme="minorHAnsi"/>
          <w:color w:val="auto"/>
          <w:sz w:val="32"/>
          <w:szCs w:val="32"/>
        </w:rPr>
      </w:pPr>
      <w:bookmarkStart w:id="111" w:name="_Toc517798906"/>
      <w:bookmarkStart w:id="112" w:name="_Toc519602234"/>
      <w:bookmarkStart w:id="113" w:name="_Toc519602334"/>
      <w:bookmarkStart w:id="114" w:name="_Toc159311572"/>
      <w:r w:rsidRPr="00165F01">
        <w:rPr>
          <w:rFonts w:asciiTheme="minorHAnsi" w:hAnsiTheme="minorHAnsi" w:cstheme="minorHAnsi"/>
          <w:color w:val="auto"/>
          <w:sz w:val="32"/>
          <w:szCs w:val="32"/>
        </w:rPr>
        <w:t>Responsiveness Criteria</w:t>
      </w:r>
      <w:bookmarkEnd w:id="111"/>
      <w:bookmarkEnd w:id="112"/>
      <w:bookmarkEnd w:id="113"/>
      <w:bookmarkEnd w:id="114"/>
    </w:p>
    <w:p w14:paraId="38DFC4B7" w14:textId="63F13B41" w:rsidR="006A24B8" w:rsidRPr="00CF5CA4" w:rsidRDefault="004E672B" w:rsidP="00BE6DF6">
      <w:pPr>
        <w:keepNext/>
        <w:ind w:left="1440"/>
      </w:pPr>
      <w:r w:rsidRPr="00CF5CA4">
        <w:t>All Applications Specifically Not of Interest</w:t>
      </w:r>
      <w:r w:rsidR="53084624">
        <w:t>,</w:t>
      </w:r>
      <w:r w:rsidRPr="00CF5CA4">
        <w:t xml:space="preserve"> as described in </w:t>
      </w:r>
      <w:r w:rsidRPr="00411BF1">
        <w:t>Section I.</w:t>
      </w:r>
      <w:r w:rsidR="00411BF1" w:rsidRPr="00411BF1">
        <w:t>D</w:t>
      </w:r>
      <w:r w:rsidR="002013D0" w:rsidRPr="00411BF1">
        <w:t>.</w:t>
      </w:r>
      <w:r w:rsidRPr="00CF5CA4">
        <w:t xml:space="preserve"> of the FOA, are deemed nonresponsive and are not reviewed or considered.</w:t>
      </w:r>
    </w:p>
    <w:p w14:paraId="016A5234" w14:textId="0157B523" w:rsidR="00B90600" w:rsidRPr="00165F01" w:rsidRDefault="004E672B" w:rsidP="00C74FD9">
      <w:pPr>
        <w:pStyle w:val="Heading2"/>
        <w:keepLines w:val="0"/>
        <w:rPr>
          <w:rFonts w:asciiTheme="minorHAnsi" w:hAnsiTheme="minorHAnsi" w:cstheme="minorHAnsi"/>
          <w:color w:val="auto"/>
          <w:sz w:val="32"/>
          <w:szCs w:val="32"/>
        </w:rPr>
      </w:pPr>
      <w:bookmarkStart w:id="115" w:name="_Toc517798907"/>
      <w:bookmarkStart w:id="116" w:name="_Toc519602235"/>
      <w:bookmarkStart w:id="117" w:name="_Toc519602335"/>
      <w:bookmarkStart w:id="118" w:name="_Toc159311573"/>
      <w:r w:rsidRPr="00165F01">
        <w:rPr>
          <w:rFonts w:asciiTheme="minorHAnsi" w:hAnsiTheme="minorHAnsi" w:cstheme="minorHAnsi"/>
          <w:color w:val="auto"/>
          <w:sz w:val="32"/>
          <w:szCs w:val="32"/>
        </w:rPr>
        <w:t>Other Eligibility Requirements</w:t>
      </w:r>
      <w:bookmarkStart w:id="119" w:name="_Toc494187629"/>
      <w:bookmarkStart w:id="120" w:name="_Toc496512928"/>
      <w:bookmarkEnd w:id="115"/>
      <w:bookmarkEnd w:id="116"/>
      <w:bookmarkEnd w:id="117"/>
      <w:bookmarkEnd w:id="118"/>
    </w:p>
    <w:p w14:paraId="79261582" w14:textId="4039C99F" w:rsidR="00B90600" w:rsidRPr="00B90600" w:rsidRDefault="00B90600" w:rsidP="00824AC7">
      <w:pPr>
        <w:pStyle w:val="FOAHeading3"/>
        <w:numPr>
          <w:ilvl w:val="0"/>
          <w:numId w:val="0"/>
        </w:numPr>
        <w:rPr>
          <w:b w:val="0"/>
          <w:sz w:val="24"/>
          <w:szCs w:val="24"/>
        </w:rPr>
      </w:pPr>
    </w:p>
    <w:p w14:paraId="0B0DDDB2" w14:textId="52413C6A" w:rsidR="00EE6102" w:rsidRPr="00CF5CA4" w:rsidRDefault="004E672B" w:rsidP="000D3E09">
      <w:pPr>
        <w:pStyle w:val="FOAHeading3"/>
        <w:numPr>
          <w:ilvl w:val="0"/>
          <w:numId w:val="117"/>
        </w:numPr>
        <w:ind w:left="1440"/>
        <w:outlineLvl w:val="2"/>
      </w:pPr>
      <w:bookmarkStart w:id="121" w:name="_Toc159311574"/>
      <w:r w:rsidRPr="00CF5CA4">
        <w:t>Requirements for DOE/</w:t>
      </w:r>
      <w:r w:rsidR="003E1D82" w:rsidRPr="00CF5CA4">
        <w:t xml:space="preserve">NNSA </w:t>
      </w:r>
      <w:r w:rsidRPr="00CF5CA4">
        <w:t>FFRDC</w:t>
      </w:r>
      <w:r w:rsidR="00284BE3">
        <w:t>s</w:t>
      </w:r>
      <w:r w:rsidRPr="00CF5CA4">
        <w:t xml:space="preserve"> Listed as the </w:t>
      </w:r>
      <w:r w:rsidR="00284BE3">
        <w:t>A</w:t>
      </w:r>
      <w:r w:rsidR="003E1D82" w:rsidRPr="00CF5CA4">
        <w:t>pplicant</w:t>
      </w:r>
      <w:bookmarkEnd w:id="121"/>
      <w:r w:rsidR="001A3502" w:rsidRPr="00CF5CA4">
        <w:t xml:space="preserve"> </w:t>
      </w:r>
      <w:bookmarkEnd w:id="119"/>
      <w:bookmarkEnd w:id="120"/>
    </w:p>
    <w:p w14:paraId="2DFE9C41" w14:textId="74F9E3FE" w:rsidR="006A24B8" w:rsidRPr="00CF5CA4" w:rsidRDefault="004E672B" w:rsidP="00BE6DF6">
      <w:pPr>
        <w:keepNext/>
        <w:ind w:left="1440"/>
      </w:pPr>
      <w:r w:rsidRPr="00CF5CA4">
        <w:t xml:space="preserve">A DOE/NNSA FFRDC is eligible to apply for funding </w:t>
      </w:r>
      <w:r w:rsidR="005D4228" w:rsidRPr="00AD04FC">
        <w:rPr>
          <w:b/>
          <w:bCs/>
        </w:rPr>
        <w:t xml:space="preserve">only </w:t>
      </w:r>
      <w:r w:rsidRPr="00AD04FC">
        <w:rPr>
          <w:b/>
          <w:bCs/>
        </w:rPr>
        <w:t xml:space="preserve">under </w:t>
      </w:r>
      <w:r w:rsidR="00EB4ED1" w:rsidRPr="00AD04FC">
        <w:rPr>
          <w:b/>
          <w:bCs/>
        </w:rPr>
        <w:t>Topic Area 2</w:t>
      </w:r>
      <w:r w:rsidR="00EB4ED1">
        <w:t xml:space="preserve"> </w:t>
      </w:r>
      <w:r w:rsidR="005D4228">
        <w:t xml:space="preserve">of </w:t>
      </w:r>
      <w:r w:rsidRPr="00CF5CA4">
        <w:t xml:space="preserve">this FOA if its cognizant Contracting Officer provides written authorization and this authorization is submitted with the application. </w:t>
      </w:r>
    </w:p>
    <w:p w14:paraId="1BBD31FF" w14:textId="77777777" w:rsidR="00FE3AE5" w:rsidRPr="00824AC7" w:rsidRDefault="00FE3AE5" w:rsidP="00666A2C">
      <w:pPr>
        <w:ind w:left="1440"/>
        <w:rPr>
          <w:bCs/>
        </w:rPr>
      </w:pPr>
    </w:p>
    <w:p w14:paraId="4433C8F2" w14:textId="77777777" w:rsidR="006A24B8" w:rsidRPr="00CF5CA4" w:rsidRDefault="004E672B" w:rsidP="00E20293">
      <w:pPr>
        <w:ind w:left="1440"/>
      </w:pPr>
      <w:r w:rsidRPr="00CF5CA4">
        <w:t>The following wording is acceptable for the authorization:</w:t>
      </w:r>
    </w:p>
    <w:p w14:paraId="11B0C66E" w14:textId="77777777" w:rsidR="00371D04" w:rsidRPr="00CF5CA4" w:rsidRDefault="00371D04" w:rsidP="00371D04">
      <w:pPr>
        <w:ind w:left="1440"/>
      </w:pPr>
    </w:p>
    <w:p w14:paraId="45B92D9F" w14:textId="27361C00" w:rsidR="009B6078" w:rsidRPr="00CF5CA4" w:rsidRDefault="004E672B" w:rsidP="00371D04">
      <w:pPr>
        <w:ind w:left="1890" w:right="720"/>
      </w:pPr>
      <w:r w:rsidRPr="00CF5CA4">
        <w:t xml:space="preserve">Authorization is granted for the Laboratory to participate in the proposed project. The work proposed for the </w:t>
      </w:r>
      <w:r w:rsidR="00F45E68">
        <w:t>L</w:t>
      </w:r>
      <w:r w:rsidRPr="00CF5CA4">
        <w:t xml:space="preserve">aboratory is consistent with or complementary to the missions of the </w:t>
      </w:r>
      <w:r w:rsidR="00FE6A94">
        <w:t>L</w:t>
      </w:r>
      <w:r w:rsidR="00FE6A94" w:rsidRPr="00CF5CA4">
        <w:t>aboratory and</w:t>
      </w:r>
      <w:r w:rsidRPr="00CF5CA4">
        <w:t xml:space="preserve"> will not adversely impact execution of the DOE assigned programs at the </w:t>
      </w:r>
      <w:r w:rsidR="00F45E68">
        <w:t>L</w:t>
      </w:r>
      <w:r w:rsidRPr="00CF5CA4">
        <w:t>aboratory.</w:t>
      </w:r>
      <w:r w:rsidR="00BD655F" w:rsidRPr="00CF5CA4">
        <w:t xml:space="preserve"> </w:t>
      </w:r>
    </w:p>
    <w:p w14:paraId="70E1B231" w14:textId="77777777" w:rsidR="003E1D82" w:rsidRPr="00CF5CA4" w:rsidRDefault="003E1D82" w:rsidP="00666A2C">
      <w:pPr>
        <w:ind w:left="1440"/>
      </w:pPr>
    </w:p>
    <w:p w14:paraId="1D7DFAAA" w14:textId="2B3BDF56" w:rsidR="003E1D82" w:rsidRPr="00CF5CA4" w:rsidRDefault="004E672B" w:rsidP="006E6340">
      <w:pPr>
        <w:ind w:left="1440"/>
      </w:pPr>
      <w:r w:rsidRPr="00CF5CA4">
        <w:t>If a DOE/NNSA FFRDC is selected for award negotiation</w:t>
      </w:r>
      <w:r w:rsidR="0043720F">
        <w:t xml:space="preserve"> </w:t>
      </w:r>
      <w:r w:rsidR="0043720F">
        <w:rPr>
          <w:b/>
          <w:bCs/>
        </w:rPr>
        <w:t>under Topic Area 2 only</w:t>
      </w:r>
      <w:r w:rsidRPr="00CF5CA4">
        <w:t xml:space="preserve">, the proposed work will be authorized under the DOE work authorization process and performed under the laboratory’s </w:t>
      </w:r>
      <w:r w:rsidR="004D123B" w:rsidRPr="00CF5CA4">
        <w:t>Management and Operating (</w:t>
      </w:r>
      <w:r w:rsidRPr="00CF5CA4">
        <w:t>M&amp;O</w:t>
      </w:r>
      <w:r w:rsidR="004D123B" w:rsidRPr="00CF5CA4">
        <w:t>)</w:t>
      </w:r>
      <w:r w:rsidRPr="00CF5CA4">
        <w:t xml:space="preserve"> contract.</w:t>
      </w:r>
    </w:p>
    <w:p w14:paraId="0505FECA" w14:textId="77777777" w:rsidR="006A24B8" w:rsidRPr="00CF5CA4" w:rsidRDefault="006A24B8" w:rsidP="00666A2C">
      <w:pPr>
        <w:ind w:left="1440"/>
      </w:pPr>
    </w:p>
    <w:p w14:paraId="520C333E" w14:textId="0CB242FE" w:rsidR="006A24B8" w:rsidRPr="0022038E" w:rsidRDefault="004E672B" w:rsidP="000D3E09">
      <w:pPr>
        <w:pStyle w:val="FOAHeading3"/>
        <w:numPr>
          <w:ilvl w:val="0"/>
          <w:numId w:val="41"/>
        </w:numPr>
        <w:ind w:left="1440"/>
        <w:outlineLvl w:val="2"/>
      </w:pPr>
      <w:bookmarkStart w:id="122" w:name="_Toc519602337"/>
      <w:bookmarkStart w:id="123" w:name="_Toc159311575"/>
      <w:r w:rsidRPr="00C72CE2">
        <w:t xml:space="preserve">Requirements for DOE/NNSA and </w:t>
      </w:r>
      <w:r w:rsidR="00AD6712">
        <w:t>N</w:t>
      </w:r>
      <w:r w:rsidRPr="00C72CE2">
        <w:t xml:space="preserve">on-DOE/NNSA </w:t>
      </w:r>
      <w:r w:rsidR="0068735F">
        <w:t>FFRDCs</w:t>
      </w:r>
      <w:r w:rsidRPr="00C72CE2">
        <w:t xml:space="preserve"> Included as a Subrecipient</w:t>
      </w:r>
      <w:bookmarkEnd w:id="122"/>
      <w:bookmarkEnd w:id="123"/>
    </w:p>
    <w:p w14:paraId="6FEF9B4C" w14:textId="77777777" w:rsidR="003F54B4" w:rsidRDefault="004E672B" w:rsidP="00666A2C">
      <w:pPr>
        <w:keepNext/>
        <w:ind w:left="1440"/>
      </w:pPr>
      <w:r w:rsidRPr="008858B4">
        <w:t xml:space="preserve">DOE/NNSA and non-DOE/NNSA FFRDCs may be proposed as a </w:t>
      </w:r>
      <w:r w:rsidR="001A6434">
        <w:t>s</w:t>
      </w:r>
      <w:r w:rsidR="001A6434" w:rsidRPr="008858B4">
        <w:t xml:space="preserve">ubrecipient </w:t>
      </w:r>
      <w:r w:rsidRPr="008858B4">
        <w:t>on another entity’s application subject to the following guidelines:</w:t>
      </w:r>
    </w:p>
    <w:p w14:paraId="7F3E27D3" w14:textId="77777777" w:rsidR="003F54B4" w:rsidRDefault="003F54B4" w:rsidP="003F54B4">
      <w:pPr>
        <w:ind w:left="1440"/>
      </w:pPr>
    </w:p>
    <w:p w14:paraId="5B7781BE" w14:textId="77777777" w:rsidR="0085336E" w:rsidRPr="0055404C" w:rsidRDefault="004E672B" w:rsidP="000D3E09">
      <w:pPr>
        <w:pStyle w:val="ListParagraph"/>
        <w:numPr>
          <w:ilvl w:val="0"/>
          <w:numId w:val="95"/>
        </w:numPr>
        <w:ind w:left="1800"/>
        <w:rPr>
          <w:b/>
          <w:iCs/>
          <w:szCs w:val="24"/>
        </w:rPr>
      </w:pPr>
      <w:r w:rsidRPr="0055404C">
        <w:rPr>
          <w:iCs/>
          <w:szCs w:val="24"/>
        </w:rPr>
        <w:t>Authorization for non-DOE/NNSA FFRDCs</w:t>
      </w:r>
    </w:p>
    <w:p w14:paraId="6FBBBE1C" w14:textId="5B29538F" w:rsidR="006A24B8" w:rsidRPr="002017DC" w:rsidRDefault="004E672B" w:rsidP="00666A2C">
      <w:pPr>
        <w:ind w:left="1800"/>
      </w:pPr>
      <w:r w:rsidRPr="002017DC">
        <w:t xml:space="preserve">The </w:t>
      </w:r>
      <w:r w:rsidR="00710ED6" w:rsidRPr="002017DC">
        <w:t xml:space="preserve">federal </w:t>
      </w:r>
      <w:r w:rsidRPr="002017DC">
        <w:t xml:space="preserve">agency sponsoring the FFRDC must authorize in writing the use of the FFRDC on the proposed project and this authorization must be </w:t>
      </w:r>
      <w:r w:rsidRPr="002017DC">
        <w:lastRenderedPageBreak/>
        <w:t>submitted with the application. The use of a FFRDC must be consistent with its authority under its award.</w:t>
      </w:r>
    </w:p>
    <w:p w14:paraId="1079342E" w14:textId="77777777" w:rsidR="006A24B8" w:rsidRPr="008858B4" w:rsidRDefault="006A24B8" w:rsidP="00666A2C">
      <w:pPr>
        <w:ind w:left="1440"/>
      </w:pPr>
    </w:p>
    <w:p w14:paraId="14D393DE" w14:textId="77777777" w:rsidR="006A24B8" w:rsidRPr="0055404C" w:rsidRDefault="004E672B" w:rsidP="000D3E09">
      <w:pPr>
        <w:pStyle w:val="ListParagraph"/>
        <w:numPr>
          <w:ilvl w:val="0"/>
          <w:numId w:val="95"/>
        </w:numPr>
        <w:ind w:left="1800"/>
        <w:rPr>
          <w:iCs/>
          <w:szCs w:val="24"/>
        </w:rPr>
      </w:pPr>
      <w:r w:rsidRPr="0055404C">
        <w:rPr>
          <w:iCs/>
          <w:szCs w:val="24"/>
        </w:rPr>
        <w:t>Authorization for DOE/NNSA FFRDCs</w:t>
      </w:r>
    </w:p>
    <w:p w14:paraId="13DC663F" w14:textId="77777777" w:rsidR="006A24B8" w:rsidRPr="008858B4" w:rsidRDefault="004E672B" w:rsidP="00666A2C">
      <w:pPr>
        <w:ind w:left="1800"/>
      </w:pPr>
      <w:r w:rsidRPr="008858B4">
        <w:t>The cognizant Contracting Officer for the FFRDC must authorize in writing the use of the FFRDC on the proposed project and this authorization must be submitted with the application. The following wording is acceptable for this authorization:</w:t>
      </w:r>
    </w:p>
    <w:p w14:paraId="094B3404" w14:textId="77777777" w:rsidR="006A24B8" w:rsidRPr="008858B4" w:rsidRDefault="006A24B8" w:rsidP="00666A2C">
      <w:pPr>
        <w:ind w:left="1440"/>
      </w:pPr>
    </w:p>
    <w:p w14:paraId="2517289D" w14:textId="6578DA91" w:rsidR="006A24B8" w:rsidRDefault="004E672B" w:rsidP="004C20F9">
      <w:pPr>
        <w:ind w:left="2160" w:right="720"/>
      </w:pPr>
      <w:r w:rsidRPr="008858B4">
        <w:t xml:space="preserve">Authorization is granted for the Laboratory to participate in the proposed project. The work proposed for the </w:t>
      </w:r>
      <w:r w:rsidR="00F45E68">
        <w:t>L</w:t>
      </w:r>
      <w:r w:rsidRPr="008858B4">
        <w:t xml:space="preserve">aboratory is consistent with or complementary to the missions of the </w:t>
      </w:r>
      <w:r w:rsidR="00F45E68">
        <w:t>L</w:t>
      </w:r>
      <w:r w:rsidRPr="008858B4">
        <w:t xml:space="preserve">aboratory and will not adversely impact execution of the DOE assigned programs at the </w:t>
      </w:r>
      <w:r w:rsidR="00F45E68">
        <w:t>L</w:t>
      </w:r>
      <w:r w:rsidRPr="008858B4">
        <w:t>aboratory.</w:t>
      </w:r>
    </w:p>
    <w:p w14:paraId="047DDA7E" w14:textId="77777777" w:rsidR="006A24B8" w:rsidRPr="008858B4" w:rsidRDefault="006A24B8" w:rsidP="00666A2C">
      <w:pPr>
        <w:ind w:left="1800" w:hanging="360"/>
      </w:pPr>
    </w:p>
    <w:p w14:paraId="6B33C3E0" w14:textId="14A4151A" w:rsidR="006A24B8" w:rsidRPr="0055404C" w:rsidRDefault="005858CB" w:rsidP="000D3E09">
      <w:pPr>
        <w:pStyle w:val="ListParagraph"/>
        <w:numPr>
          <w:ilvl w:val="0"/>
          <w:numId w:val="95"/>
        </w:numPr>
        <w:ind w:left="1800"/>
        <w:rPr>
          <w:iCs/>
          <w:szCs w:val="24"/>
        </w:rPr>
      </w:pPr>
      <w:r w:rsidRPr="0055404C">
        <w:rPr>
          <w:iCs/>
          <w:szCs w:val="24"/>
        </w:rPr>
        <w:t>Funding</w:t>
      </w:r>
      <w:r>
        <w:rPr>
          <w:iCs/>
          <w:szCs w:val="24"/>
        </w:rPr>
        <w:t>, Cost Share</w:t>
      </w:r>
      <w:r w:rsidR="00B11972">
        <w:rPr>
          <w:iCs/>
          <w:szCs w:val="24"/>
        </w:rPr>
        <w:t>,</w:t>
      </w:r>
      <w:r>
        <w:rPr>
          <w:iCs/>
          <w:szCs w:val="24"/>
        </w:rPr>
        <w:t xml:space="preserve"> and Subaward with F</w:t>
      </w:r>
      <w:r w:rsidR="00EF5C21">
        <w:rPr>
          <w:iCs/>
          <w:szCs w:val="24"/>
        </w:rPr>
        <w:t>FRDCs</w:t>
      </w:r>
    </w:p>
    <w:p w14:paraId="0CB38A77" w14:textId="77777777" w:rsidR="00342A5B" w:rsidRDefault="00342A5B" w:rsidP="00342A5B">
      <w:pPr>
        <w:ind w:left="1800"/>
        <w:rPr>
          <w:b/>
          <w:color w:val="0000FF"/>
        </w:rPr>
      </w:pPr>
    </w:p>
    <w:p w14:paraId="645689BA" w14:textId="4C6A76A8" w:rsidR="00576955" w:rsidRPr="008858B4" w:rsidRDefault="004E672B" w:rsidP="001A5AFC">
      <w:pPr>
        <w:ind w:left="1800"/>
      </w:pPr>
      <w:r w:rsidRPr="008858B4">
        <w:t xml:space="preserve">The value of and funding for the FFRDC portion of the work will not normally be included in the award. </w:t>
      </w:r>
      <w:r w:rsidR="001A5AFC" w:rsidRPr="00844B6C">
        <w:t xml:space="preserve">DOE/NNSA FFRDCs participating as a subrecipient on a project </w:t>
      </w:r>
      <w:r w:rsidR="001A5AFC">
        <w:t>will be</w:t>
      </w:r>
      <w:r w:rsidR="001A5AFC" w:rsidRPr="00844B6C">
        <w:t xml:space="preserve"> funded directly </w:t>
      </w:r>
      <w:r w:rsidRPr="008858B4">
        <w:t xml:space="preserve">through the DOE field work proposal </w:t>
      </w:r>
      <w:r w:rsidR="009F1B00">
        <w:t xml:space="preserve">(WP) </w:t>
      </w:r>
      <w:r w:rsidR="000444BC">
        <w:t>process.</w:t>
      </w:r>
      <w:r w:rsidR="000444BC" w:rsidRPr="008858B4">
        <w:t xml:space="preserve"> </w:t>
      </w:r>
      <w:r w:rsidR="000444BC">
        <w:t>N</w:t>
      </w:r>
      <w:r w:rsidRPr="008858B4">
        <w:t>on-DOE/NNSA FFRDC</w:t>
      </w:r>
      <w:r w:rsidR="00DE13B5">
        <w:t>s</w:t>
      </w:r>
      <w:r w:rsidRPr="008858B4">
        <w:t xml:space="preserve"> </w:t>
      </w:r>
      <w:r w:rsidR="00576955">
        <w:t xml:space="preserve">participating as a subrecipient will be funded through an interagency agreement with the sponsoring agency.  </w:t>
      </w:r>
      <w:r w:rsidR="00576955" w:rsidRPr="008858B4">
        <w:t xml:space="preserve"> </w:t>
      </w:r>
    </w:p>
    <w:p w14:paraId="66EE8740" w14:textId="77777777" w:rsidR="00576955" w:rsidRPr="008858B4" w:rsidRDefault="00576955" w:rsidP="00576955">
      <w:pPr>
        <w:ind w:left="1800" w:hanging="360"/>
      </w:pPr>
    </w:p>
    <w:p w14:paraId="67C7848E" w14:textId="77777777" w:rsidR="00576955" w:rsidRDefault="00576955" w:rsidP="00576955">
      <w:pPr>
        <w:ind w:left="1800"/>
      </w:pPr>
      <w:r w:rsidRPr="008858B4">
        <w:t>Although the FFRDC portion of the work is excluded from the award, the applicant’s cost share requirement will be based on the total cost of the project, including the applicant’s</w:t>
      </w:r>
      <w:r>
        <w:t>, the subrecipient’s,</w:t>
      </w:r>
      <w:r w:rsidRPr="008858B4">
        <w:t xml:space="preserve"> and the FFRDC’s portions of the project.</w:t>
      </w:r>
    </w:p>
    <w:p w14:paraId="6C352169" w14:textId="77777777" w:rsidR="00576955" w:rsidRDefault="00576955" w:rsidP="00576955">
      <w:pPr>
        <w:ind w:left="1800"/>
      </w:pPr>
    </w:p>
    <w:p w14:paraId="4D4FB394" w14:textId="4DFFBC87" w:rsidR="00576955" w:rsidRPr="00844B6C" w:rsidRDefault="00576955" w:rsidP="00576955">
      <w:pPr>
        <w:keepNext/>
        <w:ind w:left="1800"/>
      </w:pPr>
      <w:r>
        <w:t xml:space="preserve">Unless instructed otherwise by the DOE </w:t>
      </w:r>
      <w:r w:rsidR="00E21FAF" w:rsidRPr="008858B4">
        <w:t xml:space="preserve">Contracting Officer </w:t>
      </w:r>
      <w:r>
        <w:t>for the DOE award, all FFRDCs</w:t>
      </w:r>
      <w:r w:rsidRPr="00844B6C">
        <w:t xml:space="preserve"> are </w:t>
      </w:r>
      <w:r>
        <w:t xml:space="preserve">required </w:t>
      </w:r>
      <w:r w:rsidRPr="00844B6C">
        <w:t xml:space="preserve">to </w:t>
      </w:r>
      <w:r>
        <w:t>enter into</w:t>
      </w:r>
      <w:r w:rsidRPr="00844B6C">
        <w:t xml:space="preserve"> a Cooperative Research and Development Agreement</w:t>
      </w:r>
      <w:r w:rsidRPr="00844B6C">
        <w:rPr>
          <w:rStyle w:val="FootnoteReference"/>
        </w:rPr>
        <w:footnoteReference w:id="30"/>
      </w:r>
      <w:r w:rsidRPr="00844B6C">
        <w:t xml:space="preserve"> (CRADA) or, if the role of the DOE/NNSA FFRDC is limited to technical assistance and intellectual property is not anticipated to be generated from the DOE/NNSA FFRDC’s work, a Technical Assistance Agreement (TAA), with at least the prime recipient before any project work begins. Any questions regarding the use of a CRADA or TAA should be directed to the cognizant DOE field intellectual property (IP) counsel. </w:t>
      </w:r>
    </w:p>
    <w:p w14:paraId="05A9071E" w14:textId="77777777" w:rsidR="00576955" w:rsidRPr="00844B6C" w:rsidRDefault="00576955" w:rsidP="00576955">
      <w:pPr>
        <w:ind w:left="1440"/>
      </w:pPr>
    </w:p>
    <w:p w14:paraId="4082AEEA" w14:textId="6FAECEE8" w:rsidR="00576955" w:rsidRDefault="00576955" w:rsidP="00576955">
      <w:pPr>
        <w:ind w:left="1800"/>
      </w:pPr>
      <w:r w:rsidRPr="00844B6C">
        <w:lastRenderedPageBreak/>
        <w:t>The CRADA or TAA is used to ensure accountability for project work and provide the appropriate management of IP, e.g., data protection and background IP. The CRADA or TAA must be agreed upon by all parties and submitted to DOE</w:t>
      </w:r>
      <w:r>
        <w:t xml:space="preserve"> or other sponsoring agency, when applicable,</w:t>
      </w:r>
      <w:r w:rsidRPr="00844B6C">
        <w:t xml:space="preserve"> for approval, or submitted to DOE for notice under the Master Scope of Work process, when applicable, using any DOE </w:t>
      </w:r>
      <w:r>
        <w:t xml:space="preserve">or other sponsoring agency </w:t>
      </w:r>
      <w:r w:rsidRPr="00844B6C">
        <w:t>approved CRADA or TAA template without substantive changes by the time the award is made to the prime recipient.</w:t>
      </w:r>
    </w:p>
    <w:p w14:paraId="707D1681" w14:textId="77777777" w:rsidR="00576955" w:rsidRDefault="00576955" w:rsidP="00576955">
      <w:pPr>
        <w:ind w:left="1800"/>
      </w:pPr>
    </w:p>
    <w:p w14:paraId="4AB0A8CF" w14:textId="3E65F12D" w:rsidR="00576955" w:rsidRDefault="00576955" w:rsidP="00576955">
      <w:pPr>
        <w:ind w:left="1800"/>
      </w:pPr>
      <w:r>
        <w:t>The applicant should prepare the budgets u</w:t>
      </w:r>
      <w:r w:rsidR="002A7931">
        <w:t>s</w:t>
      </w:r>
      <w:r>
        <w:t>ing rates appropriate for funding the FFRDCs through subawards. The applicant’s cost share requirement will be based on the total cost of the project, including the applicant’s, the subrecipient’s, and the FFRDC’s portions of the project.</w:t>
      </w:r>
    </w:p>
    <w:p w14:paraId="5311891F" w14:textId="77777777" w:rsidR="00576955" w:rsidRPr="008858B4" w:rsidRDefault="00576955" w:rsidP="00666A2C">
      <w:pPr>
        <w:ind w:left="1800"/>
      </w:pPr>
    </w:p>
    <w:p w14:paraId="1E008DEB" w14:textId="77777777" w:rsidR="006A24B8" w:rsidRPr="0055404C" w:rsidRDefault="004E672B" w:rsidP="000D3E09">
      <w:pPr>
        <w:pStyle w:val="ListParagraph"/>
        <w:numPr>
          <w:ilvl w:val="0"/>
          <w:numId w:val="95"/>
        </w:numPr>
        <w:ind w:left="1800"/>
        <w:rPr>
          <w:iCs/>
          <w:szCs w:val="24"/>
        </w:rPr>
      </w:pPr>
      <w:r w:rsidRPr="0055404C">
        <w:rPr>
          <w:iCs/>
          <w:szCs w:val="24"/>
        </w:rPr>
        <w:t>Responsibility</w:t>
      </w:r>
    </w:p>
    <w:p w14:paraId="16512307" w14:textId="67E20F28" w:rsidR="006A24B8" w:rsidRPr="00AF2304" w:rsidRDefault="004E672B" w:rsidP="00666A2C">
      <w:pPr>
        <w:ind w:left="1800"/>
      </w:pPr>
      <w:r w:rsidRPr="00AF2304">
        <w:t xml:space="preserve">The </w:t>
      </w:r>
      <w:r w:rsidR="00755004">
        <w:t>p</w:t>
      </w:r>
      <w:r w:rsidR="00755004" w:rsidRPr="00AF2304">
        <w:t xml:space="preserve">rime </w:t>
      </w:r>
      <w:r w:rsidR="00755004">
        <w:t>r</w:t>
      </w:r>
      <w:r w:rsidR="00755004" w:rsidRPr="00AF2304">
        <w:t xml:space="preserve">ecipient </w:t>
      </w:r>
      <w:r w:rsidRPr="00AF2304">
        <w:t>will be the responsible authority regarding the settlement and satisfaction of all contractual and administrative issues</w:t>
      </w:r>
      <w:r w:rsidR="002A7931">
        <w:t>,</w:t>
      </w:r>
      <w:r w:rsidRPr="00AF2304">
        <w:t xml:space="preserve"> including but not limited to disputes and claims arising out of any agreement between the </w:t>
      </w:r>
      <w:r w:rsidR="00755004">
        <w:t>p</w:t>
      </w:r>
      <w:r w:rsidR="00755004" w:rsidRPr="00AF2304">
        <w:t xml:space="preserve">rime </w:t>
      </w:r>
      <w:r w:rsidR="00755004">
        <w:t>r</w:t>
      </w:r>
      <w:r w:rsidR="00755004" w:rsidRPr="00AF2304">
        <w:t xml:space="preserve">ecipient </w:t>
      </w:r>
      <w:r w:rsidRPr="00AF2304">
        <w:t>and the FFRDC.</w:t>
      </w:r>
    </w:p>
    <w:p w14:paraId="41B96EED" w14:textId="27940667" w:rsidR="006A24B8" w:rsidRPr="00CF5CA4" w:rsidRDefault="006A24B8" w:rsidP="00666A2C">
      <w:pPr>
        <w:pStyle w:val="FOATemplateTable"/>
        <w:ind w:left="1800" w:hanging="360"/>
        <w:rPr>
          <w:color w:val="auto"/>
        </w:rPr>
      </w:pPr>
    </w:p>
    <w:p w14:paraId="01E15A76" w14:textId="01F41F16" w:rsidR="006A24B8" w:rsidRPr="0055404C" w:rsidRDefault="004E672B" w:rsidP="000D3E09">
      <w:pPr>
        <w:pStyle w:val="ListParagraph"/>
        <w:numPr>
          <w:ilvl w:val="0"/>
          <w:numId w:val="95"/>
        </w:numPr>
        <w:ind w:left="1800"/>
        <w:rPr>
          <w:iCs/>
          <w:szCs w:val="24"/>
        </w:rPr>
      </w:pPr>
      <w:r w:rsidRPr="0055404C">
        <w:rPr>
          <w:iCs/>
          <w:szCs w:val="24"/>
        </w:rPr>
        <w:t xml:space="preserve">Limit on FFRDC </w:t>
      </w:r>
      <w:r w:rsidR="00974C6E">
        <w:rPr>
          <w:iCs/>
          <w:szCs w:val="24"/>
        </w:rPr>
        <w:t>E</w:t>
      </w:r>
      <w:r w:rsidRPr="0055404C">
        <w:rPr>
          <w:iCs/>
          <w:szCs w:val="24"/>
        </w:rPr>
        <w:t>ffort</w:t>
      </w:r>
    </w:p>
    <w:p w14:paraId="3C123D32" w14:textId="77777777" w:rsidR="00BD12E0" w:rsidRDefault="00BD12E0" w:rsidP="00CE31A0">
      <w:pPr>
        <w:ind w:left="1800"/>
        <w:rPr>
          <w:color w:val="0000FF"/>
        </w:rPr>
      </w:pPr>
    </w:p>
    <w:p w14:paraId="6AF2634D" w14:textId="2C2C1EB2" w:rsidR="006A24B8" w:rsidRPr="00CF5CA4" w:rsidRDefault="00930111" w:rsidP="00A53BBC">
      <w:pPr>
        <w:ind w:left="1800"/>
      </w:pPr>
      <w:r>
        <w:t>For Topic Area 1 only, t</w:t>
      </w:r>
      <w:r w:rsidR="004E672B" w:rsidRPr="00B94628">
        <w:t xml:space="preserve">he FFRDC effort, in aggregate, shall not exceed </w:t>
      </w:r>
      <w:r w:rsidR="00683699" w:rsidRPr="00A62B1F">
        <w:rPr>
          <w:rStyle w:val="Style1"/>
        </w:rPr>
        <w:t>50</w:t>
      </w:r>
      <w:r w:rsidR="0037577A" w:rsidRPr="00B94628">
        <w:t>%</w:t>
      </w:r>
      <w:r w:rsidR="004E672B" w:rsidRPr="00B94628">
        <w:t xml:space="preserve"> of the total estimated cost of the project, including the applicant’s and the FFRDC’s portions of the effort.</w:t>
      </w:r>
    </w:p>
    <w:p w14:paraId="5C683521" w14:textId="5AEA9A85" w:rsidR="006A24B8" w:rsidRPr="00807EDA" w:rsidRDefault="004E672B" w:rsidP="00C74FD9">
      <w:pPr>
        <w:pStyle w:val="Heading2"/>
        <w:ind w:left="1440" w:hanging="720"/>
        <w:rPr>
          <w:rFonts w:asciiTheme="minorHAnsi" w:hAnsiTheme="minorHAnsi" w:cstheme="minorHAnsi"/>
          <w:color w:val="auto"/>
          <w:sz w:val="32"/>
          <w:szCs w:val="32"/>
        </w:rPr>
      </w:pPr>
      <w:bookmarkStart w:id="124" w:name="_Toc517798908"/>
      <w:bookmarkStart w:id="125" w:name="_Toc519602236"/>
      <w:bookmarkStart w:id="126" w:name="_Toc519602338"/>
      <w:bookmarkStart w:id="127" w:name="_Toc159311576"/>
      <w:r w:rsidRPr="00807EDA">
        <w:rPr>
          <w:rFonts w:asciiTheme="minorHAnsi" w:hAnsiTheme="minorHAnsi" w:cstheme="minorHAnsi"/>
          <w:color w:val="auto"/>
          <w:sz w:val="32"/>
          <w:szCs w:val="32"/>
        </w:rPr>
        <w:t xml:space="preserve">Limitation on Number </w:t>
      </w:r>
      <w:r w:rsidR="00A33124" w:rsidRPr="00807EDA">
        <w:rPr>
          <w:rFonts w:asciiTheme="minorHAnsi" w:hAnsiTheme="minorHAnsi" w:cstheme="minorHAnsi"/>
          <w:color w:val="auto"/>
          <w:sz w:val="32"/>
          <w:szCs w:val="32"/>
        </w:rPr>
        <w:t>of Concept Papers and Full</w:t>
      </w:r>
      <w:r w:rsidR="001C2A2D" w:rsidRPr="00807EDA">
        <w:rPr>
          <w:rFonts w:asciiTheme="minorHAnsi" w:hAnsiTheme="minorHAnsi" w:cstheme="minorHAnsi"/>
          <w:color w:val="auto"/>
          <w:sz w:val="32"/>
          <w:szCs w:val="32"/>
        </w:rPr>
        <w:t xml:space="preserve"> </w:t>
      </w:r>
      <w:r w:rsidR="00A33124" w:rsidRPr="00807EDA">
        <w:rPr>
          <w:rFonts w:asciiTheme="minorHAnsi" w:hAnsiTheme="minorHAnsi" w:cstheme="minorHAnsi"/>
          <w:color w:val="auto"/>
          <w:sz w:val="32"/>
          <w:szCs w:val="32"/>
        </w:rPr>
        <w:t xml:space="preserve">Applications </w:t>
      </w:r>
      <w:r w:rsidRPr="00807EDA">
        <w:rPr>
          <w:rFonts w:asciiTheme="minorHAnsi" w:hAnsiTheme="minorHAnsi" w:cstheme="minorHAnsi"/>
          <w:color w:val="auto"/>
          <w:sz w:val="32"/>
          <w:szCs w:val="32"/>
        </w:rPr>
        <w:t>Eligible for Review</w:t>
      </w:r>
      <w:bookmarkEnd w:id="124"/>
      <w:bookmarkEnd w:id="125"/>
      <w:bookmarkEnd w:id="126"/>
      <w:bookmarkEnd w:id="127"/>
    </w:p>
    <w:p w14:paraId="16306D26" w14:textId="13E15AE7" w:rsidR="008B2F79" w:rsidRPr="00CF5CA4" w:rsidRDefault="008B2F79" w:rsidP="00666A2C">
      <w:pPr>
        <w:ind w:left="1440"/>
      </w:pPr>
    </w:p>
    <w:p w14:paraId="2DE31894" w14:textId="0EB3B6BE" w:rsidR="00C45E9B" w:rsidRPr="00822054" w:rsidRDefault="004E672B" w:rsidP="00E42B15">
      <w:pPr>
        <w:ind w:left="1440"/>
      </w:pPr>
      <w:r w:rsidRPr="00822054">
        <w:t>An entity may submit more than one Concept Paper and Full Application to this FOA, provided that each application describes a unique, scientifically distinct project and an eligible Concept Paper was submitted for each Full Application.</w:t>
      </w:r>
    </w:p>
    <w:p w14:paraId="7C32ADB2" w14:textId="7EE2E858" w:rsidR="00C45E9B" w:rsidRPr="00666A2C" w:rsidRDefault="00C45E9B" w:rsidP="00E42B15">
      <w:pPr>
        <w:ind w:left="1440"/>
      </w:pPr>
    </w:p>
    <w:p w14:paraId="15CDD42D" w14:textId="3DF276CB" w:rsidR="006A24B8" w:rsidRPr="00292194" w:rsidRDefault="004E672B" w:rsidP="00C74FD9">
      <w:pPr>
        <w:pStyle w:val="Heading2"/>
        <w:rPr>
          <w:rFonts w:asciiTheme="minorHAnsi" w:hAnsiTheme="minorHAnsi" w:cstheme="minorHAnsi"/>
          <w:color w:val="auto"/>
          <w:sz w:val="32"/>
          <w:szCs w:val="32"/>
        </w:rPr>
      </w:pPr>
      <w:bookmarkStart w:id="128" w:name="_Toc517798909"/>
      <w:bookmarkStart w:id="129" w:name="_Toc519602237"/>
      <w:bookmarkStart w:id="130" w:name="_Toc519602339"/>
      <w:bookmarkStart w:id="131" w:name="_Toc159311577"/>
      <w:r w:rsidRPr="00292194">
        <w:rPr>
          <w:rFonts w:asciiTheme="minorHAnsi" w:hAnsiTheme="minorHAnsi" w:cstheme="minorHAnsi"/>
          <w:color w:val="auto"/>
          <w:sz w:val="32"/>
          <w:szCs w:val="32"/>
        </w:rPr>
        <w:t>Questions Regarding Eligibility</w:t>
      </w:r>
      <w:bookmarkEnd w:id="128"/>
      <w:bookmarkEnd w:id="129"/>
      <w:bookmarkEnd w:id="130"/>
      <w:bookmarkEnd w:id="131"/>
    </w:p>
    <w:p w14:paraId="14517F6B" w14:textId="7D3BFCF8" w:rsidR="006A24B8" w:rsidRPr="008858B4" w:rsidRDefault="00011D04" w:rsidP="00E42B15">
      <w:pPr>
        <w:ind w:left="1440"/>
      </w:pPr>
      <w:r>
        <w:t>DOE</w:t>
      </w:r>
      <w:r w:rsidR="004E672B" w:rsidRPr="008858B4">
        <w:t xml:space="preserve"> will not make eligibility determinations for potential applicants prior to the date on which applications to this FOA must be submitted. The decision whether to </w:t>
      </w:r>
      <w:r w:rsidR="00A76705" w:rsidRPr="008858B4">
        <w:t>apply</w:t>
      </w:r>
      <w:r w:rsidR="004E672B" w:rsidRPr="008858B4">
        <w:t xml:space="preserve"> in response to this FOA lies solely with the applicant.</w:t>
      </w:r>
    </w:p>
    <w:p w14:paraId="1868C88D" w14:textId="312CD61F" w:rsidR="006A24B8" w:rsidRPr="00830F95" w:rsidRDefault="004E672B" w:rsidP="00C74FD9">
      <w:pPr>
        <w:pStyle w:val="Heading1"/>
        <w:rPr>
          <w:rFonts w:asciiTheme="minorHAnsi" w:hAnsiTheme="minorHAnsi" w:cstheme="minorHAnsi"/>
          <w:color w:val="auto"/>
          <w:sz w:val="36"/>
          <w:szCs w:val="36"/>
        </w:rPr>
      </w:pPr>
      <w:bookmarkStart w:id="132" w:name="_Toc517350974"/>
      <w:bookmarkStart w:id="133" w:name="_Toc517771554"/>
      <w:bookmarkStart w:id="134" w:name="_Toc517797771"/>
      <w:bookmarkStart w:id="135" w:name="_Toc517797851"/>
      <w:bookmarkStart w:id="136" w:name="_Toc517797929"/>
      <w:bookmarkStart w:id="137" w:name="_Toc517798044"/>
      <w:bookmarkStart w:id="138" w:name="_Toc517798269"/>
      <w:bookmarkStart w:id="139" w:name="_Toc517798350"/>
      <w:bookmarkStart w:id="140" w:name="_Toc517798910"/>
      <w:bookmarkStart w:id="141" w:name="_Toc517799174"/>
      <w:bookmarkStart w:id="142" w:name="_Toc519602166"/>
      <w:bookmarkStart w:id="143" w:name="_Toc519602238"/>
      <w:bookmarkStart w:id="144" w:name="_Toc519602340"/>
      <w:bookmarkStart w:id="145" w:name="_Toc519602506"/>
      <w:bookmarkStart w:id="146" w:name="_Toc520382615"/>
      <w:bookmarkStart w:id="147" w:name="_Toc520455613"/>
      <w:bookmarkStart w:id="148" w:name="_Toc520455783"/>
      <w:bookmarkStart w:id="149" w:name="_Toc517798911"/>
      <w:bookmarkStart w:id="150" w:name="_Toc519602239"/>
      <w:bookmarkStart w:id="151" w:name="_Toc519602341"/>
      <w:bookmarkStart w:id="152" w:name="_Toc159311578"/>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sidRPr="00830F95">
        <w:rPr>
          <w:rFonts w:asciiTheme="minorHAnsi" w:hAnsiTheme="minorHAnsi" w:cstheme="minorHAnsi"/>
          <w:color w:val="auto"/>
          <w:sz w:val="36"/>
          <w:szCs w:val="36"/>
        </w:rPr>
        <w:lastRenderedPageBreak/>
        <w:t>Application and Submission Information</w:t>
      </w:r>
      <w:bookmarkEnd w:id="149"/>
      <w:bookmarkEnd w:id="150"/>
      <w:bookmarkEnd w:id="151"/>
      <w:bookmarkEnd w:id="152"/>
    </w:p>
    <w:p w14:paraId="39891431" w14:textId="77777777" w:rsidR="006A24B8" w:rsidRPr="00017661" w:rsidRDefault="004E672B" w:rsidP="00C74FD9">
      <w:pPr>
        <w:pStyle w:val="Heading2"/>
        <w:rPr>
          <w:rFonts w:asciiTheme="minorHAnsi" w:hAnsiTheme="minorHAnsi" w:cstheme="minorHAnsi"/>
          <w:color w:val="auto"/>
          <w:sz w:val="32"/>
          <w:szCs w:val="32"/>
        </w:rPr>
      </w:pPr>
      <w:bookmarkStart w:id="153" w:name="_Toc517798912"/>
      <w:bookmarkStart w:id="154" w:name="_Toc519602240"/>
      <w:bookmarkStart w:id="155" w:name="_Toc519602342"/>
      <w:bookmarkStart w:id="156" w:name="_Toc159311579"/>
      <w:r w:rsidRPr="00017661">
        <w:rPr>
          <w:rFonts w:asciiTheme="minorHAnsi" w:hAnsiTheme="minorHAnsi" w:cstheme="minorHAnsi"/>
          <w:color w:val="auto"/>
          <w:sz w:val="32"/>
          <w:szCs w:val="32"/>
        </w:rPr>
        <w:t>Application Process</w:t>
      </w:r>
      <w:bookmarkEnd w:id="153"/>
      <w:bookmarkEnd w:id="154"/>
      <w:bookmarkEnd w:id="155"/>
      <w:bookmarkEnd w:id="156"/>
      <w:r w:rsidRPr="00017661">
        <w:rPr>
          <w:rFonts w:asciiTheme="minorHAnsi" w:hAnsiTheme="minorHAnsi" w:cstheme="minorHAnsi"/>
          <w:color w:val="auto"/>
          <w:sz w:val="32"/>
          <w:szCs w:val="32"/>
        </w:rPr>
        <w:t xml:space="preserve"> </w:t>
      </w:r>
    </w:p>
    <w:p w14:paraId="1200889A" w14:textId="54EAFCCD" w:rsidR="00001B11" w:rsidRDefault="006D084E" w:rsidP="00E42B15">
      <w:pPr>
        <w:ind w:left="1440"/>
      </w:pPr>
      <w:r>
        <w:t>T</w:t>
      </w:r>
      <w:r w:rsidR="004C28C9">
        <w:t>he application process include</w:t>
      </w:r>
      <w:r w:rsidR="007C493A">
        <w:t>s</w:t>
      </w:r>
      <w:r w:rsidR="004C28C9">
        <w:t xml:space="preserve"> </w:t>
      </w:r>
      <w:r w:rsidR="007C493A">
        <w:t>mul</w:t>
      </w:r>
      <w:r w:rsidR="00A82F2C">
        <w:t>t</w:t>
      </w:r>
      <w:r w:rsidR="007C493A">
        <w:t>iple</w:t>
      </w:r>
      <w:r>
        <w:t xml:space="preserve"> </w:t>
      </w:r>
      <w:r w:rsidR="003A671A">
        <w:t xml:space="preserve">submission </w:t>
      </w:r>
      <w:r>
        <w:t>phases:</w:t>
      </w:r>
      <w:r w:rsidR="003A671A">
        <w:t xml:space="preserve"> </w:t>
      </w:r>
      <w:r>
        <w:t>Concept Paper and Full Application</w:t>
      </w:r>
      <w:r w:rsidR="004C28C9">
        <w:t>.</w:t>
      </w:r>
      <w:r w:rsidR="003C7028">
        <w:t xml:space="preserve"> </w:t>
      </w:r>
      <w:r w:rsidR="00541360" w:rsidRPr="5717D9A9">
        <w:rPr>
          <w:b/>
          <w:bCs/>
          <w:u w:val="single"/>
        </w:rPr>
        <w:t>O</w:t>
      </w:r>
      <w:r w:rsidR="00F01494" w:rsidRPr="5717D9A9">
        <w:rPr>
          <w:b/>
          <w:bCs/>
          <w:u w:val="single"/>
        </w:rPr>
        <w:t>nly applicants who have submitted an eligible Concept Paper will be eligible to submit a Full Application</w:t>
      </w:r>
      <w:r w:rsidR="00F01494">
        <w:t>.</w:t>
      </w:r>
    </w:p>
    <w:p w14:paraId="4CD91E4E" w14:textId="77777777" w:rsidR="00001B11" w:rsidRDefault="00001B11" w:rsidP="00E42B15">
      <w:pPr>
        <w:ind w:left="1440"/>
      </w:pPr>
    </w:p>
    <w:p w14:paraId="5AD8715E" w14:textId="496629C3" w:rsidR="000A133D" w:rsidRDefault="006A24B8" w:rsidP="00E42B15">
      <w:pPr>
        <w:ind w:left="1440"/>
      </w:pPr>
      <w:r w:rsidRPr="008858B4">
        <w:t>All submissions must conform to the form and content requirements</w:t>
      </w:r>
      <w:r w:rsidR="009E172C">
        <w:t xml:space="preserve"> described below</w:t>
      </w:r>
      <w:r w:rsidRPr="008858B4">
        <w:t>, including maximum page lengths</w:t>
      </w:r>
      <w:r w:rsidR="009E172C">
        <w:t>.</w:t>
      </w:r>
      <w:r w:rsidRPr="008858B4">
        <w:t xml:space="preserve"> </w:t>
      </w:r>
    </w:p>
    <w:p w14:paraId="68D8682A" w14:textId="77777777" w:rsidR="006A24B8" w:rsidRPr="008858B4" w:rsidRDefault="006A24B8" w:rsidP="00666A2C">
      <w:pPr>
        <w:ind w:left="1440"/>
      </w:pPr>
    </w:p>
    <w:p w14:paraId="5120FC75" w14:textId="6D899C57" w:rsidR="006A24B8" w:rsidRPr="008858B4" w:rsidRDefault="004E672B" w:rsidP="000D3E09">
      <w:pPr>
        <w:pStyle w:val="ListParagraph"/>
        <w:numPr>
          <w:ilvl w:val="0"/>
          <w:numId w:val="22"/>
        </w:numPr>
      </w:pPr>
      <w:r w:rsidRPr="008858B4">
        <w:t>Each must be submitted in Adobe PDF format unless stated otherwise</w:t>
      </w:r>
      <w:r w:rsidR="008D2B4F">
        <w:t>;</w:t>
      </w:r>
    </w:p>
    <w:p w14:paraId="7981EF3D" w14:textId="77777777" w:rsidR="006A24B8" w:rsidRPr="008858B4" w:rsidRDefault="004E672B" w:rsidP="000D3E09">
      <w:pPr>
        <w:pStyle w:val="ListParagraph"/>
        <w:numPr>
          <w:ilvl w:val="0"/>
          <w:numId w:val="22"/>
        </w:numPr>
      </w:pPr>
      <w:r w:rsidRPr="008858B4">
        <w:t>Each must be written in English</w:t>
      </w:r>
      <w:r w:rsidR="008D2B4F">
        <w:t>;</w:t>
      </w:r>
    </w:p>
    <w:p w14:paraId="08C3F618" w14:textId="6BB068E4" w:rsidR="006A24B8" w:rsidRPr="008858B4" w:rsidRDefault="004E672B" w:rsidP="000D3E09">
      <w:pPr>
        <w:pStyle w:val="ListParagraph"/>
        <w:numPr>
          <w:ilvl w:val="0"/>
          <w:numId w:val="22"/>
        </w:numPr>
      </w:pPr>
      <w:r w:rsidRPr="008858B4">
        <w:t>All pages must be formatted to fit on 8.5</w:t>
      </w:r>
      <w:r w:rsidR="008247C5">
        <w:t>”</w:t>
      </w:r>
      <w:r w:rsidRPr="008858B4">
        <w:t xml:space="preserve"> x 11</w:t>
      </w:r>
      <w:r w:rsidR="008247C5">
        <w:t>”</w:t>
      </w:r>
      <w:r w:rsidRPr="008858B4">
        <w:t xml:space="preserve"> paper with margins not less than one inch on every side. Use </w:t>
      </w:r>
      <w:r w:rsidR="00A73F7D">
        <w:t>Calibri</w:t>
      </w:r>
      <w:r w:rsidRPr="008858B4">
        <w:t xml:space="preserve"> typeface, a black font color, and a font size of 12</w:t>
      </w:r>
      <w:r w:rsidR="00384925">
        <w:t>-</w:t>
      </w:r>
      <w:r w:rsidRPr="008858B4">
        <w:t xml:space="preserve">point or larger (except in figures or tables, which may be </w:t>
      </w:r>
      <w:r w:rsidR="00384925" w:rsidRPr="008858B4">
        <w:t>10-point</w:t>
      </w:r>
      <w:r w:rsidRPr="008858B4">
        <w:t xml:space="preserve"> font). A symbol font may be used to insert Greek letters or special characters, but the font size requirement still applies. References must be included as footnotes or endnotes in a font size of 10 or larger. Footnotes and endnotes are counted toward the maximum page requirement</w:t>
      </w:r>
      <w:r w:rsidR="008D2B4F">
        <w:t>;</w:t>
      </w:r>
    </w:p>
    <w:p w14:paraId="29E68457" w14:textId="3649E61C" w:rsidR="00E72603" w:rsidRDefault="002A5AF5" w:rsidP="000D3E09">
      <w:pPr>
        <w:pStyle w:val="ListParagraph"/>
        <w:numPr>
          <w:ilvl w:val="0"/>
          <w:numId w:val="22"/>
        </w:numPr>
      </w:pPr>
      <w:r w:rsidRPr="008858B4">
        <w:t xml:space="preserve">A </w:t>
      </w:r>
      <w:r w:rsidR="00587F61">
        <w:rPr>
          <w:b/>
        </w:rPr>
        <w:t>c</w:t>
      </w:r>
      <w:r w:rsidRPr="00AF2304">
        <w:rPr>
          <w:b/>
        </w:rPr>
        <w:t xml:space="preserve">ontrol </w:t>
      </w:r>
      <w:r w:rsidR="00587F61">
        <w:rPr>
          <w:b/>
        </w:rPr>
        <w:t>n</w:t>
      </w:r>
      <w:r w:rsidRPr="00AF2304">
        <w:rPr>
          <w:b/>
        </w:rPr>
        <w:t>umber</w:t>
      </w:r>
      <w:r w:rsidRPr="008858B4">
        <w:t xml:space="preserve"> will be issued when an applicant begins the </w:t>
      </w:r>
      <w:r>
        <w:t xml:space="preserve">EERE </w:t>
      </w:r>
      <w:r w:rsidR="00C72682">
        <w:t>eXCHANGE</w:t>
      </w:r>
      <w:r w:rsidRPr="008858B4">
        <w:t xml:space="preserve"> application process. </w:t>
      </w:r>
      <w:r w:rsidR="004E672B" w:rsidRPr="008858B4">
        <w:t xml:space="preserve">The </w:t>
      </w:r>
      <w:r w:rsidR="00587F61">
        <w:t>c</w:t>
      </w:r>
      <w:r w:rsidR="004E672B" w:rsidRPr="008858B4">
        <w:t xml:space="preserve">ontrol </w:t>
      </w:r>
      <w:r w:rsidR="00587F61">
        <w:t>n</w:t>
      </w:r>
      <w:r w:rsidR="004E672B" w:rsidRPr="008858B4">
        <w:t>umber must</w:t>
      </w:r>
      <w:r w:rsidR="00FE6A94">
        <w:t xml:space="preserve"> be</w:t>
      </w:r>
      <w:r w:rsidR="00587F61">
        <w:t xml:space="preserve"> included with all application documents. Specifically, the control number must</w:t>
      </w:r>
      <w:r w:rsidR="004E672B" w:rsidRPr="008858B4">
        <w:t xml:space="preserve"> be prominently displayed on the upper right corner of the header of every page</w:t>
      </w:r>
      <w:r w:rsidR="006B7C37">
        <w:t xml:space="preserve"> and included in the file name</w:t>
      </w:r>
      <w:r w:rsidR="00993D3F">
        <w:t xml:space="preserve"> (i.e., </w:t>
      </w:r>
      <w:r w:rsidR="00993D3F">
        <w:rPr>
          <w:i/>
        </w:rPr>
        <w:t>Control Number_Applicant Name_Full Application</w:t>
      </w:r>
      <w:r w:rsidR="00993D3F">
        <w:t>)</w:t>
      </w:r>
      <w:r w:rsidR="0017607B">
        <w:t>;</w:t>
      </w:r>
      <w:r w:rsidR="004E672B" w:rsidRPr="008858B4">
        <w:t xml:space="preserve"> </w:t>
      </w:r>
    </w:p>
    <w:p w14:paraId="60C49ECE" w14:textId="4AE763A5" w:rsidR="006A24B8" w:rsidRPr="008858B4" w:rsidRDefault="004E672B" w:rsidP="000D3E09">
      <w:pPr>
        <w:pStyle w:val="ListParagraph"/>
        <w:numPr>
          <w:ilvl w:val="0"/>
          <w:numId w:val="22"/>
        </w:numPr>
      </w:pPr>
      <w:r w:rsidRPr="008858B4">
        <w:t>Page numbers must be included in the footer of every page</w:t>
      </w:r>
      <w:r w:rsidR="008D2B4F">
        <w:t>; and</w:t>
      </w:r>
    </w:p>
    <w:p w14:paraId="720D257E" w14:textId="70767793" w:rsidR="006A24B8" w:rsidRPr="008858B4" w:rsidRDefault="004E672B" w:rsidP="000D3E09">
      <w:pPr>
        <w:pStyle w:val="ListParagraph"/>
        <w:numPr>
          <w:ilvl w:val="0"/>
          <w:numId w:val="22"/>
        </w:numPr>
      </w:pPr>
      <w:r w:rsidRPr="008858B4">
        <w:t xml:space="preserve">Each submission must not exceed the specified maximum page limit, including cover page, charts, graphs, maps, and photographs when printed using the formatting requirements set forth above and single spaced. If applicants exceed the maximum page lengths indicated below, </w:t>
      </w:r>
      <w:r w:rsidR="00011D04">
        <w:t>DOE</w:t>
      </w:r>
      <w:r w:rsidRPr="008858B4">
        <w:t xml:space="preserve"> will review only the authorized number of pages and disregard any additional pages.</w:t>
      </w:r>
    </w:p>
    <w:p w14:paraId="0A8AE9BF" w14:textId="77777777" w:rsidR="006A24B8" w:rsidRPr="008858B4" w:rsidRDefault="006A24B8" w:rsidP="008858B4"/>
    <w:p w14:paraId="0E360CC5" w14:textId="0934E983" w:rsidR="006A24B8" w:rsidRPr="002F7EB8" w:rsidRDefault="004E672B" w:rsidP="000D3E09">
      <w:pPr>
        <w:pStyle w:val="FOAHeading3"/>
        <w:numPr>
          <w:ilvl w:val="0"/>
          <w:numId w:val="42"/>
        </w:numPr>
        <w:ind w:left="1440"/>
        <w:outlineLvl w:val="2"/>
      </w:pPr>
      <w:bookmarkStart w:id="157" w:name="_Toc519602343"/>
      <w:bookmarkStart w:id="158" w:name="_Toc159311580"/>
      <w:r w:rsidRPr="002F7EB8">
        <w:t xml:space="preserve">Additional Information on </w:t>
      </w:r>
      <w:r w:rsidR="00F418CA" w:rsidRPr="002F7EB8">
        <w:t xml:space="preserve">EERE </w:t>
      </w:r>
      <w:r w:rsidR="00C72682">
        <w:t>eXCHANGE</w:t>
      </w:r>
      <w:bookmarkEnd w:id="157"/>
      <w:bookmarkEnd w:id="158"/>
      <w:r w:rsidR="005224D4" w:rsidRPr="002F7EB8">
        <w:t xml:space="preserve"> </w:t>
      </w:r>
    </w:p>
    <w:p w14:paraId="4A94A6E0" w14:textId="3C77A8D7" w:rsidR="006A24B8" w:rsidRPr="00AF2304" w:rsidRDefault="00F418CA" w:rsidP="00A53BBC">
      <w:pPr>
        <w:pStyle w:val="FOATemplateBody"/>
        <w:ind w:left="1440"/>
        <w:rPr>
          <w:rFonts w:asciiTheme="minorHAnsi" w:hAnsiTheme="minorHAnsi"/>
        </w:rPr>
      </w:pPr>
      <w:bookmarkStart w:id="159" w:name="_Toc378067975"/>
      <w:r>
        <w:rPr>
          <w:rFonts w:asciiTheme="minorHAnsi" w:hAnsiTheme="minorHAnsi"/>
        </w:rPr>
        <w:t xml:space="preserve">EERE </w:t>
      </w:r>
      <w:r w:rsidR="00C72682">
        <w:rPr>
          <w:rFonts w:asciiTheme="minorHAnsi" w:hAnsiTheme="minorHAnsi"/>
        </w:rPr>
        <w:t>eXCHANGE</w:t>
      </w:r>
      <w:r w:rsidR="004E672B" w:rsidRPr="00AF2304">
        <w:rPr>
          <w:rFonts w:asciiTheme="minorHAnsi" w:hAnsiTheme="minorHAnsi"/>
        </w:rPr>
        <w:t xml:space="preserve"> is designed to enforce the deadlines specified in this FOA. The “Apply” and “Submit” buttons will automatically disable at the defined submission deadlines. </w:t>
      </w:r>
      <w:bookmarkEnd w:id="159"/>
    </w:p>
    <w:p w14:paraId="40DF982C" w14:textId="77777777" w:rsidR="00E8297F" w:rsidRDefault="00E8297F" w:rsidP="00B96293">
      <w:pPr>
        <w:pStyle w:val="FOATemplateBody"/>
        <w:ind w:left="1440"/>
        <w:rPr>
          <w:rFonts w:asciiTheme="minorHAnsi" w:hAnsiTheme="minorHAnsi"/>
        </w:rPr>
      </w:pPr>
      <w:bookmarkStart w:id="160" w:name="_Toc378067976"/>
    </w:p>
    <w:p w14:paraId="4C884D13" w14:textId="030D74CD" w:rsidR="006A24B8" w:rsidRDefault="004E672B" w:rsidP="00B96293">
      <w:pPr>
        <w:pStyle w:val="FOATemplateBody"/>
        <w:ind w:left="1440"/>
        <w:rPr>
          <w:rFonts w:asciiTheme="minorHAnsi" w:hAnsiTheme="minorHAnsi"/>
        </w:rPr>
      </w:pPr>
      <w:r w:rsidRPr="00AF2304">
        <w:rPr>
          <w:rFonts w:asciiTheme="minorHAnsi" w:hAnsiTheme="minorHAnsi"/>
        </w:rPr>
        <w:t xml:space="preserve">Applicants </w:t>
      </w:r>
      <w:r w:rsidR="00743F4A">
        <w:rPr>
          <w:rFonts w:asciiTheme="minorHAnsi" w:hAnsiTheme="minorHAnsi"/>
        </w:rPr>
        <w:t>who</w:t>
      </w:r>
      <w:r w:rsidR="00743F4A" w:rsidRPr="00AF2304">
        <w:rPr>
          <w:rFonts w:asciiTheme="minorHAnsi" w:hAnsiTheme="minorHAnsi"/>
        </w:rPr>
        <w:t xml:space="preserve"> </w:t>
      </w:r>
      <w:r w:rsidRPr="00AF2304">
        <w:rPr>
          <w:rFonts w:asciiTheme="minorHAnsi" w:hAnsiTheme="minorHAnsi"/>
        </w:rPr>
        <w:t xml:space="preserve">experience </w:t>
      </w:r>
      <w:r w:rsidR="00743F4A" w:rsidRPr="00AF2304">
        <w:rPr>
          <w:rFonts w:asciiTheme="minorHAnsi" w:hAnsiTheme="minorHAnsi"/>
        </w:rPr>
        <w:t xml:space="preserve">technical difficulties </w:t>
      </w:r>
      <w:r w:rsidRPr="00AF2304">
        <w:rPr>
          <w:rFonts w:asciiTheme="minorHAnsi" w:hAnsiTheme="minorHAnsi"/>
        </w:rPr>
        <w:t xml:space="preserve">with submission </w:t>
      </w:r>
      <w:r w:rsidRPr="00AF2304">
        <w:rPr>
          <w:rFonts w:asciiTheme="minorHAnsi" w:hAnsiTheme="minorHAnsi"/>
          <w:u w:val="single"/>
        </w:rPr>
        <w:t>PRIOR</w:t>
      </w:r>
      <w:r w:rsidRPr="00AF2304">
        <w:rPr>
          <w:rFonts w:asciiTheme="minorHAnsi" w:hAnsiTheme="minorHAnsi"/>
        </w:rPr>
        <w:t xml:space="preserve"> to the FOA deadline</w:t>
      </w:r>
      <w:r w:rsidR="008D2B4F" w:rsidRPr="00AF2304">
        <w:rPr>
          <w:rFonts w:asciiTheme="minorHAnsi" w:hAnsiTheme="minorHAnsi"/>
        </w:rPr>
        <w:t xml:space="preserve"> </w:t>
      </w:r>
      <w:r w:rsidRPr="00AF2304">
        <w:rPr>
          <w:rFonts w:asciiTheme="minorHAnsi" w:hAnsiTheme="minorHAnsi"/>
        </w:rPr>
        <w:t xml:space="preserve">should contact the </w:t>
      </w:r>
      <w:r w:rsidR="00F418CA">
        <w:rPr>
          <w:rFonts w:asciiTheme="minorHAnsi" w:hAnsiTheme="minorHAnsi"/>
        </w:rPr>
        <w:t xml:space="preserve">EERE </w:t>
      </w:r>
      <w:r w:rsidR="00C72682">
        <w:rPr>
          <w:rFonts w:asciiTheme="minorHAnsi" w:hAnsiTheme="minorHAnsi"/>
        </w:rPr>
        <w:t>eXCHANGE</w:t>
      </w:r>
      <w:r w:rsidRPr="00AF2304">
        <w:rPr>
          <w:rFonts w:asciiTheme="minorHAnsi" w:hAnsiTheme="minorHAnsi"/>
        </w:rPr>
        <w:t xml:space="preserve"> helpdesk for assistance (</w:t>
      </w:r>
      <w:hyperlink r:id="rId23" w:history="1">
        <w:r w:rsidR="00F418CA" w:rsidRPr="003A72B1">
          <w:rPr>
            <w:rStyle w:val="Hyperlink"/>
            <w:rFonts w:asciiTheme="minorHAnsi" w:hAnsiTheme="minorHAnsi"/>
          </w:rPr>
          <w:t>EERE</w:t>
        </w:r>
        <w:r w:rsidR="003A72B1" w:rsidRPr="003A72B1">
          <w:rPr>
            <w:rStyle w:val="Hyperlink"/>
            <w:rFonts w:asciiTheme="minorHAnsi" w:hAnsiTheme="minorHAnsi"/>
          </w:rPr>
          <w:t>-</w:t>
        </w:r>
        <w:r w:rsidR="00C72682">
          <w:rPr>
            <w:rStyle w:val="Hyperlink"/>
            <w:rFonts w:asciiTheme="minorHAnsi" w:hAnsiTheme="minorHAnsi"/>
          </w:rPr>
          <w:t>eXCHANGE</w:t>
        </w:r>
        <w:r w:rsidR="00F418CA" w:rsidRPr="003A72B1">
          <w:rPr>
            <w:rStyle w:val="Hyperlink"/>
            <w:rFonts w:asciiTheme="minorHAnsi" w:hAnsiTheme="minorHAnsi"/>
          </w:rPr>
          <w:t>Support@hq.doe.gov</w:t>
        </w:r>
      </w:hyperlink>
      <w:r w:rsidR="00F418CA" w:rsidRPr="00F418CA">
        <w:rPr>
          <w:rFonts w:asciiTheme="minorHAnsi" w:hAnsiTheme="minorHAnsi"/>
        </w:rPr>
        <w:t>)</w:t>
      </w:r>
      <w:r w:rsidRPr="00AF2304">
        <w:rPr>
          <w:rFonts w:asciiTheme="minorHAnsi" w:hAnsiTheme="minorHAnsi"/>
        </w:rPr>
        <w:t xml:space="preserve">. </w:t>
      </w:r>
      <w:bookmarkEnd w:id="160"/>
    </w:p>
    <w:p w14:paraId="4D702B15" w14:textId="31A7FFBF" w:rsidR="006A24B8" w:rsidRPr="00BF2C8B" w:rsidRDefault="004E672B" w:rsidP="00C74FD9">
      <w:pPr>
        <w:pStyle w:val="Heading2"/>
        <w:rPr>
          <w:rFonts w:asciiTheme="minorHAnsi" w:hAnsiTheme="minorHAnsi" w:cstheme="minorHAnsi"/>
          <w:color w:val="auto"/>
          <w:sz w:val="32"/>
          <w:szCs w:val="32"/>
        </w:rPr>
      </w:pPr>
      <w:bookmarkStart w:id="161" w:name="_Toc517798913"/>
      <w:bookmarkStart w:id="162" w:name="_Toc519602241"/>
      <w:bookmarkStart w:id="163" w:name="_Toc519602344"/>
      <w:bookmarkStart w:id="164" w:name="_Toc159311581"/>
      <w:r w:rsidRPr="00BF2C8B">
        <w:rPr>
          <w:rFonts w:asciiTheme="minorHAnsi" w:hAnsiTheme="minorHAnsi" w:cstheme="minorHAnsi"/>
          <w:color w:val="auto"/>
          <w:sz w:val="32"/>
          <w:szCs w:val="32"/>
        </w:rPr>
        <w:lastRenderedPageBreak/>
        <w:t>Application Forms</w:t>
      </w:r>
      <w:bookmarkEnd w:id="161"/>
      <w:bookmarkEnd w:id="162"/>
      <w:bookmarkEnd w:id="163"/>
      <w:bookmarkEnd w:id="164"/>
    </w:p>
    <w:p w14:paraId="63319014" w14:textId="361B39A5" w:rsidR="006A24B8" w:rsidRPr="008858B4" w:rsidRDefault="58962BD2" w:rsidP="00E42B15">
      <w:pPr>
        <w:ind w:left="1440"/>
      </w:pPr>
      <w:r>
        <w:t xml:space="preserve">To access </w:t>
      </w:r>
      <w:r w:rsidR="6A2D8D76">
        <w:t xml:space="preserve">application forms and instructions available on </w:t>
      </w:r>
      <w:r w:rsidR="66DD3951">
        <w:t xml:space="preserve">EERE </w:t>
      </w:r>
      <w:r w:rsidR="040E34CC">
        <w:t>eXCHANGE</w:t>
      </w:r>
      <w:r>
        <w:t>,</w:t>
      </w:r>
      <w:r w:rsidR="6A2D8D76">
        <w:t xml:space="preserve"> go </w:t>
      </w:r>
      <w:r w:rsidR="66DD3951">
        <w:t xml:space="preserve">to </w:t>
      </w:r>
      <w:hyperlink r:id="rId24">
        <w:r w:rsidR="66DD3951" w:rsidRPr="16D2B0AA">
          <w:rPr>
            <w:rStyle w:val="Hyperlink"/>
            <w:rFonts w:ascii="Calibri" w:hAnsi="Calibri" w:cs="Calibri"/>
          </w:rPr>
          <w:t>https://eere-</w:t>
        </w:r>
        <w:r w:rsidR="040E34CC" w:rsidRPr="16D2B0AA">
          <w:rPr>
            <w:rStyle w:val="Hyperlink"/>
            <w:rFonts w:ascii="Calibri" w:hAnsi="Calibri" w:cs="Calibri"/>
          </w:rPr>
          <w:t>eXCHANGE</w:t>
        </w:r>
        <w:r w:rsidR="66DD3951" w:rsidRPr="16D2B0AA">
          <w:rPr>
            <w:rStyle w:val="Hyperlink"/>
            <w:rFonts w:ascii="Calibri" w:hAnsi="Calibri" w:cs="Calibri"/>
          </w:rPr>
          <w:t>.energy.gov</w:t>
        </w:r>
      </w:hyperlink>
      <w:r w:rsidR="6A2D8D76">
        <w:t xml:space="preserve"> and select the appropriate funding opportunity number. </w:t>
      </w:r>
    </w:p>
    <w:p w14:paraId="7F714C18" w14:textId="77777777" w:rsidR="006A24B8" w:rsidRPr="008858B4" w:rsidRDefault="006A24B8" w:rsidP="00E42B15">
      <w:pPr>
        <w:ind w:left="1440" w:hanging="360"/>
      </w:pPr>
    </w:p>
    <w:p w14:paraId="38812616" w14:textId="462CD5B9" w:rsidR="006A24B8" w:rsidRPr="008858B4" w:rsidRDefault="004E672B" w:rsidP="00E42B15">
      <w:pPr>
        <w:ind w:left="1440"/>
      </w:pPr>
      <w:r w:rsidRPr="008858B4">
        <w:t>Note: The maximum file size that can be uploaded to the</w:t>
      </w:r>
      <w:r w:rsidR="00A93673">
        <w:t xml:space="preserve"> EERE </w:t>
      </w:r>
      <w:r w:rsidR="00C72682">
        <w:t>eXCHANGE</w:t>
      </w:r>
      <w:r w:rsidRPr="008858B4">
        <w:t xml:space="preserve"> website is </w:t>
      </w:r>
      <w:r w:rsidR="00384925">
        <w:t>5</w:t>
      </w:r>
      <w:r w:rsidRPr="008858B4">
        <w:t xml:space="preserve">0MB. Files </w:t>
      </w:r>
      <w:r w:rsidR="001F1615">
        <w:t xml:space="preserve">larger </w:t>
      </w:r>
      <w:r w:rsidR="00C33047">
        <w:t>than</w:t>
      </w:r>
      <w:r w:rsidRPr="008858B4">
        <w:t xml:space="preserve"> </w:t>
      </w:r>
      <w:r w:rsidR="00384925">
        <w:t>5</w:t>
      </w:r>
      <w:r w:rsidRPr="008858B4">
        <w:t xml:space="preserve">0MB cannot be uploaded and hence cannot be submitted for review. If a file </w:t>
      </w:r>
      <w:r w:rsidR="001F1615">
        <w:t xml:space="preserve">is larger than </w:t>
      </w:r>
      <w:r w:rsidR="00384925">
        <w:t>5</w:t>
      </w:r>
      <w:r w:rsidRPr="008858B4">
        <w:t>0MB but is still within the maximum page limit specified in the FOA, it must be broken into parts and denoted to that effect. For example:</w:t>
      </w:r>
    </w:p>
    <w:p w14:paraId="4D9EED16" w14:textId="59D8922C" w:rsidR="006A24B8" w:rsidRPr="008858B4" w:rsidRDefault="004E672B" w:rsidP="00443FA9">
      <w:pPr>
        <w:ind w:left="1872"/>
        <w:rPr>
          <w:b/>
        </w:rPr>
      </w:pPr>
      <w:r>
        <w:rPr>
          <w:b/>
        </w:rPr>
        <w:t>TechnicalVolume</w:t>
      </w:r>
      <w:r w:rsidRPr="00120F39">
        <w:rPr>
          <w:b/>
        </w:rPr>
        <w:t>_Part_1</w:t>
      </w:r>
    </w:p>
    <w:p w14:paraId="64FA4FB0" w14:textId="40902E83" w:rsidR="006A24B8" w:rsidRDefault="004E672B" w:rsidP="00443FA9">
      <w:pPr>
        <w:ind w:left="1872"/>
        <w:rPr>
          <w:b/>
        </w:rPr>
      </w:pPr>
      <w:r>
        <w:rPr>
          <w:b/>
        </w:rPr>
        <w:t>TechnicalVolume</w:t>
      </w:r>
      <w:r w:rsidRPr="6BB432CC">
        <w:rPr>
          <w:b/>
        </w:rPr>
        <w:t>_Part_2</w:t>
      </w:r>
    </w:p>
    <w:p w14:paraId="76553878" w14:textId="3E644E7A" w:rsidR="00E94F2B" w:rsidRDefault="00E94F2B" w:rsidP="00443FA9">
      <w:pPr>
        <w:ind w:left="1872"/>
        <w:rPr>
          <w:b/>
        </w:rPr>
      </w:pPr>
    </w:p>
    <w:p w14:paraId="292373F7" w14:textId="0A19A3E9" w:rsidR="00E94F2B" w:rsidRPr="008858B4" w:rsidRDefault="00E94F2B" w:rsidP="00795C51">
      <w:pPr>
        <w:ind w:left="1440"/>
      </w:pPr>
      <w:r>
        <w:rPr>
          <w:b/>
          <w:u w:val="single"/>
        </w:rPr>
        <w:t>DOE</w:t>
      </w:r>
      <w:r w:rsidRPr="00120F39">
        <w:rPr>
          <w:b/>
          <w:u w:val="single"/>
        </w:rPr>
        <w:t xml:space="preserve"> will not accept late submissions that resulted from technical difficulties due to uploading files that exceed </w:t>
      </w:r>
      <w:r w:rsidR="007D6C80">
        <w:rPr>
          <w:b/>
          <w:u w:val="single"/>
        </w:rPr>
        <w:t>5</w:t>
      </w:r>
      <w:r w:rsidRPr="00120F39">
        <w:rPr>
          <w:b/>
          <w:u w:val="single"/>
        </w:rPr>
        <w:t>0MB</w:t>
      </w:r>
      <w:r w:rsidRPr="008858B4">
        <w:t>.</w:t>
      </w:r>
    </w:p>
    <w:p w14:paraId="4AEAE326" w14:textId="77777777" w:rsidR="006A24B8" w:rsidRPr="002E2F37" w:rsidRDefault="004E672B" w:rsidP="00C74FD9">
      <w:pPr>
        <w:pStyle w:val="Heading2"/>
        <w:rPr>
          <w:rFonts w:asciiTheme="minorHAnsi" w:hAnsiTheme="minorHAnsi" w:cstheme="minorHAnsi"/>
          <w:color w:val="auto"/>
          <w:sz w:val="32"/>
          <w:szCs w:val="32"/>
        </w:rPr>
      </w:pPr>
      <w:bookmarkStart w:id="165" w:name="_Toc517798914"/>
      <w:bookmarkStart w:id="166" w:name="_Toc519602242"/>
      <w:bookmarkStart w:id="167" w:name="_Toc519602346"/>
      <w:bookmarkStart w:id="168" w:name="_Toc159311582"/>
      <w:r w:rsidRPr="002E2F37">
        <w:rPr>
          <w:rFonts w:asciiTheme="minorHAnsi" w:hAnsiTheme="minorHAnsi" w:cstheme="minorHAnsi"/>
          <w:color w:val="auto"/>
          <w:sz w:val="32"/>
          <w:szCs w:val="32"/>
        </w:rPr>
        <w:t>Content and Form of the Concept Paper</w:t>
      </w:r>
      <w:bookmarkEnd w:id="165"/>
      <w:bookmarkEnd w:id="166"/>
      <w:bookmarkEnd w:id="167"/>
      <w:bookmarkEnd w:id="168"/>
    </w:p>
    <w:p w14:paraId="12875056" w14:textId="1BC1E7A6" w:rsidR="008F5C10" w:rsidRDefault="007E21EF" w:rsidP="00602322">
      <w:pPr>
        <w:ind w:left="1440"/>
      </w:pPr>
      <w:r w:rsidRPr="008858B4">
        <w:t>Each Concept Paper must be limited to a single concept or technology.</w:t>
      </w:r>
      <w:r w:rsidR="00602322">
        <w:t xml:space="preserve"> </w:t>
      </w:r>
      <w:r w:rsidR="004E672B" w:rsidRPr="008858B4">
        <w:t xml:space="preserve">The Concept Paper must conform to the </w:t>
      </w:r>
      <w:r w:rsidR="00E123DD" w:rsidRPr="008858B4">
        <w:t>requirements</w:t>
      </w:r>
      <w:r w:rsidR="003B1917">
        <w:t xml:space="preserve"> listed below</w:t>
      </w:r>
      <w:r w:rsidR="00E123DD">
        <w:t xml:space="preserve">, </w:t>
      </w:r>
      <w:r w:rsidR="00474591">
        <w:t xml:space="preserve">including the </w:t>
      </w:r>
      <w:r w:rsidR="00E123DD">
        <w:t xml:space="preserve">stated page limits. </w:t>
      </w:r>
    </w:p>
    <w:p w14:paraId="0E610CCD" w14:textId="070E4B2C" w:rsidR="00724730" w:rsidRDefault="00724730" w:rsidP="005B7F24">
      <w:pPr>
        <w:ind w:left="1440"/>
        <w:rPr>
          <w:b/>
        </w:rPr>
      </w:pPr>
    </w:p>
    <w:tbl>
      <w:tblPr>
        <w:tblStyle w:val="TableGrid"/>
        <w:tblW w:w="9000" w:type="dxa"/>
        <w:tblInd w:w="715" w:type="dxa"/>
        <w:tblLook w:val="04A0" w:firstRow="1" w:lastRow="0" w:firstColumn="1" w:lastColumn="0" w:noHBand="0" w:noVBand="1"/>
      </w:tblPr>
      <w:tblGrid>
        <w:gridCol w:w="2150"/>
        <w:gridCol w:w="1319"/>
        <w:gridCol w:w="5531"/>
      </w:tblGrid>
      <w:tr w:rsidR="009F07E1" w14:paraId="0354AA9F" w14:textId="77777777" w:rsidTr="1B2E9CAD">
        <w:tc>
          <w:tcPr>
            <w:tcW w:w="2150" w:type="dxa"/>
            <w:shd w:val="clear" w:color="auto" w:fill="C6D9F1" w:themeFill="text2" w:themeFillTint="33"/>
          </w:tcPr>
          <w:p w14:paraId="0868192F" w14:textId="7AA4693A" w:rsidR="00776092" w:rsidRPr="008858B4" w:rsidRDefault="004E672B" w:rsidP="00AB534D">
            <w:pPr>
              <w:keepNext/>
              <w:spacing w:before="120" w:after="120"/>
              <w:rPr>
                <w:b/>
                <w:sz w:val="21"/>
                <w:szCs w:val="21"/>
              </w:rPr>
            </w:pPr>
            <w:r w:rsidRPr="00120F39">
              <w:rPr>
                <w:b/>
                <w:sz w:val="21"/>
                <w:szCs w:val="21"/>
              </w:rPr>
              <w:t>S</w:t>
            </w:r>
            <w:r w:rsidRPr="6BB432CC">
              <w:rPr>
                <w:b/>
                <w:sz w:val="21"/>
                <w:szCs w:val="21"/>
              </w:rPr>
              <w:t>ection</w:t>
            </w:r>
          </w:p>
        </w:tc>
        <w:tc>
          <w:tcPr>
            <w:tcW w:w="1319" w:type="dxa"/>
            <w:shd w:val="clear" w:color="auto" w:fill="C6D9F1" w:themeFill="text2" w:themeFillTint="33"/>
          </w:tcPr>
          <w:p w14:paraId="1C9AD9B2" w14:textId="77777777" w:rsidR="00776092" w:rsidRPr="008858B4" w:rsidRDefault="004E672B" w:rsidP="00AB534D">
            <w:pPr>
              <w:keepNext/>
              <w:spacing w:before="120" w:after="120"/>
              <w:rPr>
                <w:b/>
                <w:sz w:val="21"/>
                <w:szCs w:val="21"/>
              </w:rPr>
            </w:pPr>
            <w:r w:rsidRPr="6BB432CC">
              <w:rPr>
                <w:b/>
                <w:sz w:val="21"/>
                <w:szCs w:val="21"/>
              </w:rPr>
              <w:t>Page Limit</w:t>
            </w:r>
          </w:p>
        </w:tc>
        <w:tc>
          <w:tcPr>
            <w:tcW w:w="5531" w:type="dxa"/>
            <w:shd w:val="clear" w:color="auto" w:fill="C6D9F1" w:themeFill="text2" w:themeFillTint="33"/>
          </w:tcPr>
          <w:p w14:paraId="7B9E4F49" w14:textId="77777777" w:rsidR="00776092" w:rsidRPr="008858B4" w:rsidRDefault="004E672B" w:rsidP="00AB534D">
            <w:pPr>
              <w:keepNext/>
              <w:spacing w:before="120" w:after="120"/>
              <w:rPr>
                <w:b/>
                <w:sz w:val="21"/>
                <w:szCs w:val="21"/>
              </w:rPr>
            </w:pPr>
            <w:r w:rsidRPr="6BB432CC">
              <w:rPr>
                <w:b/>
                <w:sz w:val="21"/>
                <w:szCs w:val="21"/>
              </w:rPr>
              <w:t>Description</w:t>
            </w:r>
          </w:p>
        </w:tc>
      </w:tr>
      <w:tr w:rsidR="009F07E1" w14:paraId="72576826" w14:textId="77777777" w:rsidTr="1B2E9CAD">
        <w:tc>
          <w:tcPr>
            <w:tcW w:w="2150" w:type="dxa"/>
            <w:shd w:val="clear" w:color="auto" w:fill="EAF1DD" w:themeFill="accent3" w:themeFillTint="33"/>
          </w:tcPr>
          <w:p w14:paraId="77385B13" w14:textId="77093B44" w:rsidR="006A24B8" w:rsidRPr="008858B4" w:rsidRDefault="004E672B" w:rsidP="00FB03F4">
            <w:pPr>
              <w:rPr>
                <w:b/>
                <w:sz w:val="21"/>
                <w:szCs w:val="21"/>
              </w:rPr>
            </w:pPr>
            <w:r w:rsidRPr="00120F39">
              <w:rPr>
                <w:b/>
                <w:sz w:val="21"/>
                <w:szCs w:val="21"/>
              </w:rPr>
              <w:t>Cover Page</w:t>
            </w:r>
          </w:p>
        </w:tc>
        <w:tc>
          <w:tcPr>
            <w:tcW w:w="1319" w:type="dxa"/>
          </w:tcPr>
          <w:p w14:paraId="480ACFFA" w14:textId="3474A507" w:rsidR="006A24B8" w:rsidRPr="001A1B91" w:rsidRDefault="004E672B" w:rsidP="008858B4">
            <w:pPr>
              <w:rPr>
                <w:sz w:val="21"/>
                <w:szCs w:val="21"/>
              </w:rPr>
            </w:pPr>
            <w:r w:rsidRPr="001A1B91">
              <w:rPr>
                <w:sz w:val="21"/>
                <w:szCs w:val="21"/>
              </w:rPr>
              <w:t>1 page maximum</w:t>
            </w:r>
          </w:p>
        </w:tc>
        <w:tc>
          <w:tcPr>
            <w:tcW w:w="5531" w:type="dxa"/>
          </w:tcPr>
          <w:p w14:paraId="61D98F32" w14:textId="03675ACE" w:rsidR="006A24B8" w:rsidRPr="008858B4" w:rsidRDefault="004E672B" w:rsidP="00C003D3">
            <w:pPr>
              <w:rPr>
                <w:sz w:val="21"/>
                <w:szCs w:val="21"/>
              </w:rPr>
            </w:pPr>
            <w:r w:rsidRPr="008858B4">
              <w:rPr>
                <w:color w:val="000000" w:themeColor="text1"/>
                <w:sz w:val="21"/>
                <w:szCs w:val="21"/>
              </w:rPr>
              <w:t xml:space="preserve">The cover page should include the project title, the specific </w:t>
            </w:r>
            <w:r w:rsidR="00C003D3">
              <w:rPr>
                <w:color w:val="000000" w:themeColor="text1"/>
                <w:sz w:val="21"/>
                <w:szCs w:val="21"/>
              </w:rPr>
              <w:t>announcement</w:t>
            </w:r>
            <w:r w:rsidRPr="008858B4">
              <w:rPr>
                <w:color w:val="000000" w:themeColor="text1"/>
                <w:sz w:val="21"/>
                <w:szCs w:val="21"/>
              </w:rPr>
              <w:t xml:space="preserve"> Topic Area being addressed</w:t>
            </w:r>
            <w:r w:rsidR="005133BC">
              <w:rPr>
                <w:color w:val="000000" w:themeColor="text1"/>
                <w:sz w:val="21"/>
                <w:szCs w:val="21"/>
              </w:rPr>
              <w:t xml:space="preserve"> (if applicable)</w:t>
            </w:r>
            <w:r w:rsidRPr="008858B4">
              <w:rPr>
                <w:color w:val="000000" w:themeColor="text1"/>
                <w:sz w:val="21"/>
                <w:szCs w:val="21"/>
              </w:rPr>
              <w:t xml:space="preserve">, both the technical and business points of contact, names of all team member organizations, </w:t>
            </w:r>
            <w:r w:rsidR="008F1772">
              <w:rPr>
                <w:color w:val="000000" w:themeColor="text1"/>
                <w:sz w:val="21"/>
                <w:szCs w:val="21"/>
              </w:rPr>
              <w:t xml:space="preserve">the project location(s), </w:t>
            </w:r>
            <w:r w:rsidRPr="008858B4">
              <w:rPr>
                <w:color w:val="000000" w:themeColor="text1"/>
                <w:sz w:val="21"/>
                <w:szCs w:val="21"/>
              </w:rPr>
              <w:t>and any statements regarding confidentiality.</w:t>
            </w:r>
          </w:p>
        </w:tc>
      </w:tr>
      <w:tr w:rsidR="009F07E1" w:rsidRPr="006A7D0B" w14:paraId="59354A63" w14:textId="77777777" w:rsidTr="1B2E9CAD">
        <w:tc>
          <w:tcPr>
            <w:tcW w:w="2150" w:type="dxa"/>
            <w:shd w:val="clear" w:color="auto" w:fill="EAF1DD" w:themeFill="accent3" w:themeFillTint="33"/>
          </w:tcPr>
          <w:p w14:paraId="1E4364BB" w14:textId="1111C503" w:rsidR="006A24B8" w:rsidRPr="006A7D0B" w:rsidRDefault="004E672B" w:rsidP="00C003D3">
            <w:pPr>
              <w:rPr>
                <w:sz w:val="21"/>
                <w:szCs w:val="21"/>
              </w:rPr>
            </w:pPr>
            <w:r w:rsidRPr="006A7D0B">
              <w:rPr>
                <w:b/>
                <w:sz w:val="21"/>
                <w:szCs w:val="21"/>
              </w:rPr>
              <w:t>Technology</w:t>
            </w:r>
            <w:r w:rsidR="001A3502" w:rsidRPr="006A7D0B">
              <w:rPr>
                <w:b/>
                <w:sz w:val="21"/>
                <w:szCs w:val="21"/>
              </w:rPr>
              <w:t xml:space="preserve"> </w:t>
            </w:r>
            <w:r w:rsidR="00C003D3" w:rsidRPr="006A7D0B">
              <w:rPr>
                <w:b/>
                <w:sz w:val="21"/>
                <w:szCs w:val="21"/>
              </w:rPr>
              <w:t>Description</w:t>
            </w:r>
          </w:p>
        </w:tc>
        <w:tc>
          <w:tcPr>
            <w:tcW w:w="1319" w:type="dxa"/>
          </w:tcPr>
          <w:p w14:paraId="1A7C1534" w14:textId="60DCD61B" w:rsidR="006A24B8" w:rsidRPr="006A7D0B" w:rsidRDefault="00AC4EDF" w:rsidP="00D069AD">
            <w:pPr>
              <w:rPr>
                <w:sz w:val="21"/>
                <w:szCs w:val="21"/>
              </w:rPr>
            </w:pPr>
            <w:r w:rsidRPr="004B092E">
              <w:rPr>
                <w:sz w:val="21"/>
                <w:szCs w:val="21"/>
              </w:rPr>
              <w:t>4</w:t>
            </w:r>
            <w:r w:rsidR="004E672B" w:rsidRPr="006A7D0B">
              <w:rPr>
                <w:sz w:val="21"/>
                <w:szCs w:val="21"/>
              </w:rPr>
              <w:t xml:space="preserve"> pages maximum</w:t>
            </w:r>
          </w:p>
        </w:tc>
        <w:tc>
          <w:tcPr>
            <w:tcW w:w="5531" w:type="dxa"/>
          </w:tcPr>
          <w:p w14:paraId="2546395E" w14:textId="782485EC" w:rsidR="006A24B8" w:rsidRPr="006A7D0B" w:rsidRDefault="004E672B" w:rsidP="008858B4">
            <w:pPr>
              <w:rPr>
                <w:sz w:val="21"/>
                <w:szCs w:val="21"/>
              </w:rPr>
            </w:pPr>
            <w:r w:rsidRPr="006A7D0B">
              <w:rPr>
                <w:sz w:val="21"/>
                <w:szCs w:val="21"/>
              </w:rPr>
              <w:t>Applicants are required to describe succinctly:</w:t>
            </w:r>
          </w:p>
          <w:p w14:paraId="12139DF3" w14:textId="77777777" w:rsidR="006A24B8" w:rsidRDefault="004E672B" w:rsidP="000D3E09">
            <w:pPr>
              <w:pStyle w:val="ListParagraph"/>
              <w:numPr>
                <w:ilvl w:val="0"/>
                <w:numId w:val="26"/>
              </w:numPr>
              <w:rPr>
                <w:sz w:val="21"/>
                <w:szCs w:val="21"/>
              </w:rPr>
            </w:pPr>
            <w:r w:rsidRPr="006A7D0B">
              <w:rPr>
                <w:sz w:val="21"/>
                <w:szCs w:val="21"/>
              </w:rPr>
              <w:t>The proposed technology, including its basic operating principles and how it is unique and innovative;</w:t>
            </w:r>
          </w:p>
          <w:p w14:paraId="52CD920F" w14:textId="5B9B362E" w:rsidR="00751F03" w:rsidRPr="006A7D0B" w:rsidRDefault="00751F03" w:rsidP="000D3E09">
            <w:pPr>
              <w:pStyle w:val="ListParagraph"/>
              <w:numPr>
                <w:ilvl w:val="0"/>
                <w:numId w:val="26"/>
              </w:numPr>
              <w:rPr>
                <w:sz w:val="21"/>
                <w:szCs w:val="21"/>
              </w:rPr>
            </w:pPr>
            <w:r>
              <w:rPr>
                <w:sz w:val="21"/>
                <w:szCs w:val="21"/>
              </w:rPr>
              <w:t>How the biofuel would be considered an advanced biofuel</w:t>
            </w:r>
            <w:r w:rsidR="009A2A5C">
              <w:rPr>
                <w:sz w:val="21"/>
                <w:szCs w:val="21"/>
              </w:rPr>
              <w:t>, by describing the feedstock,</w:t>
            </w:r>
            <w:r w:rsidR="00851AFD">
              <w:rPr>
                <w:sz w:val="21"/>
                <w:szCs w:val="21"/>
              </w:rPr>
              <w:t xml:space="preserve"> pathway,</w:t>
            </w:r>
            <w:r w:rsidR="009A2A5C">
              <w:rPr>
                <w:sz w:val="21"/>
                <w:szCs w:val="21"/>
              </w:rPr>
              <w:t xml:space="preserve"> fuel type, and </w:t>
            </w:r>
            <w:r w:rsidR="00851AFD">
              <w:rPr>
                <w:sz w:val="21"/>
                <w:szCs w:val="21"/>
              </w:rPr>
              <w:t>GHG emissions</w:t>
            </w:r>
            <w:r>
              <w:rPr>
                <w:sz w:val="21"/>
                <w:szCs w:val="21"/>
              </w:rPr>
              <w:t>;</w:t>
            </w:r>
          </w:p>
          <w:p w14:paraId="159F1BBE" w14:textId="77777777" w:rsidR="006A24B8" w:rsidRPr="006A7D0B" w:rsidRDefault="004E672B" w:rsidP="000D3E09">
            <w:pPr>
              <w:pStyle w:val="ListParagraph"/>
              <w:numPr>
                <w:ilvl w:val="0"/>
                <w:numId w:val="26"/>
              </w:numPr>
              <w:rPr>
                <w:sz w:val="21"/>
                <w:szCs w:val="21"/>
              </w:rPr>
            </w:pPr>
            <w:r w:rsidRPr="006A7D0B">
              <w:rPr>
                <w:sz w:val="21"/>
                <w:szCs w:val="21"/>
              </w:rPr>
              <w:t>The proposed technology’s target level of performance (applicants should provide technical data or other support to show how the proposed target could be met);</w:t>
            </w:r>
          </w:p>
          <w:p w14:paraId="13F7FECD" w14:textId="77235BDF" w:rsidR="006A24B8" w:rsidRPr="006A7D0B" w:rsidRDefault="004E672B" w:rsidP="000D3E09">
            <w:pPr>
              <w:pStyle w:val="ListParagraph"/>
              <w:numPr>
                <w:ilvl w:val="0"/>
                <w:numId w:val="26"/>
              </w:numPr>
              <w:rPr>
                <w:sz w:val="21"/>
                <w:szCs w:val="21"/>
              </w:rPr>
            </w:pPr>
            <w:r w:rsidRPr="006A7D0B">
              <w:rPr>
                <w:sz w:val="21"/>
                <w:szCs w:val="21"/>
              </w:rPr>
              <w:t>The current state</w:t>
            </w:r>
            <w:r w:rsidR="00A23B93">
              <w:rPr>
                <w:sz w:val="21"/>
                <w:szCs w:val="21"/>
              </w:rPr>
              <w:t xml:space="preserve"> </w:t>
            </w:r>
            <w:r w:rsidRPr="006A7D0B">
              <w:rPr>
                <w:sz w:val="21"/>
                <w:szCs w:val="21"/>
              </w:rPr>
              <w:t>of</w:t>
            </w:r>
            <w:r w:rsidR="00A23B93">
              <w:rPr>
                <w:sz w:val="21"/>
                <w:szCs w:val="21"/>
              </w:rPr>
              <w:t xml:space="preserve"> </w:t>
            </w:r>
            <w:r w:rsidRPr="006A7D0B">
              <w:rPr>
                <w:sz w:val="21"/>
                <w:szCs w:val="21"/>
              </w:rPr>
              <w:t>the</w:t>
            </w:r>
            <w:r w:rsidR="00A23B93">
              <w:rPr>
                <w:sz w:val="21"/>
                <w:szCs w:val="21"/>
              </w:rPr>
              <w:t xml:space="preserve"> </w:t>
            </w:r>
            <w:r w:rsidRPr="006A7D0B">
              <w:rPr>
                <w:sz w:val="21"/>
                <w:szCs w:val="21"/>
              </w:rPr>
              <w:t>art in the relevant field and application, including key shortcomings, limitations, and challenges;</w:t>
            </w:r>
          </w:p>
          <w:p w14:paraId="2BF6A97C" w14:textId="77777777" w:rsidR="006A24B8" w:rsidRPr="006A7D0B" w:rsidRDefault="004E672B" w:rsidP="000D3E09">
            <w:pPr>
              <w:pStyle w:val="ListParagraph"/>
              <w:numPr>
                <w:ilvl w:val="0"/>
                <w:numId w:val="26"/>
              </w:numPr>
              <w:rPr>
                <w:sz w:val="21"/>
                <w:szCs w:val="21"/>
              </w:rPr>
            </w:pPr>
            <w:r w:rsidRPr="006A7D0B">
              <w:rPr>
                <w:sz w:val="21"/>
                <w:szCs w:val="21"/>
              </w:rPr>
              <w:t>How the proposed technology will overcome the shortcomings, limitations, and challenges in the relevant field and application;</w:t>
            </w:r>
          </w:p>
          <w:p w14:paraId="30D0B790" w14:textId="77777777" w:rsidR="006A24B8" w:rsidRPr="006A7D0B" w:rsidRDefault="004E672B" w:rsidP="000D3E09">
            <w:pPr>
              <w:pStyle w:val="ListParagraph"/>
              <w:numPr>
                <w:ilvl w:val="0"/>
                <w:numId w:val="26"/>
              </w:numPr>
              <w:rPr>
                <w:sz w:val="21"/>
                <w:szCs w:val="21"/>
              </w:rPr>
            </w:pPr>
            <w:r w:rsidRPr="006A7D0B">
              <w:rPr>
                <w:sz w:val="21"/>
                <w:szCs w:val="21"/>
              </w:rPr>
              <w:lastRenderedPageBreak/>
              <w:t>The potential impact that the proposed project would have on the relevant field and application;</w:t>
            </w:r>
          </w:p>
          <w:p w14:paraId="49419840" w14:textId="23508B07" w:rsidR="00D010AA" w:rsidRPr="006A7D0B" w:rsidRDefault="00D010AA" w:rsidP="000D3E09">
            <w:pPr>
              <w:pStyle w:val="ListParagraph"/>
              <w:numPr>
                <w:ilvl w:val="0"/>
                <w:numId w:val="26"/>
              </w:numPr>
              <w:rPr>
                <w:sz w:val="21"/>
                <w:szCs w:val="21"/>
              </w:rPr>
            </w:pPr>
            <w:r w:rsidRPr="006A7D0B">
              <w:rPr>
                <w:sz w:val="21"/>
                <w:szCs w:val="21"/>
              </w:rPr>
              <w:t>How the proposed location of the proposed project will support technology development and long-term success;</w:t>
            </w:r>
          </w:p>
          <w:p w14:paraId="521EEE05" w14:textId="77777777" w:rsidR="006A24B8" w:rsidRPr="006A7D0B" w:rsidRDefault="004E672B" w:rsidP="000D3E09">
            <w:pPr>
              <w:pStyle w:val="ListParagraph"/>
              <w:numPr>
                <w:ilvl w:val="0"/>
                <w:numId w:val="26"/>
              </w:numPr>
              <w:rPr>
                <w:sz w:val="21"/>
                <w:szCs w:val="21"/>
              </w:rPr>
            </w:pPr>
            <w:r w:rsidRPr="006A7D0B">
              <w:rPr>
                <w:sz w:val="21"/>
                <w:szCs w:val="21"/>
              </w:rPr>
              <w:t>The key technical risks/issues associated with the proposed technology development plan; and</w:t>
            </w:r>
          </w:p>
          <w:p w14:paraId="079E2670" w14:textId="2414F9D7" w:rsidR="00333CB3" w:rsidRPr="006A7D0B" w:rsidRDefault="004E672B" w:rsidP="000D3E09">
            <w:pPr>
              <w:pStyle w:val="ListParagraph"/>
              <w:numPr>
                <w:ilvl w:val="0"/>
                <w:numId w:val="26"/>
              </w:numPr>
              <w:rPr>
                <w:sz w:val="21"/>
                <w:szCs w:val="21"/>
              </w:rPr>
            </w:pPr>
            <w:r w:rsidRPr="006A7D0B">
              <w:rPr>
                <w:sz w:val="21"/>
                <w:szCs w:val="21"/>
              </w:rPr>
              <w:t xml:space="preserve">The impact that </w:t>
            </w:r>
            <w:r w:rsidR="00FD6B1D" w:rsidRPr="006A7D0B">
              <w:rPr>
                <w:sz w:val="21"/>
                <w:szCs w:val="21"/>
              </w:rPr>
              <w:t>DOE</w:t>
            </w:r>
            <w:r w:rsidRPr="006A7D0B">
              <w:rPr>
                <w:sz w:val="21"/>
                <w:szCs w:val="21"/>
              </w:rPr>
              <w:t xml:space="preserve"> funding would have on the proposed project.</w:t>
            </w:r>
          </w:p>
        </w:tc>
      </w:tr>
      <w:tr w:rsidR="009F07E1" w:rsidRPr="006A7D0B" w14:paraId="7BDD3502" w14:textId="77777777" w:rsidTr="1B2E9CAD">
        <w:tc>
          <w:tcPr>
            <w:tcW w:w="2150" w:type="dxa"/>
            <w:shd w:val="clear" w:color="auto" w:fill="EAF1DD" w:themeFill="accent3" w:themeFillTint="33"/>
          </w:tcPr>
          <w:p w14:paraId="4A7BF0F4" w14:textId="1D528756" w:rsidR="00F44CE8" w:rsidRPr="004B092E" w:rsidRDefault="00266A56" w:rsidP="00AB534D">
            <w:pPr>
              <w:rPr>
                <w:b/>
                <w:color w:val="000000" w:themeColor="text1"/>
                <w:sz w:val="21"/>
                <w:szCs w:val="21"/>
              </w:rPr>
            </w:pPr>
            <w:r>
              <w:rPr>
                <w:b/>
                <w:color w:val="000000" w:themeColor="text1"/>
                <w:sz w:val="21"/>
                <w:szCs w:val="21"/>
              </w:rPr>
              <w:lastRenderedPageBreak/>
              <w:t>R&amp;D Community Benefits Plan</w:t>
            </w:r>
          </w:p>
          <w:p w14:paraId="783413E9" w14:textId="16BBB792" w:rsidR="00EE75A6" w:rsidRPr="004B092E" w:rsidRDefault="00EE75A6" w:rsidP="00AB534D">
            <w:pPr>
              <w:rPr>
                <w:b/>
                <w:color w:val="000000" w:themeColor="text1"/>
                <w:sz w:val="21"/>
                <w:szCs w:val="21"/>
              </w:rPr>
            </w:pPr>
          </w:p>
        </w:tc>
        <w:tc>
          <w:tcPr>
            <w:tcW w:w="1319" w:type="dxa"/>
          </w:tcPr>
          <w:p w14:paraId="00ECC2F1" w14:textId="34D8EE4E" w:rsidR="00EE75A6" w:rsidRPr="004B092E" w:rsidRDefault="00AC4EDF" w:rsidP="00AB534D">
            <w:pPr>
              <w:rPr>
                <w:rStyle w:val="105Calibri"/>
                <w:color w:val="000000" w:themeColor="text1"/>
              </w:rPr>
            </w:pPr>
            <w:r w:rsidRPr="004B092E">
              <w:rPr>
                <w:color w:val="000000" w:themeColor="text1"/>
                <w:sz w:val="21"/>
                <w:szCs w:val="21"/>
              </w:rPr>
              <w:t>1</w:t>
            </w:r>
            <w:r w:rsidR="003935A2" w:rsidRPr="004B092E">
              <w:rPr>
                <w:color w:val="000000" w:themeColor="text1"/>
                <w:sz w:val="21"/>
                <w:szCs w:val="21"/>
              </w:rPr>
              <w:t xml:space="preserve"> page maximum</w:t>
            </w:r>
          </w:p>
        </w:tc>
        <w:tc>
          <w:tcPr>
            <w:tcW w:w="5531" w:type="dxa"/>
          </w:tcPr>
          <w:p w14:paraId="7BCBB569" w14:textId="1B107372" w:rsidR="007C365C" w:rsidRPr="004B092E" w:rsidRDefault="1BC2DCEE" w:rsidP="00AB534D">
            <w:pPr>
              <w:rPr>
                <w:color w:val="000000" w:themeColor="text1"/>
                <w:sz w:val="21"/>
                <w:szCs w:val="21"/>
              </w:rPr>
            </w:pPr>
            <w:r w:rsidRPr="1B2E9CAD">
              <w:rPr>
                <w:color w:val="000000" w:themeColor="text1"/>
                <w:sz w:val="21"/>
                <w:szCs w:val="21"/>
              </w:rPr>
              <w:t xml:space="preserve">Applicants are required to </w:t>
            </w:r>
            <w:r w:rsidR="03198AC3" w:rsidRPr="1B2E9CAD">
              <w:rPr>
                <w:color w:val="000000" w:themeColor="text1"/>
                <w:sz w:val="21"/>
                <w:szCs w:val="21"/>
              </w:rPr>
              <w:t xml:space="preserve">succinctly </w:t>
            </w:r>
            <w:r w:rsidRPr="1B2E9CAD">
              <w:rPr>
                <w:color w:val="000000" w:themeColor="text1"/>
                <w:sz w:val="21"/>
                <w:szCs w:val="21"/>
              </w:rPr>
              <w:t>describe the</w:t>
            </w:r>
            <w:r w:rsidR="03198AC3" w:rsidRPr="1B2E9CAD">
              <w:rPr>
                <w:color w:val="000000" w:themeColor="text1"/>
                <w:sz w:val="21"/>
                <w:szCs w:val="21"/>
              </w:rPr>
              <w:t>ir</w:t>
            </w:r>
            <w:r w:rsidRPr="1B2E9CAD">
              <w:rPr>
                <w:color w:val="000000" w:themeColor="text1"/>
                <w:sz w:val="21"/>
                <w:szCs w:val="21"/>
              </w:rPr>
              <w:t xml:space="preserve"> approach to th</w:t>
            </w:r>
            <w:r w:rsidR="6BF54D60" w:rsidRPr="1B2E9CAD">
              <w:rPr>
                <w:color w:val="000000" w:themeColor="text1"/>
                <w:sz w:val="21"/>
                <w:szCs w:val="21"/>
              </w:rPr>
              <w:t xml:space="preserve">e </w:t>
            </w:r>
            <w:r w:rsidR="0A19C8AE" w:rsidRPr="1B2E9CAD">
              <w:rPr>
                <w:color w:val="000000" w:themeColor="text1"/>
                <w:sz w:val="21"/>
                <w:szCs w:val="21"/>
              </w:rPr>
              <w:t xml:space="preserve">R&amp;D </w:t>
            </w:r>
            <w:r w:rsidR="3BA376E3" w:rsidRPr="1B2E9CAD">
              <w:rPr>
                <w:color w:val="000000" w:themeColor="text1"/>
                <w:sz w:val="21"/>
                <w:szCs w:val="21"/>
              </w:rPr>
              <w:t>C</w:t>
            </w:r>
            <w:r w:rsidR="6BF54D60" w:rsidRPr="1B2E9CAD">
              <w:rPr>
                <w:color w:val="000000" w:themeColor="text1"/>
                <w:sz w:val="21"/>
                <w:szCs w:val="21"/>
              </w:rPr>
              <w:t xml:space="preserve">ommunity </w:t>
            </w:r>
            <w:r w:rsidR="3BA376E3" w:rsidRPr="1B2E9CAD">
              <w:rPr>
                <w:color w:val="000000" w:themeColor="text1"/>
                <w:sz w:val="21"/>
                <w:szCs w:val="21"/>
              </w:rPr>
              <w:t>B</w:t>
            </w:r>
            <w:r w:rsidR="6BF54D60" w:rsidRPr="1B2E9CAD">
              <w:rPr>
                <w:color w:val="000000" w:themeColor="text1"/>
                <w:sz w:val="21"/>
                <w:szCs w:val="21"/>
              </w:rPr>
              <w:t xml:space="preserve">enefits </w:t>
            </w:r>
            <w:r w:rsidR="3BA376E3" w:rsidRPr="1B2E9CAD">
              <w:rPr>
                <w:color w:val="000000" w:themeColor="text1"/>
                <w:sz w:val="21"/>
                <w:szCs w:val="21"/>
              </w:rPr>
              <w:t>P</w:t>
            </w:r>
            <w:r w:rsidR="6BF54D60" w:rsidRPr="1B2E9CAD">
              <w:rPr>
                <w:color w:val="000000" w:themeColor="text1"/>
                <w:sz w:val="21"/>
                <w:szCs w:val="21"/>
              </w:rPr>
              <w:t xml:space="preserve">lan, addressing the </w:t>
            </w:r>
            <w:r w:rsidR="72975568" w:rsidRPr="1B2E9CAD">
              <w:rPr>
                <w:color w:val="000000" w:themeColor="text1"/>
                <w:sz w:val="21"/>
                <w:szCs w:val="21"/>
              </w:rPr>
              <w:t xml:space="preserve">three </w:t>
            </w:r>
            <w:r w:rsidR="6BF54D60" w:rsidRPr="1B2E9CAD">
              <w:rPr>
                <w:color w:val="000000" w:themeColor="text1"/>
                <w:sz w:val="21"/>
                <w:szCs w:val="21"/>
              </w:rPr>
              <w:t>core elements:</w:t>
            </w:r>
          </w:p>
          <w:p w14:paraId="7B7702EC" w14:textId="6E0DA109" w:rsidR="007C365C" w:rsidRPr="004B092E" w:rsidRDefault="00A23B93" w:rsidP="000D3E09">
            <w:pPr>
              <w:pStyle w:val="ListParagraph"/>
              <w:numPr>
                <w:ilvl w:val="0"/>
                <w:numId w:val="26"/>
              </w:numPr>
              <w:rPr>
                <w:color w:val="000000" w:themeColor="text1"/>
                <w:sz w:val="21"/>
                <w:szCs w:val="21"/>
              </w:rPr>
            </w:pPr>
            <w:r w:rsidRPr="548AE567">
              <w:rPr>
                <w:color w:val="000000" w:themeColor="text1"/>
                <w:sz w:val="21"/>
                <w:szCs w:val="21"/>
              </w:rPr>
              <w:t>I</w:t>
            </w:r>
            <w:r w:rsidR="006A1ED4" w:rsidRPr="548AE567">
              <w:rPr>
                <w:color w:val="000000" w:themeColor="text1"/>
                <w:sz w:val="21"/>
                <w:szCs w:val="21"/>
              </w:rPr>
              <w:t xml:space="preserve">nvesting in </w:t>
            </w:r>
            <w:r w:rsidR="009F07E1" w:rsidRPr="548AE567">
              <w:rPr>
                <w:color w:val="000000" w:themeColor="text1"/>
                <w:sz w:val="21"/>
                <w:szCs w:val="21"/>
              </w:rPr>
              <w:t>job quality and workforce continuity</w:t>
            </w:r>
            <w:r w:rsidR="007C365C" w:rsidRPr="548AE567">
              <w:rPr>
                <w:color w:val="000000" w:themeColor="text1"/>
                <w:sz w:val="21"/>
                <w:szCs w:val="21"/>
              </w:rPr>
              <w:t xml:space="preserve">; </w:t>
            </w:r>
          </w:p>
          <w:p w14:paraId="4284DFEE" w14:textId="15B1A068" w:rsidR="007C365C" w:rsidRPr="004B092E" w:rsidRDefault="00453E7E" w:rsidP="000D3E09">
            <w:pPr>
              <w:pStyle w:val="ListParagraph"/>
              <w:numPr>
                <w:ilvl w:val="0"/>
                <w:numId w:val="26"/>
              </w:numPr>
              <w:rPr>
                <w:color w:val="000000" w:themeColor="text1"/>
                <w:sz w:val="21"/>
                <w:szCs w:val="21"/>
              </w:rPr>
            </w:pPr>
            <w:r w:rsidRPr="004B092E">
              <w:rPr>
                <w:color w:val="000000" w:themeColor="text1"/>
                <w:sz w:val="21"/>
                <w:szCs w:val="21"/>
              </w:rPr>
              <w:t>A</w:t>
            </w:r>
            <w:r w:rsidR="007C365C" w:rsidRPr="004B092E">
              <w:rPr>
                <w:color w:val="000000" w:themeColor="text1"/>
                <w:sz w:val="21"/>
                <w:szCs w:val="21"/>
              </w:rPr>
              <w:t xml:space="preserve">dvancing diversity, equity, inclusion, and accessibility; and </w:t>
            </w:r>
          </w:p>
          <w:p w14:paraId="15FF3D3E" w14:textId="3C34A8E4" w:rsidR="007C365C" w:rsidRPr="004B092E" w:rsidRDefault="00AE0F43" w:rsidP="000D3E09">
            <w:pPr>
              <w:pStyle w:val="ListParagraph"/>
              <w:numPr>
                <w:ilvl w:val="0"/>
                <w:numId w:val="26"/>
              </w:numPr>
              <w:rPr>
                <w:color w:val="000000" w:themeColor="text1"/>
                <w:sz w:val="21"/>
                <w:szCs w:val="21"/>
              </w:rPr>
            </w:pPr>
            <w:r w:rsidRPr="004B092E">
              <w:rPr>
                <w:color w:val="000000" w:themeColor="text1"/>
                <w:sz w:val="21"/>
                <w:szCs w:val="21"/>
              </w:rPr>
              <w:t>Co</w:t>
            </w:r>
            <w:r w:rsidR="007C365C" w:rsidRPr="004B092E">
              <w:rPr>
                <w:color w:val="000000" w:themeColor="text1"/>
                <w:sz w:val="21"/>
                <w:szCs w:val="21"/>
              </w:rPr>
              <w:t xml:space="preserve">ntributing to the </w:t>
            </w:r>
            <w:r w:rsidR="00AA3B44" w:rsidRPr="004B092E">
              <w:rPr>
                <w:color w:val="000000" w:themeColor="text1"/>
                <w:sz w:val="21"/>
                <w:szCs w:val="21"/>
              </w:rPr>
              <w:t xml:space="preserve">Justice40 </w:t>
            </w:r>
            <w:r w:rsidR="00D97B08" w:rsidRPr="004B092E">
              <w:rPr>
                <w:color w:val="000000" w:themeColor="text1"/>
                <w:sz w:val="21"/>
                <w:szCs w:val="21"/>
              </w:rPr>
              <w:t xml:space="preserve">Initiative </w:t>
            </w:r>
            <w:r w:rsidR="007C365C" w:rsidRPr="004B092E">
              <w:rPr>
                <w:color w:val="000000" w:themeColor="text1"/>
                <w:sz w:val="21"/>
                <w:szCs w:val="21"/>
              </w:rPr>
              <w:t xml:space="preserve">goal that 40% of the overall </w:t>
            </w:r>
            <w:r w:rsidR="00DD2B07" w:rsidRPr="004B092E">
              <w:rPr>
                <w:color w:val="000000" w:themeColor="text1"/>
                <w:sz w:val="21"/>
                <w:szCs w:val="21"/>
              </w:rPr>
              <w:t xml:space="preserve">climate and clean energy investments </w:t>
            </w:r>
            <w:r w:rsidR="007C365C" w:rsidRPr="004B092E">
              <w:rPr>
                <w:color w:val="000000" w:themeColor="text1"/>
                <w:sz w:val="21"/>
                <w:szCs w:val="21"/>
              </w:rPr>
              <w:t xml:space="preserve">flow to </w:t>
            </w:r>
            <w:r w:rsidR="002429E1">
              <w:rPr>
                <w:color w:val="000000" w:themeColor="text1"/>
                <w:sz w:val="21"/>
                <w:szCs w:val="21"/>
              </w:rPr>
              <w:t>disadvantaged communities</w:t>
            </w:r>
            <w:r w:rsidR="007C365C" w:rsidRPr="004B092E">
              <w:rPr>
                <w:color w:val="000000" w:themeColor="text1"/>
                <w:sz w:val="21"/>
                <w:szCs w:val="21"/>
              </w:rPr>
              <w:t>.</w:t>
            </w:r>
          </w:p>
        </w:tc>
      </w:tr>
      <w:tr w:rsidR="009F07E1" w:rsidRPr="006A7D0B" w14:paraId="30EAC5A2" w14:textId="77777777" w:rsidTr="1B2E9CAD">
        <w:tc>
          <w:tcPr>
            <w:tcW w:w="2150" w:type="dxa"/>
            <w:shd w:val="clear" w:color="auto" w:fill="EAF1DD" w:themeFill="accent3" w:themeFillTint="33"/>
          </w:tcPr>
          <w:p w14:paraId="1CC74D51" w14:textId="777FD385" w:rsidR="00726A44" w:rsidRPr="006A7D0B" w:rsidRDefault="004E672B" w:rsidP="00AB534D">
            <w:pPr>
              <w:rPr>
                <w:b/>
                <w:sz w:val="21"/>
                <w:szCs w:val="21"/>
              </w:rPr>
            </w:pPr>
            <w:r w:rsidRPr="006A7D0B">
              <w:rPr>
                <w:b/>
                <w:sz w:val="21"/>
                <w:szCs w:val="21"/>
              </w:rPr>
              <w:t>Addendum</w:t>
            </w:r>
          </w:p>
        </w:tc>
        <w:tc>
          <w:tcPr>
            <w:tcW w:w="1319" w:type="dxa"/>
          </w:tcPr>
          <w:p w14:paraId="24EDE94E" w14:textId="30D67743" w:rsidR="00726A44" w:rsidRPr="006A7D0B" w:rsidRDefault="00AC4EDF" w:rsidP="00AB534D">
            <w:pPr>
              <w:rPr>
                <w:sz w:val="21"/>
                <w:szCs w:val="21"/>
              </w:rPr>
            </w:pPr>
            <w:r w:rsidRPr="004B092E">
              <w:rPr>
                <w:rStyle w:val="105Calibri"/>
                <w:color w:val="000000" w:themeColor="text1"/>
              </w:rPr>
              <w:t>2</w:t>
            </w:r>
            <w:r w:rsidR="004E672B" w:rsidRPr="006A7D0B">
              <w:rPr>
                <w:rStyle w:val="105Calibri"/>
              </w:rPr>
              <w:t xml:space="preserve"> </w:t>
            </w:r>
            <w:r w:rsidR="004E672B" w:rsidRPr="006A7D0B">
              <w:rPr>
                <w:sz w:val="21"/>
                <w:szCs w:val="21"/>
              </w:rPr>
              <w:t>pages maximum</w:t>
            </w:r>
          </w:p>
        </w:tc>
        <w:tc>
          <w:tcPr>
            <w:tcW w:w="5531" w:type="dxa"/>
          </w:tcPr>
          <w:p w14:paraId="561C16BF" w14:textId="49024BB5" w:rsidR="00726A44" w:rsidRPr="006A7D0B" w:rsidRDefault="004E672B" w:rsidP="00AB534D">
            <w:pPr>
              <w:rPr>
                <w:sz w:val="21"/>
                <w:szCs w:val="21"/>
              </w:rPr>
            </w:pPr>
            <w:r w:rsidRPr="006A7D0B">
              <w:rPr>
                <w:sz w:val="21"/>
                <w:szCs w:val="21"/>
              </w:rPr>
              <w:t xml:space="preserve">Applicants are required to </w:t>
            </w:r>
            <w:r w:rsidR="00453E7E" w:rsidRPr="006A7D0B">
              <w:rPr>
                <w:sz w:val="21"/>
                <w:szCs w:val="21"/>
              </w:rPr>
              <w:t xml:space="preserve">succinctly </w:t>
            </w:r>
            <w:r w:rsidRPr="006A7D0B">
              <w:rPr>
                <w:sz w:val="21"/>
                <w:szCs w:val="21"/>
              </w:rPr>
              <w:t xml:space="preserve">describe the qualifications, experience, and capabilities of the proposed </w:t>
            </w:r>
            <w:r w:rsidR="00453E7E">
              <w:rPr>
                <w:sz w:val="21"/>
                <w:szCs w:val="21"/>
              </w:rPr>
              <w:t>p</w:t>
            </w:r>
            <w:r w:rsidRPr="006A7D0B">
              <w:rPr>
                <w:sz w:val="21"/>
                <w:szCs w:val="21"/>
              </w:rPr>
              <w:t xml:space="preserve">roject </w:t>
            </w:r>
            <w:r w:rsidR="00453E7E">
              <w:rPr>
                <w:sz w:val="21"/>
                <w:szCs w:val="21"/>
              </w:rPr>
              <w:t>t</w:t>
            </w:r>
            <w:r w:rsidRPr="006A7D0B">
              <w:rPr>
                <w:sz w:val="21"/>
                <w:szCs w:val="21"/>
              </w:rPr>
              <w:t>eam, including:</w:t>
            </w:r>
          </w:p>
          <w:p w14:paraId="0EA18D2F" w14:textId="43729CE1" w:rsidR="00726A44" w:rsidRPr="006A7D0B" w:rsidRDefault="004E672B" w:rsidP="000D3E09">
            <w:pPr>
              <w:pStyle w:val="ListParagraph"/>
              <w:numPr>
                <w:ilvl w:val="0"/>
                <w:numId w:val="27"/>
              </w:numPr>
              <w:rPr>
                <w:sz w:val="21"/>
                <w:szCs w:val="21"/>
              </w:rPr>
            </w:pPr>
            <w:r w:rsidRPr="006A7D0B">
              <w:rPr>
                <w:sz w:val="21"/>
                <w:szCs w:val="21"/>
              </w:rPr>
              <w:t xml:space="preserve">Whether the </w:t>
            </w:r>
            <w:r w:rsidR="004B092E" w:rsidRPr="004B092E">
              <w:rPr>
                <w:color w:val="000000" w:themeColor="text1"/>
                <w:sz w:val="21"/>
                <w:szCs w:val="21"/>
              </w:rPr>
              <w:t>PI</w:t>
            </w:r>
            <w:r w:rsidR="00A55320" w:rsidRPr="006A7D0B">
              <w:rPr>
                <w:sz w:val="21"/>
                <w:szCs w:val="21"/>
              </w:rPr>
              <w:t xml:space="preserve"> </w:t>
            </w:r>
            <w:r w:rsidRPr="006A7D0B">
              <w:rPr>
                <w:sz w:val="21"/>
                <w:szCs w:val="21"/>
              </w:rPr>
              <w:t xml:space="preserve">and </w:t>
            </w:r>
            <w:r w:rsidR="00911198">
              <w:rPr>
                <w:sz w:val="21"/>
                <w:szCs w:val="21"/>
              </w:rPr>
              <w:t>p</w:t>
            </w:r>
            <w:r w:rsidRPr="006A7D0B">
              <w:rPr>
                <w:sz w:val="21"/>
                <w:szCs w:val="21"/>
              </w:rPr>
              <w:t xml:space="preserve">roject </w:t>
            </w:r>
            <w:r w:rsidR="00911198">
              <w:rPr>
                <w:sz w:val="21"/>
                <w:szCs w:val="21"/>
              </w:rPr>
              <w:t>t</w:t>
            </w:r>
            <w:r w:rsidRPr="006A7D0B">
              <w:rPr>
                <w:sz w:val="21"/>
                <w:szCs w:val="21"/>
              </w:rPr>
              <w:t>eam have the skill and expertise needed to successfully execute the project plan;</w:t>
            </w:r>
          </w:p>
          <w:p w14:paraId="66B1F7D9" w14:textId="77777777" w:rsidR="00726A44" w:rsidRPr="006A7D0B" w:rsidRDefault="004E672B" w:rsidP="000D3E09">
            <w:pPr>
              <w:pStyle w:val="ListParagraph"/>
              <w:numPr>
                <w:ilvl w:val="0"/>
                <w:numId w:val="27"/>
              </w:numPr>
              <w:rPr>
                <w:sz w:val="21"/>
                <w:szCs w:val="21"/>
              </w:rPr>
            </w:pPr>
            <w:r w:rsidRPr="006A7D0B">
              <w:rPr>
                <w:sz w:val="21"/>
                <w:szCs w:val="21"/>
              </w:rPr>
              <w:t>Whether the applicant has prior experience which demonstrates an ability to perform tasks of similar risk and complexity;</w:t>
            </w:r>
          </w:p>
          <w:p w14:paraId="547E2D60" w14:textId="1259EBA5" w:rsidR="00726A44" w:rsidRPr="006A7D0B" w:rsidRDefault="004E672B" w:rsidP="000D3E09">
            <w:pPr>
              <w:pStyle w:val="ListParagraph"/>
              <w:numPr>
                <w:ilvl w:val="0"/>
                <w:numId w:val="27"/>
              </w:numPr>
              <w:rPr>
                <w:sz w:val="21"/>
                <w:szCs w:val="21"/>
              </w:rPr>
            </w:pPr>
            <w:r w:rsidRPr="006A7D0B">
              <w:rPr>
                <w:sz w:val="21"/>
                <w:szCs w:val="21"/>
              </w:rPr>
              <w:t xml:space="preserve">Whether the applicant has worked together with its teaming partners on prior projects or programs; </w:t>
            </w:r>
          </w:p>
          <w:p w14:paraId="079FAB26" w14:textId="22A38868" w:rsidR="00726A44" w:rsidRPr="006A7D0B" w:rsidRDefault="004E672B" w:rsidP="000D3E09">
            <w:pPr>
              <w:pStyle w:val="ListParagraph"/>
              <w:numPr>
                <w:ilvl w:val="0"/>
                <w:numId w:val="27"/>
              </w:numPr>
              <w:rPr>
                <w:sz w:val="21"/>
                <w:szCs w:val="21"/>
              </w:rPr>
            </w:pPr>
            <w:r w:rsidRPr="006A7D0B">
              <w:rPr>
                <w:sz w:val="21"/>
                <w:szCs w:val="21"/>
              </w:rPr>
              <w:t>Whether the applicant has adequate access to equipment and facilities necessary to accomplish the effort and/or clearly explain how it intends to obtain access to the necessary equipment and facilities</w:t>
            </w:r>
            <w:r w:rsidR="00AF32E1" w:rsidRPr="006A7D0B">
              <w:rPr>
                <w:sz w:val="21"/>
                <w:szCs w:val="21"/>
              </w:rPr>
              <w:t>; and</w:t>
            </w:r>
          </w:p>
          <w:p w14:paraId="5258BA2A" w14:textId="2D0DC1D2" w:rsidR="00726A44" w:rsidRPr="006A7D0B" w:rsidRDefault="004E672B" w:rsidP="000D3E09">
            <w:pPr>
              <w:pStyle w:val="ListParagraph"/>
              <w:numPr>
                <w:ilvl w:val="0"/>
                <w:numId w:val="27"/>
              </w:numPr>
              <w:rPr>
                <w:sz w:val="21"/>
                <w:szCs w:val="21"/>
              </w:rPr>
            </w:pPr>
            <w:r w:rsidRPr="006A7D0B">
              <w:rPr>
                <w:sz w:val="21"/>
                <w:szCs w:val="21"/>
              </w:rPr>
              <w:t>Applicants may provide graphs, charts, or other data to supplement their Technology Description.</w:t>
            </w:r>
          </w:p>
        </w:tc>
      </w:tr>
    </w:tbl>
    <w:p w14:paraId="5C5DEBB2" w14:textId="77777777" w:rsidR="006A24B8" w:rsidRPr="006A7D0B" w:rsidRDefault="006A24B8" w:rsidP="00666A2C">
      <w:pPr>
        <w:ind w:left="1440"/>
      </w:pPr>
    </w:p>
    <w:p w14:paraId="1A27F637" w14:textId="53A88A10" w:rsidR="006A24B8" w:rsidRPr="006A7D0B" w:rsidRDefault="008A18EB" w:rsidP="00E42B15">
      <w:pPr>
        <w:ind w:left="1440"/>
      </w:pPr>
      <w:r w:rsidRPr="006A7D0B">
        <w:t>DOE</w:t>
      </w:r>
      <w:r w:rsidR="004E672B" w:rsidRPr="006A7D0B">
        <w:t xml:space="preserve"> makes an independent assessment of each Concept Paper based on the criteria in </w:t>
      </w:r>
      <w:r w:rsidR="004E672B" w:rsidRPr="00411BF1">
        <w:t>Section V</w:t>
      </w:r>
      <w:r w:rsidR="00112374" w:rsidRPr="00411BF1">
        <w:t>.</w:t>
      </w:r>
      <w:r w:rsidR="004E672B" w:rsidRPr="006A7D0B">
        <w:t xml:space="preserve"> of the FOA. </w:t>
      </w:r>
      <w:r w:rsidRPr="006A7D0B">
        <w:t>DOE</w:t>
      </w:r>
      <w:r w:rsidR="004E672B" w:rsidRPr="006A7D0B">
        <w:t xml:space="preserve"> will encourage a subset of applicants to submit Full Applications. Other applicants will be discouraged from submitting a Full Application. </w:t>
      </w:r>
      <w:r w:rsidR="0044616A" w:rsidRPr="00411BF1">
        <w:t xml:space="preserve">See </w:t>
      </w:r>
      <w:r w:rsidR="0071712C" w:rsidRPr="00411BF1">
        <w:t xml:space="preserve">Section </w:t>
      </w:r>
      <w:r w:rsidR="0044616A" w:rsidRPr="00411BF1">
        <w:t>VI.A.</w:t>
      </w:r>
      <w:r w:rsidR="0044616A" w:rsidRPr="006A7D0B">
        <w:t xml:space="preserve"> </w:t>
      </w:r>
    </w:p>
    <w:p w14:paraId="56F92F4D" w14:textId="04E5DEA0" w:rsidR="006A24B8" w:rsidRPr="006A7D0B" w:rsidRDefault="004E672B" w:rsidP="00C74FD9">
      <w:pPr>
        <w:pStyle w:val="Heading2"/>
        <w:rPr>
          <w:rFonts w:asciiTheme="minorHAnsi" w:hAnsiTheme="minorHAnsi" w:cstheme="minorHAnsi"/>
          <w:color w:val="auto"/>
          <w:sz w:val="32"/>
          <w:szCs w:val="32"/>
        </w:rPr>
      </w:pPr>
      <w:bookmarkStart w:id="169" w:name="_Toc517798915"/>
      <w:bookmarkStart w:id="170" w:name="_Toc519602243"/>
      <w:bookmarkStart w:id="171" w:name="_Toc519602348"/>
      <w:bookmarkStart w:id="172" w:name="_Toc159311583"/>
      <w:r w:rsidRPr="006A7D0B">
        <w:rPr>
          <w:rFonts w:asciiTheme="minorHAnsi" w:hAnsiTheme="minorHAnsi" w:cstheme="minorHAnsi"/>
          <w:color w:val="auto"/>
          <w:sz w:val="32"/>
          <w:szCs w:val="32"/>
        </w:rPr>
        <w:t>Content and Form of the Full Application</w:t>
      </w:r>
      <w:bookmarkEnd w:id="169"/>
      <w:bookmarkEnd w:id="170"/>
      <w:bookmarkEnd w:id="171"/>
      <w:bookmarkEnd w:id="172"/>
    </w:p>
    <w:p w14:paraId="30987191" w14:textId="449E7667" w:rsidR="006A24B8" w:rsidRPr="006A7D0B" w:rsidRDefault="004E672B" w:rsidP="0068686C">
      <w:pPr>
        <w:ind w:left="1440"/>
        <w:rPr>
          <w:color w:val="0000FF"/>
          <w:u w:val="single"/>
        </w:rPr>
      </w:pPr>
      <w:r w:rsidRPr="006A7D0B">
        <w:t xml:space="preserve">Applicants must complete the following application forms found on the </w:t>
      </w:r>
      <w:r w:rsidR="00A93673" w:rsidRPr="006A7D0B">
        <w:t xml:space="preserve">EERE </w:t>
      </w:r>
      <w:r w:rsidR="00C72682" w:rsidRPr="006A7D0B">
        <w:t>eXCHANGE</w:t>
      </w:r>
      <w:r w:rsidRPr="006A7D0B">
        <w:t xml:space="preserve"> website at</w:t>
      </w:r>
      <w:r w:rsidR="00A93673" w:rsidRPr="006A7D0B">
        <w:t xml:space="preserve"> </w:t>
      </w:r>
      <w:hyperlink r:id="rId25" w:history="1">
        <w:r w:rsidR="00E72603" w:rsidRPr="006A7D0B">
          <w:rPr>
            <w:rStyle w:val="Hyperlink"/>
          </w:rPr>
          <w:t>https://eere-</w:t>
        </w:r>
        <w:r w:rsidR="00C72682" w:rsidRPr="006A7D0B">
          <w:rPr>
            <w:rStyle w:val="Hyperlink"/>
          </w:rPr>
          <w:t>eXCHANGE</w:t>
        </w:r>
        <w:r w:rsidR="00E72603" w:rsidRPr="006A7D0B">
          <w:rPr>
            <w:rStyle w:val="Hyperlink"/>
          </w:rPr>
          <w:t>.energy.gov/</w:t>
        </w:r>
      </w:hyperlink>
      <w:r w:rsidRPr="006A7D0B">
        <w:t>.</w:t>
      </w:r>
    </w:p>
    <w:p w14:paraId="6349A449" w14:textId="56CE8E1F" w:rsidR="006A24B8" w:rsidRPr="006A7D0B" w:rsidRDefault="006A24B8" w:rsidP="00E42B15">
      <w:pPr>
        <w:ind w:left="1440"/>
      </w:pPr>
    </w:p>
    <w:p w14:paraId="1B3071D8" w14:textId="4BA798FC" w:rsidR="006A24B8" w:rsidRPr="006A7D0B" w:rsidRDefault="002D40FF" w:rsidP="00E42B15">
      <w:pPr>
        <w:ind w:left="1440"/>
      </w:pPr>
      <w:r w:rsidRPr="006A7D0B">
        <w:lastRenderedPageBreak/>
        <w:t>Applicants</w:t>
      </w:r>
      <w:r w:rsidR="004F3014" w:rsidRPr="006A7D0B">
        <w:t xml:space="preserve"> </w:t>
      </w:r>
      <w:r w:rsidR="0038284A" w:rsidRPr="006A7D0B">
        <w:t xml:space="preserve">will have approximately 30 days from receipt of the Concept Paper Encourage/Discourage notification on </w:t>
      </w:r>
      <w:r w:rsidR="00A93673" w:rsidRPr="006A7D0B">
        <w:t xml:space="preserve">EERE </w:t>
      </w:r>
      <w:r w:rsidR="00C72682" w:rsidRPr="006A7D0B">
        <w:t>eXCHANGE</w:t>
      </w:r>
      <w:r w:rsidR="0038284A" w:rsidRPr="006A7D0B">
        <w:t xml:space="preserve"> to prepare and submit a Full Application. Regardless of the date the applicant receives the Encourage/Discourage notification, the submission deadline for the Full Application remains the date and time stated on the FOA cover page. </w:t>
      </w:r>
    </w:p>
    <w:p w14:paraId="2C8C1F78" w14:textId="77777777" w:rsidR="006A24B8" w:rsidRPr="006A7D0B" w:rsidRDefault="006A24B8" w:rsidP="00E42B15">
      <w:pPr>
        <w:ind w:left="1440"/>
      </w:pPr>
    </w:p>
    <w:p w14:paraId="16A01AAF" w14:textId="300ECAF7" w:rsidR="006A24B8" w:rsidRPr="006A7D0B" w:rsidRDefault="004E672B" w:rsidP="00E42B15">
      <w:pPr>
        <w:pStyle w:val="CommentText"/>
        <w:ind w:left="1440"/>
      </w:pPr>
      <w:r w:rsidRPr="006A7D0B">
        <w:t xml:space="preserve">All Full Application documents must be marked with the </w:t>
      </w:r>
      <w:r w:rsidR="00FC49A1" w:rsidRPr="006A7D0B">
        <w:t>c</w:t>
      </w:r>
      <w:r w:rsidRPr="006A7D0B">
        <w:t xml:space="preserve">ontrol </w:t>
      </w:r>
      <w:r w:rsidR="00FC49A1" w:rsidRPr="006A7D0B">
        <w:t>n</w:t>
      </w:r>
      <w:r w:rsidRPr="006A7D0B">
        <w:t>umber issued to the applicant.</w:t>
      </w:r>
      <w:r w:rsidR="001A3502" w:rsidRPr="006A7D0B">
        <w:t xml:space="preserve"> </w:t>
      </w:r>
    </w:p>
    <w:p w14:paraId="172C681E" w14:textId="77777777" w:rsidR="006A24B8" w:rsidRPr="006A7D0B" w:rsidRDefault="006A24B8" w:rsidP="008858B4">
      <w:pPr>
        <w:rPr>
          <w:sz w:val="20"/>
        </w:rPr>
      </w:pPr>
    </w:p>
    <w:p w14:paraId="1DA317C0" w14:textId="208C0447" w:rsidR="006A24B8" w:rsidRPr="006A7D0B" w:rsidRDefault="004E672B" w:rsidP="000D3E09">
      <w:pPr>
        <w:pStyle w:val="FOAHeading3"/>
        <w:numPr>
          <w:ilvl w:val="0"/>
          <w:numId w:val="43"/>
        </w:numPr>
        <w:ind w:left="1440"/>
        <w:outlineLvl w:val="2"/>
      </w:pPr>
      <w:bookmarkStart w:id="173" w:name="_Toc519602349"/>
      <w:bookmarkStart w:id="174" w:name="_Toc159311584"/>
      <w:bookmarkStart w:id="175" w:name="_Hlk126771869"/>
      <w:r w:rsidRPr="006A7D0B">
        <w:t>Full Application Content Requirements</w:t>
      </w:r>
      <w:bookmarkEnd w:id="173"/>
      <w:bookmarkEnd w:id="174"/>
    </w:p>
    <w:bookmarkEnd w:id="175"/>
    <w:p w14:paraId="68258981" w14:textId="03D16697" w:rsidR="002D40FF" w:rsidRPr="006A7D0B" w:rsidRDefault="004E672B" w:rsidP="00666A2C">
      <w:pPr>
        <w:keepNext/>
        <w:ind w:left="1440"/>
      </w:pPr>
      <w:r w:rsidRPr="006A7D0B">
        <w:t xml:space="preserve">Each Full Application </w:t>
      </w:r>
      <w:r w:rsidR="004A57E6" w:rsidRPr="006A7D0B">
        <w:t>must</w:t>
      </w:r>
      <w:r w:rsidRPr="006A7D0B">
        <w:t xml:space="preserve"> be limited to a single concept. Full Applications must conform to the following requirements</w:t>
      </w:r>
      <w:r w:rsidR="009409BF" w:rsidRPr="006A7D0B">
        <w:t xml:space="preserve"> and must not exceed the stated page limits. </w:t>
      </w:r>
    </w:p>
    <w:p w14:paraId="6F7153B3" w14:textId="26E300D5" w:rsidR="00BE27EA" w:rsidRPr="006A7D0B" w:rsidRDefault="00BE27EA" w:rsidP="00666A2C">
      <w:pPr>
        <w:ind w:left="1440"/>
      </w:pPr>
    </w:p>
    <w:tbl>
      <w:tblPr>
        <w:tblStyle w:val="TableGrid"/>
        <w:tblW w:w="8460" w:type="dxa"/>
        <w:tblInd w:w="895" w:type="dxa"/>
        <w:tblLayout w:type="fixed"/>
        <w:tblLook w:val="04A0" w:firstRow="1" w:lastRow="0" w:firstColumn="1" w:lastColumn="0" w:noHBand="0" w:noVBand="1"/>
      </w:tblPr>
      <w:tblGrid>
        <w:gridCol w:w="2970"/>
        <w:gridCol w:w="1260"/>
        <w:gridCol w:w="900"/>
        <w:gridCol w:w="3330"/>
      </w:tblGrid>
      <w:tr w:rsidR="00853FCE" w:rsidRPr="006A7D0B" w14:paraId="0E6B1B8D" w14:textId="4BDAFCF1" w:rsidTr="00690E40">
        <w:tc>
          <w:tcPr>
            <w:tcW w:w="2970" w:type="dxa"/>
            <w:shd w:val="clear" w:color="auto" w:fill="C6D9F1" w:themeFill="text2" w:themeFillTint="33"/>
            <w:vAlign w:val="center"/>
          </w:tcPr>
          <w:p w14:paraId="07D1B82C" w14:textId="15A6A612" w:rsidR="00853FCE" w:rsidRPr="006A7D0B" w:rsidRDefault="00853FCE" w:rsidP="0030520B">
            <w:pPr>
              <w:keepNext/>
              <w:keepLines/>
              <w:spacing w:before="120" w:after="120"/>
              <w:jc w:val="center"/>
              <w:rPr>
                <w:b/>
                <w:sz w:val="21"/>
                <w:szCs w:val="21"/>
              </w:rPr>
            </w:pPr>
            <w:r w:rsidRPr="006A7D0B">
              <w:rPr>
                <w:b/>
                <w:sz w:val="21"/>
                <w:szCs w:val="21"/>
              </w:rPr>
              <w:t>Component</w:t>
            </w:r>
          </w:p>
        </w:tc>
        <w:tc>
          <w:tcPr>
            <w:tcW w:w="1260" w:type="dxa"/>
            <w:shd w:val="clear" w:color="auto" w:fill="C6D9F1" w:themeFill="text2" w:themeFillTint="33"/>
            <w:vAlign w:val="center"/>
          </w:tcPr>
          <w:p w14:paraId="51527731" w14:textId="740362DF" w:rsidR="00853FCE" w:rsidRPr="006A7D0B" w:rsidRDefault="00853FCE" w:rsidP="0030520B">
            <w:pPr>
              <w:keepNext/>
              <w:keepLines/>
              <w:spacing w:before="120" w:after="120"/>
              <w:jc w:val="center"/>
              <w:rPr>
                <w:b/>
                <w:sz w:val="21"/>
                <w:szCs w:val="21"/>
              </w:rPr>
            </w:pPr>
            <w:r w:rsidRPr="006A7D0B">
              <w:rPr>
                <w:b/>
                <w:sz w:val="21"/>
                <w:szCs w:val="21"/>
              </w:rPr>
              <w:t>File Format</w:t>
            </w:r>
          </w:p>
        </w:tc>
        <w:tc>
          <w:tcPr>
            <w:tcW w:w="900" w:type="dxa"/>
            <w:shd w:val="clear" w:color="auto" w:fill="C6D9F1" w:themeFill="text2" w:themeFillTint="33"/>
            <w:vAlign w:val="center"/>
          </w:tcPr>
          <w:p w14:paraId="18FB29AB" w14:textId="7719E628" w:rsidR="00853FCE" w:rsidRPr="006A7D0B" w:rsidRDefault="00853FCE" w:rsidP="0030520B">
            <w:pPr>
              <w:keepNext/>
              <w:keepLines/>
              <w:spacing w:before="120" w:after="120"/>
              <w:jc w:val="center"/>
              <w:rPr>
                <w:b/>
                <w:sz w:val="21"/>
                <w:szCs w:val="21"/>
              </w:rPr>
            </w:pPr>
            <w:r w:rsidRPr="006A7D0B">
              <w:rPr>
                <w:b/>
                <w:sz w:val="21"/>
                <w:szCs w:val="21"/>
              </w:rPr>
              <w:t>Page Limit</w:t>
            </w:r>
          </w:p>
        </w:tc>
        <w:tc>
          <w:tcPr>
            <w:tcW w:w="3330" w:type="dxa"/>
            <w:shd w:val="clear" w:color="auto" w:fill="C6D9F1" w:themeFill="text2" w:themeFillTint="33"/>
          </w:tcPr>
          <w:p w14:paraId="2B269201" w14:textId="2177ADDB" w:rsidR="00853FCE" w:rsidRPr="006A7D0B" w:rsidRDefault="00853FCE" w:rsidP="005E2146">
            <w:pPr>
              <w:keepNext/>
              <w:keepLines/>
              <w:spacing w:before="120" w:after="120"/>
              <w:jc w:val="center"/>
              <w:rPr>
                <w:b/>
                <w:sz w:val="21"/>
                <w:szCs w:val="21"/>
              </w:rPr>
            </w:pPr>
            <w:r w:rsidRPr="006A7D0B">
              <w:rPr>
                <w:b/>
                <w:sz w:val="21"/>
                <w:szCs w:val="21"/>
              </w:rPr>
              <w:t>File Name</w:t>
            </w:r>
          </w:p>
        </w:tc>
      </w:tr>
      <w:tr w:rsidR="00853FCE" w:rsidRPr="006A7D0B" w14:paraId="56705725" w14:textId="01BBEBC9" w:rsidTr="00690E40">
        <w:tc>
          <w:tcPr>
            <w:tcW w:w="2970" w:type="dxa"/>
          </w:tcPr>
          <w:p w14:paraId="07C5669F" w14:textId="5D23A3F6" w:rsidR="00853FCE" w:rsidRPr="006A7D0B" w:rsidRDefault="00853FCE" w:rsidP="00853FCE">
            <w:pPr>
              <w:keepLines/>
              <w:rPr>
                <w:sz w:val="21"/>
                <w:szCs w:val="21"/>
              </w:rPr>
            </w:pPr>
            <w:r w:rsidRPr="006A7D0B">
              <w:rPr>
                <w:sz w:val="21"/>
                <w:szCs w:val="21"/>
              </w:rPr>
              <w:t xml:space="preserve">Technical Volume </w:t>
            </w:r>
          </w:p>
        </w:tc>
        <w:tc>
          <w:tcPr>
            <w:tcW w:w="1260" w:type="dxa"/>
          </w:tcPr>
          <w:p w14:paraId="7533630F" w14:textId="2D826166" w:rsidR="00853FCE" w:rsidRPr="006A7D0B" w:rsidRDefault="00853FCE" w:rsidP="00853FCE">
            <w:pPr>
              <w:keepLines/>
              <w:rPr>
                <w:sz w:val="21"/>
                <w:szCs w:val="21"/>
              </w:rPr>
            </w:pPr>
            <w:r w:rsidRPr="006A7D0B">
              <w:rPr>
                <w:sz w:val="21"/>
                <w:szCs w:val="21"/>
              </w:rPr>
              <w:t>PDF</w:t>
            </w:r>
          </w:p>
        </w:tc>
        <w:tc>
          <w:tcPr>
            <w:tcW w:w="900" w:type="dxa"/>
          </w:tcPr>
          <w:p w14:paraId="491C5FCA" w14:textId="2EAA1A16" w:rsidR="00853FCE" w:rsidRPr="006A7D0B" w:rsidRDefault="00AC4EDF" w:rsidP="00853FCE">
            <w:pPr>
              <w:keepLines/>
              <w:rPr>
                <w:sz w:val="21"/>
                <w:szCs w:val="21"/>
              </w:rPr>
            </w:pPr>
            <w:r w:rsidRPr="009F517A">
              <w:rPr>
                <w:sz w:val="21"/>
                <w:szCs w:val="21"/>
              </w:rPr>
              <w:t>25</w:t>
            </w:r>
          </w:p>
        </w:tc>
        <w:tc>
          <w:tcPr>
            <w:tcW w:w="3330" w:type="dxa"/>
          </w:tcPr>
          <w:p w14:paraId="21513312" w14:textId="504124CB" w:rsidR="00853FCE" w:rsidRPr="006A7D0B" w:rsidRDefault="00853FCE" w:rsidP="001F6095">
            <w:pPr>
              <w:keepLines/>
              <w:rPr>
                <w:sz w:val="21"/>
                <w:szCs w:val="21"/>
              </w:rPr>
            </w:pPr>
            <w:r w:rsidRPr="006A7D0B">
              <w:rPr>
                <w:sz w:val="21"/>
                <w:szCs w:val="21"/>
              </w:rPr>
              <w:t>ControlNumber_LeadOrganization_TechnicalVolume</w:t>
            </w:r>
          </w:p>
        </w:tc>
      </w:tr>
      <w:tr w:rsidR="00853FCE" w:rsidRPr="006A7D0B" w14:paraId="26F8F28F" w14:textId="43210418" w:rsidTr="00690E40">
        <w:tc>
          <w:tcPr>
            <w:tcW w:w="2970" w:type="dxa"/>
          </w:tcPr>
          <w:p w14:paraId="670D8F78" w14:textId="21F8A9EF" w:rsidR="00853FCE" w:rsidRPr="006A7D0B" w:rsidRDefault="00853FCE" w:rsidP="00853FCE">
            <w:pPr>
              <w:keepLines/>
              <w:rPr>
                <w:sz w:val="21"/>
                <w:szCs w:val="21"/>
              </w:rPr>
            </w:pPr>
            <w:r w:rsidRPr="006A7D0B">
              <w:rPr>
                <w:sz w:val="21"/>
                <w:szCs w:val="21"/>
              </w:rPr>
              <w:t>Resumes</w:t>
            </w:r>
          </w:p>
        </w:tc>
        <w:tc>
          <w:tcPr>
            <w:tcW w:w="1260" w:type="dxa"/>
          </w:tcPr>
          <w:p w14:paraId="028E180B" w14:textId="7C1896BD" w:rsidR="00853FCE" w:rsidRPr="006A7D0B" w:rsidRDefault="00853FCE" w:rsidP="00853FCE">
            <w:pPr>
              <w:keepLines/>
              <w:rPr>
                <w:sz w:val="21"/>
                <w:szCs w:val="21"/>
              </w:rPr>
            </w:pPr>
            <w:r w:rsidRPr="006A7D0B">
              <w:rPr>
                <w:sz w:val="21"/>
                <w:szCs w:val="21"/>
              </w:rPr>
              <w:t>PDF</w:t>
            </w:r>
          </w:p>
        </w:tc>
        <w:tc>
          <w:tcPr>
            <w:tcW w:w="900" w:type="dxa"/>
          </w:tcPr>
          <w:p w14:paraId="1B363135" w14:textId="504D815E" w:rsidR="00853FCE" w:rsidRPr="006A7D0B" w:rsidRDefault="009745E8" w:rsidP="00853FCE">
            <w:pPr>
              <w:keepLines/>
              <w:rPr>
                <w:sz w:val="21"/>
                <w:szCs w:val="21"/>
              </w:rPr>
            </w:pPr>
            <w:r w:rsidRPr="006A7D0B">
              <w:rPr>
                <w:sz w:val="21"/>
                <w:szCs w:val="21"/>
              </w:rPr>
              <w:t>3</w:t>
            </w:r>
            <w:r w:rsidR="00853FCE" w:rsidRPr="006A7D0B">
              <w:rPr>
                <w:sz w:val="21"/>
                <w:szCs w:val="21"/>
              </w:rPr>
              <w:t xml:space="preserve"> </w:t>
            </w:r>
            <w:r w:rsidR="005E2146" w:rsidRPr="006A7D0B">
              <w:rPr>
                <w:sz w:val="21"/>
                <w:szCs w:val="21"/>
              </w:rPr>
              <w:t>page</w:t>
            </w:r>
            <w:r w:rsidR="003354A1" w:rsidRPr="006A7D0B">
              <w:rPr>
                <w:sz w:val="21"/>
                <w:szCs w:val="21"/>
              </w:rPr>
              <w:t>s</w:t>
            </w:r>
            <w:r w:rsidR="005E2146" w:rsidRPr="006A7D0B">
              <w:rPr>
                <w:sz w:val="21"/>
                <w:szCs w:val="21"/>
              </w:rPr>
              <w:t xml:space="preserve"> each</w:t>
            </w:r>
          </w:p>
        </w:tc>
        <w:tc>
          <w:tcPr>
            <w:tcW w:w="3330" w:type="dxa"/>
          </w:tcPr>
          <w:p w14:paraId="64A6F34B" w14:textId="6E2D6E7D" w:rsidR="00853FCE" w:rsidRPr="006A7D0B" w:rsidRDefault="00853FCE" w:rsidP="00853FCE">
            <w:pPr>
              <w:keepLines/>
              <w:rPr>
                <w:sz w:val="21"/>
                <w:szCs w:val="21"/>
              </w:rPr>
            </w:pPr>
            <w:r w:rsidRPr="006A7D0B">
              <w:rPr>
                <w:sz w:val="21"/>
                <w:szCs w:val="21"/>
              </w:rPr>
              <w:t>ControlNumber_LeadOrganization_Resumes</w:t>
            </w:r>
          </w:p>
        </w:tc>
      </w:tr>
      <w:tr w:rsidR="00853FCE" w:rsidRPr="006A7D0B" w14:paraId="62C31BEF" w14:textId="73D077A2" w:rsidTr="00690E40">
        <w:tc>
          <w:tcPr>
            <w:tcW w:w="2970" w:type="dxa"/>
          </w:tcPr>
          <w:p w14:paraId="7A60BC91" w14:textId="0E8E4A76" w:rsidR="00853FCE" w:rsidRPr="006A7D0B" w:rsidRDefault="00853FCE" w:rsidP="00853FCE">
            <w:pPr>
              <w:keepLines/>
              <w:rPr>
                <w:sz w:val="21"/>
                <w:szCs w:val="21"/>
              </w:rPr>
            </w:pPr>
            <w:r w:rsidRPr="006A7D0B">
              <w:rPr>
                <w:sz w:val="21"/>
                <w:szCs w:val="21"/>
              </w:rPr>
              <w:t>Letters of Commitment</w:t>
            </w:r>
          </w:p>
        </w:tc>
        <w:tc>
          <w:tcPr>
            <w:tcW w:w="1260" w:type="dxa"/>
          </w:tcPr>
          <w:p w14:paraId="6266BA09" w14:textId="5425921F" w:rsidR="00853FCE" w:rsidRPr="006A7D0B" w:rsidRDefault="00853FCE" w:rsidP="00853FCE">
            <w:pPr>
              <w:keepLines/>
              <w:rPr>
                <w:sz w:val="21"/>
                <w:szCs w:val="21"/>
              </w:rPr>
            </w:pPr>
            <w:r w:rsidRPr="006A7D0B">
              <w:rPr>
                <w:sz w:val="21"/>
                <w:szCs w:val="21"/>
              </w:rPr>
              <w:t>PDF</w:t>
            </w:r>
          </w:p>
        </w:tc>
        <w:tc>
          <w:tcPr>
            <w:tcW w:w="900" w:type="dxa"/>
          </w:tcPr>
          <w:p w14:paraId="74B376D2" w14:textId="67293ED4" w:rsidR="00853FCE" w:rsidRPr="006A7D0B" w:rsidRDefault="00853FCE" w:rsidP="00853FCE">
            <w:pPr>
              <w:keepLines/>
              <w:rPr>
                <w:sz w:val="21"/>
                <w:szCs w:val="21"/>
              </w:rPr>
            </w:pPr>
            <w:r w:rsidRPr="006A7D0B">
              <w:rPr>
                <w:sz w:val="21"/>
                <w:szCs w:val="21"/>
              </w:rPr>
              <w:t>1</w:t>
            </w:r>
            <w:r w:rsidR="005E2146" w:rsidRPr="006A7D0B">
              <w:rPr>
                <w:sz w:val="21"/>
                <w:szCs w:val="21"/>
              </w:rPr>
              <w:t xml:space="preserve"> page each</w:t>
            </w:r>
          </w:p>
        </w:tc>
        <w:tc>
          <w:tcPr>
            <w:tcW w:w="3330" w:type="dxa"/>
          </w:tcPr>
          <w:p w14:paraId="1F8A7791" w14:textId="5FF49D15" w:rsidR="00853FCE" w:rsidRPr="006A7D0B" w:rsidRDefault="00853FCE" w:rsidP="00853FCE">
            <w:pPr>
              <w:keepLines/>
              <w:rPr>
                <w:sz w:val="21"/>
                <w:szCs w:val="21"/>
              </w:rPr>
            </w:pPr>
            <w:r w:rsidRPr="006A7D0B">
              <w:rPr>
                <w:sz w:val="21"/>
                <w:szCs w:val="21"/>
              </w:rPr>
              <w:t>ControlNumber_LeadOrganization_LOCs</w:t>
            </w:r>
          </w:p>
        </w:tc>
      </w:tr>
      <w:tr w:rsidR="00853FCE" w:rsidRPr="006A7D0B" w14:paraId="79377999" w14:textId="1E19B6F1" w:rsidTr="00690E40">
        <w:tc>
          <w:tcPr>
            <w:tcW w:w="2970" w:type="dxa"/>
          </w:tcPr>
          <w:p w14:paraId="747F0EC4" w14:textId="5F823003" w:rsidR="00853FCE" w:rsidRPr="006A7D0B" w:rsidRDefault="00853FCE" w:rsidP="00853FCE">
            <w:pPr>
              <w:rPr>
                <w:sz w:val="21"/>
                <w:szCs w:val="21"/>
              </w:rPr>
            </w:pPr>
            <w:r w:rsidRPr="006A7D0B">
              <w:rPr>
                <w:sz w:val="21"/>
                <w:szCs w:val="21"/>
              </w:rPr>
              <w:t>Statement of Project Objectives</w:t>
            </w:r>
          </w:p>
        </w:tc>
        <w:tc>
          <w:tcPr>
            <w:tcW w:w="1260" w:type="dxa"/>
          </w:tcPr>
          <w:p w14:paraId="6B668D99" w14:textId="5E631F31" w:rsidR="00853FCE" w:rsidRPr="006A7D0B" w:rsidRDefault="00853FCE" w:rsidP="00853FCE">
            <w:pPr>
              <w:rPr>
                <w:sz w:val="21"/>
                <w:szCs w:val="21"/>
              </w:rPr>
            </w:pPr>
            <w:r w:rsidRPr="006A7D0B">
              <w:rPr>
                <w:sz w:val="21"/>
                <w:szCs w:val="21"/>
              </w:rPr>
              <w:t>MS Word</w:t>
            </w:r>
          </w:p>
        </w:tc>
        <w:tc>
          <w:tcPr>
            <w:tcW w:w="900" w:type="dxa"/>
          </w:tcPr>
          <w:p w14:paraId="3CE3741B" w14:textId="4EB7822D" w:rsidR="00853FCE" w:rsidRPr="006A7D0B" w:rsidRDefault="00AC4EDF" w:rsidP="00853FCE">
            <w:pPr>
              <w:rPr>
                <w:sz w:val="21"/>
                <w:szCs w:val="21"/>
              </w:rPr>
            </w:pPr>
            <w:r w:rsidRPr="009F517A">
              <w:rPr>
                <w:sz w:val="21"/>
                <w:szCs w:val="21"/>
              </w:rPr>
              <w:t>15</w:t>
            </w:r>
          </w:p>
        </w:tc>
        <w:tc>
          <w:tcPr>
            <w:tcW w:w="3330" w:type="dxa"/>
          </w:tcPr>
          <w:p w14:paraId="5B8BF70B" w14:textId="463B0938" w:rsidR="00853FCE" w:rsidRPr="006A7D0B" w:rsidRDefault="00853FCE" w:rsidP="00853FCE">
            <w:pPr>
              <w:rPr>
                <w:sz w:val="21"/>
                <w:szCs w:val="21"/>
              </w:rPr>
            </w:pPr>
            <w:r w:rsidRPr="006A7D0B">
              <w:rPr>
                <w:sz w:val="21"/>
                <w:szCs w:val="21"/>
              </w:rPr>
              <w:t>ControlNumber_LeadOrganization_SOPO</w:t>
            </w:r>
          </w:p>
        </w:tc>
      </w:tr>
      <w:tr w:rsidR="00853FCE" w:rsidRPr="006A7D0B" w14:paraId="529231C9" w14:textId="23914361" w:rsidTr="00690E40">
        <w:tc>
          <w:tcPr>
            <w:tcW w:w="2970" w:type="dxa"/>
          </w:tcPr>
          <w:p w14:paraId="308BD5E8" w14:textId="1DEEFFF8" w:rsidR="00853FCE" w:rsidRPr="006A7D0B" w:rsidRDefault="00853FCE" w:rsidP="00853FCE">
            <w:pPr>
              <w:rPr>
                <w:sz w:val="21"/>
                <w:szCs w:val="21"/>
              </w:rPr>
            </w:pPr>
            <w:r w:rsidRPr="006A7D0B">
              <w:rPr>
                <w:sz w:val="21"/>
                <w:szCs w:val="21"/>
              </w:rPr>
              <w:t>SF-424</w:t>
            </w:r>
            <w:r w:rsidR="00106049">
              <w:rPr>
                <w:sz w:val="21"/>
                <w:szCs w:val="21"/>
              </w:rPr>
              <w:t>:</w:t>
            </w:r>
            <w:r w:rsidR="00CE2BEB" w:rsidRPr="006A7D0B">
              <w:rPr>
                <w:sz w:val="21"/>
                <w:szCs w:val="21"/>
              </w:rPr>
              <w:t xml:space="preserve"> Application for Federal Assistance</w:t>
            </w:r>
          </w:p>
        </w:tc>
        <w:tc>
          <w:tcPr>
            <w:tcW w:w="1260" w:type="dxa"/>
          </w:tcPr>
          <w:p w14:paraId="08DB8095" w14:textId="0164D7A3" w:rsidR="00853FCE" w:rsidRPr="006A7D0B" w:rsidRDefault="00853FCE" w:rsidP="00853FCE">
            <w:pPr>
              <w:rPr>
                <w:sz w:val="21"/>
                <w:szCs w:val="21"/>
              </w:rPr>
            </w:pPr>
            <w:r w:rsidRPr="006A7D0B">
              <w:rPr>
                <w:sz w:val="21"/>
                <w:szCs w:val="21"/>
              </w:rPr>
              <w:t>PDF</w:t>
            </w:r>
          </w:p>
        </w:tc>
        <w:tc>
          <w:tcPr>
            <w:tcW w:w="900" w:type="dxa"/>
          </w:tcPr>
          <w:p w14:paraId="3B5581E6" w14:textId="2B2229F1" w:rsidR="00853FCE" w:rsidRPr="006A7D0B" w:rsidRDefault="00853FCE" w:rsidP="00853FCE">
            <w:pPr>
              <w:rPr>
                <w:sz w:val="21"/>
                <w:szCs w:val="21"/>
              </w:rPr>
            </w:pPr>
            <w:r w:rsidRPr="006A7D0B">
              <w:rPr>
                <w:sz w:val="21"/>
                <w:szCs w:val="21"/>
              </w:rPr>
              <w:t>n/a</w:t>
            </w:r>
          </w:p>
        </w:tc>
        <w:tc>
          <w:tcPr>
            <w:tcW w:w="3330" w:type="dxa"/>
          </w:tcPr>
          <w:p w14:paraId="16D2A6AC" w14:textId="61DD73F8" w:rsidR="00853FCE" w:rsidRPr="006A7D0B" w:rsidRDefault="00853FCE" w:rsidP="00853FCE">
            <w:pPr>
              <w:rPr>
                <w:sz w:val="21"/>
                <w:szCs w:val="21"/>
              </w:rPr>
            </w:pPr>
            <w:r w:rsidRPr="006A7D0B">
              <w:rPr>
                <w:sz w:val="21"/>
                <w:szCs w:val="21"/>
              </w:rPr>
              <w:t>ControlNumber_LeadOrganization_App424</w:t>
            </w:r>
          </w:p>
        </w:tc>
      </w:tr>
      <w:tr w:rsidR="00853FCE" w:rsidRPr="006A7D0B" w14:paraId="30D0B003" w14:textId="2A50E46F" w:rsidTr="00690E40">
        <w:tc>
          <w:tcPr>
            <w:tcW w:w="2970" w:type="dxa"/>
          </w:tcPr>
          <w:p w14:paraId="2DD70BDA" w14:textId="6940C672" w:rsidR="00853FCE" w:rsidRPr="006A7D0B" w:rsidRDefault="00853FCE" w:rsidP="00853FCE">
            <w:pPr>
              <w:rPr>
                <w:sz w:val="21"/>
                <w:szCs w:val="21"/>
              </w:rPr>
            </w:pPr>
            <w:r w:rsidRPr="006A7D0B">
              <w:rPr>
                <w:sz w:val="21"/>
                <w:szCs w:val="21"/>
              </w:rPr>
              <w:t>Budget Justification Workbook</w:t>
            </w:r>
          </w:p>
        </w:tc>
        <w:tc>
          <w:tcPr>
            <w:tcW w:w="1260" w:type="dxa"/>
          </w:tcPr>
          <w:p w14:paraId="29DF0C94" w14:textId="00C7080A" w:rsidR="00853FCE" w:rsidRPr="006A7D0B" w:rsidRDefault="00853FCE" w:rsidP="00853FCE">
            <w:pPr>
              <w:rPr>
                <w:sz w:val="21"/>
                <w:szCs w:val="21"/>
              </w:rPr>
            </w:pPr>
            <w:r w:rsidRPr="006A7D0B">
              <w:rPr>
                <w:sz w:val="21"/>
                <w:szCs w:val="21"/>
              </w:rPr>
              <w:t>MS Excel</w:t>
            </w:r>
          </w:p>
        </w:tc>
        <w:tc>
          <w:tcPr>
            <w:tcW w:w="900" w:type="dxa"/>
          </w:tcPr>
          <w:p w14:paraId="73B50CC3" w14:textId="38AFC765" w:rsidR="00853FCE" w:rsidRPr="006A7D0B" w:rsidRDefault="00853FCE" w:rsidP="00853FCE">
            <w:pPr>
              <w:rPr>
                <w:sz w:val="21"/>
                <w:szCs w:val="21"/>
              </w:rPr>
            </w:pPr>
            <w:r w:rsidRPr="006A7D0B">
              <w:rPr>
                <w:sz w:val="21"/>
                <w:szCs w:val="21"/>
              </w:rPr>
              <w:t>n/a</w:t>
            </w:r>
          </w:p>
        </w:tc>
        <w:tc>
          <w:tcPr>
            <w:tcW w:w="3330" w:type="dxa"/>
          </w:tcPr>
          <w:p w14:paraId="7C5848E4" w14:textId="07B6EE01" w:rsidR="00853FCE" w:rsidRPr="006A7D0B" w:rsidRDefault="00853FCE" w:rsidP="00853FCE">
            <w:pPr>
              <w:rPr>
                <w:sz w:val="21"/>
                <w:szCs w:val="21"/>
              </w:rPr>
            </w:pPr>
            <w:r w:rsidRPr="006A7D0B">
              <w:rPr>
                <w:sz w:val="21"/>
                <w:szCs w:val="21"/>
              </w:rPr>
              <w:t>ControlNumber_LeadOrganization_Budget_Justification</w:t>
            </w:r>
          </w:p>
        </w:tc>
      </w:tr>
      <w:tr w:rsidR="00853FCE" w:rsidRPr="006A7D0B" w14:paraId="3E864DB0" w14:textId="61F15979" w:rsidTr="00690E40">
        <w:tc>
          <w:tcPr>
            <w:tcW w:w="2970" w:type="dxa"/>
          </w:tcPr>
          <w:p w14:paraId="1F0E7D03" w14:textId="7D3401C9" w:rsidR="00853FCE" w:rsidRPr="006A7D0B" w:rsidRDefault="00853FCE" w:rsidP="00853FCE">
            <w:pPr>
              <w:rPr>
                <w:sz w:val="21"/>
                <w:szCs w:val="21"/>
              </w:rPr>
            </w:pPr>
            <w:r w:rsidRPr="006A7D0B">
              <w:rPr>
                <w:sz w:val="21"/>
                <w:szCs w:val="21"/>
              </w:rPr>
              <w:t>Summary/Abstract for Public Release</w:t>
            </w:r>
          </w:p>
        </w:tc>
        <w:tc>
          <w:tcPr>
            <w:tcW w:w="1260" w:type="dxa"/>
          </w:tcPr>
          <w:p w14:paraId="2979A7C4" w14:textId="7B01F492" w:rsidR="00853FCE" w:rsidRPr="006A7D0B" w:rsidRDefault="00853FCE" w:rsidP="00853FCE">
            <w:pPr>
              <w:rPr>
                <w:sz w:val="21"/>
                <w:szCs w:val="21"/>
              </w:rPr>
            </w:pPr>
            <w:r w:rsidRPr="006A7D0B">
              <w:rPr>
                <w:sz w:val="21"/>
                <w:szCs w:val="21"/>
              </w:rPr>
              <w:t>PDF</w:t>
            </w:r>
          </w:p>
        </w:tc>
        <w:tc>
          <w:tcPr>
            <w:tcW w:w="900" w:type="dxa"/>
          </w:tcPr>
          <w:p w14:paraId="3259B5B7" w14:textId="610AEFE2" w:rsidR="00853FCE" w:rsidRPr="006A7D0B" w:rsidRDefault="00853FCE" w:rsidP="00853FCE">
            <w:pPr>
              <w:rPr>
                <w:sz w:val="21"/>
                <w:szCs w:val="21"/>
              </w:rPr>
            </w:pPr>
            <w:r w:rsidRPr="006A7D0B">
              <w:rPr>
                <w:sz w:val="21"/>
                <w:szCs w:val="21"/>
              </w:rPr>
              <w:t>1</w:t>
            </w:r>
          </w:p>
        </w:tc>
        <w:tc>
          <w:tcPr>
            <w:tcW w:w="3330" w:type="dxa"/>
          </w:tcPr>
          <w:p w14:paraId="03026089" w14:textId="0FD547FA" w:rsidR="00853FCE" w:rsidRPr="006A7D0B" w:rsidRDefault="00853FCE" w:rsidP="00853FCE">
            <w:pPr>
              <w:rPr>
                <w:sz w:val="21"/>
                <w:szCs w:val="21"/>
              </w:rPr>
            </w:pPr>
            <w:r w:rsidRPr="006A7D0B">
              <w:rPr>
                <w:sz w:val="21"/>
                <w:szCs w:val="21"/>
              </w:rPr>
              <w:t>ControlNumber_LeadOrganization_Summary</w:t>
            </w:r>
          </w:p>
        </w:tc>
      </w:tr>
      <w:tr w:rsidR="00853FCE" w:rsidRPr="006A7D0B" w14:paraId="70C7B663" w14:textId="0D3E18A0" w:rsidTr="00690E40">
        <w:tc>
          <w:tcPr>
            <w:tcW w:w="2970" w:type="dxa"/>
          </w:tcPr>
          <w:p w14:paraId="7AAA9F4B" w14:textId="2CC78A2A" w:rsidR="00853FCE" w:rsidRPr="006A7D0B" w:rsidRDefault="00853FCE" w:rsidP="00853FCE">
            <w:pPr>
              <w:rPr>
                <w:sz w:val="21"/>
                <w:szCs w:val="21"/>
              </w:rPr>
            </w:pPr>
            <w:r w:rsidRPr="006A7D0B">
              <w:rPr>
                <w:sz w:val="21"/>
                <w:szCs w:val="21"/>
              </w:rPr>
              <w:t>Summary Slide</w:t>
            </w:r>
          </w:p>
        </w:tc>
        <w:tc>
          <w:tcPr>
            <w:tcW w:w="1260" w:type="dxa"/>
          </w:tcPr>
          <w:p w14:paraId="37768DFF" w14:textId="08A749A8" w:rsidR="00853FCE" w:rsidRPr="006A7D0B" w:rsidRDefault="00853FCE" w:rsidP="00853FCE">
            <w:pPr>
              <w:rPr>
                <w:sz w:val="21"/>
                <w:szCs w:val="21"/>
              </w:rPr>
            </w:pPr>
            <w:r w:rsidRPr="006A7D0B">
              <w:rPr>
                <w:sz w:val="21"/>
                <w:szCs w:val="21"/>
              </w:rPr>
              <w:t>MS Power</w:t>
            </w:r>
            <w:r w:rsidR="009F091C">
              <w:rPr>
                <w:sz w:val="21"/>
                <w:szCs w:val="21"/>
              </w:rPr>
              <w:t>P</w:t>
            </w:r>
            <w:r w:rsidRPr="006A7D0B">
              <w:rPr>
                <w:sz w:val="21"/>
                <w:szCs w:val="21"/>
              </w:rPr>
              <w:t>oint</w:t>
            </w:r>
          </w:p>
        </w:tc>
        <w:tc>
          <w:tcPr>
            <w:tcW w:w="900" w:type="dxa"/>
          </w:tcPr>
          <w:p w14:paraId="3CC4F949" w14:textId="6AB4992C" w:rsidR="00853FCE" w:rsidRPr="006A7D0B" w:rsidRDefault="00853FCE" w:rsidP="00853FCE">
            <w:pPr>
              <w:rPr>
                <w:sz w:val="21"/>
                <w:szCs w:val="21"/>
              </w:rPr>
            </w:pPr>
            <w:r w:rsidRPr="006A7D0B">
              <w:rPr>
                <w:sz w:val="21"/>
                <w:szCs w:val="21"/>
              </w:rPr>
              <w:t>1</w:t>
            </w:r>
          </w:p>
        </w:tc>
        <w:tc>
          <w:tcPr>
            <w:tcW w:w="3330" w:type="dxa"/>
          </w:tcPr>
          <w:p w14:paraId="22437617" w14:textId="0436EA5C" w:rsidR="00853FCE" w:rsidRPr="006A7D0B" w:rsidRDefault="00853FCE" w:rsidP="00853FCE">
            <w:pPr>
              <w:rPr>
                <w:sz w:val="21"/>
                <w:szCs w:val="21"/>
              </w:rPr>
            </w:pPr>
            <w:r w:rsidRPr="006A7D0B">
              <w:rPr>
                <w:sz w:val="21"/>
                <w:szCs w:val="21"/>
              </w:rPr>
              <w:t>ControlNumber_LeadOrganization_Slide</w:t>
            </w:r>
          </w:p>
        </w:tc>
      </w:tr>
      <w:tr w:rsidR="00853FCE" w:rsidRPr="006A7D0B" w14:paraId="07E9CE80" w14:textId="1116112A" w:rsidTr="00690E40">
        <w:tc>
          <w:tcPr>
            <w:tcW w:w="2970" w:type="dxa"/>
          </w:tcPr>
          <w:p w14:paraId="5ECC5F9B" w14:textId="5D5A7715" w:rsidR="00853FCE" w:rsidRPr="006A7D0B" w:rsidRDefault="00853FCE" w:rsidP="00853FCE">
            <w:pPr>
              <w:rPr>
                <w:sz w:val="21"/>
                <w:szCs w:val="21"/>
              </w:rPr>
            </w:pPr>
            <w:r w:rsidRPr="006A7D0B">
              <w:rPr>
                <w:sz w:val="21"/>
                <w:szCs w:val="21"/>
              </w:rPr>
              <w:t>Subrecipient Budget Justification</w:t>
            </w:r>
          </w:p>
        </w:tc>
        <w:tc>
          <w:tcPr>
            <w:tcW w:w="1260" w:type="dxa"/>
          </w:tcPr>
          <w:p w14:paraId="55C6A42A" w14:textId="7719E533" w:rsidR="00853FCE" w:rsidRPr="006A7D0B" w:rsidRDefault="00853FCE" w:rsidP="00853FCE">
            <w:pPr>
              <w:rPr>
                <w:sz w:val="21"/>
                <w:szCs w:val="21"/>
              </w:rPr>
            </w:pPr>
            <w:r w:rsidRPr="006A7D0B">
              <w:rPr>
                <w:sz w:val="21"/>
                <w:szCs w:val="21"/>
              </w:rPr>
              <w:t>MS Excel</w:t>
            </w:r>
          </w:p>
        </w:tc>
        <w:tc>
          <w:tcPr>
            <w:tcW w:w="900" w:type="dxa"/>
          </w:tcPr>
          <w:p w14:paraId="65655083" w14:textId="59C125AE" w:rsidR="00853FCE" w:rsidRPr="006A7D0B" w:rsidRDefault="00853FCE" w:rsidP="00853FCE">
            <w:pPr>
              <w:rPr>
                <w:sz w:val="21"/>
                <w:szCs w:val="21"/>
              </w:rPr>
            </w:pPr>
            <w:r w:rsidRPr="006A7D0B">
              <w:rPr>
                <w:sz w:val="21"/>
                <w:szCs w:val="21"/>
              </w:rPr>
              <w:t>n/a</w:t>
            </w:r>
          </w:p>
        </w:tc>
        <w:tc>
          <w:tcPr>
            <w:tcW w:w="3330" w:type="dxa"/>
          </w:tcPr>
          <w:p w14:paraId="169D210F" w14:textId="49C9892A" w:rsidR="00853FCE" w:rsidRPr="006A7D0B" w:rsidRDefault="00853FCE" w:rsidP="00853FCE">
            <w:pPr>
              <w:rPr>
                <w:sz w:val="21"/>
                <w:szCs w:val="21"/>
              </w:rPr>
            </w:pPr>
            <w:r w:rsidRPr="006A7D0B">
              <w:rPr>
                <w:sz w:val="21"/>
                <w:szCs w:val="21"/>
              </w:rPr>
              <w:t>ControlNumber_LeadOrganization_Subrecipient_Budget_Justification</w:t>
            </w:r>
          </w:p>
        </w:tc>
      </w:tr>
      <w:tr w:rsidR="00853FCE" w:rsidRPr="006A7D0B" w14:paraId="6ABAC179" w14:textId="2509FF66" w:rsidTr="00690E40">
        <w:tc>
          <w:tcPr>
            <w:tcW w:w="2970" w:type="dxa"/>
          </w:tcPr>
          <w:p w14:paraId="379C1A92" w14:textId="13596568" w:rsidR="00853FCE" w:rsidRPr="006A7D0B" w:rsidRDefault="00853FCE" w:rsidP="00853FCE">
            <w:pPr>
              <w:rPr>
                <w:sz w:val="21"/>
                <w:szCs w:val="21"/>
              </w:rPr>
            </w:pPr>
            <w:r w:rsidRPr="006A7D0B">
              <w:rPr>
                <w:sz w:val="21"/>
                <w:szCs w:val="21"/>
              </w:rPr>
              <w:t xml:space="preserve">DOE Work Proposal for FFRDC, if applicable (see DOE O 412.1A, Attachment </w:t>
            </w:r>
            <w:r w:rsidR="00974C6E">
              <w:rPr>
                <w:sz w:val="21"/>
                <w:szCs w:val="21"/>
              </w:rPr>
              <w:t>2</w:t>
            </w:r>
            <w:r w:rsidRPr="006A7D0B">
              <w:rPr>
                <w:sz w:val="21"/>
                <w:szCs w:val="21"/>
              </w:rPr>
              <w:t>)</w:t>
            </w:r>
          </w:p>
        </w:tc>
        <w:tc>
          <w:tcPr>
            <w:tcW w:w="1260" w:type="dxa"/>
          </w:tcPr>
          <w:p w14:paraId="263172E0" w14:textId="0DC83935" w:rsidR="00853FCE" w:rsidRPr="006A7D0B" w:rsidRDefault="00853FCE" w:rsidP="00853FCE">
            <w:pPr>
              <w:rPr>
                <w:sz w:val="21"/>
                <w:szCs w:val="21"/>
              </w:rPr>
            </w:pPr>
            <w:r w:rsidRPr="006A7D0B">
              <w:rPr>
                <w:sz w:val="21"/>
                <w:szCs w:val="21"/>
              </w:rPr>
              <w:t>PDF</w:t>
            </w:r>
          </w:p>
        </w:tc>
        <w:tc>
          <w:tcPr>
            <w:tcW w:w="900" w:type="dxa"/>
          </w:tcPr>
          <w:p w14:paraId="64DE1D8E" w14:textId="38819431" w:rsidR="00853FCE" w:rsidRPr="006A7D0B" w:rsidRDefault="00853FCE" w:rsidP="00853FCE">
            <w:pPr>
              <w:rPr>
                <w:sz w:val="21"/>
                <w:szCs w:val="21"/>
              </w:rPr>
            </w:pPr>
            <w:r w:rsidRPr="006A7D0B">
              <w:rPr>
                <w:sz w:val="21"/>
                <w:szCs w:val="21"/>
              </w:rPr>
              <w:t>n/a</w:t>
            </w:r>
          </w:p>
        </w:tc>
        <w:tc>
          <w:tcPr>
            <w:tcW w:w="3330" w:type="dxa"/>
          </w:tcPr>
          <w:p w14:paraId="0B97BE11" w14:textId="539FDD82" w:rsidR="00853FCE" w:rsidRPr="006A7D0B" w:rsidRDefault="00853FCE" w:rsidP="00853FCE">
            <w:pPr>
              <w:rPr>
                <w:sz w:val="21"/>
                <w:szCs w:val="21"/>
              </w:rPr>
            </w:pPr>
            <w:r w:rsidRPr="006A7D0B">
              <w:rPr>
                <w:sz w:val="21"/>
                <w:szCs w:val="21"/>
              </w:rPr>
              <w:t>ControlNumber_LeadOrganization_WP</w:t>
            </w:r>
          </w:p>
        </w:tc>
      </w:tr>
      <w:tr w:rsidR="00853FCE" w:rsidRPr="006A7D0B" w14:paraId="0DAA56D0" w14:textId="57635160" w:rsidTr="00690E40">
        <w:tc>
          <w:tcPr>
            <w:tcW w:w="2970" w:type="dxa"/>
          </w:tcPr>
          <w:p w14:paraId="3C87C7DE" w14:textId="38E0EB3F" w:rsidR="00853FCE" w:rsidRPr="006A7D0B" w:rsidRDefault="00853FCE" w:rsidP="00853FCE">
            <w:pPr>
              <w:rPr>
                <w:sz w:val="21"/>
                <w:szCs w:val="21"/>
              </w:rPr>
            </w:pPr>
            <w:r w:rsidRPr="006A7D0B">
              <w:rPr>
                <w:sz w:val="21"/>
                <w:szCs w:val="21"/>
              </w:rPr>
              <w:t>Authorization from cognizant Contracting Officer for FFRDC</w:t>
            </w:r>
          </w:p>
        </w:tc>
        <w:tc>
          <w:tcPr>
            <w:tcW w:w="1260" w:type="dxa"/>
          </w:tcPr>
          <w:p w14:paraId="66D11EB1" w14:textId="7BCCA3F7" w:rsidR="00853FCE" w:rsidRPr="006A7D0B" w:rsidRDefault="00853FCE" w:rsidP="00853FCE">
            <w:pPr>
              <w:rPr>
                <w:sz w:val="21"/>
                <w:szCs w:val="21"/>
              </w:rPr>
            </w:pPr>
            <w:r w:rsidRPr="006A7D0B">
              <w:rPr>
                <w:sz w:val="21"/>
                <w:szCs w:val="21"/>
              </w:rPr>
              <w:t>PDF</w:t>
            </w:r>
          </w:p>
        </w:tc>
        <w:tc>
          <w:tcPr>
            <w:tcW w:w="900" w:type="dxa"/>
          </w:tcPr>
          <w:p w14:paraId="5D55AE4C" w14:textId="382F5907" w:rsidR="00853FCE" w:rsidRPr="006A7D0B" w:rsidRDefault="00853FCE" w:rsidP="00853FCE">
            <w:pPr>
              <w:rPr>
                <w:sz w:val="21"/>
                <w:szCs w:val="21"/>
              </w:rPr>
            </w:pPr>
            <w:r w:rsidRPr="006A7D0B">
              <w:rPr>
                <w:sz w:val="21"/>
                <w:szCs w:val="21"/>
              </w:rPr>
              <w:t>n/a</w:t>
            </w:r>
          </w:p>
        </w:tc>
        <w:tc>
          <w:tcPr>
            <w:tcW w:w="3330" w:type="dxa"/>
          </w:tcPr>
          <w:p w14:paraId="1835C51A" w14:textId="3701A87B" w:rsidR="00853FCE" w:rsidRPr="006A7D0B" w:rsidRDefault="00853FCE" w:rsidP="00853FCE">
            <w:pPr>
              <w:rPr>
                <w:sz w:val="21"/>
                <w:szCs w:val="21"/>
              </w:rPr>
            </w:pPr>
            <w:r w:rsidRPr="006A7D0B">
              <w:rPr>
                <w:sz w:val="21"/>
                <w:szCs w:val="21"/>
              </w:rPr>
              <w:t>ControlNumber_LeadOrganization_FFRDCAuth</w:t>
            </w:r>
          </w:p>
        </w:tc>
      </w:tr>
      <w:tr w:rsidR="00853FCE" w:rsidRPr="006A7D0B" w14:paraId="27E8304D" w14:textId="61D743EB" w:rsidTr="00690E40">
        <w:tc>
          <w:tcPr>
            <w:tcW w:w="2970" w:type="dxa"/>
          </w:tcPr>
          <w:p w14:paraId="262DF975" w14:textId="7B01B7D1" w:rsidR="00853FCE" w:rsidRPr="006A7D0B" w:rsidRDefault="00853FCE" w:rsidP="00853FCE">
            <w:pPr>
              <w:rPr>
                <w:sz w:val="21"/>
                <w:szCs w:val="21"/>
              </w:rPr>
            </w:pPr>
            <w:r w:rsidRPr="006A7D0B">
              <w:rPr>
                <w:sz w:val="21"/>
                <w:szCs w:val="21"/>
              </w:rPr>
              <w:t>SF-LLL Disclosure of Lobbying Activities</w:t>
            </w:r>
          </w:p>
        </w:tc>
        <w:tc>
          <w:tcPr>
            <w:tcW w:w="1260" w:type="dxa"/>
          </w:tcPr>
          <w:p w14:paraId="5149D57D" w14:textId="6517D839" w:rsidR="00853FCE" w:rsidRPr="006A7D0B" w:rsidRDefault="00853FCE" w:rsidP="00853FCE">
            <w:pPr>
              <w:rPr>
                <w:sz w:val="21"/>
                <w:szCs w:val="21"/>
              </w:rPr>
            </w:pPr>
            <w:r w:rsidRPr="006A7D0B">
              <w:rPr>
                <w:sz w:val="21"/>
                <w:szCs w:val="21"/>
              </w:rPr>
              <w:t>PDF</w:t>
            </w:r>
          </w:p>
        </w:tc>
        <w:tc>
          <w:tcPr>
            <w:tcW w:w="900" w:type="dxa"/>
          </w:tcPr>
          <w:p w14:paraId="67BB9430" w14:textId="52CB6AF0" w:rsidR="00853FCE" w:rsidRPr="006A7D0B" w:rsidRDefault="00853FCE" w:rsidP="00853FCE">
            <w:pPr>
              <w:rPr>
                <w:sz w:val="21"/>
                <w:szCs w:val="21"/>
              </w:rPr>
            </w:pPr>
            <w:r w:rsidRPr="006A7D0B">
              <w:rPr>
                <w:sz w:val="21"/>
                <w:szCs w:val="21"/>
              </w:rPr>
              <w:t>n/a</w:t>
            </w:r>
          </w:p>
        </w:tc>
        <w:tc>
          <w:tcPr>
            <w:tcW w:w="3330" w:type="dxa"/>
          </w:tcPr>
          <w:p w14:paraId="1A558788" w14:textId="55A951DF" w:rsidR="00853FCE" w:rsidRPr="006A7D0B" w:rsidRDefault="00853FCE" w:rsidP="00853FCE">
            <w:pPr>
              <w:rPr>
                <w:sz w:val="21"/>
                <w:szCs w:val="21"/>
              </w:rPr>
            </w:pPr>
            <w:r w:rsidRPr="006A7D0B">
              <w:rPr>
                <w:sz w:val="21"/>
                <w:szCs w:val="21"/>
              </w:rPr>
              <w:t>ControlNumber_LeadOrganization_SF-LLL</w:t>
            </w:r>
          </w:p>
        </w:tc>
      </w:tr>
      <w:tr w:rsidR="00853FCE" w:rsidRPr="006A7D0B" w14:paraId="6D9B37B1" w14:textId="5E3D3B3B" w:rsidTr="00690E40">
        <w:tc>
          <w:tcPr>
            <w:tcW w:w="2970" w:type="dxa"/>
          </w:tcPr>
          <w:p w14:paraId="1E899180" w14:textId="4FA1D325" w:rsidR="00853FCE" w:rsidRPr="00CD4C50" w:rsidRDefault="00853FCE" w:rsidP="00853FCE">
            <w:pPr>
              <w:rPr>
                <w:sz w:val="21"/>
                <w:szCs w:val="21"/>
              </w:rPr>
            </w:pPr>
            <w:r w:rsidRPr="00CD4C50">
              <w:rPr>
                <w:sz w:val="21"/>
                <w:szCs w:val="21"/>
              </w:rPr>
              <w:t>Foreign Entit</w:t>
            </w:r>
            <w:r w:rsidR="00044EF8" w:rsidRPr="00CD4C50">
              <w:rPr>
                <w:sz w:val="21"/>
                <w:szCs w:val="21"/>
              </w:rPr>
              <w:t>y</w:t>
            </w:r>
            <w:r w:rsidRPr="00CD4C50">
              <w:rPr>
                <w:sz w:val="21"/>
                <w:szCs w:val="21"/>
              </w:rPr>
              <w:t xml:space="preserve"> </w:t>
            </w:r>
            <w:r w:rsidR="00624FC1" w:rsidRPr="00CD4C50">
              <w:rPr>
                <w:sz w:val="21"/>
                <w:szCs w:val="21"/>
              </w:rPr>
              <w:t>Waiver</w:t>
            </w:r>
            <w:r w:rsidR="00DD0A28" w:rsidRPr="00CD4C50">
              <w:rPr>
                <w:sz w:val="21"/>
                <w:szCs w:val="21"/>
              </w:rPr>
              <w:t xml:space="preserve"> Requests </w:t>
            </w:r>
            <w:r w:rsidRPr="00CD4C50">
              <w:rPr>
                <w:sz w:val="21"/>
                <w:szCs w:val="21"/>
              </w:rPr>
              <w:t>and Foreign Work Waiver</w:t>
            </w:r>
            <w:r w:rsidR="00DD0A28" w:rsidRPr="00CD4C50">
              <w:rPr>
                <w:sz w:val="21"/>
                <w:szCs w:val="21"/>
              </w:rPr>
              <w:t xml:space="preserve"> Requests</w:t>
            </w:r>
          </w:p>
        </w:tc>
        <w:tc>
          <w:tcPr>
            <w:tcW w:w="1260" w:type="dxa"/>
          </w:tcPr>
          <w:p w14:paraId="67B2B23A" w14:textId="6CAA9E20" w:rsidR="00853FCE" w:rsidRPr="00CD4C50" w:rsidRDefault="00853FCE" w:rsidP="00853FCE">
            <w:pPr>
              <w:rPr>
                <w:sz w:val="21"/>
                <w:szCs w:val="21"/>
              </w:rPr>
            </w:pPr>
            <w:r w:rsidRPr="00CD4C50">
              <w:rPr>
                <w:sz w:val="21"/>
                <w:szCs w:val="21"/>
              </w:rPr>
              <w:t>PDF</w:t>
            </w:r>
          </w:p>
        </w:tc>
        <w:tc>
          <w:tcPr>
            <w:tcW w:w="900" w:type="dxa"/>
          </w:tcPr>
          <w:p w14:paraId="49FEF540" w14:textId="2DBC39D7" w:rsidR="00853FCE" w:rsidRPr="00CD4C50" w:rsidRDefault="00853FCE" w:rsidP="00853FCE">
            <w:pPr>
              <w:rPr>
                <w:sz w:val="21"/>
                <w:szCs w:val="21"/>
              </w:rPr>
            </w:pPr>
            <w:r w:rsidRPr="00CD4C50">
              <w:rPr>
                <w:sz w:val="21"/>
                <w:szCs w:val="21"/>
              </w:rPr>
              <w:t>n/a</w:t>
            </w:r>
          </w:p>
        </w:tc>
        <w:tc>
          <w:tcPr>
            <w:tcW w:w="3330" w:type="dxa"/>
          </w:tcPr>
          <w:p w14:paraId="6E162391" w14:textId="5BB6B406" w:rsidR="00853FCE" w:rsidRPr="00CD4C50" w:rsidRDefault="00853FCE" w:rsidP="00853FCE">
            <w:pPr>
              <w:rPr>
                <w:sz w:val="21"/>
                <w:szCs w:val="21"/>
              </w:rPr>
            </w:pPr>
            <w:r w:rsidRPr="00CD4C50">
              <w:rPr>
                <w:sz w:val="21"/>
                <w:szCs w:val="21"/>
              </w:rPr>
              <w:t>ControlNumber_LeadOrganization_Waiver</w:t>
            </w:r>
          </w:p>
        </w:tc>
      </w:tr>
      <w:tr w:rsidR="00853FCE" w:rsidRPr="006A7D0B" w14:paraId="0D915E9C" w14:textId="354B6990" w:rsidTr="00690E40">
        <w:tc>
          <w:tcPr>
            <w:tcW w:w="2970" w:type="dxa"/>
          </w:tcPr>
          <w:p w14:paraId="07071F8F" w14:textId="6421E8FB" w:rsidR="00853FCE" w:rsidRPr="006A7D0B" w:rsidRDefault="00CE7797" w:rsidP="00853FCE">
            <w:pPr>
              <w:keepLines/>
              <w:rPr>
                <w:sz w:val="21"/>
                <w:szCs w:val="21"/>
              </w:rPr>
            </w:pPr>
            <w:r>
              <w:rPr>
                <w:sz w:val="21"/>
                <w:szCs w:val="21"/>
              </w:rPr>
              <w:lastRenderedPageBreak/>
              <w:t>Open-source</w:t>
            </w:r>
            <w:r w:rsidR="000E08F9" w:rsidRPr="005B1EEB">
              <w:rPr>
                <w:sz w:val="21"/>
                <w:szCs w:val="21"/>
              </w:rPr>
              <w:t xml:space="preserve"> Software Distribution Pla</w:t>
            </w:r>
            <w:r w:rsidR="009206B4">
              <w:rPr>
                <w:sz w:val="21"/>
                <w:szCs w:val="21"/>
              </w:rPr>
              <w:t>n (if applicable)</w:t>
            </w:r>
          </w:p>
        </w:tc>
        <w:tc>
          <w:tcPr>
            <w:tcW w:w="1260" w:type="dxa"/>
          </w:tcPr>
          <w:p w14:paraId="3752718A" w14:textId="77777777" w:rsidR="00853FCE" w:rsidRPr="006A7D0B" w:rsidRDefault="00853FCE" w:rsidP="00853FCE">
            <w:pPr>
              <w:keepLines/>
              <w:rPr>
                <w:sz w:val="21"/>
                <w:szCs w:val="21"/>
              </w:rPr>
            </w:pPr>
            <w:r w:rsidRPr="006A7D0B">
              <w:rPr>
                <w:sz w:val="21"/>
                <w:szCs w:val="21"/>
              </w:rPr>
              <w:t>PDF</w:t>
            </w:r>
          </w:p>
        </w:tc>
        <w:tc>
          <w:tcPr>
            <w:tcW w:w="900" w:type="dxa"/>
          </w:tcPr>
          <w:p w14:paraId="70DA9BA1" w14:textId="2C45DA75" w:rsidR="00853FCE" w:rsidRPr="006A7D0B" w:rsidRDefault="00E87569" w:rsidP="00853FCE">
            <w:pPr>
              <w:keepLines/>
              <w:rPr>
                <w:sz w:val="21"/>
                <w:szCs w:val="21"/>
              </w:rPr>
            </w:pPr>
            <w:r w:rsidRPr="006A7D0B">
              <w:rPr>
                <w:sz w:val="21"/>
                <w:szCs w:val="21"/>
              </w:rPr>
              <w:t>n/a</w:t>
            </w:r>
          </w:p>
        </w:tc>
        <w:tc>
          <w:tcPr>
            <w:tcW w:w="3330" w:type="dxa"/>
          </w:tcPr>
          <w:p w14:paraId="291D90D5" w14:textId="20C74B04" w:rsidR="00853FCE" w:rsidRPr="006A7D0B" w:rsidRDefault="00853FCE" w:rsidP="00853FCE">
            <w:pPr>
              <w:keepLines/>
              <w:rPr>
                <w:sz w:val="21"/>
                <w:szCs w:val="21"/>
              </w:rPr>
            </w:pPr>
            <w:r w:rsidRPr="006A7D0B">
              <w:rPr>
                <w:sz w:val="21"/>
                <w:szCs w:val="21"/>
              </w:rPr>
              <w:t>ControlNumber_LeadOrganization_OSSDP</w:t>
            </w:r>
            <w:r w:rsidRPr="006A7D0B">
              <w:t xml:space="preserve"> </w:t>
            </w:r>
          </w:p>
        </w:tc>
      </w:tr>
      <w:tr w:rsidR="00BA7082" w:rsidRPr="006A7D0B" w14:paraId="1E18B768" w14:textId="77777777" w:rsidTr="00690E40">
        <w:tc>
          <w:tcPr>
            <w:tcW w:w="2970" w:type="dxa"/>
          </w:tcPr>
          <w:p w14:paraId="1612EC6C" w14:textId="57288200" w:rsidR="00BA7082" w:rsidRPr="00E026CE" w:rsidRDefault="00E026CE" w:rsidP="00BA7082">
            <w:pPr>
              <w:keepLines/>
              <w:rPr>
                <w:sz w:val="21"/>
                <w:szCs w:val="21"/>
              </w:rPr>
            </w:pPr>
            <w:r w:rsidRPr="00E026CE">
              <w:rPr>
                <w:sz w:val="21"/>
                <w:szCs w:val="21"/>
              </w:rPr>
              <w:t xml:space="preserve">R&amp;D </w:t>
            </w:r>
            <w:r w:rsidR="0056749C" w:rsidRPr="00E026CE">
              <w:rPr>
                <w:sz w:val="21"/>
                <w:szCs w:val="21"/>
              </w:rPr>
              <w:t>Community Benefits P</w:t>
            </w:r>
            <w:r w:rsidR="00536B92" w:rsidRPr="00E026CE">
              <w:rPr>
                <w:sz w:val="21"/>
                <w:szCs w:val="21"/>
              </w:rPr>
              <w:t>la</w:t>
            </w:r>
            <w:r w:rsidR="0056749C" w:rsidRPr="00E026CE">
              <w:rPr>
                <w:sz w:val="21"/>
                <w:szCs w:val="21"/>
              </w:rPr>
              <w:t>n</w:t>
            </w:r>
          </w:p>
        </w:tc>
        <w:tc>
          <w:tcPr>
            <w:tcW w:w="1260" w:type="dxa"/>
          </w:tcPr>
          <w:p w14:paraId="6F04A573" w14:textId="7BFE0A6B" w:rsidR="00BA7082" w:rsidRPr="00452184" w:rsidRDefault="00BA7082" w:rsidP="00BA7082">
            <w:pPr>
              <w:keepLines/>
              <w:rPr>
                <w:sz w:val="21"/>
                <w:szCs w:val="21"/>
              </w:rPr>
            </w:pPr>
            <w:r w:rsidRPr="00452184">
              <w:rPr>
                <w:sz w:val="21"/>
                <w:szCs w:val="21"/>
              </w:rPr>
              <w:t>PDF</w:t>
            </w:r>
          </w:p>
        </w:tc>
        <w:tc>
          <w:tcPr>
            <w:tcW w:w="900" w:type="dxa"/>
          </w:tcPr>
          <w:p w14:paraId="204C3227" w14:textId="4BCB9296" w:rsidR="00BA7082" w:rsidRPr="00452184" w:rsidRDefault="00452184" w:rsidP="00BA7082">
            <w:pPr>
              <w:keepLines/>
              <w:rPr>
                <w:sz w:val="21"/>
                <w:szCs w:val="21"/>
              </w:rPr>
            </w:pPr>
            <w:r w:rsidRPr="00AE6EAD">
              <w:rPr>
                <w:color w:val="000000" w:themeColor="text1"/>
                <w:sz w:val="21"/>
                <w:szCs w:val="21"/>
              </w:rPr>
              <w:t>5</w:t>
            </w:r>
          </w:p>
        </w:tc>
        <w:tc>
          <w:tcPr>
            <w:tcW w:w="3330" w:type="dxa"/>
          </w:tcPr>
          <w:p w14:paraId="262CC1EF" w14:textId="2D6EEA3B" w:rsidR="00BA7082" w:rsidRPr="00452184" w:rsidRDefault="00BA7082" w:rsidP="00BA7082">
            <w:pPr>
              <w:keepLines/>
              <w:rPr>
                <w:sz w:val="21"/>
                <w:szCs w:val="21"/>
              </w:rPr>
            </w:pPr>
            <w:r w:rsidRPr="00452184">
              <w:rPr>
                <w:sz w:val="21"/>
                <w:szCs w:val="21"/>
              </w:rPr>
              <w:t>ControlNumber_LeadOrganization_</w:t>
            </w:r>
            <w:r w:rsidR="00AD209F" w:rsidRPr="00452184">
              <w:rPr>
                <w:sz w:val="21"/>
                <w:szCs w:val="21"/>
              </w:rPr>
              <w:t>CBP</w:t>
            </w:r>
          </w:p>
        </w:tc>
      </w:tr>
      <w:tr w:rsidR="00BC4840" w:rsidRPr="006A7D0B" w14:paraId="65F3E95D" w14:textId="77777777" w:rsidTr="00690E40">
        <w:tc>
          <w:tcPr>
            <w:tcW w:w="2970" w:type="dxa"/>
          </w:tcPr>
          <w:p w14:paraId="08FC30C2" w14:textId="2E1FB64D" w:rsidR="00BC4840" w:rsidRPr="00452184" w:rsidRDefault="00BC4840" w:rsidP="00BC4840">
            <w:pPr>
              <w:keepLines/>
              <w:rPr>
                <w:sz w:val="21"/>
                <w:szCs w:val="21"/>
              </w:rPr>
            </w:pPr>
            <w:r w:rsidRPr="00452184">
              <w:rPr>
                <w:sz w:val="21"/>
                <w:szCs w:val="21"/>
              </w:rPr>
              <w:t>Current and Pending Support</w:t>
            </w:r>
          </w:p>
        </w:tc>
        <w:tc>
          <w:tcPr>
            <w:tcW w:w="1260" w:type="dxa"/>
          </w:tcPr>
          <w:p w14:paraId="4DE735F4" w14:textId="6D659ACC" w:rsidR="00BC4840" w:rsidRPr="00452184" w:rsidRDefault="00BC4840" w:rsidP="00BC4840">
            <w:pPr>
              <w:keepLines/>
              <w:rPr>
                <w:sz w:val="21"/>
                <w:szCs w:val="21"/>
              </w:rPr>
            </w:pPr>
            <w:r w:rsidRPr="00452184">
              <w:rPr>
                <w:sz w:val="21"/>
                <w:szCs w:val="21"/>
              </w:rPr>
              <w:t>PDF</w:t>
            </w:r>
          </w:p>
        </w:tc>
        <w:tc>
          <w:tcPr>
            <w:tcW w:w="900" w:type="dxa"/>
          </w:tcPr>
          <w:p w14:paraId="3A0DA350" w14:textId="7BF1DE92" w:rsidR="00BC4840" w:rsidRPr="00452184" w:rsidRDefault="00BC4840" w:rsidP="00BC4840">
            <w:pPr>
              <w:keepLines/>
              <w:rPr>
                <w:sz w:val="21"/>
                <w:szCs w:val="21"/>
              </w:rPr>
            </w:pPr>
            <w:r w:rsidRPr="00452184">
              <w:rPr>
                <w:sz w:val="21"/>
                <w:szCs w:val="21"/>
              </w:rPr>
              <w:t>n/a</w:t>
            </w:r>
          </w:p>
        </w:tc>
        <w:tc>
          <w:tcPr>
            <w:tcW w:w="3330" w:type="dxa"/>
          </w:tcPr>
          <w:p w14:paraId="383F0D74" w14:textId="1B1E9D42" w:rsidR="00BC4840" w:rsidRPr="00452184" w:rsidRDefault="00BC4840" w:rsidP="00BC4840">
            <w:pPr>
              <w:keepLines/>
              <w:rPr>
                <w:sz w:val="21"/>
                <w:szCs w:val="21"/>
              </w:rPr>
            </w:pPr>
            <w:r w:rsidRPr="00452184">
              <w:rPr>
                <w:rFonts w:cs="Calibri"/>
                <w:color w:val="000000"/>
                <w:sz w:val="21"/>
                <w:szCs w:val="21"/>
              </w:rPr>
              <w:t>ControlNumber_LeadOrganization</w:t>
            </w:r>
            <w:r w:rsidRPr="00452184">
              <w:rPr>
                <w:rFonts w:ascii="Calibri" w:hAnsi="Calibri"/>
                <w:color w:val="000000"/>
                <w:sz w:val="21"/>
                <w:szCs w:val="21"/>
              </w:rPr>
              <w:t>_CPS</w:t>
            </w:r>
          </w:p>
        </w:tc>
      </w:tr>
      <w:tr w:rsidR="00F0195B" w14:paraId="4408EA65" w14:textId="77777777" w:rsidTr="00690E40">
        <w:tc>
          <w:tcPr>
            <w:tcW w:w="2970" w:type="dxa"/>
          </w:tcPr>
          <w:p w14:paraId="00515F17" w14:textId="3F5A12E7" w:rsidR="00F0195B" w:rsidRPr="00EF54F8" w:rsidRDefault="00421A56">
            <w:pPr>
              <w:keepLines/>
              <w:rPr>
                <w:sz w:val="21"/>
                <w:szCs w:val="21"/>
              </w:rPr>
            </w:pPr>
            <w:r w:rsidRPr="00EF54F8">
              <w:rPr>
                <w:sz w:val="21"/>
                <w:szCs w:val="21"/>
              </w:rPr>
              <w:t>Transparency of Foreign Connections</w:t>
            </w:r>
          </w:p>
        </w:tc>
        <w:tc>
          <w:tcPr>
            <w:tcW w:w="1260" w:type="dxa"/>
          </w:tcPr>
          <w:p w14:paraId="4CB9B006" w14:textId="77777777" w:rsidR="00F0195B" w:rsidRPr="00452184" w:rsidRDefault="00F0195B">
            <w:pPr>
              <w:keepLines/>
              <w:rPr>
                <w:sz w:val="21"/>
                <w:szCs w:val="21"/>
              </w:rPr>
            </w:pPr>
            <w:r w:rsidRPr="00452184">
              <w:rPr>
                <w:sz w:val="21"/>
                <w:szCs w:val="21"/>
              </w:rPr>
              <w:t>PDF</w:t>
            </w:r>
          </w:p>
        </w:tc>
        <w:tc>
          <w:tcPr>
            <w:tcW w:w="900" w:type="dxa"/>
          </w:tcPr>
          <w:p w14:paraId="0AA2B8A4" w14:textId="77777777" w:rsidR="00F0195B" w:rsidRPr="00452184" w:rsidRDefault="00F0195B">
            <w:pPr>
              <w:keepLines/>
              <w:rPr>
                <w:sz w:val="21"/>
                <w:szCs w:val="21"/>
              </w:rPr>
            </w:pPr>
            <w:r w:rsidRPr="00452184">
              <w:rPr>
                <w:sz w:val="21"/>
                <w:szCs w:val="21"/>
              </w:rPr>
              <w:t>n/a</w:t>
            </w:r>
          </w:p>
        </w:tc>
        <w:tc>
          <w:tcPr>
            <w:tcW w:w="3330" w:type="dxa"/>
          </w:tcPr>
          <w:p w14:paraId="1F922101" w14:textId="683CBCF7" w:rsidR="00F0195B" w:rsidRPr="00452184" w:rsidRDefault="00AB7DF3">
            <w:pPr>
              <w:keepLines/>
              <w:rPr>
                <w:sz w:val="21"/>
                <w:szCs w:val="21"/>
              </w:rPr>
            </w:pPr>
            <w:r w:rsidRPr="00452184">
              <w:rPr>
                <w:sz w:val="21"/>
                <w:szCs w:val="21"/>
              </w:rPr>
              <w:t>BusinessSensitive_</w:t>
            </w:r>
            <w:r w:rsidR="00F0195B" w:rsidRPr="00452184">
              <w:rPr>
                <w:sz w:val="21"/>
                <w:szCs w:val="21"/>
              </w:rPr>
              <w:t>ControlNumber_LeadOrganization_TF</w:t>
            </w:r>
            <w:r w:rsidR="00E32392" w:rsidRPr="00452184">
              <w:rPr>
                <w:sz w:val="21"/>
                <w:szCs w:val="21"/>
              </w:rPr>
              <w:t>C</w:t>
            </w:r>
          </w:p>
        </w:tc>
      </w:tr>
      <w:tr w:rsidR="007F5C3F" w14:paraId="7DB90617" w14:textId="77777777" w:rsidTr="00690E40">
        <w:tc>
          <w:tcPr>
            <w:tcW w:w="2970" w:type="dxa"/>
          </w:tcPr>
          <w:p w14:paraId="37456EDA" w14:textId="49BB2389" w:rsidR="007F5C3F" w:rsidRPr="00EF54F8" w:rsidRDefault="00947987" w:rsidP="00BC4840">
            <w:pPr>
              <w:keepLines/>
              <w:rPr>
                <w:sz w:val="21"/>
                <w:szCs w:val="21"/>
              </w:rPr>
            </w:pPr>
            <w:r w:rsidRPr="00EF54F8">
              <w:rPr>
                <w:sz w:val="21"/>
                <w:szCs w:val="21"/>
              </w:rPr>
              <w:t>Potentially Duplicative Funding Notice</w:t>
            </w:r>
          </w:p>
        </w:tc>
        <w:tc>
          <w:tcPr>
            <w:tcW w:w="1260" w:type="dxa"/>
          </w:tcPr>
          <w:p w14:paraId="7DBA6D8B" w14:textId="6FF11AFF" w:rsidR="007F5C3F" w:rsidRPr="00452184" w:rsidRDefault="00F85C47" w:rsidP="00BC4840">
            <w:pPr>
              <w:keepLines/>
              <w:rPr>
                <w:sz w:val="21"/>
                <w:szCs w:val="21"/>
              </w:rPr>
            </w:pPr>
            <w:r w:rsidRPr="00452184">
              <w:rPr>
                <w:sz w:val="21"/>
                <w:szCs w:val="21"/>
              </w:rPr>
              <w:t>PDF</w:t>
            </w:r>
          </w:p>
        </w:tc>
        <w:tc>
          <w:tcPr>
            <w:tcW w:w="900" w:type="dxa"/>
          </w:tcPr>
          <w:p w14:paraId="74097138" w14:textId="1C0A9617" w:rsidR="007F5C3F" w:rsidRPr="00452184" w:rsidRDefault="00711BBA" w:rsidP="00BC4840">
            <w:pPr>
              <w:keepLines/>
              <w:rPr>
                <w:sz w:val="21"/>
                <w:szCs w:val="21"/>
              </w:rPr>
            </w:pPr>
            <w:r w:rsidRPr="00452184">
              <w:rPr>
                <w:sz w:val="21"/>
                <w:szCs w:val="21"/>
              </w:rPr>
              <w:t>n/a</w:t>
            </w:r>
          </w:p>
        </w:tc>
        <w:tc>
          <w:tcPr>
            <w:tcW w:w="3330" w:type="dxa"/>
          </w:tcPr>
          <w:p w14:paraId="294957C6" w14:textId="6794033F" w:rsidR="007F5C3F" w:rsidRPr="00452184" w:rsidRDefault="002E71BB" w:rsidP="00BC4840">
            <w:pPr>
              <w:keepLines/>
              <w:rPr>
                <w:sz w:val="21"/>
                <w:szCs w:val="21"/>
              </w:rPr>
            </w:pPr>
            <w:r w:rsidRPr="00452184">
              <w:rPr>
                <w:rFonts w:cs="Calibri"/>
                <w:color w:val="000000"/>
                <w:sz w:val="21"/>
                <w:szCs w:val="21"/>
              </w:rPr>
              <w:t>ControlNumber_LeadOrganization</w:t>
            </w:r>
            <w:r w:rsidRPr="00452184">
              <w:rPr>
                <w:sz w:val="21"/>
                <w:szCs w:val="21"/>
              </w:rPr>
              <w:t>_</w:t>
            </w:r>
            <w:r w:rsidR="00F85C47" w:rsidRPr="00452184">
              <w:rPr>
                <w:sz w:val="21"/>
                <w:szCs w:val="21"/>
              </w:rPr>
              <w:t>PDFN</w:t>
            </w:r>
          </w:p>
        </w:tc>
      </w:tr>
      <w:tr w:rsidR="00B3361F" w14:paraId="203C18F2" w14:textId="77777777" w:rsidTr="00690E40">
        <w:tc>
          <w:tcPr>
            <w:tcW w:w="2970" w:type="dxa"/>
          </w:tcPr>
          <w:p w14:paraId="55BA942E" w14:textId="2B383B84" w:rsidR="00B3361F" w:rsidRPr="0051695D" w:rsidRDefault="00B3361F" w:rsidP="00BC4840">
            <w:pPr>
              <w:keepLines/>
              <w:rPr>
                <w:sz w:val="21"/>
                <w:szCs w:val="21"/>
              </w:rPr>
            </w:pPr>
            <w:r w:rsidRPr="0051695D">
              <w:rPr>
                <w:sz w:val="21"/>
                <w:szCs w:val="21"/>
              </w:rPr>
              <w:t>Block Flow Diagram and Supplemental Data</w:t>
            </w:r>
          </w:p>
        </w:tc>
        <w:tc>
          <w:tcPr>
            <w:tcW w:w="1260" w:type="dxa"/>
          </w:tcPr>
          <w:p w14:paraId="71D39D5F" w14:textId="2E1AADBE" w:rsidR="00B3361F" w:rsidRPr="0051695D" w:rsidRDefault="00B3361F" w:rsidP="00BC4840">
            <w:pPr>
              <w:keepLines/>
              <w:rPr>
                <w:sz w:val="21"/>
                <w:szCs w:val="21"/>
              </w:rPr>
            </w:pPr>
            <w:r w:rsidRPr="0051695D">
              <w:rPr>
                <w:sz w:val="21"/>
                <w:szCs w:val="21"/>
              </w:rPr>
              <w:t>PDF</w:t>
            </w:r>
          </w:p>
        </w:tc>
        <w:tc>
          <w:tcPr>
            <w:tcW w:w="900" w:type="dxa"/>
          </w:tcPr>
          <w:p w14:paraId="5E493E98" w14:textId="38E5A585" w:rsidR="00B3361F" w:rsidRPr="0051695D" w:rsidRDefault="00B3361F" w:rsidP="00BC4840">
            <w:pPr>
              <w:keepLines/>
              <w:rPr>
                <w:sz w:val="21"/>
                <w:szCs w:val="21"/>
              </w:rPr>
            </w:pPr>
            <w:r w:rsidRPr="0051695D">
              <w:rPr>
                <w:sz w:val="21"/>
                <w:szCs w:val="21"/>
              </w:rPr>
              <w:t>15</w:t>
            </w:r>
          </w:p>
        </w:tc>
        <w:tc>
          <w:tcPr>
            <w:tcW w:w="3330" w:type="dxa"/>
          </w:tcPr>
          <w:p w14:paraId="3AF33B70" w14:textId="5D8BFE78" w:rsidR="00B3361F" w:rsidRPr="0051695D" w:rsidRDefault="00B3361F" w:rsidP="00BC4840">
            <w:pPr>
              <w:keepLines/>
              <w:rPr>
                <w:rFonts w:cs="Calibri"/>
                <w:color w:val="000000"/>
                <w:sz w:val="21"/>
                <w:szCs w:val="21"/>
              </w:rPr>
            </w:pPr>
            <w:r>
              <w:rPr>
                <w:rFonts w:cs="Calibri"/>
                <w:color w:val="000000"/>
                <w:sz w:val="21"/>
                <w:szCs w:val="21"/>
              </w:rPr>
              <w:t>ControlNumber_LeadOrganization</w:t>
            </w:r>
            <w:r w:rsidR="00AE6EAD">
              <w:rPr>
                <w:rFonts w:cs="Calibri"/>
                <w:color w:val="000000"/>
                <w:sz w:val="21"/>
                <w:szCs w:val="21"/>
              </w:rPr>
              <w:t>_BFDSupplementalData</w:t>
            </w:r>
          </w:p>
        </w:tc>
      </w:tr>
    </w:tbl>
    <w:p w14:paraId="10513E07" w14:textId="77777777" w:rsidR="006A24B8" w:rsidRPr="008858B4" w:rsidRDefault="006A24B8" w:rsidP="00666A2C">
      <w:pPr>
        <w:ind w:left="1440"/>
      </w:pPr>
    </w:p>
    <w:p w14:paraId="37BF6F13" w14:textId="235ED384" w:rsidR="006A24B8" w:rsidRPr="008858B4" w:rsidRDefault="004E672B" w:rsidP="00795C51">
      <w:pPr>
        <w:ind w:left="1440"/>
      </w:pPr>
      <w:r w:rsidRPr="00120F39">
        <w:rPr>
          <w:b/>
        </w:rPr>
        <w:t>Note</w:t>
      </w:r>
      <w:r w:rsidRPr="008858B4">
        <w:t xml:space="preserve">: The maximum file size that can be uploaded to the </w:t>
      </w:r>
      <w:r w:rsidR="00A93673">
        <w:t xml:space="preserve">EERE </w:t>
      </w:r>
      <w:r w:rsidR="00C72682">
        <w:t>eXCHANGE</w:t>
      </w:r>
      <w:r w:rsidRPr="008858B4">
        <w:t xml:space="preserve"> website is </w:t>
      </w:r>
      <w:r w:rsidR="00CE2BEB">
        <w:t>5</w:t>
      </w:r>
      <w:r w:rsidRPr="008858B4">
        <w:t xml:space="preserve">0MB. </w:t>
      </w:r>
      <w:r w:rsidR="00795C51">
        <w:t xml:space="preserve">See </w:t>
      </w:r>
      <w:r w:rsidR="00795C51" w:rsidRPr="00411BF1">
        <w:t xml:space="preserve">Section </w:t>
      </w:r>
      <w:r w:rsidR="00157EB0" w:rsidRPr="00411BF1">
        <w:t>I</w:t>
      </w:r>
      <w:r w:rsidR="00795C51" w:rsidRPr="00411BF1">
        <w:t>V</w:t>
      </w:r>
      <w:r w:rsidR="00157EB0" w:rsidRPr="00411BF1">
        <w:t>.B.</w:t>
      </w:r>
    </w:p>
    <w:p w14:paraId="2CE0DA59" w14:textId="77777777" w:rsidR="006A24B8" w:rsidRPr="008858B4" w:rsidRDefault="006A24B8" w:rsidP="00CD718A">
      <w:pPr>
        <w:ind w:left="1440"/>
      </w:pPr>
    </w:p>
    <w:p w14:paraId="49254CF7" w14:textId="27DFF3B4" w:rsidR="006A24B8" w:rsidRPr="008858B4" w:rsidRDefault="008A18EB" w:rsidP="00CD718A">
      <w:pPr>
        <w:ind w:left="1440"/>
      </w:pPr>
      <w:r>
        <w:t>DOE</w:t>
      </w:r>
      <w:r w:rsidR="004E672B" w:rsidRPr="008858B4">
        <w:t xml:space="preserve"> provides detailed guidance on the content and form of each component below.</w:t>
      </w:r>
    </w:p>
    <w:p w14:paraId="37068842" w14:textId="79979E36" w:rsidR="0077764B" w:rsidRPr="008858B4" w:rsidRDefault="0077764B" w:rsidP="00666A2C">
      <w:pPr>
        <w:ind w:left="1440"/>
      </w:pPr>
    </w:p>
    <w:p w14:paraId="10A60E5E" w14:textId="77777777" w:rsidR="006A24B8" w:rsidRPr="00872882" w:rsidRDefault="004E672B" w:rsidP="000D3E09">
      <w:pPr>
        <w:pStyle w:val="FOAHeading3"/>
        <w:numPr>
          <w:ilvl w:val="0"/>
          <w:numId w:val="43"/>
        </w:numPr>
        <w:ind w:left="1440"/>
        <w:outlineLvl w:val="2"/>
      </w:pPr>
      <w:bookmarkStart w:id="176" w:name="_Toc519602350"/>
      <w:bookmarkStart w:id="177" w:name="_Toc159311585"/>
      <w:r w:rsidRPr="00C72CE2">
        <w:t>Technical Volume</w:t>
      </w:r>
      <w:bookmarkEnd w:id="176"/>
      <w:bookmarkEnd w:id="177"/>
    </w:p>
    <w:p w14:paraId="4D81DD13" w14:textId="5DCCA336" w:rsidR="006A24B8" w:rsidRPr="008858B4" w:rsidRDefault="004E672B" w:rsidP="00666A2C">
      <w:pPr>
        <w:keepNext/>
        <w:ind w:left="1440"/>
      </w:pPr>
      <w:r w:rsidRPr="008858B4">
        <w:t xml:space="preserve">The Technical Volume must conform to the following content and form requirements. This volume must address the </w:t>
      </w:r>
      <w:r w:rsidR="002E5DEB">
        <w:t>technical r</w:t>
      </w:r>
      <w:r w:rsidRPr="008858B4">
        <w:t xml:space="preserve">eview </w:t>
      </w:r>
      <w:r w:rsidR="002E5DEB">
        <w:t>c</w:t>
      </w:r>
      <w:r w:rsidRPr="008858B4">
        <w:t xml:space="preserve">riteria as discussed in </w:t>
      </w:r>
      <w:r w:rsidRPr="00411BF1">
        <w:t>Section V</w:t>
      </w:r>
      <w:r w:rsidR="00112374" w:rsidRPr="00411BF1">
        <w:t>.</w:t>
      </w:r>
      <w:r w:rsidR="00376783" w:rsidRPr="008858B4">
        <w:t xml:space="preserve"> </w:t>
      </w:r>
      <w:r w:rsidRPr="008858B4">
        <w:t xml:space="preserve">of the FOA. Save the Technical Volume in a single </w:t>
      </w:r>
      <w:r w:rsidR="003A3D9E">
        <w:t>PDF</w:t>
      </w:r>
      <w:r w:rsidRPr="008858B4">
        <w:t xml:space="preserve"> file</w:t>
      </w:r>
      <w:r w:rsidR="00DB2B09">
        <w:t xml:space="preserve"> </w:t>
      </w:r>
      <w:r w:rsidR="00DB2B09">
        <w:rPr>
          <w:rFonts w:ascii="Calibri" w:hAnsi="Calibri" w:cs="Calibri"/>
          <w:color w:val="000000"/>
          <w:szCs w:val="24"/>
        </w:rPr>
        <w:t>using the following convention for the title</w:t>
      </w:r>
      <w:r w:rsidR="00B127FD">
        <w:rPr>
          <w:rFonts w:ascii="Calibri" w:hAnsi="Calibri" w:cs="Calibri"/>
          <w:color w:val="000000"/>
          <w:szCs w:val="24"/>
        </w:rPr>
        <w:t>:</w:t>
      </w:r>
      <w:r w:rsidR="00DB2B09">
        <w:rPr>
          <w:rFonts w:ascii="Calibri" w:hAnsi="Calibri" w:cs="Calibri"/>
          <w:color w:val="000000"/>
          <w:szCs w:val="24"/>
        </w:rPr>
        <w:t xml:space="preserve"> “ControlNumber_LeadOrganization_TechnicalVolume”</w:t>
      </w:r>
      <w:r w:rsidRPr="008858B4">
        <w:t>.</w:t>
      </w:r>
    </w:p>
    <w:p w14:paraId="0A0B1333" w14:textId="77777777" w:rsidR="006A24B8" w:rsidRPr="008858B4" w:rsidRDefault="006A24B8" w:rsidP="00A53BBC">
      <w:pPr>
        <w:ind w:left="1440"/>
      </w:pPr>
    </w:p>
    <w:p w14:paraId="65EC3137" w14:textId="54109B9F" w:rsidR="006A24B8" w:rsidRPr="008858B4" w:rsidRDefault="004E672B" w:rsidP="00A53BBC">
      <w:pPr>
        <w:ind w:left="1440"/>
      </w:pPr>
      <w:r w:rsidRPr="008858B4">
        <w:t xml:space="preserve">Applicants must provide sufficient citations and references to the primary research literature to justify the claims and approaches made in the Technical Volume. However, </w:t>
      </w:r>
      <w:r w:rsidR="008A18EB">
        <w:t>DOE</w:t>
      </w:r>
      <w:r w:rsidRPr="008858B4">
        <w:t xml:space="preserve"> and reviewers are under no obligation to review cited sources.</w:t>
      </w:r>
    </w:p>
    <w:p w14:paraId="3128F2D5" w14:textId="77777777" w:rsidR="006A24B8" w:rsidRPr="008858B4" w:rsidRDefault="006A24B8" w:rsidP="00A53BBC">
      <w:pPr>
        <w:ind w:left="1440"/>
      </w:pPr>
    </w:p>
    <w:p w14:paraId="7FFC994F" w14:textId="5E585659" w:rsidR="009B03E1" w:rsidRDefault="004E672B" w:rsidP="00A53BBC">
      <w:pPr>
        <w:ind w:left="1440"/>
      </w:pPr>
      <w:r w:rsidRPr="008858B4">
        <w:t>The Technical Volume to the Full Application may not be more than</w:t>
      </w:r>
      <w:bookmarkStart w:id="178" w:name="_Toc519602317"/>
      <w:bookmarkStart w:id="179" w:name="_Toc519602229"/>
      <w:bookmarkStart w:id="180" w:name="_Toc517798901"/>
      <w:bookmarkStart w:id="181" w:name="_Toc517798904"/>
      <w:bookmarkStart w:id="182" w:name="_Toc519602232"/>
      <w:bookmarkStart w:id="183" w:name="_Toc519602325"/>
      <w:bookmarkEnd w:id="110"/>
      <w:bookmarkEnd w:id="178"/>
      <w:bookmarkEnd w:id="179"/>
      <w:bookmarkEnd w:id="180"/>
      <w:bookmarkEnd w:id="181"/>
      <w:bookmarkEnd w:id="182"/>
      <w:bookmarkEnd w:id="183"/>
      <w:r w:rsidR="00ED1B21" w:rsidRPr="00ED1B21">
        <w:t xml:space="preserve"> </w:t>
      </w:r>
      <w:r w:rsidR="004B092E" w:rsidRPr="004B092E">
        <w:rPr>
          <w:rStyle w:val="Style1"/>
          <w:color w:val="000000" w:themeColor="text1"/>
        </w:rPr>
        <w:t>25</w:t>
      </w:r>
      <w:r w:rsidR="00BE0C81" w:rsidRPr="00BE0C81">
        <w:t xml:space="preserve"> </w:t>
      </w:r>
      <w:r w:rsidR="00BE0C81" w:rsidRPr="00ED1B21">
        <w:t>pages</w:t>
      </w:r>
      <w:r w:rsidR="009C6087">
        <w:t>, i</w:t>
      </w:r>
      <w:r w:rsidRPr="008858B4">
        <w:t>ncluding the</w:t>
      </w:r>
      <w:r w:rsidR="000F5689">
        <w:t xml:space="preserve"> cover page,</w:t>
      </w:r>
      <w:r w:rsidRPr="008858B4">
        <w:t xml:space="preserve"> table of contents, and all citations, charts, graphs, maps, photos, or other graphics, and must include all information in the table below. The applicant should consider the weighting of each of the </w:t>
      </w:r>
      <w:r w:rsidR="002F5E5F">
        <w:t xml:space="preserve">technical review </w:t>
      </w:r>
      <w:r w:rsidR="006A3807">
        <w:t>criteria</w:t>
      </w:r>
      <w:r w:rsidR="006A3807" w:rsidRPr="008858B4">
        <w:t xml:space="preserve"> </w:t>
      </w:r>
      <w:r w:rsidRPr="008858B4">
        <w:t>(</w:t>
      </w:r>
      <w:r w:rsidRPr="00411BF1">
        <w:t>see Section V</w:t>
      </w:r>
      <w:r w:rsidR="00662FBB" w:rsidRPr="00411BF1">
        <w:t>.</w:t>
      </w:r>
      <w:r w:rsidR="00376783" w:rsidRPr="008858B4">
        <w:t xml:space="preserve"> </w:t>
      </w:r>
      <w:r w:rsidRPr="008858B4">
        <w:t>of the FOA) when preparing the Technical Volume.</w:t>
      </w:r>
    </w:p>
    <w:p w14:paraId="6C2892EF" w14:textId="77777777" w:rsidR="00B97E49" w:rsidRDefault="00B97E49" w:rsidP="00A53BBC">
      <w:pPr>
        <w:ind w:left="1440"/>
      </w:pPr>
    </w:p>
    <w:p w14:paraId="1CB54F18" w14:textId="2EE0FCF3" w:rsidR="008D2989" w:rsidRDefault="009B03E1" w:rsidP="00FC7727">
      <w:pPr>
        <w:ind w:left="1440"/>
      </w:pPr>
      <w:r>
        <w:t>The Technical Volume should clearly describe and expand upon information provided in the Concept Paper.</w:t>
      </w:r>
      <w:r w:rsidR="00ED3591">
        <w:t xml:space="preserve"> </w:t>
      </w:r>
    </w:p>
    <w:p w14:paraId="1BF141C2" w14:textId="6C06DF5D" w:rsidR="0091680F" w:rsidRDefault="0091680F"/>
    <w:p w14:paraId="242E9809" w14:textId="77777777" w:rsidR="00FA19B0" w:rsidRDefault="00FA19B0"/>
    <w:p w14:paraId="521FA4B8" w14:textId="77777777" w:rsidR="00FA19B0" w:rsidRDefault="00FA19B0"/>
    <w:tbl>
      <w:tblPr>
        <w:tblStyle w:val="TableGrid"/>
        <w:tblW w:w="9545" w:type="dxa"/>
        <w:tblInd w:w="175" w:type="dxa"/>
        <w:tblLook w:val="04A0" w:firstRow="1" w:lastRow="0" w:firstColumn="1" w:lastColumn="0" w:noHBand="0" w:noVBand="1"/>
      </w:tblPr>
      <w:tblGrid>
        <w:gridCol w:w="2430"/>
        <w:gridCol w:w="7115"/>
      </w:tblGrid>
      <w:tr w:rsidR="002E0B9F" w14:paraId="1F01ACF2" w14:textId="77777777" w:rsidTr="0C834420">
        <w:tc>
          <w:tcPr>
            <w:tcW w:w="9545" w:type="dxa"/>
            <w:gridSpan w:val="2"/>
            <w:tcBorders>
              <w:bottom w:val="single" w:sz="4" w:space="0" w:color="auto"/>
            </w:tcBorders>
            <w:shd w:val="clear" w:color="auto" w:fill="C6D9F1" w:themeFill="text2" w:themeFillTint="33"/>
          </w:tcPr>
          <w:p w14:paraId="5E5FDF2D" w14:textId="117BA811" w:rsidR="002E0B9F" w:rsidRPr="00D600AA" w:rsidRDefault="003B17BB" w:rsidP="007B5C67">
            <w:pPr>
              <w:spacing w:before="120" w:after="120"/>
              <w:jc w:val="center"/>
              <w:rPr>
                <w:b/>
                <w:color w:val="000000" w:themeColor="text1"/>
                <w:sz w:val="28"/>
                <w:szCs w:val="28"/>
              </w:rPr>
            </w:pPr>
            <w:r w:rsidRPr="00D600AA">
              <w:rPr>
                <w:b/>
                <w:color w:val="000000" w:themeColor="text1"/>
                <w:sz w:val="28"/>
                <w:szCs w:val="28"/>
              </w:rPr>
              <w:lastRenderedPageBreak/>
              <w:t xml:space="preserve">Technical Volume </w:t>
            </w:r>
            <w:r>
              <w:rPr>
                <w:b/>
                <w:color w:val="000000" w:themeColor="text1"/>
                <w:sz w:val="28"/>
                <w:szCs w:val="28"/>
              </w:rPr>
              <w:t>C</w:t>
            </w:r>
            <w:r w:rsidR="00754AC6" w:rsidRPr="00D600AA">
              <w:rPr>
                <w:b/>
                <w:color w:val="000000" w:themeColor="text1"/>
                <w:sz w:val="28"/>
                <w:szCs w:val="28"/>
              </w:rPr>
              <w:t>onten</w:t>
            </w:r>
            <w:r w:rsidR="00273C13">
              <w:rPr>
                <w:b/>
                <w:color w:val="000000" w:themeColor="text1"/>
                <w:sz w:val="28"/>
                <w:szCs w:val="28"/>
              </w:rPr>
              <w:t xml:space="preserve">t </w:t>
            </w:r>
            <w:r w:rsidR="00273C13" w:rsidRPr="00D600AA">
              <w:rPr>
                <w:b/>
                <w:color w:val="000000" w:themeColor="text1"/>
                <w:sz w:val="28"/>
                <w:szCs w:val="28"/>
              </w:rPr>
              <w:t>Requirements</w:t>
            </w:r>
            <w:r w:rsidR="007B5C67" w:rsidRPr="00D600AA">
              <w:rPr>
                <w:b/>
                <w:color w:val="000000" w:themeColor="text1"/>
                <w:sz w:val="28"/>
                <w:szCs w:val="28"/>
              </w:rPr>
              <w:t xml:space="preserve"> </w:t>
            </w:r>
          </w:p>
        </w:tc>
      </w:tr>
      <w:tr w:rsidR="00715F01" w14:paraId="63A76174" w14:textId="77777777" w:rsidTr="0C834420">
        <w:tc>
          <w:tcPr>
            <w:tcW w:w="2430" w:type="dxa"/>
            <w:tcBorders>
              <w:bottom w:val="single" w:sz="4" w:space="0" w:color="auto"/>
            </w:tcBorders>
            <w:shd w:val="clear" w:color="auto" w:fill="C6D9F1" w:themeFill="text2" w:themeFillTint="33"/>
          </w:tcPr>
          <w:p w14:paraId="23B3C2CC" w14:textId="667D0D0F" w:rsidR="00715F01" w:rsidRPr="008858B4" w:rsidRDefault="00715F01" w:rsidP="00715F01">
            <w:pPr>
              <w:spacing w:before="120" w:after="120"/>
              <w:rPr>
                <w:b/>
                <w:color w:val="000000" w:themeColor="text1"/>
                <w:sz w:val="21"/>
                <w:szCs w:val="21"/>
              </w:rPr>
            </w:pPr>
            <w:r w:rsidRPr="00120F39">
              <w:rPr>
                <w:b/>
                <w:color w:val="000000" w:themeColor="text1"/>
                <w:sz w:val="21"/>
                <w:szCs w:val="21"/>
              </w:rPr>
              <w:t>SECTION/PAGE LIMIT</w:t>
            </w:r>
          </w:p>
        </w:tc>
        <w:tc>
          <w:tcPr>
            <w:tcW w:w="7115" w:type="dxa"/>
            <w:shd w:val="clear" w:color="auto" w:fill="C6D9F1" w:themeFill="text2" w:themeFillTint="33"/>
          </w:tcPr>
          <w:p w14:paraId="4244C787" w14:textId="6A4A7F55" w:rsidR="00715F01" w:rsidRPr="008858B4" w:rsidRDefault="00715F01" w:rsidP="00715F01">
            <w:pPr>
              <w:spacing w:before="120" w:after="120"/>
              <w:rPr>
                <w:b/>
                <w:color w:val="000000" w:themeColor="text1"/>
                <w:sz w:val="21"/>
                <w:szCs w:val="21"/>
              </w:rPr>
            </w:pPr>
            <w:r w:rsidRPr="6BB432CC">
              <w:rPr>
                <w:b/>
                <w:color w:val="000000" w:themeColor="text1"/>
                <w:sz w:val="21"/>
                <w:szCs w:val="21"/>
              </w:rPr>
              <w:t>DESCRIPTION</w:t>
            </w:r>
          </w:p>
        </w:tc>
      </w:tr>
      <w:tr w:rsidR="00715F01" w14:paraId="6FE33F45" w14:textId="77777777" w:rsidTr="0C834420">
        <w:tc>
          <w:tcPr>
            <w:tcW w:w="2430" w:type="dxa"/>
            <w:shd w:val="clear" w:color="auto" w:fill="EAF1DD" w:themeFill="accent3" w:themeFillTint="33"/>
          </w:tcPr>
          <w:p w14:paraId="2752900F" w14:textId="77777777" w:rsidR="00715F01" w:rsidRPr="008858B4" w:rsidRDefault="00715F01" w:rsidP="00715F01">
            <w:pPr>
              <w:spacing w:before="120" w:after="120"/>
              <w:rPr>
                <w:b/>
                <w:color w:val="000000" w:themeColor="text1"/>
                <w:sz w:val="21"/>
                <w:szCs w:val="21"/>
              </w:rPr>
            </w:pPr>
            <w:r>
              <w:rPr>
                <w:b/>
                <w:color w:val="000000" w:themeColor="text1"/>
                <w:sz w:val="21"/>
                <w:szCs w:val="21"/>
              </w:rPr>
              <w:t>Cover Page</w:t>
            </w:r>
          </w:p>
        </w:tc>
        <w:tc>
          <w:tcPr>
            <w:tcW w:w="7115" w:type="dxa"/>
          </w:tcPr>
          <w:p w14:paraId="256D5F06" w14:textId="1DFA903F" w:rsidR="00715F01" w:rsidRPr="008858B4" w:rsidRDefault="00715F01" w:rsidP="00715F01">
            <w:pPr>
              <w:spacing w:before="120" w:after="120"/>
              <w:rPr>
                <w:color w:val="000000" w:themeColor="text1"/>
                <w:sz w:val="21"/>
                <w:szCs w:val="21"/>
              </w:rPr>
            </w:pPr>
            <w:r w:rsidRPr="008858B4">
              <w:rPr>
                <w:rFonts w:ascii="Calibri" w:eastAsia="Calibri" w:hAnsi="Calibri" w:cs="Calibri"/>
                <w:color w:val="000000" w:themeColor="text1"/>
                <w:sz w:val="21"/>
                <w:szCs w:val="21"/>
              </w:rPr>
              <w:t>The cover page should include the project title, the specific FOA Topic Area being addressed</w:t>
            </w:r>
            <w:r>
              <w:rPr>
                <w:rFonts w:ascii="Calibri" w:eastAsia="Calibri" w:hAnsi="Calibri" w:cs="Calibri"/>
                <w:color w:val="000000" w:themeColor="text1"/>
                <w:sz w:val="21"/>
                <w:szCs w:val="21"/>
              </w:rPr>
              <w:t xml:space="preserve"> (if applicable</w:t>
            </w:r>
            <w:r w:rsidRPr="00EF54F8">
              <w:rPr>
                <w:rFonts w:ascii="Calibri" w:eastAsia="Calibri" w:hAnsi="Calibri" w:cs="Calibri"/>
                <w:color w:val="000000" w:themeColor="text1"/>
                <w:sz w:val="21"/>
                <w:szCs w:val="21"/>
              </w:rPr>
              <w:t xml:space="preserve">), both the technical and business points of contact, names of all team member organizations, </w:t>
            </w:r>
            <w:bookmarkStart w:id="184" w:name="_Hlk89356570"/>
            <w:r w:rsidRPr="00EF54F8">
              <w:rPr>
                <w:rFonts w:ascii="Calibri" w:eastAsia="Calibri" w:hAnsi="Calibri" w:cs="Calibri"/>
                <w:color w:val="000000" w:themeColor="text1"/>
                <w:sz w:val="21"/>
                <w:szCs w:val="21"/>
              </w:rPr>
              <w:t xml:space="preserve">names of </w:t>
            </w:r>
            <w:r w:rsidR="00F370D2" w:rsidRPr="00EF54F8">
              <w:rPr>
                <w:rFonts w:ascii="Calibri" w:eastAsia="Calibri" w:hAnsi="Calibri" w:cs="Calibri"/>
                <w:color w:val="000000" w:themeColor="text1"/>
                <w:sz w:val="21"/>
                <w:szCs w:val="21"/>
              </w:rPr>
              <w:t>project managers,</w:t>
            </w:r>
            <w:r w:rsidRPr="00EF54F8">
              <w:rPr>
                <w:rFonts w:ascii="Calibri" w:eastAsia="Calibri" w:hAnsi="Calibri" w:cs="Calibri"/>
                <w:color w:val="000000" w:themeColor="text1"/>
                <w:sz w:val="21"/>
                <w:szCs w:val="21"/>
              </w:rPr>
              <w:t xml:space="preserve"> </w:t>
            </w:r>
            <w:r w:rsidR="00B018AE" w:rsidRPr="00EF54F8">
              <w:rPr>
                <w:rFonts w:ascii="Calibri" w:eastAsia="Calibri" w:hAnsi="Calibri" w:cs="Calibri"/>
                <w:color w:val="000000" w:themeColor="text1"/>
                <w:sz w:val="21"/>
                <w:szCs w:val="21"/>
              </w:rPr>
              <w:t>S</w:t>
            </w:r>
            <w:r w:rsidRPr="00EF54F8">
              <w:rPr>
                <w:rFonts w:ascii="Calibri" w:eastAsia="Calibri" w:hAnsi="Calibri" w:cs="Calibri"/>
                <w:color w:val="000000" w:themeColor="text1"/>
                <w:sz w:val="21"/>
                <w:szCs w:val="21"/>
              </w:rPr>
              <w:t>enior/</w:t>
            </w:r>
            <w:r w:rsidR="00B018AE" w:rsidRPr="00EF54F8">
              <w:rPr>
                <w:rFonts w:ascii="Calibri" w:eastAsia="Calibri" w:hAnsi="Calibri" w:cs="Calibri"/>
                <w:color w:val="000000" w:themeColor="text1"/>
                <w:sz w:val="21"/>
                <w:szCs w:val="21"/>
              </w:rPr>
              <w:t>K</w:t>
            </w:r>
            <w:r w:rsidRPr="00EF54F8">
              <w:rPr>
                <w:rFonts w:ascii="Calibri" w:eastAsia="Calibri" w:hAnsi="Calibri" w:cs="Calibri"/>
                <w:color w:val="000000" w:themeColor="text1"/>
                <w:sz w:val="21"/>
                <w:szCs w:val="21"/>
              </w:rPr>
              <w:t xml:space="preserve">ey </w:t>
            </w:r>
            <w:r w:rsidR="00B018AE" w:rsidRPr="00EF54F8">
              <w:rPr>
                <w:rFonts w:ascii="Calibri" w:eastAsia="Calibri" w:hAnsi="Calibri" w:cs="Calibri"/>
                <w:color w:val="000000" w:themeColor="text1"/>
                <w:sz w:val="21"/>
                <w:szCs w:val="21"/>
              </w:rPr>
              <w:t>P</w:t>
            </w:r>
            <w:r w:rsidRPr="00EF54F8">
              <w:rPr>
                <w:rFonts w:ascii="Calibri" w:eastAsia="Calibri" w:hAnsi="Calibri" w:cs="Calibri"/>
                <w:color w:val="000000" w:themeColor="text1"/>
                <w:sz w:val="21"/>
                <w:szCs w:val="21"/>
              </w:rPr>
              <w:t>ersonnel and their organizations</w:t>
            </w:r>
            <w:bookmarkEnd w:id="184"/>
            <w:r w:rsidRPr="00EF54F8">
              <w:rPr>
                <w:rFonts w:ascii="Calibri" w:eastAsia="Calibri" w:hAnsi="Calibri" w:cs="Calibri"/>
                <w:color w:val="000000" w:themeColor="text1"/>
                <w:sz w:val="21"/>
                <w:szCs w:val="21"/>
              </w:rPr>
              <w:t>,</w:t>
            </w:r>
            <w:r w:rsidRPr="00CE7956">
              <w:rPr>
                <w:rFonts w:ascii="Calibri" w:eastAsia="Calibri" w:hAnsi="Calibri" w:cs="Calibri"/>
                <w:color w:val="000000" w:themeColor="text1"/>
                <w:sz w:val="21"/>
                <w:szCs w:val="21"/>
              </w:rPr>
              <w:t xml:space="preserve"> </w:t>
            </w:r>
            <w:r w:rsidR="00FD6B1D" w:rsidRPr="00CE7956">
              <w:rPr>
                <w:rFonts w:ascii="Calibri" w:eastAsia="Calibri" w:hAnsi="Calibri" w:cs="Calibri"/>
                <w:color w:val="000000" w:themeColor="text1"/>
                <w:sz w:val="21"/>
                <w:szCs w:val="21"/>
              </w:rPr>
              <w:t>the project location(s),</w:t>
            </w:r>
            <w:r w:rsidR="00FD6B1D">
              <w:rPr>
                <w:rFonts w:ascii="Calibri" w:eastAsia="Calibri" w:hAnsi="Calibri" w:cs="Calibri"/>
                <w:color w:val="000000" w:themeColor="text1"/>
                <w:sz w:val="21"/>
                <w:szCs w:val="21"/>
              </w:rPr>
              <w:t xml:space="preserve"> </w:t>
            </w:r>
            <w:r w:rsidRPr="008858B4">
              <w:rPr>
                <w:rFonts w:ascii="Calibri" w:eastAsia="Calibri" w:hAnsi="Calibri" w:cs="Calibri"/>
                <w:color w:val="000000" w:themeColor="text1"/>
                <w:sz w:val="21"/>
                <w:szCs w:val="21"/>
              </w:rPr>
              <w:t>and any statements regarding confidentiality.</w:t>
            </w:r>
          </w:p>
        </w:tc>
      </w:tr>
      <w:tr w:rsidR="00715F01" w14:paraId="565728F9" w14:textId="77777777" w:rsidTr="0C834420">
        <w:trPr>
          <w:trHeight w:val="620"/>
        </w:trPr>
        <w:tc>
          <w:tcPr>
            <w:tcW w:w="2430" w:type="dxa"/>
            <w:tcBorders>
              <w:bottom w:val="single" w:sz="4" w:space="0" w:color="auto"/>
            </w:tcBorders>
            <w:shd w:val="clear" w:color="auto" w:fill="EAF1DD" w:themeFill="accent3" w:themeFillTint="33"/>
          </w:tcPr>
          <w:p w14:paraId="07B92E45" w14:textId="3759A57A" w:rsidR="00715F01" w:rsidRPr="00D4476D" w:rsidRDefault="00715F01" w:rsidP="00715F01">
            <w:pPr>
              <w:spacing w:before="120" w:after="120"/>
              <w:rPr>
                <w:b/>
                <w:color w:val="000000" w:themeColor="text1"/>
                <w:sz w:val="21"/>
                <w:szCs w:val="21"/>
              </w:rPr>
            </w:pPr>
            <w:r w:rsidRPr="00120F39">
              <w:rPr>
                <w:b/>
                <w:color w:val="000000" w:themeColor="text1"/>
                <w:sz w:val="21"/>
                <w:szCs w:val="21"/>
              </w:rPr>
              <w:t>Project Overview</w:t>
            </w:r>
            <w:r w:rsidRPr="00120F39">
              <w:rPr>
                <w:color w:val="000000" w:themeColor="text1"/>
                <w:sz w:val="21"/>
                <w:szCs w:val="21"/>
              </w:rPr>
              <w:t xml:space="preserve"> </w:t>
            </w:r>
            <w:r w:rsidRPr="008858B4">
              <w:rPr>
                <w:color w:val="000000" w:themeColor="text1"/>
                <w:sz w:val="21"/>
                <w:szCs w:val="21"/>
              </w:rPr>
              <w:t>(</w:t>
            </w:r>
            <w:r>
              <w:rPr>
                <w:color w:val="000000" w:themeColor="text1"/>
                <w:sz w:val="21"/>
                <w:szCs w:val="21"/>
              </w:rPr>
              <w:t>A</w:t>
            </w:r>
            <w:r w:rsidRPr="008858B4">
              <w:rPr>
                <w:color w:val="000000" w:themeColor="text1"/>
                <w:sz w:val="21"/>
                <w:szCs w:val="21"/>
              </w:rPr>
              <w:t>pproximately 10% of the Technical Volume)</w:t>
            </w:r>
          </w:p>
        </w:tc>
        <w:tc>
          <w:tcPr>
            <w:tcW w:w="7115" w:type="dxa"/>
            <w:tcBorders>
              <w:bottom w:val="single" w:sz="4" w:space="0" w:color="auto"/>
            </w:tcBorders>
          </w:tcPr>
          <w:p w14:paraId="6630C8A2" w14:textId="77777777" w:rsidR="00715F01" w:rsidRPr="00A05336" w:rsidRDefault="00715F01" w:rsidP="00715F01">
            <w:pPr>
              <w:spacing w:after="120"/>
              <w:rPr>
                <w:rFonts w:eastAsia="Times New Roman"/>
                <w:color w:val="000000" w:themeColor="text1"/>
                <w:sz w:val="21"/>
                <w:szCs w:val="21"/>
              </w:rPr>
            </w:pPr>
            <w:r w:rsidRPr="00A05336">
              <w:rPr>
                <w:rFonts w:ascii="Calibri" w:eastAsia="Calibri" w:hAnsi="Calibri" w:cs="Calibri"/>
                <w:color w:val="000000" w:themeColor="text1"/>
                <w:sz w:val="21"/>
                <w:szCs w:val="21"/>
              </w:rPr>
              <w:t>The Project Overview should contain the following information:</w:t>
            </w:r>
          </w:p>
          <w:p w14:paraId="788DD833" w14:textId="35D29A4C" w:rsidR="00715F01" w:rsidRPr="00A05336" w:rsidRDefault="00715F01" w:rsidP="000D3E09">
            <w:pPr>
              <w:numPr>
                <w:ilvl w:val="0"/>
                <w:numId w:val="70"/>
              </w:numPr>
              <w:spacing w:after="120"/>
              <w:rPr>
                <w:rFonts w:eastAsia="Times New Roman"/>
                <w:color w:val="000000" w:themeColor="text1"/>
                <w:sz w:val="21"/>
                <w:szCs w:val="21"/>
              </w:rPr>
            </w:pPr>
            <w:r w:rsidRPr="00A05336">
              <w:rPr>
                <w:rFonts w:ascii="Calibri" w:eastAsia="Calibri" w:hAnsi="Calibri" w:cs="Calibri"/>
                <w:color w:val="000000" w:themeColor="text1"/>
                <w:sz w:val="21"/>
                <w:szCs w:val="21"/>
              </w:rPr>
              <w:t xml:space="preserve">Background: The applicant should discuss the background of </w:t>
            </w:r>
            <w:r w:rsidR="006F229A" w:rsidRPr="00A05336">
              <w:rPr>
                <w:rFonts w:ascii="Calibri" w:eastAsia="Calibri" w:hAnsi="Calibri" w:cs="Calibri"/>
                <w:color w:val="000000" w:themeColor="text1"/>
                <w:sz w:val="21"/>
                <w:szCs w:val="21"/>
              </w:rPr>
              <w:t>its</w:t>
            </w:r>
            <w:r w:rsidRPr="00A05336">
              <w:rPr>
                <w:rFonts w:ascii="Calibri" w:eastAsia="Calibri" w:hAnsi="Calibri" w:cs="Calibri"/>
                <w:color w:val="000000" w:themeColor="text1"/>
                <w:sz w:val="21"/>
                <w:szCs w:val="21"/>
              </w:rPr>
              <w:t xml:space="preserve"> organization, including the history, successes, and current research and development status (i.e., the technical baseline) relevant to the technical topic being addressed in the Full Application.</w:t>
            </w:r>
          </w:p>
          <w:p w14:paraId="74AC0533" w14:textId="42CFB4FD" w:rsidR="00715F01" w:rsidRPr="00A05336" w:rsidRDefault="00715F01" w:rsidP="000D3E09">
            <w:pPr>
              <w:numPr>
                <w:ilvl w:val="0"/>
                <w:numId w:val="69"/>
              </w:numPr>
              <w:spacing w:after="120"/>
              <w:rPr>
                <w:rFonts w:eastAsia="Times New Roman"/>
                <w:color w:val="000000" w:themeColor="text1"/>
                <w:sz w:val="21"/>
                <w:szCs w:val="21"/>
              </w:rPr>
            </w:pPr>
            <w:r w:rsidRPr="00A05336">
              <w:rPr>
                <w:rFonts w:ascii="Calibri" w:eastAsia="Calibri" w:hAnsi="Calibri" w:cs="Calibri"/>
                <w:color w:val="000000" w:themeColor="text1"/>
                <w:sz w:val="21"/>
                <w:szCs w:val="21"/>
              </w:rPr>
              <w:t>Project Goal: The applicant should explicitly identify the targeted improvements to the baseline technology and the critical success factors in achieving that goal</w:t>
            </w:r>
            <w:r w:rsidR="008D2D31" w:rsidRPr="00A05336">
              <w:rPr>
                <w:rFonts w:ascii="Calibri" w:eastAsia="Calibri" w:hAnsi="Calibri" w:cs="Calibri"/>
                <w:color w:val="000000" w:themeColor="text1"/>
                <w:sz w:val="21"/>
                <w:szCs w:val="21"/>
              </w:rPr>
              <w:t>.</w:t>
            </w:r>
          </w:p>
          <w:p w14:paraId="06506C4B" w14:textId="0BF03DA3" w:rsidR="00715F01" w:rsidRPr="00A05336" w:rsidRDefault="00715F01" w:rsidP="000D3E09">
            <w:pPr>
              <w:numPr>
                <w:ilvl w:val="0"/>
                <w:numId w:val="69"/>
              </w:numPr>
              <w:spacing w:after="120"/>
              <w:rPr>
                <w:rFonts w:eastAsia="Times New Roman"/>
                <w:color w:val="000000" w:themeColor="text1"/>
                <w:sz w:val="21"/>
                <w:szCs w:val="21"/>
              </w:rPr>
            </w:pPr>
            <w:r w:rsidRPr="00A05336">
              <w:rPr>
                <w:rFonts w:ascii="Calibri" w:eastAsia="Calibri" w:hAnsi="Calibri" w:cs="Calibri"/>
                <w:color w:val="000000" w:themeColor="text1"/>
                <w:sz w:val="21"/>
                <w:szCs w:val="21"/>
              </w:rPr>
              <w:t>DOE Impact: The applicant should discuss the impact that DOE funding would have on the proposed project. Applicants should specifically explain how</w:t>
            </w:r>
            <w:r w:rsidRPr="00DC36E6">
              <w:rPr>
                <w:rFonts w:ascii="Calibri" w:eastAsia="Calibri" w:hAnsi="Calibri" w:cs="Calibri"/>
                <w:color w:val="000000" w:themeColor="text1"/>
                <w:sz w:val="21"/>
                <w:szCs w:val="21"/>
              </w:rPr>
              <w:t xml:space="preserve"> DOE funding, relative to prior, current, or anticipated funding from other public and private sources, is necessary to achieve the project objectives.</w:t>
            </w:r>
          </w:p>
        </w:tc>
      </w:tr>
      <w:tr w:rsidR="00715F01" w14:paraId="6949025E" w14:textId="77777777" w:rsidTr="0C834420">
        <w:trPr>
          <w:trHeight w:val="1160"/>
        </w:trPr>
        <w:tc>
          <w:tcPr>
            <w:tcW w:w="2430" w:type="dxa"/>
            <w:tcBorders>
              <w:bottom w:val="single" w:sz="4" w:space="0" w:color="auto"/>
            </w:tcBorders>
            <w:shd w:val="clear" w:color="auto" w:fill="EAF1DD" w:themeFill="accent3" w:themeFillTint="33"/>
          </w:tcPr>
          <w:p w14:paraId="68CBCD58" w14:textId="7150F601" w:rsidR="00715F01" w:rsidRPr="00120F39" w:rsidRDefault="00715F01" w:rsidP="00715F01">
            <w:pPr>
              <w:spacing w:before="120" w:after="120"/>
              <w:rPr>
                <w:b/>
                <w:color w:val="000000" w:themeColor="text1"/>
                <w:sz w:val="21"/>
                <w:szCs w:val="21"/>
              </w:rPr>
            </w:pPr>
            <w:r w:rsidRPr="00120F39">
              <w:rPr>
                <w:b/>
                <w:color w:val="000000" w:themeColor="text1"/>
                <w:sz w:val="21"/>
                <w:szCs w:val="21"/>
              </w:rPr>
              <w:t>Technical Description, Innovation, and Impact</w:t>
            </w:r>
            <w:r w:rsidRPr="00120F39">
              <w:rPr>
                <w:color w:val="000000" w:themeColor="text1"/>
                <w:sz w:val="21"/>
                <w:szCs w:val="21"/>
              </w:rPr>
              <w:t xml:space="preserve"> </w:t>
            </w:r>
            <w:r w:rsidRPr="008858B4">
              <w:rPr>
                <w:color w:val="000000" w:themeColor="text1"/>
                <w:sz w:val="21"/>
                <w:szCs w:val="21"/>
              </w:rPr>
              <w:t>(</w:t>
            </w:r>
            <w:r>
              <w:rPr>
                <w:color w:val="000000" w:themeColor="text1"/>
                <w:sz w:val="21"/>
                <w:szCs w:val="21"/>
              </w:rPr>
              <w:t>A</w:t>
            </w:r>
            <w:r w:rsidRPr="008858B4">
              <w:rPr>
                <w:color w:val="000000" w:themeColor="text1"/>
                <w:sz w:val="21"/>
                <w:szCs w:val="21"/>
              </w:rPr>
              <w:t>pproximately 30% of the Technical Volume)</w:t>
            </w:r>
          </w:p>
        </w:tc>
        <w:tc>
          <w:tcPr>
            <w:tcW w:w="7115" w:type="dxa"/>
            <w:tcBorders>
              <w:bottom w:val="single" w:sz="4" w:space="0" w:color="auto"/>
            </w:tcBorders>
          </w:tcPr>
          <w:p w14:paraId="6D919098" w14:textId="77777777" w:rsidR="00715F01" w:rsidRPr="00AF2304" w:rsidRDefault="00715F01" w:rsidP="00715F01">
            <w:p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Technical Description should contain the following information:</w:t>
            </w:r>
          </w:p>
          <w:p w14:paraId="0464F914" w14:textId="1E079459" w:rsidR="00715F01" w:rsidRPr="00AF2304" w:rsidRDefault="00715F01" w:rsidP="000D3E09">
            <w:pPr>
              <w:numPr>
                <w:ilvl w:val="0"/>
                <w:numId w:val="72"/>
              </w:numPr>
              <w:spacing w:after="120"/>
              <w:rPr>
                <w:rFonts w:eastAsia="Times New Roman"/>
                <w:color w:val="000000" w:themeColor="text1"/>
                <w:sz w:val="21"/>
                <w:szCs w:val="21"/>
              </w:rPr>
            </w:pPr>
            <w:r w:rsidRPr="00027284">
              <w:rPr>
                <w:rFonts w:ascii="Calibri" w:eastAsia="Calibri" w:hAnsi="Calibri" w:cs="Calibri"/>
                <w:color w:val="000000" w:themeColor="text1"/>
                <w:sz w:val="21"/>
                <w:szCs w:val="21"/>
              </w:rPr>
              <w:t>Relevance and Outcomes:</w:t>
            </w:r>
            <w:r>
              <w:rPr>
                <w:rFonts w:ascii="Calibri" w:eastAsia="Calibri" w:hAnsi="Calibri" w:cs="Calibri"/>
                <w:color w:val="000000" w:themeColor="text1"/>
                <w:sz w:val="21"/>
                <w:szCs w:val="21"/>
              </w:rPr>
              <w:t xml:space="preserve"> </w:t>
            </w:r>
            <w:r w:rsidRPr="00027284">
              <w:rPr>
                <w:rFonts w:ascii="Calibri" w:eastAsia="Calibri" w:hAnsi="Calibri" w:cs="Calibri"/>
                <w:color w:val="000000" w:themeColor="text1"/>
                <w:sz w:val="21"/>
                <w:szCs w:val="21"/>
              </w:rPr>
              <w:t>The applicant should provide a detailed description of the technology</w:t>
            </w:r>
            <w:r w:rsidR="00C070F5">
              <w:rPr>
                <w:rFonts w:ascii="Calibri" w:eastAsia="Calibri" w:hAnsi="Calibri" w:cs="Calibri"/>
                <w:color w:val="000000" w:themeColor="text1"/>
                <w:sz w:val="21"/>
                <w:szCs w:val="21"/>
              </w:rPr>
              <w:t xml:space="preserve"> or </w:t>
            </w:r>
            <w:r w:rsidR="004F0648">
              <w:rPr>
                <w:rFonts w:ascii="Calibri" w:eastAsia="Calibri" w:hAnsi="Calibri" w:cs="Calibri"/>
                <w:color w:val="000000" w:themeColor="text1"/>
                <w:sz w:val="21"/>
                <w:szCs w:val="21"/>
              </w:rPr>
              <w:t>focus area</w:t>
            </w:r>
            <w:r w:rsidRPr="00027284">
              <w:rPr>
                <w:rFonts w:ascii="Calibri" w:eastAsia="Calibri" w:hAnsi="Calibri" w:cs="Calibri"/>
                <w:color w:val="000000" w:themeColor="text1"/>
                <w:sz w:val="21"/>
                <w:szCs w:val="21"/>
              </w:rPr>
              <w:t>, including the scientific and other principles and objectives that will be pursued during the project. This section should describe the relevance of the proposed project to the goals and objectives of the FOA, including the potential to meet specific DOE technical targets</w:t>
            </w:r>
            <w:r w:rsidRPr="00680202">
              <w:rPr>
                <w:rFonts w:eastAsia="TT13Et00" w:cstheme="minorHAnsi"/>
                <w:color w:val="000000" w:themeColor="text1"/>
                <w:sz w:val="21"/>
                <w:szCs w:val="21"/>
              </w:rPr>
              <w:t xml:space="preserve"> </w:t>
            </w:r>
            <w:r w:rsidRPr="00027284">
              <w:rPr>
                <w:rFonts w:ascii="Calibri" w:eastAsia="Calibri" w:hAnsi="Calibri" w:cs="Calibri"/>
                <w:color w:val="000000" w:themeColor="text1"/>
                <w:sz w:val="21"/>
                <w:szCs w:val="21"/>
              </w:rPr>
              <w:t>or other relevant performance targets.</w:t>
            </w:r>
            <w:r>
              <w:rPr>
                <w:rFonts w:ascii="Calibri" w:eastAsia="Calibri" w:hAnsi="Calibri" w:cs="Calibri"/>
                <w:color w:val="000000" w:themeColor="text1"/>
                <w:sz w:val="21"/>
                <w:szCs w:val="21"/>
              </w:rPr>
              <w:t xml:space="preserve"> </w:t>
            </w:r>
            <w:r w:rsidRPr="00027284">
              <w:rPr>
                <w:rFonts w:ascii="Calibri" w:eastAsia="Calibri" w:hAnsi="Calibri" w:cs="Calibri"/>
                <w:color w:val="000000" w:themeColor="text1"/>
                <w:sz w:val="21"/>
                <w:szCs w:val="21"/>
              </w:rPr>
              <w:t>The applicant should clearly specify the expected outcomes of the project.</w:t>
            </w:r>
          </w:p>
          <w:p w14:paraId="30B4306F" w14:textId="66476104" w:rsidR="00715F01" w:rsidRDefault="00F22A1F" w:rsidP="000D3E09">
            <w:pPr>
              <w:numPr>
                <w:ilvl w:val="0"/>
                <w:numId w:val="71"/>
              </w:numPr>
              <w:spacing w:after="120"/>
              <w:rPr>
                <w:color w:val="000000" w:themeColor="text1"/>
                <w:sz w:val="21"/>
                <w:szCs w:val="21"/>
              </w:rPr>
            </w:pPr>
            <w:r w:rsidRPr="0C834420">
              <w:rPr>
                <w:rFonts w:ascii="Calibri" w:eastAsia="Calibri" w:hAnsi="Calibri" w:cs="Calibri"/>
                <w:color w:val="000000" w:themeColor="text1"/>
                <w:sz w:val="21"/>
                <w:szCs w:val="21"/>
              </w:rPr>
              <w:t xml:space="preserve">Feasibility: The applicant should demonstrate the technical feasibility of the proposed technology and capability of achieving the anticipated </w:t>
            </w:r>
            <w:r w:rsidRPr="00023978">
              <w:rPr>
                <w:rFonts w:ascii="Calibri" w:eastAsia="Calibri" w:hAnsi="Calibri" w:cs="Calibri"/>
                <w:color w:val="000000" w:themeColor="text1"/>
                <w:sz w:val="21"/>
                <w:szCs w:val="21"/>
              </w:rPr>
              <w:t>performance targets, including a description of previous work done and prior results.</w:t>
            </w:r>
            <w:r w:rsidR="23E28E41" w:rsidRPr="00023978">
              <w:rPr>
                <w:rFonts w:ascii="Calibri" w:eastAsia="Calibri" w:hAnsi="Calibri" w:cs="Calibri"/>
                <w:color w:val="000000" w:themeColor="text1"/>
                <w:sz w:val="21"/>
                <w:szCs w:val="21"/>
              </w:rPr>
              <w:t xml:space="preserve"> </w:t>
            </w:r>
            <w:r w:rsidR="23E28E41" w:rsidRPr="00023978">
              <w:rPr>
                <w:rFonts w:eastAsia="TT13Et00"/>
                <w:color w:val="000000" w:themeColor="text1"/>
                <w:sz w:val="21"/>
                <w:szCs w:val="21"/>
              </w:rPr>
              <w:t>This section should also address the project</w:t>
            </w:r>
            <w:r w:rsidR="77A3FB89" w:rsidRPr="00023978">
              <w:rPr>
                <w:rFonts w:eastAsia="TT13Et00"/>
                <w:color w:val="000000" w:themeColor="text1"/>
                <w:sz w:val="21"/>
                <w:szCs w:val="21"/>
              </w:rPr>
              <w:t>’s access to necessary infrastructure (e.g</w:t>
            </w:r>
            <w:r w:rsidR="1CA95E6C" w:rsidRPr="00023978">
              <w:rPr>
                <w:rFonts w:eastAsia="TT13Et00"/>
                <w:color w:val="000000" w:themeColor="text1"/>
                <w:sz w:val="21"/>
                <w:szCs w:val="21"/>
              </w:rPr>
              <w:t>.,</w:t>
            </w:r>
            <w:r w:rsidR="77A3FB89" w:rsidRPr="00023978">
              <w:rPr>
                <w:rFonts w:eastAsia="TT13Et00"/>
                <w:color w:val="000000" w:themeColor="text1"/>
                <w:sz w:val="21"/>
                <w:szCs w:val="21"/>
              </w:rPr>
              <w:t xml:space="preserve"> transportation, </w:t>
            </w:r>
            <w:r w:rsidR="11F3495A" w:rsidRPr="00023978">
              <w:rPr>
                <w:rFonts w:eastAsia="TT13Et00"/>
                <w:color w:val="000000" w:themeColor="text1"/>
                <w:sz w:val="21"/>
                <w:szCs w:val="21"/>
              </w:rPr>
              <w:t>water, electricity transmission)</w:t>
            </w:r>
            <w:r w:rsidR="196CEDD7" w:rsidRPr="00023978">
              <w:rPr>
                <w:rFonts w:eastAsia="TT13Et00"/>
                <w:color w:val="000000" w:themeColor="text1"/>
                <w:sz w:val="21"/>
                <w:szCs w:val="21"/>
              </w:rPr>
              <w:t xml:space="preserve">, including any use of </w:t>
            </w:r>
            <w:r w:rsidR="15E1F920" w:rsidRPr="00023978">
              <w:rPr>
                <w:rFonts w:eastAsia="TT13Et00"/>
                <w:color w:val="000000" w:themeColor="text1"/>
                <w:sz w:val="21"/>
                <w:szCs w:val="21"/>
              </w:rPr>
              <w:t>existing infrastructure</w:t>
            </w:r>
            <w:r w:rsidR="21342D53" w:rsidRPr="00023978">
              <w:rPr>
                <w:rFonts w:eastAsia="TT13Et00"/>
                <w:color w:val="000000" w:themeColor="text1"/>
                <w:sz w:val="21"/>
                <w:szCs w:val="21"/>
              </w:rPr>
              <w:t xml:space="preserve">, as well as </w:t>
            </w:r>
            <w:r w:rsidR="58B471C5" w:rsidRPr="00023978">
              <w:rPr>
                <w:rFonts w:eastAsia="TT13Et00"/>
                <w:color w:val="000000" w:themeColor="text1"/>
                <w:sz w:val="21"/>
                <w:szCs w:val="21"/>
              </w:rPr>
              <w:t>to a skilled workforce</w:t>
            </w:r>
            <w:r w:rsidR="1C5D2DFA" w:rsidRPr="00023978">
              <w:rPr>
                <w:rFonts w:eastAsia="TT13Et00"/>
                <w:color w:val="000000" w:themeColor="text1"/>
                <w:sz w:val="21"/>
                <w:szCs w:val="21"/>
              </w:rPr>
              <w:t xml:space="preserve">. </w:t>
            </w:r>
          </w:p>
          <w:p w14:paraId="0BB2E6B2" w14:textId="7AA179C2" w:rsidR="00715F01" w:rsidRPr="007646C9" w:rsidRDefault="00715F01" w:rsidP="000D3E09">
            <w:pPr>
              <w:numPr>
                <w:ilvl w:val="0"/>
                <w:numId w:val="71"/>
              </w:numPr>
              <w:spacing w:after="120"/>
              <w:rPr>
                <w:color w:val="000000" w:themeColor="text1"/>
                <w:sz w:val="21"/>
                <w:szCs w:val="21"/>
              </w:rPr>
            </w:pPr>
            <w:r w:rsidRPr="00027284">
              <w:rPr>
                <w:rFonts w:ascii="Calibri" w:eastAsia="Calibri" w:hAnsi="Calibri" w:cs="Calibri"/>
                <w:color w:val="000000" w:themeColor="text1"/>
                <w:sz w:val="21"/>
                <w:szCs w:val="21"/>
              </w:rPr>
              <w:t>Innovation and Impacts:</w:t>
            </w:r>
            <w:r>
              <w:rPr>
                <w:rFonts w:ascii="Calibri" w:eastAsia="Calibri" w:hAnsi="Calibri" w:cs="Calibri"/>
                <w:color w:val="000000" w:themeColor="text1"/>
                <w:sz w:val="21"/>
                <w:szCs w:val="21"/>
              </w:rPr>
              <w:t xml:space="preserve"> </w:t>
            </w:r>
            <w:r w:rsidRPr="00027284">
              <w:rPr>
                <w:rFonts w:ascii="Calibri" w:eastAsia="Calibri" w:hAnsi="Calibri" w:cs="Calibri"/>
                <w:color w:val="000000" w:themeColor="text1"/>
                <w:sz w:val="21"/>
                <w:szCs w:val="21"/>
              </w:rPr>
              <w:t>The applicant should de</w:t>
            </w:r>
            <w:r>
              <w:rPr>
                <w:rFonts w:ascii="Calibri" w:eastAsia="Calibri" w:hAnsi="Calibri" w:cs="Calibri"/>
                <w:color w:val="000000" w:themeColor="text1"/>
                <w:sz w:val="21"/>
                <w:szCs w:val="21"/>
              </w:rPr>
              <w:t>scribe the current state-of-the-</w:t>
            </w:r>
            <w:r w:rsidRPr="00027284">
              <w:rPr>
                <w:rFonts w:ascii="Calibri" w:eastAsia="Calibri" w:hAnsi="Calibri" w:cs="Calibri"/>
                <w:color w:val="000000" w:themeColor="text1"/>
                <w:sz w:val="21"/>
                <w:szCs w:val="21"/>
              </w:rPr>
              <w:t>art in the applicable field, the specific innovation of the proposed technology</w:t>
            </w:r>
            <w:r w:rsidR="00F228E6">
              <w:rPr>
                <w:rFonts w:ascii="Calibri" w:eastAsia="Calibri" w:hAnsi="Calibri" w:cs="Calibri"/>
                <w:color w:val="000000" w:themeColor="text1"/>
                <w:sz w:val="21"/>
                <w:szCs w:val="21"/>
              </w:rPr>
              <w:t xml:space="preserve"> or focus area</w:t>
            </w:r>
            <w:r w:rsidRPr="00027284">
              <w:rPr>
                <w:rFonts w:ascii="Calibri" w:eastAsia="Calibri" w:hAnsi="Calibri" w:cs="Calibri"/>
                <w:color w:val="000000" w:themeColor="text1"/>
                <w:sz w:val="21"/>
                <w:szCs w:val="21"/>
              </w:rPr>
              <w:t xml:space="preserve">, the advantages of proposed technology over current and emerging technologies, and the overall </w:t>
            </w:r>
            <w:r w:rsidRPr="00027284">
              <w:rPr>
                <w:rFonts w:ascii="Calibri" w:eastAsia="Calibri" w:hAnsi="Calibri" w:cs="Calibri"/>
                <w:color w:val="000000" w:themeColor="text1"/>
                <w:sz w:val="21"/>
                <w:szCs w:val="21"/>
              </w:rPr>
              <w:lastRenderedPageBreak/>
              <w:t>impact on advancing the state</w:t>
            </w:r>
            <w:r>
              <w:rPr>
                <w:rFonts w:ascii="Calibri" w:eastAsia="Calibri" w:hAnsi="Calibri" w:cs="Calibri"/>
                <w:color w:val="000000" w:themeColor="text1"/>
                <w:sz w:val="21"/>
                <w:szCs w:val="21"/>
              </w:rPr>
              <w:t>-</w:t>
            </w:r>
            <w:r w:rsidRPr="00027284">
              <w:rPr>
                <w:rFonts w:ascii="Calibri" w:eastAsia="Calibri" w:hAnsi="Calibri" w:cs="Calibri"/>
                <w:color w:val="000000" w:themeColor="text1"/>
                <w:sz w:val="21"/>
                <w:szCs w:val="21"/>
              </w:rPr>
              <w:t>of</w:t>
            </w:r>
            <w:r>
              <w:rPr>
                <w:rFonts w:ascii="Calibri" w:eastAsia="Calibri" w:hAnsi="Calibri" w:cs="Calibri"/>
                <w:color w:val="000000" w:themeColor="text1"/>
                <w:sz w:val="21"/>
                <w:szCs w:val="21"/>
              </w:rPr>
              <w:t>-</w:t>
            </w:r>
            <w:r w:rsidRPr="00027284">
              <w:rPr>
                <w:rFonts w:ascii="Calibri" w:eastAsia="Calibri" w:hAnsi="Calibri" w:cs="Calibri"/>
                <w:color w:val="000000" w:themeColor="text1"/>
                <w:sz w:val="21"/>
                <w:szCs w:val="21"/>
              </w:rPr>
              <w:t>the</w:t>
            </w:r>
            <w:r>
              <w:rPr>
                <w:rFonts w:ascii="Calibri" w:eastAsia="Calibri" w:hAnsi="Calibri" w:cs="Calibri"/>
                <w:color w:val="000000" w:themeColor="text1"/>
                <w:sz w:val="21"/>
                <w:szCs w:val="21"/>
              </w:rPr>
              <w:t>-</w:t>
            </w:r>
            <w:r w:rsidRPr="00027284">
              <w:rPr>
                <w:rFonts w:ascii="Calibri" w:eastAsia="Calibri" w:hAnsi="Calibri" w:cs="Calibri"/>
                <w:color w:val="000000" w:themeColor="text1"/>
                <w:sz w:val="21"/>
                <w:szCs w:val="21"/>
              </w:rPr>
              <w:t>art/technical baseline if the project is successful.</w:t>
            </w:r>
          </w:p>
        </w:tc>
      </w:tr>
      <w:tr w:rsidR="00715F01" w14:paraId="544E0176" w14:textId="77777777" w:rsidTr="0C834420">
        <w:tc>
          <w:tcPr>
            <w:tcW w:w="2430" w:type="dxa"/>
            <w:tcBorders>
              <w:bottom w:val="single" w:sz="4" w:space="0" w:color="auto"/>
            </w:tcBorders>
            <w:shd w:val="clear" w:color="auto" w:fill="EAF1DD" w:themeFill="accent3" w:themeFillTint="33"/>
          </w:tcPr>
          <w:p w14:paraId="0707C99F" w14:textId="143E821C" w:rsidR="00715F01" w:rsidRPr="00D4476D" w:rsidRDefault="00715F01" w:rsidP="00715F01">
            <w:pPr>
              <w:rPr>
                <w:rFonts w:eastAsia="Times New Roman"/>
                <w:color w:val="000000" w:themeColor="text1"/>
                <w:sz w:val="21"/>
                <w:szCs w:val="21"/>
              </w:rPr>
            </w:pPr>
            <w:r w:rsidRPr="00120F39">
              <w:rPr>
                <w:b/>
                <w:color w:val="000000" w:themeColor="text1"/>
                <w:sz w:val="21"/>
                <w:szCs w:val="21"/>
              </w:rPr>
              <w:lastRenderedPageBreak/>
              <w:t>Workplan</w:t>
            </w:r>
            <w:r w:rsidRPr="00AF2304">
              <w:rPr>
                <w:b/>
                <w:bCs/>
                <w:color w:val="000000" w:themeColor="text1"/>
                <w:sz w:val="21"/>
                <w:szCs w:val="21"/>
              </w:rPr>
              <w:t xml:space="preserve"> </w:t>
            </w:r>
            <w:r w:rsidRPr="00AF2304">
              <w:rPr>
                <w:color w:val="000000" w:themeColor="text1"/>
                <w:sz w:val="21"/>
                <w:szCs w:val="21"/>
              </w:rPr>
              <w:t>(</w:t>
            </w:r>
            <w:r>
              <w:rPr>
                <w:color w:val="000000" w:themeColor="text1"/>
                <w:sz w:val="21"/>
                <w:szCs w:val="21"/>
              </w:rPr>
              <w:t>A</w:t>
            </w:r>
            <w:r w:rsidRPr="00283227">
              <w:rPr>
                <w:color w:val="000000" w:themeColor="text1"/>
                <w:sz w:val="21"/>
                <w:szCs w:val="21"/>
              </w:rPr>
              <w:t>pproximately</w:t>
            </w:r>
            <w:r w:rsidRPr="00AF2304">
              <w:rPr>
                <w:color w:val="000000" w:themeColor="text1"/>
                <w:sz w:val="21"/>
                <w:szCs w:val="21"/>
              </w:rPr>
              <w:t xml:space="preserve"> 40% of the Technical Volume)</w:t>
            </w:r>
          </w:p>
        </w:tc>
        <w:tc>
          <w:tcPr>
            <w:tcW w:w="7115" w:type="dxa"/>
            <w:tcBorders>
              <w:bottom w:val="single" w:sz="4" w:space="0" w:color="auto"/>
            </w:tcBorders>
          </w:tcPr>
          <w:p w14:paraId="50CE990D" w14:textId="0EF2A93E" w:rsidR="00715F01" w:rsidRPr="00AF2304" w:rsidRDefault="00715F01" w:rsidP="00715F01">
            <w:p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Workplan should include a summary of the Project Objectives, Technical Scope, Work Breakdown Structure</w:t>
            </w:r>
            <w:r>
              <w:rPr>
                <w:rFonts w:ascii="Calibri" w:eastAsia="Calibri" w:hAnsi="Calibri" w:cs="Calibri"/>
                <w:color w:val="000000" w:themeColor="text1"/>
                <w:sz w:val="21"/>
                <w:szCs w:val="21"/>
              </w:rPr>
              <w:t xml:space="preserve"> (WBS)</w:t>
            </w:r>
            <w:r w:rsidRPr="00AF2304">
              <w:rPr>
                <w:rFonts w:ascii="Calibri" w:eastAsia="Calibri" w:hAnsi="Calibri" w:cs="Calibri"/>
                <w:color w:val="000000" w:themeColor="text1"/>
                <w:sz w:val="21"/>
                <w:szCs w:val="21"/>
              </w:rPr>
              <w:t xml:space="preserve">, Milestones, Go/No-Go </w:t>
            </w:r>
            <w:r w:rsidR="00040845">
              <w:rPr>
                <w:rFonts w:ascii="Calibri" w:eastAsia="Calibri" w:hAnsi="Calibri" w:cs="Calibri"/>
                <w:color w:val="000000" w:themeColor="text1"/>
                <w:sz w:val="21"/>
                <w:szCs w:val="21"/>
              </w:rPr>
              <w:t>d</w:t>
            </w:r>
            <w:r w:rsidRPr="00AF2304">
              <w:rPr>
                <w:rFonts w:ascii="Calibri" w:eastAsia="Calibri" w:hAnsi="Calibri" w:cs="Calibri"/>
                <w:color w:val="000000" w:themeColor="text1"/>
                <w:sz w:val="21"/>
                <w:szCs w:val="21"/>
              </w:rPr>
              <w:t xml:space="preserve">ecision </w:t>
            </w:r>
            <w:r w:rsidR="00040845">
              <w:rPr>
                <w:rFonts w:ascii="Calibri" w:eastAsia="Calibri" w:hAnsi="Calibri" w:cs="Calibri"/>
                <w:color w:val="000000" w:themeColor="text1"/>
                <w:sz w:val="21"/>
                <w:szCs w:val="21"/>
              </w:rPr>
              <w:t>p</w:t>
            </w:r>
            <w:r w:rsidRPr="00AF2304">
              <w:rPr>
                <w:rFonts w:ascii="Calibri" w:eastAsia="Calibri" w:hAnsi="Calibri" w:cs="Calibri"/>
                <w:color w:val="000000" w:themeColor="text1"/>
                <w:sz w:val="21"/>
                <w:szCs w:val="21"/>
              </w:rPr>
              <w:t>oints, and Project Schedule.</w:t>
            </w:r>
            <w:r>
              <w:rPr>
                <w:rFonts w:ascii="Calibri" w:eastAsia="Calibri" w:hAnsi="Calibri" w:cs="Calibri"/>
                <w:color w:val="000000" w:themeColor="text1"/>
                <w:sz w:val="21"/>
                <w:szCs w:val="21"/>
              </w:rPr>
              <w:t xml:space="preserve"> </w:t>
            </w:r>
            <w:r w:rsidRPr="00AF2304">
              <w:rPr>
                <w:rFonts w:ascii="Calibri" w:eastAsia="Calibri" w:hAnsi="Calibri" w:cs="Calibri"/>
                <w:color w:val="000000" w:themeColor="text1"/>
                <w:sz w:val="21"/>
                <w:szCs w:val="21"/>
              </w:rPr>
              <w:t>A detailed SOPO is separately requested.</w:t>
            </w:r>
            <w:r>
              <w:rPr>
                <w:rFonts w:ascii="Calibri" w:eastAsia="Calibri" w:hAnsi="Calibri" w:cs="Calibri"/>
                <w:color w:val="000000" w:themeColor="text1"/>
                <w:sz w:val="21"/>
                <w:szCs w:val="21"/>
              </w:rPr>
              <w:t xml:space="preserve"> </w:t>
            </w:r>
            <w:r w:rsidRPr="00AF2304">
              <w:rPr>
                <w:rFonts w:ascii="Calibri" w:eastAsia="Calibri" w:hAnsi="Calibri" w:cs="Calibri"/>
                <w:color w:val="000000" w:themeColor="text1"/>
                <w:sz w:val="21"/>
                <w:szCs w:val="21"/>
              </w:rPr>
              <w:t>The Workplan should contain the following information:</w:t>
            </w:r>
          </w:p>
          <w:p w14:paraId="20D25BB8" w14:textId="77777777" w:rsidR="00715F01" w:rsidRPr="00AF2304" w:rsidRDefault="00715F01" w:rsidP="000D3E09">
            <w:pPr>
              <w:numPr>
                <w:ilvl w:val="0"/>
                <w:numId w:val="73"/>
              </w:numPr>
              <w:spacing w:after="120"/>
              <w:rPr>
                <w:color w:val="000000" w:themeColor="text1"/>
                <w:sz w:val="21"/>
                <w:szCs w:val="21"/>
              </w:rPr>
            </w:pPr>
            <w:r w:rsidRPr="00AF2304">
              <w:rPr>
                <w:rFonts w:ascii="Calibri" w:eastAsia="Calibri" w:hAnsi="Calibri" w:cs="Calibri"/>
                <w:color w:val="000000" w:themeColor="text1"/>
                <w:sz w:val="21"/>
                <w:szCs w:val="21"/>
              </w:rPr>
              <w:t>Project Objectives: The applicant should provide a clear and concise (high-level) statement of the goals and objectives of the project as well as the expected outcomes.</w:t>
            </w:r>
          </w:p>
          <w:p w14:paraId="41156D12" w14:textId="37F2752E" w:rsidR="00715F01" w:rsidRPr="00AF2304" w:rsidRDefault="7F22A27E" w:rsidP="000D3E09">
            <w:pPr>
              <w:numPr>
                <w:ilvl w:val="0"/>
                <w:numId w:val="73"/>
              </w:numPr>
              <w:spacing w:after="120"/>
              <w:rPr>
                <w:color w:val="000000" w:themeColor="text1"/>
                <w:sz w:val="21"/>
                <w:szCs w:val="21"/>
              </w:rPr>
            </w:pPr>
            <w:r w:rsidRPr="6B59E98D">
              <w:rPr>
                <w:rFonts w:ascii="Calibri" w:eastAsia="Calibri" w:hAnsi="Calibri" w:cs="Calibri"/>
                <w:color w:val="000000" w:themeColor="text1"/>
                <w:sz w:val="21"/>
                <w:szCs w:val="21"/>
              </w:rPr>
              <w:t>Technical Scope Summary: The applicant should provide a summary description of the overall work scope and approach to achieve the objective(s). The overall work scope is to be divided by performance periods that are separated by discrete, approximately annual decision points (see below for more information on Go/No-Go decision points). The applicant should describe the specific expected end result of each performance period</w:t>
            </w:r>
            <w:r w:rsidR="00766F47">
              <w:rPr>
                <w:rFonts w:ascii="Calibri" w:eastAsia="Calibri" w:hAnsi="Calibri" w:cs="Calibri"/>
                <w:color w:val="000000" w:themeColor="text1"/>
                <w:sz w:val="21"/>
                <w:szCs w:val="21"/>
              </w:rPr>
              <w:t xml:space="preserve">, including milestones in the </w:t>
            </w:r>
            <w:r w:rsidR="00B34494">
              <w:rPr>
                <w:rFonts w:ascii="Calibri" w:eastAsia="Calibri" w:hAnsi="Calibri" w:cs="Calibri"/>
                <w:color w:val="000000" w:themeColor="text1"/>
                <w:sz w:val="21"/>
                <w:szCs w:val="21"/>
              </w:rPr>
              <w:t>Community Benefits Plan</w:t>
            </w:r>
            <w:r w:rsidR="00023978">
              <w:rPr>
                <w:rFonts w:ascii="Calibri" w:eastAsia="Calibri" w:hAnsi="Calibri" w:cs="Calibri"/>
                <w:color w:val="000000" w:themeColor="text1"/>
                <w:sz w:val="21"/>
                <w:szCs w:val="21"/>
              </w:rPr>
              <w:t>.</w:t>
            </w:r>
          </w:p>
          <w:p w14:paraId="6E063376" w14:textId="5FA587A9" w:rsidR="00715F01" w:rsidRPr="00AF2304" w:rsidRDefault="00715F01" w:rsidP="000D3E09">
            <w:pPr>
              <w:numPr>
                <w:ilvl w:val="0"/>
                <w:numId w:val="73"/>
              </w:numPr>
              <w:spacing w:after="120"/>
              <w:rPr>
                <w:color w:val="000000" w:themeColor="text1"/>
                <w:sz w:val="21"/>
                <w:szCs w:val="21"/>
              </w:rPr>
            </w:pPr>
            <w:r w:rsidRPr="00AF2304">
              <w:rPr>
                <w:rFonts w:ascii="Calibri" w:eastAsia="Calibri" w:hAnsi="Calibri" w:cs="Calibri"/>
                <w:color w:val="000000" w:themeColor="text1"/>
                <w:sz w:val="21"/>
                <w:szCs w:val="21"/>
              </w:rPr>
              <w:t>WBS and Task Description Summary: The Workplan should describe the work to be accomplished and how the applicant will achieve the milestones, will accomplish the final project goal(s), and will produce all deliverables. The Workplan is to be structured with a hierarchy of performance period (approximately annual), task and subtasks, which is typical of a standard WBS for any project. The Workplan shall contain a concise description of the specific activities to be conducted over the life of the project. The description shall be a full explanation and disclosure of the project being proposed (i.e., a statement such as “we will then complete a proprietary process” is unacceptable). It is the applicant’s responsibility to prepare an adequately detailed task plan to describe the proposed project and the plan for addressing the objectives of this FOA. The summary provided should be consistent with the SOPO.</w:t>
            </w:r>
            <w:r>
              <w:rPr>
                <w:rFonts w:ascii="Calibri" w:eastAsia="Calibri" w:hAnsi="Calibri" w:cs="Calibri"/>
                <w:color w:val="000000" w:themeColor="text1"/>
                <w:sz w:val="21"/>
                <w:szCs w:val="21"/>
              </w:rPr>
              <w:t xml:space="preserve"> </w:t>
            </w:r>
            <w:r w:rsidRPr="00AF2304">
              <w:rPr>
                <w:rFonts w:ascii="Calibri" w:eastAsia="Calibri" w:hAnsi="Calibri" w:cs="Calibri"/>
                <w:color w:val="000000" w:themeColor="text1"/>
                <w:sz w:val="21"/>
                <w:szCs w:val="21"/>
              </w:rPr>
              <w:t>The SOPO will contain a more detailed description of the WBS and tasks.</w:t>
            </w:r>
          </w:p>
          <w:p w14:paraId="7EF13398" w14:textId="684250F1" w:rsidR="00715F01" w:rsidRPr="00AF2304" w:rsidRDefault="00715F01" w:rsidP="000D3E09">
            <w:pPr>
              <w:numPr>
                <w:ilvl w:val="0"/>
                <w:numId w:val="73"/>
              </w:numPr>
              <w:spacing w:after="120"/>
              <w:rPr>
                <w:color w:val="000000" w:themeColor="text1"/>
                <w:sz w:val="21"/>
                <w:szCs w:val="21"/>
              </w:rPr>
            </w:pPr>
            <w:r w:rsidRPr="00AF2304">
              <w:rPr>
                <w:rFonts w:ascii="Calibri" w:eastAsia="Calibri" w:hAnsi="Calibri" w:cs="Calibri"/>
                <w:color w:val="000000" w:themeColor="text1"/>
                <w:sz w:val="21"/>
                <w:szCs w:val="21"/>
              </w:rPr>
              <w:t xml:space="preserve">Milestone Summary: The applicant should provide a summary of appropriate milestones throughout the project to demonstrate success. A milestone may be either a progress measure (which can be activity based) or a </w:t>
            </w:r>
            <w:r w:rsidR="00CD26CA" w:rsidRPr="00CD26CA">
              <w:rPr>
                <w:rFonts w:ascii="Calibri" w:eastAsia="Calibri" w:hAnsi="Calibri" w:cs="Calibri"/>
                <w:color w:val="000000" w:themeColor="text1"/>
                <w:sz w:val="21"/>
                <w:szCs w:val="21"/>
              </w:rPr>
              <w:t xml:space="preserve">Specific, Measurable, Attainable, Realistic, and Timely </w:t>
            </w:r>
            <w:r w:rsidR="00CD26CA">
              <w:rPr>
                <w:rFonts w:ascii="Calibri" w:eastAsia="Calibri" w:hAnsi="Calibri" w:cs="Calibri"/>
                <w:color w:val="000000" w:themeColor="text1"/>
                <w:sz w:val="21"/>
                <w:szCs w:val="21"/>
              </w:rPr>
              <w:t>(</w:t>
            </w:r>
            <w:r w:rsidRPr="00AF2304">
              <w:rPr>
                <w:rFonts w:ascii="Calibri" w:eastAsia="Calibri" w:hAnsi="Calibri" w:cs="Calibri"/>
                <w:color w:val="000000" w:themeColor="text1"/>
                <w:sz w:val="21"/>
                <w:szCs w:val="21"/>
              </w:rPr>
              <w:t>SMART</w:t>
            </w:r>
            <w:r w:rsidR="00CD26CA">
              <w:rPr>
                <w:rFonts w:ascii="Calibri" w:eastAsia="Calibri" w:hAnsi="Calibri" w:cs="Calibri"/>
                <w:color w:val="000000" w:themeColor="text1"/>
                <w:sz w:val="21"/>
                <w:szCs w:val="21"/>
              </w:rPr>
              <w:t>)</w:t>
            </w:r>
            <w:r w:rsidRPr="00AF2304">
              <w:rPr>
                <w:rFonts w:ascii="Calibri" w:eastAsia="Calibri" w:hAnsi="Calibri" w:cs="Calibri"/>
                <w:color w:val="000000" w:themeColor="text1"/>
                <w:sz w:val="21"/>
                <w:szCs w:val="21"/>
              </w:rPr>
              <w:t xml:space="preserve"> technical milestone. SMART milestones should be Specific, Measurable, Achievable, Relevant, and Timely, and must demonstrate a technical achievement rather than simply completing a task. Unless otherwise specified in the FOA, the minimum requirement is that each project must have at least one milestone per quarter for the duration of the project with at least one SMART technical milestone per year (depending on the project, more milestones may be necessary to comprehensively demonstrate progress). The applicant should also </w:t>
            </w:r>
            <w:r w:rsidRPr="00AF2304">
              <w:rPr>
                <w:rFonts w:ascii="Calibri" w:eastAsia="Calibri" w:hAnsi="Calibri" w:cs="Calibri"/>
                <w:color w:val="000000" w:themeColor="text1"/>
                <w:sz w:val="21"/>
                <w:szCs w:val="21"/>
              </w:rPr>
              <w:lastRenderedPageBreak/>
              <w:t>provide the means by which the milestone will be verified. The summary provided should be consistent with the Milestone Summary Table in the SOPO.</w:t>
            </w:r>
          </w:p>
          <w:p w14:paraId="065546A2" w14:textId="61300452" w:rsidR="00715F01" w:rsidRPr="00AF2304" w:rsidRDefault="00715F01" w:rsidP="000D3E09">
            <w:pPr>
              <w:numPr>
                <w:ilvl w:val="0"/>
                <w:numId w:val="73"/>
              </w:numPr>
              <w:spacing w:after="120"/>
              <w:rPr>
                <w:color w:val="000000" w:themeColor="text1"/>
                <w:sz w:val="21"/>
                <w:szCs w:val="21"/>
              </w:rPr>
            </w:pPr>
            <w:r w:rsidRPr="00AF2304">
              <w:rPr>
                <w:rFonts w:ascii="Calibri" w:eastAsia="Calibri" w:hAnsi="Calibri" w:cs="Calibri"/>
                <w:color w:val="000000" w:themeColor="text1"/>
                <w:sz w:val="21"/>
                <w:szCs w:val="21"/>
              </w:rPr>
              <w:t>Go/No-Go Decision Points</w:t>
            </w:r>
            <w:r w:rsidR="00305F2F">
              <w:rPr>
                <w:rFonts w:ascii="Calibri" w:eastAsia="Calibri" w:hAnsi="Calibri" w:cs="Calibri"/>
                <w:color w:val="000000" w:themeColor="text1"/>
                <w:sz w:val="21"/>
                <w:szCs w:val="21"/>
              </w:rPr>
              <w:t xml:space="preserve"> (See </w:t>
            </w:r>
            <w:r w:rsidR="00305F2F" w:rsidRPr="00411BF1">
              <w:rPr>
                <w:rFonts w:ascii="Calibri" w:eastAsia="Calibri" w:hAnsi="Calibri" w:cs="Calibri"/>
                <w:color w:val="000000" w:themeColor="text1"/>
                <w:sz w:val="21"/>
                <w:szCs w:val="21"/>
              </w:rPr>
              <w:t>Section VI.B.x</w:t>
            </w:r>
            <w:r w:rsidR="00411BF1" w:rsidRPr="00411BF1">
              <w:rPr>
                <w:rFonts w:ascii="Calibri" w:eastAsia="Calibri" w:hAnsi="Calibri" w:cs="Calibri"/>
                <w:color w:val="000000" w:themeColor="text1"/>
                <w:sz w:val="21"/>
                <w:szCs w:val="21"/>
              </w:rPr>
              <w:t>i</w:t>
            </w:r>
            <w:r w:rsidR="00305F2F" w:rsidRPr="00411BF1">
              <w:rPr>
                <w:rFonts w:ascii="Calibri" w:eastAsia="Calibri" w:hAnsi="Calibri" w:cs="Calibri"/>
                <w:color w:val="000000" w:themeColor="text1"/>
                <w:sz w:val="21"/>
                <w:szCs w:val="21"/>
              </w:rPr>
              <w:t>v</w:t>
            </w:r>
            <w:r w:rsidR="00E430E0" w:rsidRPr="00411BF1">
              <w:rPr>
                <w:rFonts w:ascii="Calibri" w:eastAsia="Calibri" w:hAnsi="Calibri" w:cs="Calibri"/>
                <w:color w:val="000000" w:themeColor="text1"/>
                <w:sz w:val="21"/>
                <w:szCs w:val="21"/>
              </w:rPr>
              <w:t>.</w:t>
            </w:r>
            <w:r w:rsidR="00305F2F" w:rsidRPr="00411BF1">
              <w:rPr>
                <w:rFonts w:ascii="Calibri" w:eastAsia="Calibri" w:hAnsi="Calibri" w:cs="Calibri"/>
                <w:color w:val="000000" w:themeColor="text1"/>
                <w:sz w:val="21"/>
                <w:szCs w:val="21"/>
              </w:rPr>
              <w:t xml:space="preserve"> for</w:t>
            </w:r>
            <w:r w:rsidR="00305F2F">
              <w:rPr>
                <w:rFonts w:ascii="Calibri" w:eastAsia="Calibri" w:hAnsi="Calibri" w:cs="Calibri"/>
                <w:color w:val="000000" w:themeColor="text1"/>
                <w:sz w:val="21"/>
                <w:szCs w:val="21"/>
              </w:rPr>
              <w:t xml:space="preserve"> more information on the G</w:t>
            </w:r>
            <w:r w:rsidR="00C8782A">
              <w:rPr>
                <w:rFonts w:ascii="Calibri" w:eastAsia="Calibri" w:hAnsi="Calibri" w:cs="Calibri"/>
                <w:color w:val="000000" w:themeColor="text1"/>
                <w:sz w:val="21"/>
                <w:szCs w:val="21"/>
              </w:rPr>
              <w:t>o/No-Go</w:t>
            </w:r>
            <w:r w:rsidR="00DD4CBB">
              <w:rPr>
                <w:rFonts w:ascii="Calibri" w:eastAsia="Calibri" w:hAnsi="Calibri" w:cs="Calibri"/>
                <w:color w:val="000000" w:themeColor="text1"/>
                <w:sz w:val="21"/>
                <w:szCs w:val="21"/>
              </w:rPr>
              <w:t xml:space="preserve"> Review)</w:t>
            </w:r>
            <w:r w:rsidRPr="00AF2304">
              <w:rPr>
                <w:rFonts w:ascii="Calibri" w:eastAsia="Calibri" w:hAnsi="Calibri" w:cs="Calibri"/>
                <w:color w:val="000000" w:themeColor="text1"/>
                <w:sz w:val="21"/>
                <w:szCs w:val="21"/>
              </w:rPr>
              <w:t xml:space="preserve">: </w:t>
            </w:r>
            <w:r w:rsidR="00896C37">
              <w:rPr>
                <w:rFonts w:ascii="Calibri" w:eastAsia="Calibri" w:hAnsi="Calibri" w:cs="Calibri"/>
                <w:color w:val="000000" w:themeColor="text1"/>
                <w:sz w:val="21"/>
                <w:szCs w:val="21"/>
              </w:rPr>
              <w:t>The applicant should p</w:t>
            </w:r>
            <w:r w:rsidRPr="00AF2304">
              <w:rPr>
                <w:rFonts w:ascii="Calibri" w:eastAsia="Calibri" w:hAnsi="Calibri" w:cs="Calibri"/>
                <w:color w:val="000000" w:themeColor="text1"/>
                <w:sz w:val="21"/>
                <w:szCs w:val="21"/>
              </w:rPr>
              <w:t xml:space="preserve">rovide a summary of project-wide Go/No-Go decision points at appropriate points in the Workplan. At a minimum, each project must have at least one project-wide Go/No-Go decision point for each budget period (12 to 18-month period) of the project. See </w:t>
            </w:r>
            <w:r w:rsidRPr="00411BF1">
              <w:rPr>
                <w:rFonts w:ascii="Calibri" w:eastAsia="Calibri" w:hAnsi="Calibri" w:cs="Calibri"/>
                <w:color w:val="000000" w:themeColor="text1"/>
                <w:sz w:val="21"/>
                <w:szCs w:val="21"/>
              </w:rPr>
              <w:t>Section VI.B.xiv.</w:t>
            </w:r>
            <w:r w:rsidRPr="00AF2304">
              <w:rPr>
                <w:rFonts w:ascii="Calibri" w:eastAsia="Calibri" w:hAnsi="Calibri" w:cs="Calibri"/>
                <w:color w:val="000000" w:themeColor="text1"/>
                <w:sz w:val="21"/>
                <w:szCs w:val="21"/>
              </w:rPr>
              <w:t xml:space="preserve"> The applicant should also provide the specific technical </w:t>
            </w:r>
            <w:r w:rsidR="00DE0208">
              <w:rPr>
                <w:rFonts w:ascii="Calibri" w:eastAsia="Calibri" w:hAnsi="Calibri" w:cs="Calibri"/>
                <w:color w:val="000000" w:themeColor="text1"/>
                <w:sz w:val="21"/>
                <w:szCs w:val="21"/>
              </w:rPr>
              <w:t>and community benefits</w:t>
            </w:r>
            <w:r w:rsidR="00654017">
              <w:rPr>
                <w:rFonts w:ascii="Calibri" w:eastAsia="Calibri" w:hAnsi="Calibri" w:cs="Calibri"/>
                <w:color w:val="000000" w:themeColor="text1"/>
                <w:sz w:val="21"/>
                <w:szCs w:val="21"/>
              </w:rPr>
              <w:t xml:space="preserve"> plan</w:t>
            </w:r>
            <w:r w:rsidRPr="00AF2304">
              <w:rPr>
                <w:rFonts w:ascii="Calibri" w:eastAsia="Calibri" w:hAnsi="Calibri" w:cs="Calibri"/>
                <w:color w:val="000000" w:themeColor="text1"/>
                <w:sz w:val="21"/>
                <w:szCs w:val="21"/>
              </w:rPr>
              <w:t xml:space="preserve"> criteria to be used to evaluate the project at the Go/No-Go decision point. The summary provided should be consistent with the SOPO. Go/No-Go decision points are considered “SMART” and can fulfill the requirement for an annual SMART milestone.</w:t>
            </w:r>
          </w:p>
          <w:p w14:paraId="1083646F" w14:textId="7D573901" w:rsidR="00715F01" w:rsidRPr="00AF2304" w:rsidRDefault="00715F01" w:rsidP="000D3E09">
            <w:pPr>
              <w:numPr>
                <w:ilvl w:val="0"/>
                <w:numId w:val="73"/>
              </w:numPr>
              <w:spacing w:after="120"/>
              <w:rPr>
                <w:color w:val="000000" w:themeColor="text1"/>
                <w:sz w:val="21"/>
                <w:szCs w:val="21"/>
              </w:rPr>
            </w:pPr>
            <w:r w:rsidRPr="00AF2304">
              <w:rPr>
                <w:rFonts w:ascii="Calibri" w:eastAsia="Calibri" w:hAnsi="Calibri" w:cs="Calibri"/>
                <w:color w:val="000000" w:themeColor="text1"/>
                <w:sz w:val="21"/>
                <w:szCs w:val="21"/>
              </w:rPr>
              <w:t>End of Project Goal: The applicant should provide a summary of the end of project goal(s). At a minimum, each project must have one SMART end of project goal. The summary provided should be consistent with the SOPO.</w:t>
            </w:r>
          </w:p>
          <w:p w14:paraId="1BB0B6EA" w14:textId="0FD540B8" w:rsidR="00715F01" w:rsidRPr="00DC36E6" w:rsidRDefault="00715F01" w:rsidP="000D3E09">
            <w:pPr>
              <w:numPr>
                <w:ilvl w:val="0"/>
                <w:numId w:val="73"/>
              </w:numPr>
              <w:spacing w:after="120"/>
              <w:rPr>
                <w:color w:val="000000" w:themeColor="text1"/>
                <w:sz w:val="21"/>
                <w:szCs w:val="21"/>
              </w:rPr>
            </w:pPr>
            <w:r w:rsidRPr="00AF2304">
              <w:rPr>
                <w:rFonts w:ascii="Calibri" w:eastAsia="Calibri" w:hAnsi="Calibri" w:cs="Calibri"/>
                <w:color w:val="000000" w:themeColor="text1"/>
                <w:sz w:val="21"/>
                <w:szCs w:val="21"/>
              </w:rPr>
              <w:t xml:space="preserve">Project </w:t>
            </w:r>
            <w:r w:rsidRPr="00DC36E6">
              <w:rPr>
                <w:rFonts w:ascii="Calibri" w:eastAsia="Calibri" w:hAnsi="Calibri" w:cs="Calibri"/>
                <w:color w:val="000000" w:themeColor="text1"/>
                <w:sz w:val="21"/>
                <w:szCs w:val="21"/>
              </w:rPr>
              <w:t>Schedule (Gantt Chart or similar): The applicant should provide a schedule for the entire project, including task and subtask durations, milestones, and Go/No-Go decision points.</w:t>
            </w:r>
          </w:p>
          <w:p w14:paraId="032090F7" w14:textId="0D617898" w:rsidR="00734998" w:rsidRPr="00A05336" w:rsidRDefault="0045692A" w:rsidP="000D3E09">
            <w:pPr>
              <w:numPr>
                <w:ilvl w:val="0"/>
                <w:numId w:val="73"/>
              </w:numPr>
              <w:spacing w:after="120"/>
              <w:rPr>
                <w:rFonts w:eastAsia="TT13Et00" w:cstheme="minorHAnsi"/>
                <w:color w:val="000000" w:themeColor="text1"/>
                <w:sz w:val="21"/>
                <w:szCs w:val="21"/>
              </w:rPr>
            </w:pPr>
            <w:r w:rsidRPr="00A05336">
              <w:rPr>
                <w:rFonts w:eastAsia="TT13Et00" w:cstheme="minorHAnsi"/>
                <w:color w:val="000000" w:themeColor="text1"/>
                <w:sz w:val="21"/>
                <w:szCs w:val="21"/>
              </w:rPr>
              <w:t>Buy America Requirements for Infrastructure Projects:</w:t>
            </w:r>
            <w:r w:rsidR="00E96348" w:rsidRPr="00A05336">
              <w:rPr>
                <w:rFonts w:eastAsia="TT13Et00" w:cstheme="minorHAnsi"/>
                <w:color w:val="000000" w:themeColor="text1"/>
                <w:sz w:val="21"/>
                <w:szCs w:val="21"/>
              </w:rPr>
              <w:t xml:space="preserve"> </w:t>
            </w:r>
            <w:r w:rsidR="00F71EB7" w:rsidRPr="00A05336">
              <w:rPr>
                <w:rFonts w:eastAsia="TT13Et00" w:cstheme="minorHAnsi"/>
                <w:color w:val="000000" w:themeColor="text1"/>
                <w:sz w:val="21"/>
                <w:szCs w:val="21"/>
              </w:rPr>
              <w:t xml:space="preserve">Within the first </w:t>
            </w:r>
            <w:r w:rsidR="00391F58" w:rsidRPr="00A05336">
              <w:rPr>
                <w:rFonts w:eastAsia="TT13Et00" w:cstheme="minorHAnsi"/>
                <w:color w:val="000000" w:themeColor="text1"/>
                <w:sz w:val="21"/>
                <w:szCs w:val="21"/>
              </w:rPr>
              <w:t xml:space="preserve">two </w:t>
            </w:r>
            <w:r w:rsidR="00B019A1" w:rsidRPr="00A05336">
              <w:rPr>
                <w:rFonts w:eastAsia="TT13Et00" w:cstheme="minorHAnsi"/>
                <w:color w:val="000000" w:themeColor="text1"/>
                <w:sz w:val="21"/>
                <w:szCs w:val="21"/>
              </w:rPr>
              <w:t>pages of the Workplan,</w:t>
            </w:r>
            <w:r w:rsidR="00902249" w:rsidRPr="00A05336">
              <w:rPr>
                <w:rFonts w:eastAsia="TT13Et00" w:cstheme="minorHAnsi"/>
                <w:color w:val="000000" w:themeColor="text1"/>
                <w:sz w:val="21"/>
                <w:szCs w:val="21"/>
              </w:rPr>
              <w:t xml:space="preserve"> include a</w:t>
            </w:r>
            <w:r w:rsidR="00902249" w:rsidRPr="00A05336">
              <w:rPr>
                <w:color w:val="000000" w:themeColor="text1"/>
                <w:sz w:val="21"/>
                <w:szCs w:val="21"/>
              </w:rPr>
              <w:t xml:space="preserve"> short statement on whether the project will involve the construction, alteration, and/or repair of infrastructure in the United States. See </w:t>
            </w:r>
            <w:r w:rsidR="00902249" w:rsidRPr="00411BF1">
              <w:rPr>
                <w:color w:val="000000" w:themeColor="text1"/>
                <w:sz w:val="21"/>
                <w:szCs w:val="21"/>
              </w:rPr>
              <w:t>Appendix D</w:t>
            </w:r>
            <w:r w:rsidR="00902249" w:rsidRPr="00A05336">
              <w:rPr>
                <w:color w:val="000000" w:themeColor="text1"/>
                <w:sz w:val="21"/>
                <w:szCs w:val="21"/>
              </w:rPr>
              <w:t xml:space="preserve"> for applicable definitions and other information to inform this statement.</w:t>
            </w:r>
          </w:p>
          <w:p w14:paraId="6565F883" w14:textId="386931DB" w:rsidR="00715F01" w:rsidRPr="00AF2304" w:rsidRDefault="00715F01" w:rsidP="000D3E09">
            <w:pPr>
              <w:numPr>
                <w:ilvl w:val="0"/>
                <w:numId w:val="7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Project Management: The applicant should discuss the team’s proposed management plan, including the following:</w:t>
            </w:r>
          </w:p>
          <w:p w14:paraId="13FB9AB3" w14:textId="05A357E3" w:rsidR="00715F01" w:rsidRPr="00AF2304" w:rsidRDefault="00715F01" w:rsidP="000D3E09">
            <w:pPr>
              <w:numPr>
                <w:ilvl w:val="1"/>
                <w:numId w:val="7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overall approach to and organization for managing the work</w:t>
            </w:r>
            <w:r w:rsidR="00E13E45">
              <w:rPr>
                <w:rFonts w:ascii="Calibri" w:eastAsia="Calibri" w:hAnsi="Calibri" w:cs="Calibri"/>
                <w:color w:val="000000" w:themeColor="text1"/>
                <w:sz w:val="21"/>
                <w:szCs w:val="21"/>
              </w:rPr>
              <w:t>;</w:t>
            </w:r>
          </w:p>
          <w:p w14:paraId="366A8817" w14:textId="666F6333" w:rsidR="00715F01" w:rsidRPr="00AF2304" w:rsidRDefault="00715F01" w:rsidP="000D3E09">
            <w:pPr>
              <w:numPr>
                <w:ilvl w:val="1"/>
                <w:numId w:val="7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roles of each project team member</w:t>
            </w:r>
            <w:r w:rsidR="00E13E45">
              <w:rPr>
                <w:rFonts w:ascii="Calibri" w:eastAsia="Calibri" w:hAnsi="Calibri" w:cs="Calibri"/>
                <w:color w:val="000000" w:themeColor="text1"/>
                <w:sz w:val="21"/>
                <w:szCs w:val="21"/>
              </w:rPr>
              <w:t>;</w:t>
            </w:r>
          </w:p>
          <w:p w14:paraId="2FF3A3A3" w14:textId="5A3D7D28" w:rsidR="00715F01" w:rsidRPr="00AF2304" w:rsidRDefault="00715F01" w:rsidP="000D3E09">
            <w:pPr>
              <w:numPr>
                <w:ilvl w:val="1"/>
                <w:numId w:val="7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Any critical handoffs/interdependencies among project team members</w:t>
            </w:r>
            <w:r w:rsidR="00E13E45">
              <w:rPr>
                <w:rFonts w:ascii="Calibri" w:eastAsia="Calibri" w:hAnsi="Calibri" w:cs="Calibri"/>
                <w:color w:val="000000" w:themeColor="text1"/>
                <w:sz w:val="21"/>
                <w:szCs w:val="21"/>
              </w:rPr>
              <w:t>;</w:t>
            </w:r>
          </w:p>
          <w:p w14:paraId="30D9706B" w14:textId="03F75B60" w:rsidR="00715F01" w:rsidRPr="00AF2304" w:rsidRDefault="00715F01" w:rsidP="000D3E09">
            <w:pPr>
              <w:numPr>
                <w:ilvl w:val="1"/>
                <w:numId w:val="7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technical and management aspects of the management plan, including systems and practices, such as financial and project management practices</w:t>
            </w:r>
            <w:r w:rsidR="00E13E45">
              <w:rPr>
                <w:rFonts w:ascii="Calibri" w:eastAsia="Calibri" w:hAnsi="Calibri" w:cs="Calibri"/>
                <w:color w:val="000000" w:themeColor="text1"/>
                <w:sz w:val="21"/>
                <w:szCs w:val="21"/>
              </w:rPr>
              <w:t>;</w:t>
            </w:r>
          </w:p>
          <w:p w14:paraId="20BA884C" w14:textId="43791E4F" w:rsidR="00715F01" w:rsidRPr="00AF2304" w:rsidRDefault="00715F01" w:rsidP="000D3E09">
            <w:pPr>
              <w:numPr>
                <w:ilvl w:val="1"/>
                <w:numId w:val="7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approach to project risk manageme</w:t>
            </w:r>
            <w:r w:rsidRPr="00CA6A03">
              <w:rPr>
                <w:rFonts w:ascii="Calibri" w:eastAsia="Calibri" w:hAnsi="Calibri" w:cs="Calibri"/>
                <w:color w:val="000000" w:themeColor="text1"/>
                <w:sz w:val="21"/>
                <w:szCs w:val="21"/>
              </w:rPr>
              <w:t>nt</w:t>
            </w:r>
            <w:r w:rsidR="00BB678E" w:rsidRPr="00CA6A03">
              <w:rPr>
                <w:rFonts w:ascii="Calibri" w:eastAsia="Calibri" w:hAnsi="Calibri" w:cs="Calibri"/>
                <w:color w:val="000000" w:themeColor="text1"/>
                <w:sz w:val="21"/>
                <w:szCs w:val="21"/>
              </w:rPr>
              <w:t>,</w:t>
            </w:r>
            <w:r w:rsidR="00AC7A26" w:rsidRPr="00CA6A03">
              <w:rPr>
                <w:rFonts w:eastAsia="TT13Et00" w:cstheme="minorHAnsi"/>
                <w:color w:val="000000" w:themeColor="text1"/>
                <w:sz w:val="21"/>
                <w:szCs w:val="21"/>
              </w:rPr>
              <w:t xml:space="preserve"> including a plan for securing a qualified workforce and mitigating risks to project performance including but not limited to community or labor disputes</w:t>
            </w:r>
            <w:r w:rsidR="00E13E45">
              <w:rPr>
                <w:rFonts w:eastAsia="TT13Et00" w:cstheme="minorHAnsi"/>
                <w:color w:val="000000" w:themeColor="text1"/>
                <w:sz w:val="21"/>
                <w:szCs w:val="21"/>
              </w:rPr>
              <w:t>;</w:t>
            </w:r>
          </w:p>
          <w:p w14:paraId="2F0B93C4" w14:textId="188C8B87" w:rsidR="00715F01" w:rsidRPr="00AF2304" w:rsidRDefault="00715F01" w:rsidP="000D3E09">
            <w:pPr>
              <w:numPr>
                <w:ilvl w:val="1"/>
                <w:numId w:val="7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A description of how project changes will be handled</w:t>
            </w:r>
            <w:r w:rsidR="00E13E45">
              <w:rPr>
                <w:rFonts w:ascii="Calibri" w:eastAsia="Calibri" w:hAnsi="Calibri" w:cs="Calibri"/>
                <w:color w:val="000000" w:themeColor="text1"/>
                <w:sz w:val="21"/>
                <w:szCs w:val="21"/>
              </w:rPr>
              <w:t>;</w:t>
            </w:r>
          </w:p>
          <w:p w14:paraId="6A309CF8" w14:textId="62D170D0" w:rsidR="00715F01" w:rsidRPr="00AF2304" w:rsidRDefault="00715F01" w:rsidP="000D3E09">
            <w:pPr>
              <w:numPr>
                <w:ilvl w:val="1"/>
                <w:numId w:val="7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If applicable, the approach to Quality Assurance/Control</w:t>
            </w:r>
            <w:r w:rsidR="00E13E45">
              <w:rPr>
                <w:rFonts w:ascii="Calibri" w:eastAsia="Calibri" w:hAnsi="Calibri" w:cs="Calibri"/>
                <w:color w:val="000000" w:themeColor="text1"/>
                <w:sz w:val="21"/>
                <w:szCs w:val="21"/>
              </w:rPr>
              <w:t>;</w:t>
            </w:r>
          </w:p>
          <w:p w14:paraId="12185EFF" w14:textId="4AF65F02" w:rsidR="00715F01" w:rsidRPr="00AF2304" w:rsidRDefault="00715F01" w:rsidP="000D3E09">
            <w:pPr>
              <w:numPr>
                <w:ilvl w:val="1"/>
                <w:numId w:val="7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lastRenderedPageBreak/>
              <w:t>How communications will be maintained among project team members</w:t>
            </w:r>
            <w:r w:rsidR="00E430E0">
              <w:rPr>
                <w:rFonts w:ascii="Calibri" w:eastAsia="Calibri" w:hAnsi="Calibri" w:cs="Calibri"/>
                <w:color w:val="000000" w:themeColor="text1"/>
                <w:sz w:val="21"/>
                <w:szCs w:val="21"/>
              </w:rPr>
              <w:t>.</w:t>
            </w:r>
          </w:p>
          <w:p w14:paraId="4C011B80" w14:textId="36AA83A3" w:rsidR="00715F01" w:rsidRPr="00AF2304" w:rsidRDefault="00715F01" w:rsidP="000D3E09">
            <w:pPr>
              <w:numPr>
                <w:ilvl w:val="0"/>
                <w:numId w:val="73"/>
              </w:numPr>
              <w:spacing w:after="120"/>
              <w:rPr>
                <w:color w:val="000000" w:themeColor="text1"/>
                <w:sz w:val="21"/>
                <w:szCs w:val="21"/>
              </w:rPr>
            </w:pPr>
            <w:r w:rsidRPr="00AF2304">
              <w:rPr>
                <w:rFonts w:ascii="Calibri" w:eastAsia="Calibri" w:hAnsi="Calibri" w:cs="Calibri"/>
                <w:color w:val="000000" w:themeColor="text1"/>
                <w:sz w:val="21"/>
                <w:szCs w:val="21"/>
              </w:rPr>
              <w:t>Market Transformation Plan: The applicant should provide a market transformation plan, including the following:</w:t>
            </w:r>
          </w:p>
          <w:p w14:paraId="6188E68C" w14:textId="17E1D34D" w:rsidR="00715F01" w:rsidRPr="00AF2304" w:rsidRDefault="00715F01" w:rsidP="000D3E09">
            <w:pPr>
              <w:numPr>
                <w:ilvl w:val="1"/>
                <w:numId w:val="7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Identification of target market, competitors, and distribution channels for proposed technology along with known or perceived barriers to market penetration, including a mitigation plan</w:t>
            </w:r>
            <w:r w:rsidR="00E13E45">
              <w:rPr>
                <w:rFonts w:ascii="Calibri" w:eastAsia="Calibri" w:hAnsi="Calibri" w:cs="Calibri"/>
                <w:color w:val="000000" w:themeColor="text1"/>
                <w:sz w:val="21"/>
                <w:szCs w:val="21"/>
              </w:rPr>
              <w:t>;</w:t>
            </w:r>
          </w:p>
          <w:p w14:paraId="3FFFD2FD" w14:textId="472E729B" w:rsidR="00715F01" w:rsidRPr="0020279D" w:rsidRDefault="00715F01" w:rsidP="000D3E09">
            <w:pPr>
              <w:numPr>
                <w:ilvl w:val="1"/>
                <w:numId w:val="73"/>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Identification of a product development and/or service plan, commercialization timeline, financing, product marketing, legal/regulatory considerations including intellectual property, infrastructure requirements, data dissemination, and product distribution.</w:t>
            </w:r>
          </w:p>
        </w:tc>
      </w:tr>
      <w:tr w:rsidR="00715F01" w14:paraId="57108594" w14:textId="77777777" w:rsidTr="0C834420">
        <w:tc>
          <w:tcPr>
            <w:tcW w:w="2430" w:type="dxa"/>
            <w:shd w:val="clear" w:color="auto" w:fill="EAF1DD" w:themeFill="accent3" w:themeFillTint="33"/>
          </w:tcPr>
          <w:p w14:paraId="0468428F" w14:textId="28F1C5D7" w:rsidR="00715F01" w:rsidRPr="00D4476D" w:rsidRDefault="00715F01" w:rsidP="00715F01">
            <w:pPr>
              <w:rPr>
                <w:rFonts w:eastAsia="Times New Roman"/>
                <w:color w:val="000000" w:themeColor="text1"/>
                <w:sz w:val="21"/>
                <w:szCs w:val="21"/>
              </w:rPr>
            </w:pPr>
            <w:r w:rsidRPr="00AF2304">
              <w:rPr>
                <w:b/>
                <w:bCs/>
                <w:color w:val="000000" w:themeColor="text1"/>
                <w:sz w:val="21"/>
                <w:szCs w:val="21"/>
              </w:rPr>
              <w:lastRenderedPageBreak/>
              <w:t>Technical Qualifications and Resources</w:t>
            </w:r>
            <w:r w:rsidRPr="00AF2304">
              <w:rPr>
                <w:color w:val="000000" w:themeColor="text1"/>
                <w:sz w:val="21"/>
                <w:szCs w:val="21"/>
              </w:rPr>
              <w:t xml:space="preserve"> (Approximately 20% of the Technical Volume)</w:t>
            </w:r>
          </w:p>
        </w:tc>
        <w:tc>
          <w:tcPr>
            <w:tcW w:w="7115" w:type="dxa"/>
          </w:tcPr>
          <w:p w14:paraId="2ECE1F19" w14:textId="77777777" w:rsidR="00715F01" w:rsidRPr="00AF2304" w:rsidRDefault="00715F01" w:rsidP="00715F01">
            <w:p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The Technical Qualifications and Resources should contain the following information:</w:t>
            </w:r>
          </w:p>
          <w:p w14:paraId="348BCFEF" w14:textId="7391101E" w:rsidR="00715F01" w:rsidRPr="00AF2304" w:rsidRDefault="008B1C5C" w:rsidP="000D3E09">
            <w:pPr>
              <w:numPr>
                <w:ilvl w:val="0"/>
                <w:numId w:val="75"/>
              </w:numPr>
              <w:spacing w:after="120"/>
              <w:rPr>
                <w:rFonts w:eastAsia="Times New Roman"/>
                <w:color w:val="000000" w:themeColor="text1"/>
                <w:sz w:val="21"/>
                <w:szCs w:val="21"/>
              </w:rPr>
            </w:pPr>
            <w:r>
              <w:rPr>
                <w:rFonts w:ascii="Calibri" w:eastAsia="Calibri" w:hAnsi="Calibri" w:cs="Calibri"/>
                <w:color w:val="000000" w:themeColor="text1"/>
                <w:sz w:val="21"/>
                <w:szCs w:val="21"/>
              </w:rPr>
              <w:t xml:space="preserve">A description of </w:t>
            </w:r>
            <w:r w:rsidR="00715F01">
              <w:rPr>
                <w:rFonts w:ascii="Calibri" w:eastAsia="Calibri" w:hAnsi="Calibri" w:cs="Calibri"/>
                <w:color w:val="000000" w:themeColor="text1"/>
                <w:sz w:val="21"/>
                <w:szCs w:val="21"/>
              </w:rPr>
              <w:t>the p</w:t>
            </w:r>
            <w:r w:rsidR="00715F01" w:rsidRPr="00AF2304">
              <w:rPr>
                <w:rFonts w:ascii="Calibri" w:eastAsia="Calibri" w:hAnsi="Calibri" w:cs="Calibri"/>
                <w:color w:val="000000" w:themeColor="text1"/>
                <w:sz w:val="21"/>
                <w:szCs w:val="21"/>
              </w:rPr>
              <w:t xml:space="preserve">roject </w:t>
            </w:r>
            <w:r w:rsidR="00715F01">
              <w:rPr>
                <w:rFonts w:ascii="Calibri" w:eastAsia="Calibri" w:hAnsi="Calibri" w:cs="Calibri"/>
                <w:color w:val="000000" w:themeColor="text1"/>
                <w:sz w:val="21"/>
                <w:szCs w:val="21"/>
              </w:rPr>
              <w:t>t</w:t>
            </w:r>
            <w:r w:rsidR="00715F01" w:rsidRPr="00AF2304">
              <w:rPr>
                <w:rFonts w:ascii="Calibri" w:eastAsia="Calibri" w:hAnsi="Calibri" w:cs="Calibri"/>
                <w:color w:val="000000" w:themeColor="text1"/>
                <w:sz w:val="21"/>
                <w:szCs w:val="21"/>
              </w:rPr>
              <w:t xml:space="preserve">eam’s unique qualifications and expertise, including those of key </w:t>
            </w:r>
            <w:r w:rsidR="00715F01">
              <w:rPr>
                <w:rFonts w:ascii="Calibri" w:eastAsia="Calibri" w:hAnsi="Calibri" w:cs="Calibri"/>
                <w:color w:val="000000" w:themeColor="text1"/>
                <w:sz w:val="21"/>
                <w:szCs w:val="21"/>
              </w:rPr>
              <w:t>s</w:t>
            </w:r>
            <w:r w:rsidR="00715F01" w:rsidRPr="00AF2304">
              <w:rPr>
                <w:rFonts w:ascii="Calibri" w:eastAsia="Calibri" w:hAnsi="Calibri" w:cs="Calibri"/>
                <w:color w:val="000000" w:themeColor="text1"/>
                <w:sz w:val="21"/>
                <w:szCs w:val="21"/>
              </w:rPr>
              <w:t>ubrecipients</w:t>
            </w:r>
            <w:r w:rsidR="002C5AA6">
              <w:rPr>
                <w:rFonts w:ascii="Calibri" w:eastAsia="Calibri" w:hAnsi="Calibri" w:cs="Calibri"/>
                <w:color w:val="000000" w:themeColor="text1"/>
                <w:sz w:val="21"/>
                <w:szCs w:val="21"/>
              </w:rPr>
              <w:t>;</w:t>
            </w:r>
          </w:p>
          <w:p w14:paraId="72B4D318" w14:textId="4CA58517" w:rsidR="00715F01" w:rsidRPr="00AF2304" w:rsidRDefault="008B1C5C" w:rsidP="000D3E09">
            <w:pPr>
              <w:numPr>
                <w:ilvl w:val="0"/>
                <w:numId w:val="74"/>
              </w:numPr>
              <w:spacing w:after="120"/>
              <w:rPr>
                <w:rFonts w:eastAsia="Times New Roman"/>
                <w:color w:val="000000" w:themeColor="text1"/>
                <w:sz w:val="21"/>
                <w:szCs w:val="21"/>
              </w:rPr>
            </w:pPr>
            <w:r>
              <w:rPr>
                <w:rFonts w:ascii="Calibri" w:eastAsia="Calibri" w:hAnsi="Calibri" w:cs="Calibri"/>
                <w:color w:val="000000" w:themeColor="text1"/>
                <w:sz w:val="21"/>
                <w:szCs w:val="21"/>
              </w:rPr>
              <w:t xml:space="preserve">A description of </w:t>
            </w:r>
            <w:r w:rsidR="00715F01">
              <w:rPr>
                <w:rFonts w:ascii="Calibri" w:eastAsia="Calibri" w:hAnsi="Calibri" w:cs="Calibri"/>
                <w:color w:val="000000" w:themeColor="text1"/>
                <w:sz w:val="21"/>
                <w:szCs w:val="21"/>
              </w:rPr>
              <w:t>the project t</w:t>
            </w:r>
            <w:r w:rsidR="00715F01" w:rsidRPr="00AF2304">
              <w:rPr>
                <w:rFonts w:ascii="Calibri" w:eastAsia="Calibri" w:hAnsi="Calibri" w:cs="Calibri"/>
                <w:color w:val="000000" w:themeColor="text1"/>
                <w:sz w:val="21"/>
                <w:szCs w:val="21"/>
              </w:rPr>
              <w:t>eam’s existing equipment and facilities</w:t>
            </w:r>
            <w:r w:rsidR="00A7484B">
              <w:rPr>
                <w:rFonts w:ascii="Calibri" w:eastAsia="Calibri" w:hAnsi="Calibri" w:cs="Calibri"/>
                <w:color w:val="000000" w:themeColor="text1"/>
                <w:sz w:val="21"/>
                <w:szCs w:val="21"/>
              </w:rPr>
              <w:t>, or equipment or facilities already in place on the proposed project site,</w:t>
            </w:r>
            <w:r w:rsidR="00715F01" w:rsidRPr="00AF2304">
              <w:rPr>
                <w:rFonts w:ascii="Calibri" w:eastAsia="Calibri" w:hAnsi="Calibri" w:cs="Calibri"/>
                <w:color w:val="000000" w:themeColor="text1"/>
                <w:sz w:val="21"/>
                <w:szCs w:val="21"/>
              </w:rPr>
              <w:t xml:space="preserve"> that will facilitate the successful completion of the proposed project; include a justification of any new equipment or facilities requested as part of the project</w:t>
            </w:r>
            <w:r w:rsidR="002C5AA6">
              <w:rPr>
                <w:rFonts w:ascii="Calibri" w:eastAsia="Calibri" w:hAnsi="Calibri" w:cs="Calibri"/>
                <w:color w:val="000000" w:themeColor="text1"/>
                <w:sz w:val="21"/>
                <w:szCs w:val="21"/>
              </w:rPr>
              <w:t>;</w:t>
            </w:r>
          </w:p>
          <w:p w14:paraId="1E1346AB" w14:textId="29A9AC61" w:rsidR="00715F01" w:rsidRPr="00AF2304" w:rsidRDefault="002C5AA6" w:rsidP="000D3E09">
            <w:pPr>
              <w:numPr>
                <w:ilvl w:val="0"/>
                <w:numId w:val="74"/>
              </w:numPr>
              <w:spacing w:after="120"/>
              <w:rPr>
                <w:rFonts w:eastAsia="Times New Roman"/>
                <w:color w:val="000000" w:themeColor="text1"/>
                <w:sz w:val="21"/>
                <w:szCs w:val="21"/>
              </w:rPr>
            </w:pPr>
            <w:r>
              <w:rPr>
                <w:rFonts w:ascii="Calibri" w:eastAsia="Calibri" w:hAnsi="Calibri" w:cs="Calibri"/>
                <w:color w:val="000000" w:themeColor="text1"/>
                <w:sz w:val="21"/>
                <w:szCs w:val="21"/>
              </w:rPr>
              <w:t>R</w:t>
            </w:r>
            <w:r w:rsidR="00715F01" w:rsidRPr="00AF2304">
              <w:rPr>
                <w:rFonts w:ascii="Calibri" w:eastAsia="Calibri" w:hAnsi="Calibri" w:cs="Calibri"/>
                <w:color w:val="000000" w:themeColor="text1"/>
                <w:sz w:val="21"/>
                <w:szCs w:val="21"/>
              </w:rPr>
              <w:t>elevant, previous work efforts, demonstrated innovations, and how these enable the applicant to achieve the project objectives</w:t>
            </w:r>
            <w:r>
              <w:rPr>
                <w:rFonts w:ascii="Calibri" w:eastAsia="Calibri" w:hAnsi="Calibri" w:cs="Calibri"/>
                <w:color w:val="000000" w:themeColor="text1"/>
                <w:sz w:val="21"/>
                <w:szCs w:val="21"/>
              </w:rPr>
              <w:t>;</w:t>
            </w:r>
          </w:p>
          <w:p w14:paraId="648AC6D7" w14:textId="4EB00490" w:rsidR="00715F01" w:rsidRPr="00AF2304" w:rsidRDefault="00A5776C" w:rsidP="000D3E09">
            <w:pPr>
              <w:numPr>
                <w:ilvl w:val="0"/>
                <w:numId w:val="74"/>
              </w:numPr>
              <w:spacing w:after="120"/>
              <w:rPr>
                <w:rFonts w:eastAsia="Times New Roman"/>
                <w:color w:val="000000" w:themeColor="text1"/>
                <w:sz w:val="21"/>
                <w:szCs w:val="21"/>
              </w:rPr>
            </w:pPr>
            <w:r>
              <w:rPr>
                <w:rFonts w:ascii="Calibri" w:eastAsia="Calibri" w:hAnsi="Calibri" w:cs="Calibri"/>
                <w:color w:val="000000" w:themeColor="text1"/>
                <w:sz w:val="21"/>
                <w:szCs w:val="21"/>
              </w:rPr>
              <w:t>T</w:t>
            </w:r>
            <w:r w:rsidR="00715F01" w:rsidRPr="00AF2304">
              <w:rPr>
                <w:rFonts w:ascii="Calibri" w:eastAsia="Calibri" w:hAnsi="Calibri" w:cs="Calibri"/>
                <w:color w:val="000000" w:themeColor="text1"/>
                <w:sz w:val="21"/>
                <w:szCs w:val="21"/>
              </w:rPr>
              <w:t xml:space="preserve">he time commitment of the key team </w:t>
            </w:r>
            <w:r w:rsidR="00715F01">
              <w:rPr>
                <w:rFonts w:ascii="Calibri" w:eastAsia="Calibri" w:hAnsi="Calibri" w:cs="Calibri"/>
                <w:color w:val="000000" w:themeColor="text1"/>
                <w:sz w:val="21"/>
                <w:szCs w:val="21"/>
              </w:rPr>
              <w:t>members to support the project</w:t>
            </w:r>
            <w:r>
              <w:rPr>
                <w:rFonts w:ascii="Calibri" w:eastAsia="Calibri" w:hAnsi="Calibri" w:cs="Calibri"/>
                <w:color w:val="000000" w:themeColor="text1"/>
                <w:sz w:val="21"/>
                <w:szCs w:val="21"/>
              </w:rPr>
              <w:t>;</w:t>
            </w:r>
          </w:p>
          <w:p w14:paraId="4D1C7759" w14:textId="4C432A7E" w:rsidR="00715F01" w:rsidRPr="0086172B" w:rsidRDefault="00A5776C" w:rsidP="000D3E09">
            <w:pPr>
              <w:numPr>
                <w:ilvl w:val="0"/>
                <w:numId w:val="74"/>
              </w:numPr>
              <w:spacing w:after="120"/>
              <w:rPr>
                <w:rFonts w:eastAsia="Times New Roman"/>
                <w:color w:val="000000" w:themeColor="text1"/>
                <w:sz w:val="21"/>
                <w:szCs w:val="21"/>
              </w:rPr>
            </w:pPr>
            <w:r>
              <w:rPr>
                <w:rFonts w:ascii="Calibri" w:eastAsia="Calibri" w:hAnsi="Calibri" w:cs="Calibri"/>
                <w:color w:val="000000" w:themeColor="text1"/>
                <w:sz w:val="21"/>
                <w:szCs w:val="21"/>
              </w:rPr>
              <w:t xml:space="preserve">A description of </w:t>
            </w:r>
            <w:r w:rsidR="00715F01" w:rsidRPr="00AF2304">
              <w:rPr>
                <w:rFonts w:ascii="Calibri" w:eastAsia="Calibri" w:hAnsi="Calibri" w:cs="Calibri"/>
                <w:color w:val="000000" w:themeColor="text1"/>
                <w:sz w:val="21"/>
                <w:szCs w:val="21"/>
              </w:rPr>
              <w:t xml:space="preserve">the technical services to be provided by </w:t>
            </w:r>
            <w:r w:rsidR="00715F01">
              <w:rPr>
                <w:rFonts w:ascii="Calibri" w:eastAsia="Calibri" w:hAnsi="Calibri" w:cs="Calibri"/>
                <w:color w:val="000000" w:themeColor="text1"/>
                <w:sz w:val="21"/>
                <w:szCs w:val="21"/>
              </w:rPr>
              <w:t>DOE/NNSA FFRDCs, if applicable</w:t>
            </w:r>
            <w:r>
              <w:rPr>
                <w:rFonts w:ascii="Calibri" w:eastAsia="Calibri" w:hAnsi="Calibri" w:cs="Calibri"/>
                <w:color w:val="000000" w:themeColor="text1"/>
                <w:sz w:val="21"/>
                <w:szCs w:val="21"/>
              </w:rPr>
              <w:t>;</w:t>
            </w:r>
          </w:p>
          <w:p w14:paraId="0F10917C" w14:textId="77C9861A" w:rsidR="006F783F" w:rsidRPr="00AF2304" w:rsidRDefault="00A5776C" w:rsidP="000D3E09">
            <w:pPr>
              <w:numPr>
                <w:ilvl w:val="0"/>
                <w:numId w:val="74"/>
              </w:numPr>
              <w:spacing w:after="120"/>
              <w:rPr>
                <w:rFonts w:eastAsia="Times New Roman"/>
                <w:color w:val="000000" w:themeColor="text1"/>
                <w:sz w:val="21"/>
                <w:szCs w:val="21"/>
              </w:rPr>
            </w:pPr>
            <w:r>
              <w:rPr>
                <w:rFonts w:ascii="Calibri" w:eastAsia="Calibri" w:hAnsi="Calibri" w:cs="Calibri"/>
                <w:color w:val="000000" w:themeColor="text1"/>
                <w:sz w:val="21"/>
                <w:szCs w:val="21"/>
              </w:rPr>
              <w:t>T</w:t>
            </w:r>
            <w:r w:rsidR="006F783F">
              <w:rPr>
                <w:rFonts w:ascii="Calibri" w:eastAsia="Calibri" w:hAnsi="Calibri" w:cs="Calibri"/>
                <w:color w:val="000000" w:themeColor="text1"/>
                <w:sz w:val="21"/>
                <w:szCs w:val="21"/>
              </w:rPr>
              <w:t xml:space="preserve">he </w:t>
            </w:r>
            <w:r w:rsidR="00315162">
              <w:rPr>
                <w:rFonts w:ascii="Calibri" w:eastAsia="Calibri" w:hAnsi="Calibri" w:cs="Calibri"/>
                <w:color w:val="000000" w:themeColor="text1"/>
                <w:sz w:val="21"/>
                <w:szCs w:val="21"/>
              </w:rPr>
              <w:t xml:space="preserve">skills, certifications, or other credentials of </w:t>
            </w:r>
            <w:r w:rsidR="009E32FC">
              <w:rPr>
                <w:rFonts w:ascii="Calibri" w:eastAsia="Calibri" w:hAnsi="Calibri" w:cs="Calibri"/>
                <w:color w:val="000000" w:themeColor="text1"/>
                <w:sz w:val="21"/>
                <w:szCs w:val="21"/>
              </w:rPr>
              <w:t xml:space="preserve">the construction </w:t>
            </w:r>
            <w:r w:rsidR="00C77A54">
              <w:rPr>
                <w:rFonts w:ascii="Calibri" w:eastAsia="Calibri" w:hAnsi="Calibri" w:cs="Calibri"/>
                <w:color w:val="000000" w:themeColor="text1"/>
                <w:sz w:val="21"/>
                <w:szCs w:val="21"/>
              </w:rPr>
              <w:t xml:space="preserve">and ongoing operations </w:t>
            </w:r>
            <w:r w:rsidR="009E32FC">
              <w:rPr>
                <w:rFonts w:ascii="Calibri" w:eastAsia="Calibri" w:hAnsi="Calibri" w:cs="Calibri"/>
                <w:color w:val="000000" w:themeColor="text1"/>
                <w:sz w:val="21"/>
                <w:szCs w:val="21"/>
              </w:rPr>
              <w:t>workforce</w:t>
            </w:r>
            <w:r>
              <w:rPr>
                <w:rFonts w:ascii="Calibri" w:eastAsia="Calibri" w:hAnsi="Calibri" w:cs="Calibri"/>
                <w:color w:val="000000" w:themeColor="text1"/>
                <w:sz w:val="21"/>
                <w:szCs w:val="21"/>
              </w:rPr>
              <w:t>;</w:t>
            </w:r>
            <w:r w:rsidR="009E32FC">
              <w:rPr>
                <w:rFonts w:ascii="Calibri" w:eastAsia="Calibri" w:hAnsi="Calibri" w:cs="Calibri"/>
                <w:color w:val="000000" w:themeColor="text1"/>
                <w:sz w:val="21"/>
                <w:szCs w:val="21"/>
              </w:rPr>
              <w:t xml:space="preserve"> </w:t>
            </w:r>
          </w:p>
          <w:p w14:paraId="12F1D71A" w14:textId="4170EDD4" w:rsidR="00715F01" w:rsidRPr="00AF2304" w:rsidRDefault="00715F01" w:rsidP="000D3E09">
            <w:pPr>
              <w:numPr>
                <w:ilvl w:val="0"/>
                <w:numId w:val="74"/>
              </w:numPr>
              <w:spacing w:after="120"/>
              <w:rPr>
                <w:rFonts w:eastAsia="Times New Roman"/>
                <w:color w:val="000000" w:themeColor="text1"/>
                <w:sz w:val="21"/>
                <w:szCs w:val="21"/>
              </w:rPr>
            </w:pPr>
            <w:r w:rsidRPr="00027284">
              <w:rPr>
                <w:rFonts w:ascii="Calibri" w:eastAsia="Calibri" w:hAnsi="Calibri" w:cs="Calibri"/>
                <w:color w:val="000000" w:themeColor="text1"/>
                <w:sz w:val="21"/>
                <w:szCs w:val="21"/>
              </w:rPr>
              <w:t>For multi-organizational projects, describe succinctly:</w:t>
            </w:r>
          </w:p>
          <w:p w14:paraId="62D5CAFF" w14:textId="267ED325" w:rsidR="00715F01" w:rsidRPr="00AF2304" w:rsidRDefault="00715F01" w:rsidP="000D3E09">
            <w:pPr>
              <w:numPr>
                <w:ilvl w:val="1"/>
                <w:numId w:val="76"/>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 xml:space="preserve">The roles and the work to be performed by </w:t>
            </w:r>
            <w:r w:rsidR="00C423E7">
              <w:rPr>
                <w:rFonts w:ascii="Calibri" w:eastAsia="Calibri" w:hAnsi="Calibri" w:cs="Calibri"/>
                <w:color w:val="000000" w:themeColor="text1"/>
                <w:sz w:val="21"/>
                <w:szCs w:val="21"/>
              </w:rPr>
              <w:t xml:space="preserve">the </w:t>
            </w:r>
            <w:r w:rsidR="00A5776C">
              <w:rPr>
                <w:rFonts w:ascii="Calibri" w:eastAsia="Calibri" w:hAnsi="Calibri" w:cs="Calibri"/>
                <w:color w:val="000000" w:themeColor="text1"/>
                <w:sz w:val="21"/>
                <w:szCs w:val="21"/>
              </w:rPr>
              <w:t>p</w:t>
            </w:r>
            <w:r w:rsidR="00C423E7">
              <w:rPr>
                <w:rFonts w:ascii="Calibri" w:eastAsia="Calibri" w:hAnsi="Calibri" w:cs="Calibri"/>
                <w:color w:val="000000" w:themeColor="text1"/>
                <w:sz w:val="21"/>
                <w:szCs w:val="21"/>
              </w:rPr>
              <w:t xml:space="preserve">roject </w:t>
            </w:r>
            <w:r w:rsidR="00A5776C">
              <w:rPr>
                <w:rFonts w:ascii="Calibri" w:eastAsia="Calibri" w:hAnsi="Calibri" w:cs="Calibri"/>
                <w:color w:val="000000" w:themeColor="text1"/>
                <w:sz w:val="21"/>
                <w:szCs w:val="21"/>
              </w:rPr>
              <w:t>m</w:t>
            </w:r>
            <w:r w:rsidR="00C423E7">
              <w:rPr>
                <w:rFonts w:ascii="Calibri" w:eastAsia="Calibri" w:hAnsi="Calibri" w:cs="Calibri"/>
                <w:color w:val="000000" w:themeColor="text1"/>
                <w:sz w:val="21"/>
                <w:szCs w:val="21"/>
              </w:rPr>
              <w:t>anager</w:t>
            </w:r>
            <w:r w:rsidRPr="00AF2304">
              <w:rPr>
                <w:rFonts w:ascii="Calibri" w:eastAsia="Calibri" w:hAnsi="Calibri" w:cs="Calibri"/>
                <w:color w:val="000000" w:themeColor="text1"/>
                <w:sz w:val="21"/>
                <w:szCs w:val="21"/>
              </w:rPr>
              <w:t xml:space="preserve"> and </w:t>
            </w:r>
            <w:r w:rsidR="00653D99">
              <w:rPr>
                <w:rFonts w:ascii="Calibri" w:eastAsia="Calibri" w:hAnsi="Calibri" w:cs="Calibri"/>
                <w:color w:val="000000" w:themeColor="text1"/>
                <w:sz w:val="21"/>
                <w:szCs w:val="21"/>
              </w:rPr>
              <w:t>S</w:t>
            </w:r>
            <w:r>
              <w:rPr>
                <w:rFonts w:ascii="Calibri" w:eastAsia="Calibri" w:hAnsi="Calibri" w:cs="Calibri"/>
                <w:color w:val="000000" w:themeColor="text1"/>
                <w:sz w:val="21"/>
                <w:szCs w:val="21"/>
              </w:rPr>
              <w:t>enior/</w:t>
            </w:r>
            <w:r w:rsidR="00653D99">
              <w:rPr>
                <w:rFonts w:ascii="Calibri" w:eastAsia="Calibri" w:hAnsi="Calibri" w:cs="Calibri"/>
                <w:color w:val="000000" w:themeColor="text1"/>
                <w:sz w:val="21"/>
                <w:szCs w:val="21"/>
              </w:rPr>
              <w:t>K</w:t>
            </w:r>
            <w:r>
              <w:rPr>
                <w:rFonts w:ascii="Calibri" w:eastAsia="Calibri" w:hAnsi="Calibri" w:cs="Calibri"/>
                <w:color w:val="000000" w:themeColor="text1"/>
                <w:sz w:val="21"/>
                <w:szCs w:val="21"/>
              </w:rPr>
              <w:t xml:space="preserve">ey </w:t>
            </w:r>
            <w:r w:rsidR="00653D99">
              <w:rPr>
                <w:rFonts w:ascii="Calibri" w:eastAsia="Calibri" w:hAnsi="Calibri" w:cs="Calibri"/>
                <w:color w:val="000000" w:themeColor="text1"/>
                <w:sz w:val="21"/>
                <w:szCs w:val="21"/>
              </w:rPr>
              <w:t>P</w:t>
            </w:r>
            <w:r>
              <w:rPr>
                <w:rFonts w:ascii="Calibri" w:eastAsia="Calibri" w:hAnsi="Calibri" w:cs="Calibri"/>
                <w:color w:val="000000" w:themeColor="text1"/>
                <w:sz w:val="21"/>
                <w:szCs w:val="21"/>
              </w:rPr>
              <w:t>ersonnel</w:t>
            </w:r>
            <w:r w:rsidR="009C2EAA">
              <w:rPr>
                <w:rFonts w:ascii="Calibri" w:eastAsia="Calibri" w:hAnsi="Calibri" w:cs="Calibri"/>
                <w:color w:val="000000" w:themeColor="text1"/>
                <w:sz w:val="21"/>
                <w:szCs w:val="21"/>
              </w:rPr>
              <w:t xml:space="preserve"> at the prime and sub levels</w:t>
            </w:r>
            <w:r w:rsidRPr="00AF2304">
              <w:rPr>
                <w:rFonts w:ascii="Calibri" w:eastAsia="Calibri" w:hAnsi="Calibri" w:cs="Calibri"/>
                <w:color w:val="000000" w:themeColor="text1"/>
                <w:sz w:val="21"/>
                <w:szCs w:val="21"/>
              </w:rPr>
              <w:t>;</w:t>
            </w:r>
          </w:p>
          <w:p w14:paraId="3ED98E93" w14:textId="48B5E7D0" w:rsidR="00715F01" w:rsidRPr="00AF2304" w:rsidRDefault="00715F01" w:rsidP="000D3E09">
            <w:pPr>
              <w:numPr>
                <w:ilvl w:val="1"/>
                <w:numId w:val="74"/>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 xml:space="preserve">Business agreements between the applicant and </w:t>
            </w:r>
            <w:r w:rsidR="009C2EAA">
              <w:rPr>
                <w:rFonts w:ascii="Calibri" w:eastAsia="Calibri" w:hAnsi="Calibri" w:cs="Calibri"/>
                <w:color w:val="000000" w:themeColor="text1"/>
                <w:sz w:val="21"/>
                <w:szCs w:val="21"/>
              </w:rPr>
              <w:t>sub</w:t>
            </w:r>
            <w:r w:rsidRPr="00AF2304">
              <w:rPr>
                <w:rFonts w:ascii="Calibri" w:eastAsia="Calibri" w:hAnsi="Calibri" w:cs="Calibri"/>
                <w:color w:val="000000" w:themeColor="text1"/>
                <w:sz w:val="21"/>
                <w:szCs w:val="21"/>
              </w:rPr>
              <w:t>;</w:t>
            </w:r>
          </w:p>
          <w:p w14:paraId="3B3F737F" w14:textId="77777777" w:rsidR="00715F01" w:rsidRPr="00AF2304" w:rsidRDefault="00715F01" w:rsidP="000D3E09">
            <w:pPr>
              <w:numPr>
                <w:ilvl w:val="1"/>
                <w:numId w:val="74"/>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How the various efforts will be integrated and managed;</w:t>
            </w:r>
          </w:p>
          <w:p w14:paraId="0C3E9DAA" w14:textId="3AA45708" w:rsidR="00715F01" w:rsidRPr="00AF2304" w:rsidRDefault="00715F01" w:rsidP="000D3E09">
            <w:pPr>
              <w:numPr>
                <w:ilvl w:val="1"/>
                <w:numId w:val="74"/>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Process for making decisions on technical direction;</w:t>
            </w:r>
          </w:p>
          <w:p w14:paraId="59334405" w14:textId="0FDA9009" w:rsidR="00715F01" w:rsidRPr="00AF2304" w:rsidRDefault="00715F01" w:rsidP="000D3E09">
            <w:pPr>
              <w:numPr>
                <w:ilvl w:val="1"/>
                <w:numId w:val="74"/>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Publication arrangements;</w:t>
            </w:r>
          </w:p>
          <w:p w14:paraId="1EC555AD" w14:textId="145CB99E" w:rsidR="00715F01" w:rsidRPr="00AF2304" w:rsidRDefault="00715F01" w:rsidP="000D3E09">
            <w:pPr>
              <w:numPr>
                <w:ilvl w:val="1"/>
                <w:numId w:val="74"/>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 xml:space="preserve">Intellectual </w:t>
            </w:r>
            <w:r w:rsidR="005A5DA7">
              <w:rPr>
                <w:rFonts w:ascii="Calibri" w:eastAsia="Calibri" w:hAnsi="Calibri" w:cs="Calibri"/>
                <w:color w:val="000000" w:themeColor="text1"/>
                <w:sz w:val="21"/>
                <w:szCs w:val="21"/>
              </w:rPr>
              <w:t>p</w:t>
            </w:r>
            <w:r w:rsidRPr="00AF2304">
              <w:rPr>
                <w:rFonts w:ascii="Calibri" w:eastAsia="Calibri" w:hAnsi="Calibri" w:cs="Calibri"/>
                <w:color w:val="000000" w:themeColor="text1"/>
                <w:sz w:val="21"/>
                <w:szCs w:val="21"/>
              </w:rPr>
              <w:t>roperty issues; and</w:t>
            </w:r>
          </w:p>
          <w:p w14:paraId="78D9D014" w14:textId="19803C9E" w:rsidR="00715F01" w:rsidRPr="007646C9" w:rsidRDefault="00715F01" w:rsidP="000D3E09">
            <w:pPr>
              <w:numPr>
                <w:ilvl w:val="1"/>
                <w:numId w:val="74"/>
              </w:numPr>
              <w:spacing w:after="120"/>
              <w:rPr>
                <w:rFonts w:eastAsia="Times New Roman"/>
                <w:color w:val="000000" w:themeColor="text1"/>
                <w:sz w:val="21"/>
                <w:szCs w:val="21"/>
              </w:rPr>
            </w:pPr>
            <w:r w:rsidRPr="00AF2304">
              <w:rPr>
                <w:rFonts w:ascii="Calibri" w:eastAsia="Calibri" w:hAnsi="Calibri" w:cs="Calibri"/>
                <w:color w:val="000000" w:themeColor="text1"/>
                <w:sz w:val="21"/>
                <w:szCs w:val="21"/>
              </w:rPr>
              <w:t>Communication plans</w:t>
            </w:r>
            <w:r w:rsidR="005A5DA7">
              <w:rPr>
                <w:rFonts w:ascii="Calibri" w:eastAsia="Calibri" w:hAnsi="Calibri" w:cs="Calibri"/>
                <w:color w:val="000000" w:themeColor="text1"/>
                <w:sz w:val="21"/>
                <w:szCs w:val="21"/>
              </w:rPr>
              <w:t>.</w:t>
            </w:r>
          </w:p>
        </w:tc>
      </w:tr>
    </w:tbl>
    <w:p w14:paraId="61EFFB3C" w14:textId="33F1ED5C" w:rsidR="006A24B8" w:rsidRPr="008858B4" w:rsidRDefault="006A24B8" w:rsidP="008858B4"/>
    <w:p w14:paraId="4E861EB0" w14:textId="7E19006F" w:rsidR="008C2429" w:rsidRPr="00045010" w:rsidRDefault="004E672B" w:rsidP="000D3E09">
      <w:pPr>
        <w:pStyle w:val="FOAHeading3"/>
        <w:numPr>
          <w:ilvl w:val="0"/>
          <w:numId w:val="43"/>
        </w:numPr>
        <w:ind w:left="1440"/>
        <w:outlineLvl w:val="2"/>
      </w:pPr>
      <w:bookmarkStart w:id="185" w:name="_Toc159311586"/>
      <w:bookmarkStart w:id="186" w:name="_Hlk87959336"/>
      <w:bookmarkStart w:id="187" w:name="_Toc519602351"/>
      <w:r w:rsidRPr="00045010">
        <w:lastRenderedPageBreak/>
        <w:t>Resumes</w:t>
      </w:r>
      <w:bookmarkEnd w:id="185"/>
    </w:p>
    <w:bookmarkEnd w:id="186"/>
    <w:p w14:paraId="5F42657F" w14:textId="04824609" w:rsidR="00DF46D3" w:rsidRPr="00045010" w:rsidRDefault="00DF46D3" w:rsidP="00DF46D3">
      <w:pPr>
        <w:keepNext/>
        <w:ind w:left="1440"/>
      </w:pPr>
      <w:r w:rsidRPr="00045010">
        <w:t xml:space="preserve">A resume provides information </w:t>
      </w:r>
      <w:r w:rsidR="007A0A0E" w:rsidRPr="00045010">
        <w:t xml:space="preserve">reviewers </w:t>
      </w:r>
      <w:r w:rsidRPr="00045010">
        <w:t xml:space="preserve">can use to evaluate </w:t>
      </w:r>
      <w:r w:rsidR="007A0A0E">
        <w:t>an</w:t>
      </w:r>
      <w:r w:rsidR="007A0A0E" w:rsidRPr="00045010">
        <w:t xml:space="preserve"> </w:t>
      </w:r>
      <w:r w:rsidRPr="00045010">
        <w:t xml:space="preserve">individual’s skills, experience, and potential for leadership within the scientific community. Applicants </w:t>
      </w:r>
      <w:r w:rsidR="00036D70" w:rsidRPr="00045010">
        <w:t>must</w:t>
      </w:r>
      <w:r w:rsidRPr="00045010">
        <w:t xml:space="preserve"> submit </w:t>
      </w:r>
      <w:r w:rsidR="001918E1" w:rsidRPr="00045010">
        <w:t xml:space="preserve">a resume (limited to three pages) </w:t>
      </w:r>
      <w:r w:rsidRPr="00045010">
        <w:t xml:space="preserve">for </w:t>
      </w:r>
      <w:r w:rsidR="00D149FD" w:rsidRPr="00045010">
        <w:t>each</w:t>
      </w:r>
      <w:r w:rsidRPr="00045010">
        <w:t xml:space="preserve"> Principal Investigator </w:t>
      </w:r>
      <w:r w:rsidR="517AC612">
        <w:t xml:space="preserve">or Lead Project Manager </w:t>
      </w:r>
      <w:r w:rsidR="37233998">
        <w:t>and</w:t>
      </w:r>
      <w:r w:rsidRPr="00045010">
        <w:t xml:space="preserve"> </w:t>
      </w:r>
      <w:r w:rsidR="7B6AADE0">
        <w:t>S</w:t>
      </w:r>
      <w:r w:rsidR="574C0727">
        <w:t>enior/</w:t>
      </w:r>
      <w:r w:rsidR="0B6E04B4">
        <w:t>K</w:t>
      </w:r>
      <w:r w:rsidR="574C0727">
        <w:t xml:space="preserve">ey </w:t>
      </w:r>
      <w:r w:rsidR="1BCABAB9">
        <w:t>P</w:t>
      </w:r>
      <w:r w:rsidRPr="00045010">
        <w:t>ersonnel that include</w:t>
      </w:r>
      <w:r w:rsidR="007622F5">
        <w:t>s</w:t>
      </w:r>
      <w:r w:rsidRPr="00045010">
        <w:t xml:space="preserve"> the following:</w:t>
      </w:r>
    </w:p>
    <w:p w14:paraId="113C92C1" w14:textId="77777777" w:rsidR="00DF46D3" w:rsidRPr="00045010" w:rsidRDefault="00DF46D3" w:rsidP="00DF46D3">
      <w:pPr>
        <w:ind w:left="1440"/>
      </w:pPr>
    </w:p>
    <w:p w14:paraId="34ADE195" w14:textId="72C5AA2F" w:rsidR="00C919BA" w:rsidRPr="00045010" w:rsidRDefault="00C919BA" w:rsidP="000D3E09">
      <w:pPr>
        <w:pStyle w:val="ListParagraph"/>
        <w:numPr>
          <w:ilvl w:val="0"/>
          <w:numId w:val="97"/>
        </w:numPr>
        <w:ind w:left="1800"/>
      </w:pPr>
      <w:r w:rsidRPr="00045010">
        <w:t xml:space="preserve">Contact </w:t>
      </w:r>
      <w:r w:rsidR="00F13982">
        <w:t>i</w:t>
      </w:r>
      <w:r w:rsidRPr="00045010">
        <w:t>nformation;</w:t>
      </w:r>
    </w:p>
    <w:p w14:paraId="0DB3F0D1" w14:textId="28FD34F6" w:rsidR="00C919BA" w:rsidRPr="00045010" w:rsidRDefault="00C919BA" w:rsidP="000D3E09">
      <w:pPr>
        <w:pStyle w:val="ListParagraph"/>
        <w:numPr>
          <w:ilvl w:val="0"/>
          <w:numId w:val="97"/>
        </w:numPr>
        <w:ind w:left="1800"/>
      </w:pPr>
      <w:r w:rsidRPr="00045010">
        <w:t xml:space="preserve">Education and training: Provide </w:t>
      </w:r>
      <w:r w:rsidR="00144118">
        <w:t xml:space="preserve">name of </w:t>
      </w:r>
      <w:r w:rsidRPr="00045010">
        <w:t>institution, major/area, degree, and year for undergraduate, graduate, and postdoctoral training;</w:t>
      </w:r>
    </w:p>
    <w:p w14:paraId="4B2A33AE" w14:textId="4F707FCB" w:rsidR="00C919BA" w:rsidRPr="00045010" w:rsidRDefault="00C919BA" w:rsidP="000D3E09">
      <w:pPr>
        <w:pStyle w:val="ListParagraph"/>
        <w:numPr>
          <w:ilvl w:val="0"/>
          <w:numId w:val="97"/>
        </w:numPr>
        <w:ind w:left="1800"/>
      </w:pPr>
      <w:r w:rsidRPr="00045010">
        <w:t xml:space="preserve">Research and </w:t>
      </w:r>
      <w:r w:rsidR="00866FE6">
        <w:t>p</w:t>
      </w:r>
      <w:r w:rsidRPr="00045010">
        <w:t xml:space="preserve">rofessional </w:t>
      </w:r>
      <w:r w:rsidR="00866FE6">
        <w:t>e</w:t>
      </w:r>
      <w:r w:rsidRPr="00045010">
        <w:t>xperience: Beginning with the current position, list professional/academic positions in chronological order with a brief description. List all current academic, professional, or institutional appointments, foreign or domestic, at the applicant institution or elsewhere, whether or not remuneration is received, and, whether full-time, part-time, or voluntary;</w:t>
      </w:r>
    </w:p>
    <w:p w14:paraId="2D0D6511" w14:textId="77777777" w:rsidR="00C919BA" w:rsidRPr="00045010" w:rsidRDefault="00C919BA" w:rsidP="000D3E09">
      <w:pPr>
        <w:pStyle w:val="ListParagraph"/>
        <w:numPr>
          <w:ilvl w:val="0"/>
          <w:numId w:val="97"/>
        </w:numPr>
        <w:ind w:left="1800"/>
      </w:pPr>
      <w:r w:rsidRPr="00045010">
        <w:t>Awards and honors;</w:t>
      </w:r>
    </w:p>
    <w:p w14:paraId="75EB0242" w14:textId="77777777" w:rsidR="00C919BA" w:rsidRPr="00045010" w:rsidRDefault="00C919BA" w:rsidP="000D3E09">
      <w:pPr>
        <w:pStyle w:val="ListParagraph"/>
        <w:numPr>
          <w:ilvl w:val="0"/>
          <w:numId w:val="97"/>
        </w:numPr>
        <w:ind w:left="1800"/>
      </w:pPr>
      <w:r w:rsidRPr="00045010">
        <w:t>A list of up to 10 publications most closely related to the proposed project. For each publication, identify the names of all authors (in the same sequence in which they appear in the publication), the article title, book or journal title, volume number, page numbers, year of publication, and website address if available electronically. Patents, copyrights, and software systems developed may be provided in addition to or substituted for publications. An abbreviated style such as the Physical Review Letters (PRL) convention for citations (list only the first author) may be used for publications with more than 10 authors;</w:t>
      </w:r>
    </w:p>
    <w:p w14:paraId="53C289F3" w14:textId="5968636C" w:rsidR="00C919BA" w:rsidRPr="00045010" w:rsidRDefault="00C919BA" w:rsidP="000D3E09">
      <w:pPr>
        <w:pStyle w:val="ListParagraph"/>
        <w:numPr>
          <w:ilvl w:val="0"/>
          <w:numId w:val="97"/>
        </w:numPr>
        <w:ind w:left="1800"/>
      </w:pPr>
      <w:r w:rsidRPr="00045010">
        <w:t xml:space="preserve">Synergistic </w:t>
      </w:r>
      <w:r w:rsidR="00F016B2">
        <w:t>a</w:t>
      </w:r>
      <w:r w:rsidRPr="00045010">
        <w:t>ctivities: List up to five professional and scholarly activities related to the proposed effort; and</w:t>
      </w:r>
    </w:p>
    <w:p w14:paraId="3E9FB35D" w14:textId="36ED9215" w:rsidR="00036D70" w:rsidRPr="00045010" w:rsidRDefault="00C919BA" w:rsidP="000D3E09">
      <w:pPr>
        <w:pStyle w:val="ListParagraph"/>
        <w:numPr>
          <w:ilvl w:val="0"/>
          <w:numId w:val="97"/>
        </w:numPr>
        <w:ind w:left="1800"/>
      </w:pPr>
      <w:r w:rsidRPr="00045010">
        <w:t xml:space="preserve">There should be no lapses in time over the past </w:t>
      </w:r>
      <w:r w:rsidR="001C2608">
        <w:t>10</w:t>
      </w:r>
      <w:r w:rsidRPr="00045010">
        <w:t xml:space="preserve"> years or since age 18, whichever period is shorter.</w:t>
      </w:r>
    </w:p>
    <w:p w14:paraId="1B145B26" w14:textId="77777777" w:rsidR="00DF46D3" w:rsidRPr="00045010" w:rsidRDefault="00DF46D3" w:rsidP="00F44685"/>
    <w:p w14:paraId="76F97241" w14:textId="4558D9F4" w:rsidR="00DF46D3" w:rsidRPr="00045010" w:rsidRDefault="4705B52B" w:rsidP="00DF46D3">
      <w:pPr>
        <w:ind w:left="1440"/>
      </w:pPr>
      <w:r>
        <w:t xml:space="preserve">As an alternative to a resume, it is acceptable to use the biographical sketch format approved by the National Science Foundation (NSF). The biographical sketch format may be generated by the Science Experts Network Curriculum Vita (SciENcv), a cooperative venture maintained at </w:t>
      </w:r>
      <w:hyperlink r:id="rId26">
        <w:r w:rsidRPr="16D2B0AA">
          <w:rPr>
            <w:rStyle w:val="Hyperlink"/>
          </w:rPr>
          <w:t>https://www.ncbi.nlm.nih.gov/sciencv/</w:t>
        </w:r>
      </w:hyperlink>
      <w:r>
        <w:t xml:space="preserve">, also available at </w:t>
      </w:r>
      <w:hyperlink r:id="rId27">
        <w:r w:rsidR="0047658F">
          <w:rPr>
            <w:rStyle w:val="Hyperlink"/>
          </w:rPr>
          <w:t>https://www.nsf.gov/bfa/dias/policy/researchprotection/commonform_biographicalsketch.pdf</w:t>
        </w:r>
      </w:hyperlink>
      <w:r>
        <w:t>. The use of a format required by another agency is intended to reduce the administrative burden to researchers by promoting the use of common formats.</w:t>
      </w:r>
    </w:p>
    <w:p w14:paraId="5AA12352" w14:textId="77777777" w:rsidR="00DF46D3" w:rsidRPr="00045010" w:rsidRDefault="00DF46D3" w:rsidP="00DF46D3">
      <w:pPr>
        <w:ind w:left="1440"/>
      </w:pPr>
    </w:p>
    <w:p w14:paraId="72D4D66E" w14:textId="0DC38004" w:rsidR="00DF46D3" w:rsidRDefault="00DF46D3" w:rsidP="00DF46D3">
      <w:pPr>
        <w:ind w:left="1440"/>
      </w:pPr>
      <w:r w:rsidRPr="00045010">
        <w:lastRenderedPageBreak/>
        <w:t>Save the resumes in a single PDF file using the following convention for the title</w:t>
      </w:r>
      <w:r w:rsidR="00B127FD">
        <w:t>:</w:t>
      </w:r>
      <w:r w:rsidRPr="00045010">
        <w:t xml:space="preserve"> “ControlNumber_LeadOrganization_Resumes”.</w:t>
      </w:r>
    </w:p>
    <w:p w14:paraId="476441B9" w14:textId="1CB84D2E" w:rsidR="004531CB" w:rsidRDefault="004531CB" w:rsidP="00001F43"/>
    <w:p w14:paraId="530445DF" w14:textId="70E5C299" w:rsidR="008C2429" w:rsidRDefault="004E672B" w:rsidP="000D3E09">
      <w:pPr>
        <w:pStyle w:val="FOAHeading3"/>
        <w:numPr>
          <w:ilvl w:val="0"/>
          <w:numId w:val="43"/>
        </w:numPr>
        <w:ind w:left="1440"/>
        <w:outlineLvl w:val="2"/>
      </w:pPr>
      <w:bookmarkStart w:id="188" w:name="_Toc159311587"/>
      <w:r>
        <w:t>Letters of Commitment</w:t>
      </w:r>
      <w:bookmarkEnd w:id="188"/>
      <w:r w:rsidR="009412C7">
        <w:t xml:space="preserve"> </w:t>
      </w:r>
    </w:p>
    <w:p w14:paraId="11DDDB9A" w14:textId="720A2F27" w:rsidR="002114F3" w:rsidRPr="00DC36E6" w:rsidRDefault="004E672B" w:rsidP="00A31A16">
      <w:pPr>
        <w:keepNext/>
        <w:ind w:left="1440"/>
      </w:pPr>
      <w:r>
        <w:t>Submit letters of commitment from all subrecipient and third</w:t>
      </w:r>
      <w:r w:rsidR="000475F6">
        <w:t>-</w:t>
      </w:r>
      <w:r>
        <w:t xml:space="preserve">party cost share providers. </w:t>
      </w:r>
      <w:r w:rsidR="008731EA">
        <w:t xml:space="preserve">If applicable, the letter must state that the third party is committed to providing a specific minimum dollar amount or value of in-kind contributions allocated to cost sharing. The following information for each third party </w:t>
      </w:r>
      <w:r w:rsidR="008731EA" w:rsidRPr="00DC36E6">
        <w:t>contributing to cost sharing should be identified: (1) the name of the organization; (2) the proposed dollar amount to be provided; and (</w:t>
      </w:r>
      <w:r w:rsidR="00850FCE" w:rsidRPr="00DC36E6">
        <w:t>3</w:t>
      </w:r>
      <w:r w:rsidR="008731EA" w:rsidRPr="00DC36E6">
        <w:t>) the proposed cost sharing type (</w:t>
      </w:r>
      <w:r w:rsidR="00850FCE" w:rsidRPr="00DC36E6">
        <w:t>c</w:t>
      </w:r>
      <w:r w:rsidR="008731EA" w:rsidRPr="00DC36E6">
        <w:t>ash</w:t>
      </w:r>
      <w:r w:rsidR="00E23322">
        <w:rPr>
          <w:strike/>
        </w:rPr>
        <w:t xml:space="preserve"> </w:t>
      </w:r>
      <w:r w:rsidR="008731EA" w:rsidRPr="00DC36E6">
        <w:t>or in-kind contributions). </w:t>
      </w:r>
      <w:r w:rsidR="004D7CFD" w:rsidRPr="00DC36E6">
        <w:t xml:space="preserve">Each letter must not exceed </w:t>
      </w:r>
      <w:r w:rsidR="00E23322">
        <w:t>one</w:t>
      </w:r>
      <w:r w:rsidR="00E23322" w:rsidRPr="00DC36E6">
        <w:t xml:space="preserve"> </w:t>
      </w:r>
      <w:r w:rsidR="004D7CFD" w:rsidRPr="00DC36E6">
        <w:t xml:space="preserve">page. </w:t>
      </w:r>
      <w:r w:rsidRPr="00DC36E6">
        <w:t>Save the le</w:t>
      </w:r>
      <w:r w:rsidR="002C1B54" w:rsidRPr="00DC36E6">
        <w:t xml:space="preserve">tters of commitment in a single </w:t>
      </w:r>
      <w:r w:rsidR="00405796" w:rsidRPr="00DC36E6">
        <w:t xml:space="preserve">PDF </w:t>
      </w:r>
      <w:r w:rsidRPr="00DC36E6">
        <w:t>file</w:t>
      </w:r>
      <w:r w:rsidR="00DB2B09" w:rsidRPr="00DC36E6">
        <w:t xml:space="preserve"> </w:t>
      </w:r>
      <w:r w:rsidR="00DB2B09" w:rsidRPr="00DC36E6">
        <w:rPr>
          <w:rFonts w:ascii="Calibri" w:hAnsi="Calibri" w:cs="Calibri"/>
          <w:color w:val="000000"/>
          <w:szCs w:val="24"/>
        </w:rPr>
        <w:t>using the following convention for the title</w:t>
      </w:r>
      <w:r w:rsidR="00B127FD">
        <w:rPr>
          <w:rFonts w:ascii="Calibri" w:hAnsi="Calibri" w:cs="Calibri"/>
          <w:color w:val="000000"/>
          <w:szCs w:val="24"/>
        </w:rPr>
        <w:t>:</w:t>
      </w:r>
      <w:r w:rsidR="00DB2B09" w:rsidRPr="00DC36E6">
        <w:rPr>
          <w:rFonts w:ascii="Calibri" w:hAnsi="Calibri" w:cs="Calibri"/>
          <w:color w:val="000000"/>
          <w:szCs w:val="24"/>
        </w:rPr>
        <w:t xml:space="preserve"> “ControlNumber_LeadOrganization_LOC</w:t>
      </w:r>
      <w:r w:rsidR="005E2146" w:rsidRPr="00DC36E6">
        <w:rPr>
          <w:rFonts w:ascii="Calibri" w:hAnsi="Calibri" w:cs="Calibri"/>
          <w:color w:val="000000"/>
          <w:szCs w:val="24"/>
        </w:rPr>
        <w:t>s</w:t>
      </w:r>
      <w:r w:rsidR="00DB2B09" w:rsidRPr="00DC36E6">
        <w:rPr>
          <w:rFonts w:ascii="Calibri" w:hAnsi="Calibri" w:cs="Calibri"/>
          <w:color w:val="000000"/>
          <w:szCs w:val="24"/>
        </w:rPr>
        <w:t>”</w:t>
      </w:r>
      <w:r w:rsidRPr="00DC36E6">
        <w:t>.</w:t>
      </w:r>
    </w:p>
    <w:p w14:paraId="2A53B2E0" w14:textId="5D91B0F9" w:rsidR="008C2429" w:rsidRPr="00DC36E6" w:rsidRDefault="008C2429" w:rsidP="001D27AA">
      <w:pPr>
        <w:ind w:left="1440"/>
      </w:pPr>
    </w:p>
    <w:p w14:paraId="393F28FC" w14:textId="0BBFE382" w:rsidR="00EA2B9E" w:rsidRPr="00DC36E6" w:rsidRDefault="00EA2B9E" w:rsidP="001D27AA">
      <w:pPr>
        <w:ind w:left="1440"/>
      </w:pPr>
      <w:r w:rsidRPr="00A05336">
        <w:t xml:space="preserve">Letters of support or endorsement for the project from entities that do not have a substantive role in the project </w:t>
      </w:r>
      <w:r w:rsidR="00820D06" w:rsidRPr="00A05336">
        <w:t xml:space="preserve">will </w:t>
      </w:r>
      <w:r w:rsidRPr="00A05336">
        <w:t>not</w:t>
      </w:r>
      <w:r w:rsidR="00820D06" w:rsidRPr="00A05336">
        <w:t xml:space="preserve"> be</w:t>
      </w:r>
      <w:r w:rsidRPr="00A05336">
        <w:t xml:space="preserve"> accepted.</w:t>
      </w:r>
    </w:p>
    <w:p w14:paraId="179F9C7D" w14:textId="77777777" w:rsidR="006F49AE" w:rsidRPr="00DC36E6" w:rsidRDefault="006F49AE" w:rsidP="008247C5"/>
    <w:p w14:paraId="68020FBE" w14:textId="02CBE7BE" w:rsidR="006A24B8" w:rsidRPr="00DC36E6" w:rsidRDefault="004E672B" w:rsidP="000D3E09">
      <w:pPr>
        <w:pStyle w:val="FOAHeading3"/>
        <w:numPr>
          <w:ilvl w:val="0"/>
          <w:numId w:val="43"/>
        </w:numPr>
        <w:ind w:left="1440"/>
        <w:outlineLvl w:val="2"/>
      </w:pPr>
      <w:bookmarkStart w:id="189" w:name="_Toc159311588"/>
      <w:r w:rsidRPr="00DC36E6">
        <w:t>Statement of Project Objectives</w:t>
      </w:r>
      <w:bookmarkEnd w:id="187"/>
      <w:r w:rsidR="00D0390A" w:rsidRPr="00DC36E6">
        <w:t xml:space="preserve"> (SOPO)</w:t>
      </w:r>
      <w:bookmarkEnd w:id="189"/>
    </w:p>
    <w:p w14:paraId="0307A4A9" w14:textId="76352D8B" w:rsidR="00A93673" w:rsidRPr="00DC36E6" w:rsidRDefault="00A93673" w:rsidP="001D27AA">
      <w:pPr>
        <w:keepNext/>
        <w:ind w:left="1440"/>
      </w:pPr>
      <w:r w:rsidRPr="00DC36E6">
        <w:rPr>
          <w:rFonts w:ascii="Calibri" w:hAnsi="Calibri" w:cs="Calibri"/>
          <w:color w:val="000000"/>
          <w:szCs w:val="24"/>
        </w:rPr>
        <w:t xml:space="preserve">Applicants </w:t>
      </w:r>
      <w:r w:rsidR="007716C4">
        <w:rPr>
          <w:rFonts w:ascii="Calibri" w:hAnsi="Calibri" w:cs="Calibri"/>
          <w:color w:val="000000"/>
          <w:szCs w:val="24"/>
        </w:rPr>
        <w:t>must</w:t>
      </w:r>
      <w:r w:rsidRPr="00DC36E6">
        <w:rPr>
          <w:rFonts w:ascii="Calibri" w:hAnsi="Calibri" w:cs="Calibri"/>
          <w:color w:val="000000"/>
          <w:szCs w:val="24"/>
        </w:rPr>
        <w:t xml:space="preserve"> complete a SOPO. A SOPO template is available on</w:t>
      </w:r>
      <w:r w:rsidR="003E220B" w:rsidRPr="00DC36E6">
        <w:rPr>
          <w:rFonts w:ascii="Calibri" w:hAnsi="Calibri" w:cs="Calibri"/>
          <w:color w:val="000000"/>
          <w:szCs w:val="24"/>
        </w:rPr>
        <w:t xml:space="preserve"> </w:t>
      </w:r>
      <w:r w:rsidRPr="00DC36E6">
        <w:rPr>
          <w:rFonts w:ascii="Calibri" w:hAnsi="Calibri" w:cs="Calibri"/>
          <w:color w:val="000000"/>
          <w:szCs w:val="24"/>
        </w:rPr>
        <w:t xml:space="preserve">EERE </w:t>
      </w:r>
      <w:r w:rsidR="00C72682" w:rsidRPr="00DC36E6">
        <w:rPr>
          <w:rFonts w:ascii="Calibri" w:hAnsi="Calibri" w:cs="Calibri"/>
          <w:color w:val="000000"/>
          <w:szCs w:val="24"/>
        </w:rPr>
        <w:t>eXCHANGE</w:t>
      </w:r>
      <w:r w:rsidRPr="00DC36E6">
        <w:rPr>
          <w:rFonts w:ascii="Calibri" w:hAnsi="Calibri" w:cs="Calibri"/>
          <w:color w:val="000000"/>
          <w:szCs w:val="24"/>
        </w:rPr>
        <w:t xml:space="preserve"> at </w:t>
      </w:r>
      <w:hyperlink r:id="rId28" w:history="1">
        <w:r w:rsidRPr="00DC36E6">
          <w:rPr>
            <w:rStyle w:val="Hyperlink"/>
            <w:rFonts w:ascii="Calibri" w:hAnsi="Calibri" w:cs="Calibri"/>
            <w:szCs w:val="24"/>
          </w:rPr>
          <w:t>https://eere-</w:t>
        </w:r>
        <w:r w:rsidR="00C72682" w:rsidRPr="00DC36E6">
          <w:rPr>
            <w:rStyle w:val="Hyperlink"/>
            <w:rFonts w:ascii="Calibri" w:hAnsi="Calibri" w:cs="Calibri"/>
            <w:szCs w:val="24"/>
          </w:rPr>
          <w:t>eXCHANGE</w:t>
        </w:r>
        <w:r w:rsidRPr="00DC36E6">
          <w:rPr>
            <w:rStyle w:val="Hyperlink"/>
            <w:rFonts w:ascii="Calibri" w:hAnsi="Calibri" w:cs="Calibri"/>
            <w:szCs w:val="24"/>
          </w:rPr>
          <w:t>.energy.gov/</w:t>
        </w:r>
      </w:hyperlink>
      <w:r w:rsidRPr="00DC36E6">
        <w:rPr>
          <w:rFonts w:ascii="Calibri" w:hAnsi="Calibri" w:cs="Calibri"/>
          <w:color w:val="000000"/>
          <w:szCs w:val="24"/>
        </w:rPr>
        <w:t>. The SOPO, including the</w:t>
      </w:r>
      <w:r w:rsidR="003E220B" w:rsidRPr="00DC36E6">
        <w:rPr>
          <w:rFonts w:ascii="Calibri" w:hAnsi="Calibri" w:cs="Calibri"/>
          <w:color w:val="000000"/>
          <w:szCs w:val="24"/>
        </w:rPr>
        <w:t xml:space="preserve"> </w:t>
      </w:r>
      <w:r w:rsidRPr="00DC36E6">
        <w:rPr>
          <w:rFonts w:ascii="Calibri" w:hAnsi="Calibri" w:cs="Calibri"/>
          <w:color w:val="000000"/>
          <w:szCs w:val="24"/>
        </w:rPr>
        <w:t xml:space="preserve">Milestone Table, must not exceed </w:t>
      </w:r>
      <w:r w:rsidR="004759A4" w:rsidRPr="004759A4">
        <w:rPr>
          <w:rFonts w:ascii="Calibri" w:hAnsi="Calibri" w:cs="Calibri"/>
          <w:color w:val="000000" w:themeColor="text1"/>
          <w:szCs w:val="24"/>
        </w:rPr>
        <w:t>15</w:t>
      </w:r>
      <w:r w:rsidR="00BB67B8" w:rsidDel="00DB2B09">
        <w:rPr>
          <w:rFonts w:ascii="Calibri" w:hAnsi="Calibri" w:cs="Calibri"/>
          <w:color w:val="000000"/>
          <w:szCs w:val="24"/>
        </w:rPr>
        <w:t xml:space="preserve"> </w:t>
      </w:r>
      <w:r w:rsidRPr="00DC36E6">
        <w:rPr>
          <w:rFonts w:ascii="Calibri" w:hAnsi="Calibri" w:cs="Calibri"/>
          <w:color w:val="000000"/>
          <w:szCs w:val="24"/>
        </w:rPr>
        <w:t>pages when printed using standard 8.5</w:t>
      </w:r>
      <w:r w:rsidR="008247C5" w:rsidRPr="00DC36E6">
        <w:rPr>
          <w:rFonts w:ascii="Calibri" w:hAnsi="Calibri" w:cs="Calibri"/>
          <w:color w:val="000000"/>
          <w:szCs w:val="24"/>
        </w:rPr>
        <w:t>”</w:t>
      </w:r>
      <w:r w:rsidRPr="00DC36E6">
        <w:rPr>
          <w:rFonts w:ascii="Calibri" w:hAnsi="Calibri" w:cs="Calibri"/>
          <w:color w:val="000000"/>
          <w:szCs w:val="24"/>
        </w:rPr>
        <w:t xml:space="preserve"> x 11</w:t>
      </w:r>
      <w:r w:rsidR="008247C5" w:rsidRPr="00DC36E6">
        <w:rPr>
          <w:rFonts w:ascii="Calibri" w:hAnsi="Calibri" w:cs="Calibri"/>
          <w:color w:val="000000"/>
          <w:szCs w:val="24"/>
        </w:rPr>
        <w:t>”</w:t>
      </w:r>
      <w:r w:rsidR="003E220B" w:rsidRPr="00DC36E6">
        <w:rPr>
          <w:rFonts w:ascii="Calibri" w:hAnsi="Calibri" w:cs="Calibri"/>
          <w:color w:val="000000"/>
          <w:szCs w:val="24"/>
        </w:rPr>
        <w:t xml:space="preserve"> </w:t>
      </w:r>
      <w:r w:rsidRPr="00DC36E6">
        <w:rPr>
          <w:rFonts w:ascii="Calibri" w:hAnsi="Calibri" w:cs="Calibri"/>
          <w:color w:val="000000"/>
          <w:szCs w:val="24"/>
        </w:rPr>
        <w:t>paper with 1” margins (top, bottom, left, and right) with font not smaller than 12</w:t>
      </w:r>
      <w:r w:rsidR="008247C5" w:rsidRPr="00DC36E6">
        <w:rPr>
          <w:rFonts w:ascii="Calibri" w:hAnsi="Calibri" w:cs="Calibri"/>
          <w:color w:val="000000"/>
          <w:szCs w:val="24"/>
        </w:rPr>
        <w:t>-</w:t>
      </w:r>
      <w:r w:rsidRPr="00DC36E6">
        <w:rPr>
          <w:rFonts w:ascii="Calibri" w:hAnsi="Calibri" w:cs="Calibri"/>
          <w:color w:val="000000"/>
          <w:szCs w:val="24"/>
        </w:rPr>
        <w:t>point</w:t>
      </w:r>
      <w:r w:rsidR="00DF2FE0" w:rsidRPr="00DC36E6">
        <w:rPr>
          <w:rFonts w:ascii="Calibri" w:hAnsi="Calibri" w:cs="Calibri"/>
          <w:color w:val="000000"/>
          <w:szCs w:val="24"/>
        </w:rPr>
        <w:t xml:space="preserve"> </w:t>
      </w:r>
      <w:r w:rsidR="00DE722E" w:rsidRPr="00DC36E6">
        <w:t>(except in figures or tables, which may be 10</w:t>
      </w:r>
      <w:r w:rsidR="008247C5" w:rsidRPr="00DC36E6">
        <w:t>-</w:t>
      </w:r>
      <w:r w:rsidR="00DE722E" w:rsidRPr="00DC36E6">
        <w:t>point font)</w:t>
      </w:r>
      <w:r w:rsidRPr="00DC36E6">
        <w:rPr>
          <w:rFonts w:ascii="Calibri" w:hAnsi="Calibri" w:cs="Calibri"/>
          <w:color w:val="000000"/>
          <w:szCs w:val="24"/>
        </w:rPr>
        <w:t>. Save the SOPO in a single Microsoft Word file using the following convention for the title</w:t>
      </w:r>
      <w:r w:rsidR="00B127FD">
        <w:rPr>
          <w:rFonts w:ascii="Calibri" w:hAnsi="Calibri" w:cs="Calibri"/>
          <w:color w:val="000000"/>
          <w:szCs w:val="24"/>
        </w:rPr>
        <w:t>:</w:t>
      </w:r>
      <w:r w:rsidRPr="00DC36E6">
        <w:rPr>
          <w:rFonts w:ascii="Calibri" w:hAnsi="Calibri" w:cs="Calibri"/>
          <w:color w:val="000000"/>
          <w:szCs w:val="24"/>
        </w:rPr>
        <w:t xml:space="preserve"> “ControlNumber_LeadOrganization_</w:t>
      </w:r>
      <m:oMath>
        <m:r>
          <w:rPr>
            <w:rFonts w:ascii="Cambria Math" w:hAnsi="Cambria Math" w:cs="Calibri"/>
            <w:color w:val="000000"/>
            <w:szCs w:val="24"/>
          </w:rPr>
          <m:t>SOPO</m:t>
        </m:r>
      </m:oMath>
      <w:r w:rsidRPr="00DC36E6">
        <w:rPr>
          <w:rFonts w:ascii="Calibri" w:hAnsi="Calibri" w:cs="Calibri"/>
          <w:color w:val="000000"/>
          <w:szCs w:val="24"/>
        </w:rPr>
        <w:t>”.</w:t>
      </w:r>
    </w:p>
    <w:p w14:paraId="3FD01C75" w14:textId="77777777" w:rsidR="001C56F0" w:rsidRDefault="001C56F0" w:rsidP="00435FCA">
      <w:bookmarkStart w:id="190" w:name="_Toc519602352"/>
    </w:p>
    <w:p w14:paraId="1E5CBEE0" w14:textId="177C3E74" w:rsidR="006A24B8" w:rsidRPr="00DC36E6" w:rsidRDefault="3EA6F69C" w:rsidP="000D3E09">
      <w:pPr>
        <w:pStyle w:val="FOAHeading3"/>
        <w:numPr>
          <w:ilvl w:val="0"/>
          <w:numId w:val="43"/>
        </w:numPr>
        <w:ind w:left="1440"/>
        <w:outlineLvl w:val="2"/>
      </w:pPr>
      <w:bookmarkStart w:id="191" w:name="_Toc159311589"/>
      <w:r>
        <w:t>SF-424: Application for Federal Assistance</w:t>
      </w:r>
      <w:bookmarkEnd w:id="190"/>
      <w:bookmarkEnd w:id="191"/>
    </w:p>
    <w:p w14:paraId="671357BD" w14:textId="38572D28" w:rsidR="006A24B8" w:rsidRPr="00DC36E6" w:rsidRDefault="008247C5" w:rsidP="001D27AA">
      <w:pPr>
        <w:keepNext/>
        <w:ind w:left="1440"/>
      </w:pPr>
      <w:r w:rsidRPr="00DC36E6">
        <w:rPr>
          <w:rFonts w:ascii="Calibri" w:hAnsi="Calibri" w:cs="Calibri"/>
          <w:color w:val="000000"/>
          <w:szCs w:val="24"/>
        </w:rPr>
        <w:t xml:space="preserve">Applicants must complete the </w:t>
      </w:r>
      <w:r w:rsidR="00AB1398" w:rsidRPr="00DC36E6">
        <w:t>SF-424</w:t>
      </w:r>
      <w:r w:rsidR="002F55EC">
        <w:t>:</w:t>
      </w:r>
      <w:r w:rsidR="00AB1398" w:rsidRPr="00DC36E6">
        <w:t xml:space="preserve"> Application for Federal Assistance</w:t>
      </w:r>
      <w:r w:rsidRPr="00DC36E6">
        <w:rPr>
          <w:rFonts w:ascii="Calibri" w:hAnsi="Calibri" w:cs="Calibri"/>
          <w:color w:val="000000"/>
          <w:szCs w:val="24"/>
        </w:rPr>
        <w:t xml:space="preserve">, which is available on EERE </w:t>
      </w:r>
      <w:r w:rsidR="00C72682" w:rsidRPr="00DC36E6">
        <w:rPr>
          <w:rFonts w:ascii="Calibri" w:hAnsi="Calibri" w:cs="Calibri"/>
          <w:color w:val="000000"/>
          <w:szCs w:val="24"/>
        </w:rPr>
        <w:t>eXCHANGE</w:t>
      </w:r>
      <w:r w:rsidRPr="00DC36E6">
        <w:rPr>
          <w:rFonts w:ascii="Calibri" w:hAnsi="Calibri" w:cs="Calibri"/>
          <w:color w:val="000000"/>
          <w:szCs w:val="24"/>
        </w:rPr>
        <w:t xml:space="preserve"> at </w:t>
      </w:r>
      <w:hyperlink r:id="rId29" w:history="1">
        <w:r w:rsidRPr="00DC36E6">
          <w:rPr>
            <w:rStyle w:val="Hyperlink"/>
            <w:rFonts w:ascii="Calibri" w:hAnsi="Calibri" w:cs="Calibri"/>
            <w:szCs w:val="24"/>
          </w:rPr>
          <w:t>https://eere-</w:t>
        </w:r>
        <w:r w:rsidR="00C72682" w:rsidRPr="00DC36E6">
          <w:rPr>
            <w:rStyle w:val="Hyperlink"/>
            <w:rFonts w:ascii="Calibri" w:hAnsi="Calibri" w:cs="Calibri"/>
            <w:szCs w:val="24"/>
          </w:rPr>
          <w:t>eXCHANGE</w:t>
        </w:r>
        <w:r w:rsidRPr="00DC36E6">
          <w:rPr>
            <w:rStyle w:val="Hyperlink"/>
            <w:rFonts w:ascii="Calibri" w:hAnsi="Calibri" w:cs="Calibri"/>
            <w:szCs w:val="24"/>
          </w:rPr>
          <w:t>.energy.gov/</w:t>
        </w:r>
      </w:hyperlink>
      <w:r w:rsidRPr="00DC36E6">
        <w:rPr>
          <w:rFonts w:ascii="Calibri" w:hAnsi="Calibri" w:cs="Calibri"/>
          <w:color w:val="000000"/>
          <w:szCs w:val="24"/>
        </w:rPr>
        <w:t xml:space="preserve">. </w:t>
      </w:r>
      <w:r w:rsidR="004E672B" w:rsidRPr="00DC36E6">
        <w:t xml:space="preserve">The list of certifications and assurances in Field 21 can be found at </w:t>
      </w:r>
      <w:hyperlink r:id="rId30" w:history="1">
        <w:r w:rsidR="004E672B" w:rsidRPr="00DC36E6">
          <w:rPr>
            <w:rStyle w:val="Hyperlink"/>
          </w:rPr>
          <w:t>http://energy.gov/management/office-management/operational-management/financial-assistance/financial-assistance-forms</w:t>
        </w:r>
      </w:hyperlink>
      <w:r w:rsidR="004E672B" w:rsidRPr="00DC36E6">
        <w:t>, under Certifications and Assurances. Note: The dates and dollar amounts on the SF-424 are for the complete project period and not just the first project year, first phase</w:t>
      </w:r>
      <w:r w:rsidR="00DB2CEE">
        <w:t>,</w:t>
      </w:r>
      <w:r w:rsidR="004E672B" w:rsidRPr="00DC36E6">
        <w:t xml:space="preserve"> or other subset of the project period.</w:t>
      </w:r>
      <w:r w:rsidR="00604DB0" w:rsidRPr="00DC36E6">
        <w:t xml:space="preserve"> </w:t>
      </w:r>
      <w:r w:rsidR="00405796" w:rsidRPr="00DC36E6">
        <w:t>Save the SF-</w:t>
      </w:r>
      <w:r w:rsidR="004F4A85" w:rsidRPr="00DC36E6">
        <w:t>424</w:t>
      </w:r>
      <w:r w:rsidR="00405796" w:rsidRPr="00DC36E6">
        <w:t xml:space="preserve"> in a single PDF file </w:t>
      </w:r>
      <w:r w:rsidR="00405796" w:rsidRPr="00DC36E6">
        <w:rPr>
          <w:rFonts w:ascii="Calibri" w:hAnsi="Calibri" w:cs="Calibri"/>
          <w:color w:val="000000"/>
          <w:szCs w:val="24"/>
        </w:rPr>
        <w:t>using the following convention for the title</w:t>
      </w:r>
      <w:r w:rsidR="00B127FD">
        <w:rPr>
          <w:rFonts w:ascii="Calibri" w:hAnsi="Calibri" w:cs="Calibri"/>
          <w:color w:val="000000"/>
          <w:szCs w:val="24"/>
        </w:rPr>
        <w:t>:</w:t>
      </w:r>
      <w:r w:rsidR="00405796" w:rsidRPr="00DC36E6">
        <w:rPr>
          <w:rFonts w:ascii="Calibri" w:hAnsi="Calibri" w:cs="Calibri"/>
          <w:color w:val="000000"/>
          <w:szCs w:val="24"/>
        </w:rPr>
        <w:t xml:space="preserve"> “ControlNumber_LeadOrganization_424”</w:t>
      </w:r>
      <w:r w:rsidR="00405796" w:rsidRPr="00DC36E6">
        <w:t>.</w:t>
      </w:r>
    </w:p>
    <w:p w14:paraId="6C19C89F" w14:textId="4A5620C8" w:rsidR="006A24B8" w:rsidRPr="00DC36E6" w:rsidRDefault="006A24B8" w:rsidP="001D27AA">
      <w:pPr>
        <w:ind w:left="1440"/>
      </w:pPr>
    </w:p>
    <w:p w14:paraId="3432693C" w14:textId="77777777" w:rsidR="006A24B8" w:rsidRPr="00DC36E6" w:rsidRDefault="3EA6F69C" w:rsidP="000D3E09">
      <w:pPr>
        <w:pStyle w:val="FOAHeading3"/>
        <w:numPr>
          <w:ilvl w:val="0"/>
          <w:numId w:val="43"/>
        </w:numPr>
        <w:ind w:left="1440"/>
        <w:outlineLvl w:val="2"/>
      </w:pPr>
      <w:bookmarkStart w:id="192" w:name="_Toc159311590"/>
      <w:bookmarkStart w:id="193" w:name="_Toc519602353"/>
      <w:r>
        <w:t>Budget Justification Workbook</w:t>
      </w:r>
      <w:bookmarkEnd w:id="192"/>
      <w:r>
        <w:t xml:space="preserve"> </w:t>
      </w:r>
      <w:bookmarkEnd w:id="193"/>
    </w:p>
    <w:p w14:paraId="402DB461" w14:textId="259EB4C6" w:rsidR="00F11699" w:rsidRPr="00DC36E6" w:rsidRDefault="00B96293" w:rsidP="001D27AA">
      <w:pPr>
        <w:keepNext/>
        <w:ind w:left="1440"/>
        <w:rPr>
          <w:rFonts w:ascii="Calibri" w:hAnsi="Calibri" w:cs="Calibri"/>
          <w:color w:val="000000"/>
          <w:szCs w:val="24"/>
        </w:rPr>
      </w:pPr>
      <w:r w:rsidRPr="00DC36E6">
        <w:rPr>
          <w:rFonts w:ascii="Calibri" w:hAnsi="Calibri" w:cs="Calibri"/>
          <w:color w:val="000000"/>
          <w:szCs w:val="24"/>
        </w:rPr>
        <w:t xml:space="preserve">Applicants </w:t>
      </w:r>
      <w:r w:rsidR="00A94BA5" w:rsidRPr="00DC36E6">
        <w:rPr>
          <w:rFonts w:ascii="Calibri" w:hAnsi="Calibri" w:cs="Calibri"/>
          <w:color w:val="000000"/>
          <w:szCs w:val="24"/>
        </w:rPr>
        <w:t>must</w:t>
      </w:r>
      <w:r w:rsidRPr="00DC36E6">
        <w:rPr>
          <w:rFonts w:ascii="Calibri" w:hAnsi="Calibri" w:cs="Calibri"/>
          <w:color w:val="000000"/>
          <w:szCs w:val="24"/>
        </w:rPr>
        <w:t xml:space="preserve"> complete the Budget Justification Workbook</w:t>
      </w:r>
      <w:r w:rsidR="0070628C" w:rsidRPr="00DC36E6">
        <w:rPr>
          <w:rFonts w:ascii="Calibri" w:hAnsi="Calibri" w:cs="Calibri"/>
          <w:color w:val="000000"/>
          <w:szCs w:val="24"/>
        </w:rPr>
        <w:t xml:space="preserve">, </w:t>
      </w:r>
      <w:r w:rsidRPr="00DC36E6">
        <w:rPr>
          <w:rFonts w:ascii="Calibri" w:hAnsi="Calibri" w:cs="Calibri"/>
          <w:color w:val="000000"/>
          <w:szCs w:val="24"/>
        </w:rPr>
        <w:t xml:space="preserve">available on EERE </w:t>
      </w:r>
      <w:r w:rsidR="00C72682" w:rsidRPr="00DC36E6">
        <w:rPr>
          <w:rFonts w:ascii="Calibri" w:hAnsi="Calibri" w:cs="Calibri"/>
          <w:color w:val="000000"/>
          <w:szCs w:val="24"/>
        </w:rPr>
        <w:t>eXCHANGE</w:t>
      </w:r>
      <w:r w:rsidRPr="00DC36E6">
        <w:rPr>
          <w:rFonts w:ascii="Calibri" w:hAnsi="Calibri" w:cs="Calibri"/>
          <w:color w:val="000000"/>
          <w:szCs w:val="24"/>
        </w:rPr>
        <w:t xml:space="preserve"> at </w:t>
      </w:r>
      <w:hyperlink r:id="rId31" w:history="1">
        <w:r w:rsidRPr="00DC36E6">
          <w:rPr>
            <w:rStyle w:val="Hyperlink"/>
            <w:rFonts w:ascii="Calibri" w:hAnsi="Calibri" w:cs="Calibri"/>
            <w:szCs w:val="24"/>
          </w:rPr>
          <w:t>https://eere-</w:t>
        </w:r>
        <w:r w:rsidR="00C72682" w:rsidRPr="00DC36E6">
          <w:rPr>
            <w:rStyle w:val="Hyperlink"/>
            <w:rFonts w:ascii="Calibri" w:hAnsi="Calibri" w:cs="Calibri"/>
            <w:szCs w:val="24"/>
          </w:rPr>
          <w:t>eXCHANGE</w:t>
        </w:r>
        <w:r w:rsidRPr="00DC36E6">
          <w:rPr>
            <w:rStyle w:val="Hyperlink"/>
            <w:rFonts w:ascii="Calibri" w:hAnsi="Calibri" w:cs="Calibri"/>
            <w:szCs w:val="24"/>
          </w:rPr>
          <w:t>.energy.gov/</w:t>
        </w:r>
      </w:hyperlink>
      <w:r w:rsidRPr="00DC36E6">
        <w:rPr>
          <w:rFonts w:ascii="Calibri" w:hAnsi="Calibri" w:cs="Calibri"/>
          <w:color w:val="000000"/>
          <w:szCs w:val="24"/>
        </w:rPr>
        <w:t xml:space="preserve">. </w:t>
      </w:r>
      <w:r w:rsidR="00DD4204" w:rsidRPr="00DC36E6">
        <w:rPr>
          <w:rFonts w:ascii="Calibri" w:hAnsi="Calibri" w:cs="Calibri"/>
          <w:color w:val="000000"/>
          <w:szCs w:val="24"/>
        </w:rPr>
        <w:t>Applicants</w:t>
      </w:r>
      <w:r w:rsidRPr="00DC36E6">
        <w:rPr>
          <w:rFonts w:ascii="Calibri" w:hAnsi="Calibri" w:cs="Calibri"/>
          <w:color w:val="000000"/>
          <w:szCs w:val="24"/>
        </w:rPr>
        <w:t xml:space="preserve"> must complete each tab of the Budget Justification Workbook for the</w:t>
      </w:r>
      <w:r w:rsidR="003E220B" w:rsidRPr="00DC36E6">
        <w:rPr>
          <w:rFonts w:ascii="Calibri" w:hAnsi="Calibri" w:cs="Calibri"/>
          <w:color w:val="000000"/>
          <w:szCs w:val="24"/>
        </w:rPr>
        <w:t xml:space="preserve"> </w:t>
      </w:r>
      <w:r w:rsidR="00DB2CEE" w:rsidRPr="00DC36E6">
        <w:rPr>
          <w:rFonts w:ascii="Calibri" w:hAnsi="Calibri" w:cs="Calibri"/>
          <w:color w:val="000000"/>
          <w:szCs w:val="24"/>
        </w:rPr>
        <w:t>project, including</w:t>
      </w:r>
      <w:r w:rsidRPr="00DC36E6">
        <w:rPr>
          <w:rFonts w:ascii="Calibri" w:hAnsi="Calibri" w:cs="Calibri"/>
          <w:color w:val="000000"/>
          <w:szCs w:val="24"/>
        </w:rPr>
        <w:t xml:space="preserve"> all work </w:t>
      </w:r>
      <w:r w:rsidRPr="00DC36E6">
        <w:rPr>
          <w:rFonts w:ascii="Calibri" w:hAnsi="Calibri" w:cs="Calibri"/>
          <w:color w:val="000000"/>
          <w:szCs w:val="24"/>
        </w:rPr>
        <w:lastRenderedPageBreak/>
        <w:t>to be performed by the prime recipient and</w:t>
      </w:r>
      <w:r w:rsidR="003E220B" w:rsidRPr="00DC36E6">
        <w:rPr>
          <w:rFonts w:ascii="Calibri" w:hAnsi="Calibri" w:cs="Calibri"/>
          <w:color w:val="000000"/>
          <w:szCs w:val="24"/>
        </w:rPr>
        <w:t xml:space="preserve"> </w:t>
      </w:r>
      <w:r w:rsidRPr="00DC36E6">
        <w:rPr>
          <w:rFonts w:ascii="Calibri" w:hAnsi="Calibri" w:cs="Calibri"/>
          <w:color w:val="000000"/>
          <w:szCs w:val="24"/>
        </w:rPr>
        <w:t>its subrecipients and</w:t>
      </w:r>
      <w:r w:rsidR="00E96348" w:rsidRPr="00DC36E6">
        <w:rPr>
          <w:rFonts w:ascii="Calibri" w:hAnsi="Calibri" w:cs="Calibri"/>
          <w:color w:val="000000"/>
          <w:szCs w:val="24"/>
        </w:rPr>
        <w:t xml:space="preserve"> </w:t>
      </w:r>
      <w:r w:rsidRPr="00DC36E6">
        <w:rPr>
          <w:rFonts w:ascii="Calibri" w:hAnsi="Calibri" w:cs="Calibri"/>
          <w:color w:val="000000"/>
          <w:szCs w:val="24"/>
        </w:rPr>
        <w:t xml:space="preserve">contractors. </w:t>
      </w:r>
      <w:r w:rsidRPr="00422317">
        <w:rPr>
          <w:rFonts w:ascii="Calibri" w:hAnsi="Calibri" w:cs="Calibri"/>
          <w:color w:val="000000"/>
          <w:szCs w:val="24"/>
        </w:rPr>
        <w:t>Applicants should include costs associated</w:t>
      </w:r>
      <w:r w:rsidR="004867D1" w:rsidRPr="00422317">
        <w:rPr>
          <w:rFonts w:ascii="Calibri" w:hAnsi="Calibri" w:cs="Calibri"/>
          <w:color w:val="000000"/>
          <w:szCs w:val="24"/>
        </w:rPr>
        <w:t xml:space="preserve"> with </w:t>
      </w:r>
      <w:r w:rsidRPr="00422317">
        <w:rPr>
          <w:rFonts w:ascii="Calibri" w:hAnsi="Calibri" w:cs="Calibri"/>
          <w:color w:val="000000"/>
          <w:szCs w:val="24"/>
        </w:rPr>
        <w:t>required annual audits and incurred cost proposals in their proposed budget</w:t>
      </w:r>
      <w:r w:rsidR="003E220B" w:rsidRPr="00422317">
        <w:rPr>
          <w:rFonts w:ascii="Calibri" w:hAnsi="Calibri" w:cs="Calibri"/>
          <w:color w:val="000000"/>
          <w:szCs w:val="24"/>
        </w:rPr>
        <w:t xml:space="preserve"> </w:t>
      </w:r>
      <w:r w:rsidRPr="00422317">
        <w:rPr>
          <w:rFonts w:ascii="Calibri" w:hAnsi="Calibri" w:cs="Calibri"/>
          <w:color w:val="000000"/>
          <w:szCs w:val="24"/>
        </w:rPr>
        <w:t xml:space="preserve">documents. </w:t>
      </w:r>
      <w:r w:rsidRPr="00DC36E6">
        <w:rPr>
          <w:rFonts w:ascii="Calibri" w:hAnsi="Calibri" w:cs="Calibri"/>
          <w:color w:val="000000"/>
          <w:szCs w:val="24"/>
        </w:rPr>
        <w:t>The “Instructions and Summary” included with the Budget</w:t>
      </w:r>
      <w:r w:rsidR="003E220B" w:rsidRPr="00DC36E6">
        <w:rPr>
          <w:rFonts w:ascii="Calibri" w:hAnsi="Calibri" w:cs="Calibri"/>
          <w:color w:val="000000"/>
          <w:szCs w:val="24"/>
        </w:rPr>
        <w:t xml:space="preserve"> </w:t>
      </w:r>
      <w:r w:rsidRPr="00DC36E6">
        <w:rPr>
          <w:rFonts w:ascii="Calibri" w:hAnsi="Calibri" w:cs="Calibri"/>
          <w:color w:val="000000"/>
          <w:szCs w:val="24"/>
        </w:rPr>
        <w:t>Justification Workbook will auto-populate as the applicant enters information</w:t>
      </w:r>
      <w:r w:rsidR="003E220B" w:rsidRPr="00DC36E6">
        <w:rPr>
          <w:rFonts w:ascii="Calibri" w:hAnsi="Calibri" w:cs="Calibri"/>
          <w:color w:val="000000"/>
          <w:szCs w:val="24"/>
        </w:rPr>
        <w:t xml:space="preserve"> </w:t>
      </w:r>
      <w:r w:rsidRPr="00DC36E6">
        <w:rPr>
          <w:rFonts w:ascii="Calibri" w:hAnsi="Calibri" w:cs="Calibri"/>
          <w:color w:val="000000"/>
          <w:szCs w:val="24"/>
        </w:rPr>
        <w:t>into the Workbook. Applicants must carefully read the “Instructions and</w:t>
      </w:r>
      <w:r w:rsidR="003E220B" w:rsidRPr="00DC36E6">
        <w:rPr>
          <w:rFonts w:ascii="Calibri" w:hAnsi="Calibri" w:cs="Calibri"/>
          <w:color w:val="000000"/>
          <w:szCs w:val="24"/>
        </w:rPr>
        <w:t xml:space="preserve"> </w:t>
      </w:r>
      <w:r w:rsidRPr="00DC36E6">
        <w:rPr>
          <w:rFonts w:ascii="Calibri" w:hAnsi="Calibri" w:cs="Calibri"/>
          <w:color w:val="000000"/>
          <w:szCs w:val="24"/>
        </w:rPr>
        <w:t>Summary” tab provided within the Budget Justification Workbook. Save the</w:t>
      </w:r>
      <w:r w:rsidR="003E220B" w:rsidRPr="00DC36E6">
        <w:rPr>
          <w:rFonts w:ascii="Calibri" w:hAnsi="Calibri" w:cs="Calibri"/>
          <w:color w:val="000000"/>
          <w:szCs w:val="24"/>
        </w:rPr>
        <w:t xml:space="preserve"> </w:t>
      </w:r>
      <w:r w:rsidRPr="00DC36E6">
        <w:rPr>
          <w:rFonts w:ascii="Calibri" w:hAnsi="Calibri" w:cs="Calibri"/>
          <w:color w:val="000000"/>
          <w:szCs w:val="24"/>
        </w:rPr>
        <w:t>Budget Justification Workbook in a single Microsoft Excel file using the following</w:t>
      </w:r>
      <w:r w:rsidR="003E220B" w:rsidRPr="00DC36E6">
        <w:rPr>
          <w:rFonts w:ascii="Calibri" w:hAnsi="Calibri" w:cs="Calibri"/>
          <w:color w:val="000000"/>
          <w:szCs w:val="24"/>
        </w:rPr>
        <w:t xml:space="preserve"> </w:t>
      </w:r>
      <w:r w:rsidRPr="00DC36E6">
        <w:rPr>
          <w:rFonts w:ascii="Calibri" w:hAnsi="Calibri" w:cs="Calibri"/>
          <w:color w:val="000000"/>
          <w:szCs w:val="24"/>
        </w:rPr>
        <w:t>convention for the title</w:t>
      </w:r>
      <w:r w:rsidR="00623492">
        <w:rPr>
          <w:rFonts w:ascii="Calibri" w:hAnsi="Calibri" w:cs="Calibri"/>
          <w:color w:val="000000"/>
          <w:szCs w:val="24"/>
        </w:rPr>
        <w:t>:</w:t>
      </w:r>
      <w:r w:rsidR="001430E5" w:rsidRPr="00DC36E6">
        <w:rPr>
          <w:rFonts w:ascii="Calibri" w:hAnsi="Calibri" w:cs="Calibri"/>
          <w:color w:val="000000"/>
          <w:szCs w:val="24"/>
        </w:rPr>
        <w:t xml:space="preserve"> </w:t>
      </w:r>
      <w:r w:rsidRPr="00DC36E6">
        <w:rPr>
          <w:rFonts w:ascii="Calibri" w:hAnsi="Calibri" w:cs="Calibri"/>
          <w:color w:val="000000"/>
          <w:szCs w:val="24"/>
        </w:rPr>
        <w:t>“ControlNumber_LeadOrganization_Budget_Justification”.</w:t>
      </w:r>
    </w:p>
    <w:p w14:paraId="08BF9198" w14:textId="77777777" w:rsidR="00F11699" w:rsidRPr="00DC36E6" w:rsidRDefault="00F11699" w:rsidP="001D27AA">
      <w:pPr>
        <w:ind w:left="1440"/>
      </w:pPr>
      <w:bookmarkStart w:id="194" w:name="_Toc519602354"/>
    </w:p>
    <w:p w14:paraId="6E9B730B" w14:textId="4425A7BF" w:rsidR="006A24B8" w:rsidRPr="00DC36E6" w:rsidRDefault="3EA6F69C" w:rsidP="000D3E09">
      <w:pPr>
        <w:pStyle w:val="FOAHeading3"/>
        <w:numPr>
          <w:ilvl w:val="0"/>
          <w:numId w:val="43"/>
        </w:numPr>
        <w:ind w:left="1440"/>
        <w:outlineLvl w:val="2"/>
      </w:pPr>
      <w:bookmarkStart w:id="195" w:name="_Toc159311591"/>
      <w:r>
        <w:t>Summary</w:t>
      </w:r>
      <w:r w:rsidR="79954705">
        <w:t xml:space="preserve"> </w:t>
      </w:r>
      <w:r>
        <w:t>for Public Release</w:t>
      </w:r>
      <w:bookmarkEnd w:id="194"/>
      <w:bookmarkEnd w:id="195"/>
    </w:p>
    <w:p w14:paraId="2FEA87AA" w14:textId="06B2899F" w:rsidR="008626AF" w:rsidRDefault="004E672B" w:rsidP="001D27AA">
      <w:pPr>
        <w:keepNext/>
        <w:ind w:left="1440"/>
      </w:pPr>
      <w:r w:rsidRPr="00DC36E6">
        <w:t xml:space="preserve">Applicants </w:t>
      </w:r>
      <w:r w:rsidR="00571474" w:rsidRPr="00DC36E6">
        <w:t>must</w:t>
      </w:r>
      <w:r w:rsidRPr="00DC36E6">
        <w:t xml:space="preserve"> submit a</w:t>
      </w:r>
      <w:r w:rsidR="001B772D" w:rsidRPr="00DC36E6">
        <w:t xml:space="preserve"> one-page</w:t>
      </w:r>
      <w:r w:rsidRPr="00DC36E6">
        <w:t xml:space="preserve"> summary of their project</w:t>
      </w:r>
      <w:r w:rsidR="0016293F" w:rsidRPr="00DC36E6">
        <w:t xml:space="preserve"> that is </w:t>
      </w:r>
      <w:r w:rsidRPr="00DC36E6">
        <w:t xml:space="preserve">suitable for dissemination to the public. It should be a self-contained document that identifies the name of the applicant, the </w:t>
      </w:r>
      <w:r w:rsidR="00656A9D" w:rsidRPr="00DC36E6">
        <w:t xml:space="preserve">lead </w:t>
      </w:r>
      <w:r w:rsidRPr="00DC36E6">
        <w:t xml:space="preserve">project </w:t>
      </w:r>
      <w:r w:rsidR="00656A9D" w:rsidRPr="00DC36E6">
        <w:t>manager</w:t>
      </w:r>
      <w:r w:rsidRPr="00DC36E6">
        <w:t>/principal investigator(s), the project title, the objectives of the project, a description of the project, including methods to be employed, the potential impact of the project (e.g., benefits</w:t>
      </w:r>
      <w:r w:rsidRPr="008858B4">
        <w:t>, outcomes), major participants (for collaborative projects)</w:t>
      </w:r>
      <w:r w:rsidR="00162A6F">
        <w:t>, and the project</w:t>
      </w:r>
      <w:r w:rsidR="0053070D">
        <w:t xml:space="preserve">’s commitments </w:t>
      </w:r>
      <w:r w:rsidR="00AD56FE">
        <w:t xml:space="preserve">and </w:t>
      </w:r>
      <w:r w:rsidR="0053070D">
        <w:t>goals described in the Community Benefits Plan.</w:t>
      </w:r>
      <w:r w:rsidR="00CB7755">
        <w:t xml:space="preserve"> </w:t>
      </w:r>
      <w:r w:rsidRPr="008858B4">
        <w:t xml:space="preserve">This document must not include any proprietary or </w:t>
      </w:r>
      <w:r w:rsidR="003562B1">
        <w:t>business-</w:t>
      </w:r>
      <w:r w:rsidRPr="008858B4">
        <w:t>sensitive information</w:t>
      </w:r>
      <w:r w:rsidR="00DC0162">
        <w:t>,</w:t>
      </w:r>
      <w:r w:rsidRPr="008858B4">
        <w:t xml:space="preserve"> as DOE may make it available to the public after selections are made.</w:t>
      </w:r>
      <w:r w:rsidR="004D01F2">
        <w:t xml:space="preserve"> </w:t>
      </w:r>
      <w:r w:rsidRPr="008858B4">
        <w:t xml:space="preserve">The </w:t>
      </w:r>
      <w:r w:rsidR="004D01F2">
        <w:t>summary must not exceed</w:t>
      </w:r>
      <w:r w:rsidR="001B772D">
        <w:t xml:space="preserve"> </w:t>
      </w:r>
      <w:r w:rsidR="00DC0162">
        <w:t xml:space="preserve">one </w:t>
      </w:r>
      <w:r w:rsidR="001B772D">
        <w:t xml:space="preserve">page </w:t>
      </w:r>
      <w:r w:rsidRPr="008858B4">
        <w:t>when printed</w:t>
      </w:r>
      <w:r w:rsidR="00900026">
        <w:t>,</w:t>
      </w:r>
      <w:r w:rsidRPr="008858B4">
        <w:t xml:space="preserve"> using standard 8.5</w:t>
      </w:r>
      <w:r w:rsidR="008247C5">
        <w:t>”</w:t>
      </w:r>
      <w:r w:rsidRPr="008858B4">
        <w:t xml:space="preserve"> x 11</w:t>
      </w:r>
      <w:r w:rsidR="008247C5">
        <w:t>”</w:t>
      </w:r>
      <w:r w:rsidRPr="008858B4">
        <w:t xml:space="preserve"> paper with 1” margins (top, bottom, left, and right) with font not smaller than 12</w:t>
      </w:r>
      <w:r w:rsidR="00CC6DA2">
        <w:t>-</w:t>
      </w:r>
      <w:r w:rsidRPr="008858B4">
        <w:t xml:space="preserve">point. Save the Summary for Public Release in a single </w:t>
      </w:r>
      <w:r w:rsidR="00405796">
        <w:t xml:space="preserve">PDF </w:t>
      </w:r>
      <w:r w:rsidRPr="008858B4">
        <w:t>file</w:t>
      </w:r>
      <w:r w:rsidR="00405796">
        <w:t xml:space="preserve"> </w:t>
      </w:r>
      <w:r w:rsidR="00405796">
        <w:rPr>
          <w:rFonts w:ascii="Calibri" w:hAnsi="Calibri" w:cs="Calibri"/>
          <w:color w:val="000000"/>
          <w:szCs w:val="24"/>
        </w:rPr>
        <w:t xml:space="preserve">using the following </w:t>
      </w:r>
      <w:r w:rsidR="005A6D45">
        <w:rPr>
          <w:rFonts w:ascii="Calibri" w:hAnsi="Calibri" w:cs="Calibri"/>
          <w:color w:val="000000"/>
          <w:szCs w:val="24"/>
        </w:rPr>
        <w:t xml:space="preserve">naming </w:t>
      </w:r>
      <w:r w:rsidR="00405796">
        <w:rPr>
          <w:rFonts w:ascii="Calibri" w:hAnsi="Calibri" w:cs="Calibri"/>
          <w:color w:val="000000"/>
          <w:szCs w:val="24"/>
        </w:rPr>
        <w:t>convention</w:t>
      </w:r>
      <w:r w:rsidR="00EA1633">
        <w:rPr>
          <w:rFonts w:ascii="Calibri" w:hAnsi="Calibri" w:cs="Calibri"/>
          <w:color w:val="000000"/>
          <w:szCs w:val="24"/>
        </w:rPr>
        <w:t>:</w:t>
      </w:r>
      <w:r w:rsidR="00405796">
        <w:rPr>
          <w:rFonts w:ascii="Calibri" w:hAnsi="Calibri" w:cs="Calibri"/>
          <w:color w:val="000000"/>
          <w:szCs w:val="24"/>
        </w:rPr>
        <w:t xml:space="preserve"> “ControlNumber_LeadOrganization_</w:t>
      </w:r>
      <w:r w:rsidR="005E2146">
        <w:rPr>
          <w:rFonts w:ascii="Calibri" w:hAnsi="Calibri" w:cs="Calibri"/>
          <w:color w:val="000000"/>
          <w:szCs w:val="24"/>
        </w:rPr>
        <w:t>Summary</w:t>
      </w:r>
      <w:r w:rsidR="00405796">
        <w:rPr>
          <w:rFonts w:ascii="Calibri" w:hAnsi="Calibri" w:cs="Calibri"/>
          <w:color w:val="000000"/>
          <w:szCs w:val="24"/>
        </w:rPr>
        <w:t>”</w:t>
      </w:r>
      <w:r w:rsidR="00405796">
        <w:t>.</w:t>
      </w:r>
    </w:p>
    <w:p w14:paraId="03F3BB61" w14:textId="5CF21272" w:rsidR="00CC35E3" w:rsidRPr="008858B4" w:rsidRDefault="00CC35E3" w:rsidP="001D27AA">
      <w:pPr>
        <w:ind w:left="1440"/>
      </w:pPr>
    </w:p>
    <w:p w14:paraId="386838D4" w14:textId="77777777" w:rsidR="006A24B8" w:rsidRPr="00872882" w:rsidRDefault="3EA6F69C" w:rsidP="000D3E09">
      <w:pPr>
        <w:pStyle w:val="FOAHeading3"/>
        <w:numPr>
          <w:ilvl w:val="0"/>
          <w:numId w:val="43"/>
        </w:numPr>
        <w:ind w:left="1440"/>
        <w:outlineLvl w:val="2"/>
      </w:pPr>
      <w:bookmarkStart w:id="196" w:name="_Toc519602355"/>
      <w:bookmarkStart w:id="197" w:name="_Toc159311592"/>
      <w:r>
        <w:t>Summary Slide</w:t>
      </w:r>
      <w:bookmarkEnd w:id="196"/>
      <w:bookmarkEnd w:id="197"/>
    </w:p>
    <w:p w14:paraId="2F5CE1A9" w14:textId="097EDF75" w:rsidR="006A24B8" w:rsidRDefault="004E672B" w:rsidP="001D27AA">
      <w:pPr>
        <w:keepNext/>
        <w:ind w:left="1440"/>
      </w:pPr>
      <w:r>
        <w:t>Appl</w:t>
      </w:r>
      <w:r w:rsidR="009218EA">
        <w:t xml:space="preserve">icants </w:t>
      </w:r>
      <w:r w:rsidR="00D62D77">
        <w:t>must</w:t>
      </w:r>
      <w:r w:rsidR="009218EA">
        <w:t xml:space="preserve"> provide </w:t>
      </w:r>
      <w:r w:rsidR="009218EA" w:rsidRPr="009218EA">
        <w:t>a</w:t>
      </w:r>
      <w:r w:rsidR="00BE4676">
        <w:t xml:space="preserve"> single</w:t>
      </w:r>
      <w:r w:rsidR="009218EA" w:rsidRPr="009218EA">
        <w:t xml:space="preserve"> slide summarizing the proposed project. </w:t>
      </w:r>
      <w:r w:rsidRPr="008858B4">
        <w:t xml:space="preserve">The Summary Slide template </w:t>
      </w:r>
      <w:r w:rsidR="00D10F1C">
        <w:t xml:space="preserve">is </w:t>
      </w:r>
      <w:r w:rsidR="00D10F1C" w:rsidRPr="00DC36E6">
        <w:rPr>
          <w:rFonts w:ascii="Calibri" w:hAnsi="Calibri" w:cs="Calibri"/>
          <w:color w:val="000000"/>
          <w:szCs w:val="24"/>
        </w:rPr>
        <w:t xml:space="preserve">available on EERE eXCHANGE at </w:t>
      </w:r>
      <w:hyperlink r:id="rId32" w:history="1">
        <w:r w:rsidR="00D10F1C" w:rsidRPr="00DC36E6">
          <w:rPr>
            <w:rStyle w:val="Hyperlink"/>
            <w:rFonts w:ascii="Calibri" w:hAnsi="Calibri" w:cs="Calibri"/>
            <w:szCs w:val="24"/>
          </w:rPr>
          <w:t>https://eere-eXCHANGE.energy.gov/</w:t>
        </w:r>
      </w:hyperlink>
      <w:r w:rsidR="006305C3">
        <w:t xml:space="preserve"> and m</w:t>
      </w:r>
      <w:r w:rsidR="00C52155">
        <w:t xml:space="preserve">ust include the </w:t>
      </w:r>
      <w:r w:rsidRPr="008858B4">
        <w:t>following information:</w:t>
      </w:r>
    </w:p>
    <w:p w14:paraId="2F508CA4" w14:textId="77777777" w:rsidR="00277D72" w:rsidRPr="008858B4" w:rsidRDefault="00277D72" w:rsidP="00943ABA">
      <w:pPr>
        <w:ind w:left="1440"/>
      </w:pPr>
    </w:p>
    <w:p w14:paraId="1949D9AD" w14:textId="77777777" w:rsidR="006A24B8" w:rsidRPr="008858B4" w:rsidRDefault="004E672B" w:rsidP="000D3E09">
      <w:pPr>
        <w:pStyle w:val="ListParagraph"/>
        <w:numPr>
          <w:ilvl w:val="0"/>
          <w:numId w:val="23"/>
        </w:numPr>
        <w:ind w:left="1800"/>
      </w:pPr>
      <w:r w:rsidRPr="008858B4">
        <w:t xml:space="preserve">A technology </w:t>
      </w:r>
      <w:r w:rsidR="00E2093D">
        <w:t>s</w:t>
      </w:r>
      <w:r w:rsidRPr="008858B4">
        <w:t>ummary;</w:t>
      </w:r>
    </w:p>
    <w:p w14:paraId="41308E0D" w14:textId="77777777" w:rsidR="006A24B8" w:rsidRPr="008858B4" w:rsidRDefault="004E672B" w:rsidP="000D3E09">
      <w:pPr>
        <w:pStyle w:val="ListParagraph"/>
        <w:numPr>
          <w:ilvl w:val="0"/>
          <w:numId w:val="23"/>
        </w:numPr>
        <w:ind w:left="1800"/>
      </w:pPr>
      <w:r w:rsidRPr="008858B4">
        <w:t>A description of the technology’s impact;</w:t>
      </w:r>
    </w:p>
    <w:p w14:paraId="7EC65825" w14:textId="77777777" w:rsidR="006A24B8" w:rsidRPr="008858B4" w:rsidRDefault="004E672B" w:rsidP="000D3E09">
      <w:pPr>
        <w:pStyle w:val="ListParagraph"/>
        <w:numPr>
          <w:ilvl w:val="0"/>
          <w:numId w:val="23"/>
        </w:numPr>
        <w:ind w:left="1800"/>
      </w:pPr>
      <w:r w:rsidRPr="008858B4">
        <w:t>Proposed project goals;</w:t>
      </w:r>
    </w:p>
    <w:p w14:paraId="1A3071F7" w14:textId="77777777" w:rsidR="006A24B8" w:rsidRPr="008858B4" w:rsidRDefault="004E672B" w:rsidP="000D3E09">
      <w:pPr>
        <w:pStyle w:val="ListParagraph"/>
        <w:numPr>
          <w:ilvl w:val="0"/>
          <w:numId w:val="23"/>
        </w:numPr>
        <w:ind w:left="1800"/>
      </w:pPr>
      <w:r w:rsidRPr="008858B4">
        <w:t>Any key graphics (illustrations, charts and/or tables);</w:t>
      </w:r>
    </w:p>
    <w:p w14:paraId="4F7FADB6" w14:textId="1D0DDF3B" w:rsidR="006A24B8" w:rsidRPr="008858B4" w:rsidRDefault="004E672B" w:rsidP="000D3E09">
      <w:pPr>
        <w:pStyle w:val="ListParagraph"/>
        <w:numPr>
          <w:ilvl w:val="0"/>
          <w:numId w:val="23"/>
        </w:numPr>
        <w:ind w:left="1800"/>
      </w:pPr>
      <w:r w:rsidRPr="008858B4">
        <w:t>The project’s key idea/takeaway;</w:t>
      </w:r>
    </w:p>
    <w:p w14:paraId="38398B23" w14:textId="7B38A9F5" w:rsidR="00AC1355" w:rsidRPr="008858B4" w:rsidRDefault="00373EB4" w:rsidP="000D3E09">
      <w:pPr>
        <w:pStyle w:val="ListParagraph"/>
        <w:numPr>
          <w:ilvl w:val="0"/>
          <w:numId w:val="23"/>
        </w:numPr>
        <w:ind w:left="1800"/>
      </w:pPr>
      <w:r>
        <w:t>Topline</w:t>
      </w:r>
      <w:r w:rsidR="00AC1355">
        <w:t xml:space="preserve"> community benefits</w:t>
      </w:r>
      <w:r w:rsidR="00277D72">
        <w:t>;</w:t>
      </w:r>
    </w:p>
    <w:p w14:paraId="7F50FC18" w14:textId="351475B1" w:rsidR="006A24B8" w:rsidRPr="008858B4" w:rsidRDefault="004E672B" w:rsidP="000D3E09">
      <w:pPr>
        <w:pStyle w:val="ListParagraph"/>
        <w:numPr>
          <w:ilvl w:val="0"/>
          <w:numId w:val="23"/>
        </w:numPr>
        <w:ind w:left="1800"/>
      </w:pPr>
      <w:r w:rsidRPr="008858B4">
        <w:t xml:space="preserve">Project title, </w:t>
      </w:r>
      <w:r w:rsidR="00647D5B">
        <w:t>p</w:t>
      </w:r>
      <w:r w:rsidR="00647D5B" w:rsidRPr="008858B4">
        <w:t xml:space="preserve">rime </w:t>
      </w:r>
      <w:r w:rsidR="00647D5B">
        <w:t>r</w:t>
      </w:r>
      <w:r w:rsidR="00647D5B" w:rsidRPr="008858B4">
        <w:t>ecipient</w:t>
      </w:r>
      <w:r w:rsidRPr="008858B4">
        <w:t xml:space="preserve">, </w:t>
      </w:r>
      <w:r w:rsidR="007829AC">
        <w:t>PI/LPM</w:t>
      </w:r>
      <w:r w:rsidRPr="008858B4">
        <w:t xml:space="preserve">, and </w:t>
      </w:r>
      <w:r w:rsidR="00D56118">
        <w:t>S</w:t>
      </w:r>
      <w:r w:rsidR="00F13469">
        <w:t>enior/</w:t>
      </w:r>
      <w:r w:rsidR="00D56118">
        <w:t>K</w:t>
      </w:r>
      <w:r w:rsidR="00F13469">
        <w:t xml:space="preserve">ey </w:t>
      </w:r>
      <w:r w:rsidR="00D56118">
        <w:t>P</w:t>
      </w:r>
      <w:r w:rsidR="00F13469">
        <w:t>erson</w:t>
      </w:r>
      <w:r w:rsidR="00970DDD">
        <w:t>nel</w:t>
      </w:r>
      <w:r w:rsidRPr="008858B4">
        <w:t xml:space="preserve"> information; and</w:t>
      </w:r>
    </w:p>
    <w:p w14:paraId="60E42FDC" w14:textId="540495F1" w:rsidR="006A24B8" w:rsidRDefault="004E672B" w:rsidP="000D3E09">
      <w:pPr>
        <w:pStyle w:val="ListParagraph"/>
        <w:numPr>
          <w:ilvl w:val="0"/>
          <w:numId w:val="23"/>
        </w:numPr>
        <w:ind w:left="1800"/>
      </w:pPr>
      <w:r w:rsidRPr="008858B4">
        <w:t xml:space="preserve">Requested </w:t>
      </w:r>
      <w:r w:rsidR="008A18EB">
        <w:t>DOE</w:t>
      </w:r>
      <w:r w:rsidRPr="008858B4">
        <w:t xml:space="preserve"> funds and proposed applicant cost share.</w:t>
      </w:r>
    </w:p>
    <w:p w14:paraId="2E8EB9D9" w14:textId="26DC5B54" w:rsidR="00405796" w:rsidRDefault="00405796" w:rsidP="001D27AA">
      <w:pPr>
        <w:ind w:left="1440"/>
      </w:pPr>
    </w:p>
    <w:p w14:paraId="6EA86EF1" w14:textId="6AA29EE2" w:rsidR="00405796" w:rsidRDefault="00405796" w:rsidP="00E42B15">
      <w:pPr>
        <w:ind w:left="1440"/>
      </w:pPr>
      <w:r w:rsidRPr="008858B4">
        <w:lastRenderedPageBreak/>
        <w:t xml:space="preserve">Save the Summary </w:t>
      </w:r>
      <w:r>
        <w:t>Slide</w:t>
      </w:r>
      <w:r w:rsidRPr="008858B4">
        <w:t xml:space="preserve"> in a single </w:t>
      </w:r>
      <w:r>
        <w:t>Microsoft Power</w:t>
      </w:r>
      <w:r w:rsidR="00CC6DA2">
        <w:t>P</w:t>
      </w:r>
      <w:r>
        <w:t xml:space="preserve">oint </w:t>
      </w:r>
      <w:r w:rsidRPr="008858B4">
        <w:t>file</w:t>
      </w:r>
      <w:r>
        <w:t xml:space="preserve"> </w:t>
      </w:r>
      <w:r>
        <w:rPr>
          <w:rFonts w:ascii="Calibri" w:hAnsi="Calibri" w:cs="Calibri"/>
          <w:color w:val="000000"/>
          <w:szCs w:val="24"/>
        </w:rPr>
        <w:t>using the following convention for the title</w:t>
      </w:r>
      <w:r w:rsidR="00EA1633">
        <w:rPr>
          <w:rFonts w:ascii="Calibri" w:hAnsi="Calibri" w:cs="Calibri"/>
          <w:color w:val="000000"/>
          <w:szCs w:val="24"/>
        </w:rPr>
        <w:t>:</w:t>
      </w:r>
      <w:r>
        <w:rPr>
          <w:rFonts w:ascii="Calibri" w:hAnsi="Calibri" w:cs="Calibri"/>
          <w:color w:val="000000"/>
          <w:szCs w:val="24"/>
        </w:rPr>
        <w:t xml:space="preserve"> “ControlNumber_LeadOrganization_</w:t>
      </w:r>
      <w:r w:rsidR="005E2146">
        <w:rPr>
          <w:rFonts w:ascii="Calibri" w:hAnsi="Calibri" w:cs="Calibri"/>
          <w:color w:val="000000"/>
          <w:szCs w:val="24"/>
        </w:rPr>
        <w:t>Slide</w:t>
      </w:r>
      <w:r>
        <w:rPr>
          <w:rFonts w:ascii="Calibri" w:hAnsi="Calibri" w:cs="Calibri"/>
          <w:color w:val="000000"/>
          <w:szCs w:val="24"/>
        </w:rPr>
        <w:t>”</w:t>
      </w:r>
      <w:r>
        <w:t>.</w:t>
      </w:r>
    </w:p>
    <w:p w14:paraId="2D0CF09A" w14:textId="2C31F562" w:rsidR="00CE691C" w:rsidRPr="008858B4" w:rsidRDefault="00CE691C" w:rsidP="001D27AA">
      <w:pPr>
        <w:ind w:left="1440"/>
      </w:pPr>
    </w:p>
    <w:p w14:paraId="64770A14" w14:textId="77777777" w:rsidR="006A24B8" w:rsidRPr="00417FB4" w:rsidRDefault="3EA6F69C" w:rsidP="000D3E09">
      <w:pPr>
        <w:pStyle w:val="FOAHeading3"/>
        <w:numPr>
          <w:ilvl w:val="0"/>
          <w:numId w:val="43"/>
        </w:numPr>
        <w:ind w:left="1440"/>
        <w:outlineLvl w:val="2"/>
      </w:pPr>
      <w:bookmarkStart w:id="198" w:name="_Toc517799190"/>
      <w:bookmarkStart w:id="199" w:name="_Toc519602356"/>
      <w:bookmarkStart w:id="200" w:name="_Toc519602522"/>
      <w:bookmarkStart w:id="201" w:name="_Toc520382631"/>
      <w:bookmarkStart w:id="202" w:name="_Toc520455629"/>
      <w:bookmarkStart w:id="203" w:name="_Toc520455799"/>
      <w:bookmarkStart w:id="204" w:name="_Toc519602357"/>
      <w:bookmarkStart w:id="205" w:name="_Toc159311593"/>
      <w:bookmarkEnd w:id="198"/>
      <w:bookmarkEnd w:id="199"/>
      <w:bookmarkEnd w:id="200"/>
      <w:bookmarkEnd w:id="201"/>
      <w:bookmarkEnd w:id="202"/>
      <w:bookmarkEnd w:id="203"/>
      <w:r>
        <w:t>Sub</w:t>
      </w:r>
      <w:r w:rsidR="2729A528">
        <w:t>recipient</w:t>
      </w:r>
      <w:r>
        <w:t xml:space="preserve"> Budget Justification </w:t>
      </w:r>
      <w:r w:rsidR="4ECFE553">
        <w:t>(if applicable)</w:t>
      </w:r>
      <w:bookmarkEnd w:id="204"/>
      <w:bookmarkEnd w:id="205"/>
    </w:p>
    <w:p w14:paraId="5E7D2C46" w14:textId="21E9C6CA" w:rsidR="00B74986" w:rsidRDefault="00B96293" w:rsidP="001D27AA">
      <w:pPr>
        <w:keepNext/>
        <w:ind w:left="1440"/>
      </w:pPr>
      <w:r>
        <w:rPr>
          <w:rFonts w:ascii="Calibri" w:hAnsi="Calibri" w:cs="Calibri"/>
          <w:szCs w:val="24"/>
        </w:rPr>
        <w:t>Applicants must provide a separate budget justification for each subrecipient</w:t>
      </w:r>
      <w:r w:rsidR="003E220B">
        <w:rPr>
          <w:rFonts w:ascii="Calibri" w:hAnsi="Calibri" w:cs="Calibri"/>
          <w:szCs w:val="24"/>
        </w:rPr>
        <w:t xml:space="preserve"> </w:t>
      </w:r>
      <w:r>
        <w:rPr>
          <w:rFonts w:ascii="Calibri" w:hAnsi="Calibri" w:cs="Calibri"/>
          <w:szCs w:val="24"/>
        </w:rPr>
        <w:t>that is expected to perform work estimated to be more than $250,000 or 25</w:t>
      </w:r>
      <w:r w:rsidR="009C7F83">
        <w:rPr>
          <w:rFonts w:ascii="Calibri" w:hAnsi="Calibri" w:cs="Calibri"/>
          <w:szCs w:val="24"/>
        </w:rPr>
        <w:t xml:space="preserve">% </w:t>
      </w:r>
      <w:r>
        <w:rPr>
          <w:rFonts w:ascii="Calibri" w:hAnsi="Calibri" w:cs="Calibri"/>
          <w:szCs w:val="24"/>
        </w:rPr>
        <w:t>of the total work effort</w:t>
      </w:r>
      <w:r w:rsidR="009C7F83">
        <w:rPr>
          <w:rFonts w:ascii="Calibri" w:hAnsi="Calibri" w:cs="Calibri"/>
          <w:szCs w:val="24"/>
        </w:rPr>
        <w:t xml:space="preserve">, </w:t>
      </w:r>
      <w:r>
        <w:rPr>
          <w:rFonts w:ascii="Calibri" w:hAnsi="Calibri" w:cs="Calibri"/>
          <w:szCs w:val="24"/>
        </w:rPr>
        <w:t>whichever is less. The budget justification must</w:t>
      </w:r>
      <w:r w:rsidR="003E220B">
        <w:rPr>
          <w:rFonts w:ascii="Calibri" w:hAnsi="Calibri" w:cs="Calibri"/>
          <w:szCs w:val="24"/>
        </w:rPr>
        <w:t xml:space="preserve"> </w:t>
      </w:r>
      <w:r>
        <w:rPr>
          <w:rFonts w:ascii="Calibri" w:hAnsi="Calibri" w:cs="Calibri"/>
          <w:szCs w:val="24"/>
        </w:rPr>
        <w:t>include the same justification information described in the “Budget Justification”</w:t>
      </w:r>
      <w:r w:rsidR="003E220B">
        <w:rPr>
          <w:rFonts w:ascii="Calibri" w:hAnsi="Calibri" w:cs="Calibri"/>
          <w:szCs w:val="24"/>
        </w:rPr>
        <w:t xml:space="preserve"> </w:t>
      </w:r>
      <w:r>
        <w:rPr>
          <w:rFonts w:ascii="Calibri" w:hAnsi="Calibri" w:cs="Calibri"/>
          <w:szCs w:val="24"/>
        </w:rPr>
        <w:t>section above. Save each subrecipient budget justification in a Microsoft Excel</w:t>
      </w:r>
      <w:r w:rsidR="003E220B">
        <w:rPr>
          <w:rFonts w:ascii="Calibri" w:hAnsi="Calibri" w:cs="Calibri"/>
          <w:szCs w:val="24"/>
        </w:rPr>
        <w:t xml:space="preserve"> </w:t>
      </w:r>
      <w:r>
        <w:rPr>
          <w:rFonts w:ascii="Calibri" w:hAnsi="Calibri" w:cs="Calibri"/>
          <w:szCs w:val="24"/>
        </w:rPr>
        <w:t>file using the following convention for the titl</w:t>
      </w:r>
      <w:r w:rsidR="003E220B">
        <w:rPr>
          <w:rFonts w:ascii="Calibri" w:hAnsi="Calibri" w:cs="Calibri"/>
          <w:szCs w:val="24"/>
        </w:rPr>
        <w:t>e</w:t>
      </w:r>
      <w:r w:rsidR="00EA1633">
        <w:rPr>
          <w:rFonts w:ascii="Calibri" w:hAnsi="Calibri" w:cs="Calibri"/>
          <w:szCs w:val="24"/>
        </w:rPr>
        <w:t>:</w:t>
      </w:r>
      <w:r w:rsidR="003E220B">
        <w:rPr>
          <w:rFonts w:ascii="Calibri" w:hAnsi="Calibri" w:cs="Calibri"/>
          <w:szCs w:val="24"/>
        </w:rPr>
        <w:t xml:space="preserve"> </w:t>
      </w:r>
      <w:r>
        <w:rPr>
          <w:rFonts w:ascii="Calibri" w:hAnsi="Calibri" w:cs="Calibri"/>
          <w:szCs w:val="24"/>
        </w:rPr>
        <w:t>“ControlNumber_LeadOrganization_Subrecipient_Budget_Justification”.</w:t>
      </w:r>
    </w:p>
    <w:p w14:paraId="03F88B73" w14:textId="26690A08" w:rsidR="006A24B8" w:rsidRPr="008858B4" w:rsidRDefault="006A24B8" w:rsidP="001D27AA">
      <w:pPr>
        <w:ind w:left="1440"/>
      </w:pPr>
    </w:p>
    <w:p w14:paraId="710A7332" w14:textId="77777777" w:rsidR="006A24B8" w:rsidRPr="00872882" w:rsidRDefault="3EA6F69C" w:rsidP="000D3E09">
      <w:pPr>
        <w:pStyle w:val="FOAHeading3"/>
        <w:numPr>
          <w:ilvl w:val="0"/>
          <w:numId w:val="43"/>
        </w:numPr>
        <w:ind w:left="1440"/>
        <w:outlineLvl w:val="2"/>
      </w:pPr>
      <w:bookmarkStart w:id="206" w:name="_Toc519602358"/>
      <w:bookmarkStart w:id="207" w:name="_Toc159311594"/>
      <w:r>
        <w:t>Budget for DOE/NNSA FFRDC (if applicable)</w:t>
      </w:r>
      <w:bookmarkEnd w:id="206"/>
      <w:bookmarkEnd w:id="207"/>
    </w:p>
    <w:p w14:paraId="5E0ADA3B" w14:textId="207BEBE2" w:rsidR="00B96293" w:rsidRDefault="00B96293" w:rsidP="001D27AA">
      <w:pPr>
        <w:keepNext/>
        <w:ind w:left="1440"/>
      </w:pPr>
      <w:r>
        <w:rPr>
          <w:rFonts w:ascii="Calibri" w:hAnsi="Calibri" w:cs="Calibri"/>
          <w:color w:val="000000"/>
          <w:szCs w:val="24"/>
        </w:rPr>
        <w:t>If a DOE/NNSA FFRDC is to perform a portion of the work, the</w:t>
      </w:r>
      <w:r w:rsidR="003E220B">
        <w:rPr>
          <w:rFonts w:ascii="Calibri" w:hAnsi="Calibri" w:cs="Calibri"/>
          <w:color w:val="000000"/>
          <w:szCs w:val="24"/>
        </w:rPr>
        <w:t xml:space="preserve"> </w:t>
      </w:r>
      <w:r>
        <w:rPr>
          <w:rFonts w:ascii="Calibri" w:hAnsi="Calibri" w:cs="Calibri"/>
          <w:color w:val="000000"/>
          <w:szCs w:val="24"/>
        </w:rPr>
        <w:t xml:space="preserve">applicant must provide a DOE </w:t>
      </w:r>
      <w:r w:rsidR="00F05FD1">
        <w:rPr>
          <w:rFonts w:ascii="Calibri" w:hAnsi="Calibri" w:cs="Calibri"/>
          <w:color w:val="000000"/>
          <w:szCs w:val="24"/>
        </w:rPr>
        <w:t>work proposal (</w:t>
      </w:r>
      <w:r>
        <w:rPr>
          <w:rFonts w:ascii="Calibri" w:hAnsi="Calibri" w:cs="Calibri"/>
          <w:color w:val="000000"/>
          <w:szCs w:val="24"/>
        </w:rPr>
        <w:t>WP</w:t>
      </w:r>
      <w:r w:rsidR="00F05FD1">
        <w:rPr>
          <w:rFonts w:ascii="Calibri" w:hAnsi="Calibri" w:cs="Calibri"/>
          <w:color w:val="000000"/>
          <w:szCs w:val="24"/>
        </w:rPr>
        <w:t>)</w:t>
      </w:r>
      <w:r>
        <w:rPr>
          <w:rFonts w:ascii="Calibri" w:hAnsi="Calibri" w:cs="Calibri"/>
          <w:color w:val="000000"/>
          <w:szCs w:val="24"/>
        </w:rPr>
        <w:t xml:space="preserve"> in accordance with the requirements in DOE</w:t>
      </w:r>
      <w:r w:rsidR="003E220B">
        <w:rPr>
          <w:rFonts w:ascii="Calibri" w:hAnsi="Calibri" w:cs="Calibri"/>
          <w:color w:val="000000"/>
          <w:szCs w:val="24"/>
        </w:rPr>
        <w:t xml:space="preserve"> </w:t>
      </w:r>
      <w:r>
        <w:rPr>
          <w:rFonts w:ascii="Calibri" w:hAnsi="Calibri" w:cs="Calibri"/>
          <w:color w:val="000000"/>
          <w:szCs w:val="24"/>
        </w:rPr>
        <w:t xml:space="preserve">Order 412.1A, Work Authorization System, Attachment </w:t>
      </w:r>
      <w:r w:rsidR="00DC1F38">
        <w:rPr>
          <w:rFonts w:ascii="Calibri" w:hAnsi="Calibri" w:cs="Calibri"/>
          <w:color w:val="000000"/>
          <w:szCs w:val="24"/>
        </w:rPr>
        <w:t>2</w:t>
      </w:r>
      <w:r>
        <w:rPr>
          <w:rFonts w:ascii="Calibri" w:hAnsi="Calibri" w:cs="Calibri"/>
          <w:color w:val="000000"/>
          <w:szCs w:val="24"/>
        </w:rPr>
        <w:t>, available at:</w:t>
      </w:r>
      <w:r w:rsidR="003E220B">
        <w:rPr>
          <w:rFonts w:ascii="Calibri" w:hAnsi="Calibri" w:cs="Calibri"/>
          <w:color w:val="0000FF"/>
          <w:szCs w:val="24"/>
        </w:rPr>
        <w:t xml:space="preserve"> </w:t>
      </w:r>
      <w:hyperlink r:id="rId33" w:history="1">
        <w:r w:rsidR="005E2146" w:rsidRPr="00E9746F">
          <w:rPr>
            <w:rStyle w:val="Hyperlink"/>
            <w:rFonts w:ascii="Calibri" w:hAnsi="Calibri" w:cs="Calibri"/>
            <w:szCs w:val="24"/>
          </w:rPr>
          <w:t>https://www.directives.doe.gov/directives-documents/400-series/0412.1-BOrder-a-chg1-AdmChg</w:t>
        </w:r>
      </w:hyperlink>
      <w:r w:rsidR="000C32C0">
        <w:rPr>
          <w:rFonts w:ascii="Calibri" w:hAnsi="Calibri" w:cs="Calibri"/>
          <w:color w:val="000000"/>
          <w:szCs w:val="24"/>
        </w:rPr>
        <w:t xml:space="preserve">. </w:t>
      </w:r>
      <w:r>
        <w:rPr>
          <w:rFonts w:ascii="Calibri" w:hAnsi="Calibri" w:cs="Calibri"/>
          <w:color w:val="000000"/>
          <w:szCs w:val="24"/>
        </w:rPr>
        <w:t>Save the WP in a single PDF file using the following</w:t>
      </w:r>
      <w:r w:rsidR="003E220B">
        <w:rPr>
          <w:rFonts w:ascii="Calibri" w:hAnsi="Calibri" w:cs="Calibri"/>
          <w:color w:val="000000"/>
          <w:szCs w:val="24"/>
        </w:rPr>
        <w:t xml:space="preserve"> </w:t>
      </w:r>
      <w:r>
        <w:rPr>
          <w:rFonts w:ascii="Calibri" w:hAnsi="Calibri" w:cs="Calibri"/>
          <w:color w:val="000000"/>
          <w:szCs w:val="24"/>
        </w:rPr>
        <w:t>convention for the title</w:t>
      </w:r>
      <w:r w:rsidR="00EA1633">
        <w:rPr>
          <w:rFonts w:ascii="Calibri" w:hAnsi="Calibri" w:cs="Calibri"/>
          <w:color w:val="000000"/>
          <w:szCs w:val="24"/>
        </w:rPr>
        <w:t>:</w:t>
      </w:r>
      <w:r>
        <w:rPr>
          <w:rFonts w:ascii="Calibri" w:hAnsi="Calibri" w:cs="Calibri"/>
          <w:color w:val="000000"/>
          <w:szCs w:val="24"/>
        </w:rPr>
        <w:t xml:space="preserve"> “ControlNumber_LeadOrganization_WP”.</w:t>
      </w:r>
    </w:p>
    <w:p w14:paraId="401167B1" w14:textId="2E35909C" w:rsidR="006A24B8" w:rsidRPr="008858B4" w:rsidRDefault="006A24B8" w:rsidP="001D27AA">
      <w:pPr>
        <w:ind w:left="1440"/>
      </w:pPr>
    </w:p>
    <w:p w14:paraId="76C3D840" w14:textId="4D14EEEE" w:rsidR="006A24B8" w:rsidRPr="00872882" w:rsidRDefault="3EA6F69C" w:rsidP="000D3E09">
      <w:pPr>
        <w:pStyle w:val="FOAHeading3"/>
        <w:numPr>
          <w:ilvl w:val="0"/>
          <w:numId w:val="43"/>
        </w:numPr>
        <w:ind w:left="1440"/>
        <w:outlineLvl w:val="2"/>
      </w:pPr>
      <w:bookmarkStart w:id="208" w:name="_Toc519602359"/>
      <w:bookmarkStart w:id="209" w:name="_Toc159311595"/>
      <w:r>
        <w:t xml:space="preserve">Authorization for </w:t>
      </w:r>
      <w:r w:rsidR="7C2E7C3F">
        <w:t>N</w:t>
      </w:r>
      <w:r>
        <w:t>on-DOE/NNSA or DOE/NNSA FFRDCs (if applicable)</w:t>
      </w:r>
      <w:bookmarkEnd w:id="208"/>
      <w:bookmarkEnd w:id="209"/>
    </w:p>
    <w:p w14:paraId="524BFF1E" w14:textId="0E9F16FF" w:rsidR="006A24B8" w:rsidRDefault="004E672B" w:rsidP="001D27AA">
      <w:pPr>
        <w:keepNext/>
        <w:ind w:left="1440"/>
      </w:pPr>
      <w:r w:rsidRPr="008858B4">
        <w:t xml:space="preserve">The </w:t>
      </w:r>
      <w:r w:rsidR="00710ED6">
        <w:t>f</w:t>
      </w:r>
      <w:r w:rsidR="00710ED6" w:rsidRPr="008858B4">
        <w:t xml:space="preserve">ederal </w:t>
      </w:r>
      <w:r w:rsidRPr="008858B4">
        <w:t xml:space="preserve">agency sponsoring the FFRDC must authorize in writing the use of the FFRDC on the proposed project and this authorization must be submitted with the application. The use of a FFRDC must be consistent with the contractor’s authority under its award. Save the Authorization in a single </w:t>
      </w:r>
      <w:r w:rsidR="00BD5BFB">
        <w:t>PDF</w:t>
      </w:r>
      <w:r w:rsidRPr="008858B4">
        <w:t xml:space="preserve"> file</w:t>
      </w:r>
      <w:r w:rsidR="00405796">
        <w:t xml:space="preserve"> </w:t>
      </w:r>
      <w:r w:rsidR="00405796">
        <w:rPr>
          <w:rFonts w:ascii="Calibri" w:hAnsi="Calibri" w:cs="Calibri"/>
          <w:color w:val="000000"/>
          <w:szCs w:val="24"/>
        </w:rPr>
        <w:t>using the following convention for the title</w:t>
      </w:r>
      <w:r w:rsidR="00EA1633">
        <w:rPr>
          <w:rFonts w:ascii="Calibri" w:hAnsi="Calibri" w:cs="Calibri"/>
          <w:color w:val="000000"/>
          <w:szCs w:val="24"/>
        </w:rPr>
        <w:t>:</w:t>
      </w:r>
      <w:r w:rsidR="00405796">
        <w:rPr>
          <w:rFonts w:ascii="Calibri" w:hAnsi="Calibri" w:cs="Calibri"/>
          <w:color w:val="000000"/>
          <w:szCs w:val="24"/>
        </w:rPr>
        <w:t xml:space="preserve"> “ControlNumber_LeadOrganization_</w:t>
      </w:r>
      <w:r w:rsidR="005E2146">
        <w:rPr>
          <w:rFonts w:ascii="Calibri" w:hAnsi="Calibri" w:cs="Calibri"/>
          <w:color w:val="000000"/>
          <w:szCs w:val="24"/>
        </w:rPr>
        <w:t>FFRDC</w:t>
      </w:r>
      <w:r w:rsidR="00405796">
        <w:rPr>
          <w:rFonts w:ascii="Calibri" w:hAnsi="Calibri" w:cs="Calibri"/>
          <w:color w:val="000000"/>
          <w:szCs w:val="24"/>
        </w:rPr>
        <w:t>Auth”</w:t>
      </w:r>
      <w:r w:rsidR="000251DF">
        <w:t>.</w:t>
      </w:r>
    </w:p>
    <w:p w14:paraId="48870315" w14:textId="27743EA1" w:rsidR="006A24B8" w:rsidRPr="008858B4" w:rsidRDefault="006A24B8" w:rsidP="001D27AA">
      <w:pPr>
        <w:ind w:left="1440"/>
      </w:pPr>
    </w:p>
    <w:p w14:paraId="7E8E06A8" w14:textId="49778920" w:rsidR="006A24B8" w:rsidRPr="00872882" w:rsidRDefault="3EA6F69C" w:rsidP="000D3E09">
      <w:pPr>
        <w:pStyle w:val="FOAHeading3"/>
        <w:numPr>
          <w:ilvl w:val="0"/>
          <w:numId w:val="43"/>
        </w:numPr>
        <w:ind w:left="1440"/>
        <w:outlineLvl w:val="2"/>
      </w:pPr>
      <w:bookmarkStart w:id="210" w:name="_Toc519602360"/>
      <w:bookmarkStart w:id="211" w:name="_Toc159311596"/>
      <w:r>
        <w:t>SF-LLL: Disclosure of Lobbying Activities</w:t>
      </w:r>
      <w:r w:rsidR="4C01390A">
        <w:t xml:space="preserve"> (required)</w:t>
      </w:r>
      <w:bookmarkEnd w:id="210"/>
      <w:bookmarkEnd w:id="211"/>
    </w:p>
    <w:p w14:paraId="29A2468E" w14:textId="1DEB8AB5" w:rsidR="006A24B8" w:rsidRPr="008858B4" w:rsidRDefault="006200B9" w:rsidP="001D27AA">
      <w:pPr>
        <w:keepNext/>
        <w:ind w:left="1440"/>
      </w:pPr>
      <w:r>
        <w:t>R</w:t>
      </w:r>
      <w:r w:rsidR="00647D5B" w:rsidRPr="008858B4">
        <w:t xml:space="preserve">ecipients </w:t>
      </w:r>
      <w:r w:rsidR="004E672B" w:rsidRPr="008858B4">
        <w:t xml:space="preserve">and </w:t>
      </w:r>
      <w:r w:rsidR="001A6434">
        <w:t>s</w:t>
      </w:r>
      <w:r w:rsidR="001A6434" w:rsidRPr="008858B4">
        <w:t xml:space="preserve">ubrecipients </w:t>
      </w:r>
      <w:r w:rsidR="004E672B" w:rsidRPr="008858B4">
        <w:t xml:space="preserve">may not use any </w:t>
      </w:r>
      <w:r w:rsidR="00710ED6">
        <w:t>f</w:t>
      </w:r>
      <w:r w:rsidR="00710ED6" w:rsidRPr="008858B4">
        <w:t xml:space="preserve">ederal </w:t>
      </w:r>
      <w:r w:rsidR="004E672B" w:rsidRPr="008858B4">
        <w:t>funds to influence or attempt to influence, directly or indirectly, congressional action on any legislative or appropriation matters.</w:t>
      </w:r>
    </w:p>
    <w:p w14:paraId="5179823D" w14:textId="77777777" w:rsidR="006A24B8" w:rsidRPr="008858B4" w:rsidRDefault="006A24B8" w:rsidP="003C054B">
      <w:pPr>
        <w:ind w:left="1440"/>
      </w:pPr>
    </w:p>
    <w:p w14:paraId="3D863108" w14:textId="709D28B0" w:rsidR="006A24B8" w:rsidDel="00B66910" w:rsidRDefault="006200B9" w:rsidP="00B66910">
      <w:pPr>
        <w:ind w:left="1440"/>
        <w:rPr>
          <w:rFonts w:ascii="Calibri" w:hAnsi="Calibri"/>
        </w:rPr>
      </w:pPr>
      <w:r>
        <w:t>R</w:t>
      </w:r>
      <w:r w:rsidR="00647D5B" w:rsidRPr="008858B4">
        <w:t xml:space="preserve">ecipients </w:t>
      </w:r>
      <w:r w:rsidR="004E672B" w:rsidRPr="008858B4">
        <w:t xml:space="preserve">and </w:t>
      </w:r>
      <w:r w:rsidR="001A6434">
        <w:t>s</w:t>
      </w:r>
      <w:r w:rsidR="001A6434" w:rsidRPr="008858B4">
        <w:t xml:space="preserve">ubrecipients </w:t>
      </w:r>
      <w:r w:rsidR="004E672B" w:rsidRPr="008858B4">
        <w:t>are required to complete and submit SF-LLL, “Dis</w:t>
      </w:r>
      <w:r w:rsidR="006712D7">
        <w:t>closure of Lobbying Activities</w:t>
      </w:r>
      <w:r w:rsidR="006712D7" w:rsidRPr="008858B4">
        <w:t>”</w:t>
      </w:r>
      <w:r w:rsidR="00B96293">
        <w:rPr>
          <w:i/>
          <w:sz w:val="20"/>
        </w:rPr>
        <w:t xml:space="preserve"> </w:t>
      </w:r>
      <w:r w:rsidR="00B96293" w:rsidRPr="009F07F7">
        <w:t>(</w:t>
      </w:r>
      <w:hyperlink r:id="rId34" w:history="1">
        <w:r w:rsidR="006712D7" w:rsidRPr="00B96293">
          <w:rPr>
            <w:rStyle w:val="Hyperlink"/>
          </w:rPr>
          <w:t>https://www.grants.gov/web/grants/forms/sf-424-individual-family.html</w:t>
        </w:r>
      </w:hyperlink>
      <w:r w:rsidR="00B96293" w:rsidRPr="009F07F7">
        <w:t>)</w:t>
      </w:r>
      <w:r w:rsidR="00604DB0">
        <w:t xml:space="preserve"> </w:t>
      </w:r>
      <w:r w:rsidR="00A52A6D" w:rsidRPr="00AF2304" w:rsidDel="00B66910">
        <w:rPr>
          <w:rFonts w:ascii="Calibri" w:hAnsi="Calibri"/>
        </w:rPr>
        <w:t>to ensure that non-</w:t>
      </w:r>
      <w:r w:rsidR="00710ED6" w:rsidDel="00B66910">
        <w:rPr>
          <w:rFonts w:ascii="Calibri" w:hAnsi="Calibri"/>
        </w:rPr>
        <w:t>f</w:t>
      </w:r>
      <w:r w:rsidR="00710ED6" w:rsidRPr="00AF2304" w:rsidDel="00B66910">
        <w:rPr>
          <w:rFonts w:ascii="Calibri" w:hAnsi="Calibri"/>
        </w:rPr>
        <w:t xml:space="preserve">ederal </w:t>
      </w:r>
      <w:r w:rsidR="00A52A6D" w:rsidRPr="00AF2304" w:rsidDel="00B66910">
        <w:rPr>
          <w:rFonts w:ascii="Calibri" w:hAnsi="Calibri"/>
        </w:rPr>
        <w:t xml:space="preserve">funds have not been paid </w:t>
      </w:r>
      <w:r w:rsidR="001F3E66" w:rsidRPr="00AF2304" w:rsidDel="00B66910">
        <w:rPr>
          <w:rFonts w:ascii="Calibri" w:hAnsi="Calibri"/>
        </w:rPr>
        <w:t>and</w:t>
      </w:r>
      <w:r w:rsidR="00A52A6D" w:rsidRPr="00AF2304" w:rsidDel="00B66910">
        <w:rPr>
          <w:rFonts w:ascii="Calibri" w:hAnsi="Calibri"/>
        </w:rPr>
        <w:t xml:space="preserve"> will not be paid to any person for influencing or attempting to influence any of the following in connection with </w:t>
      </w:r>
      <w:r w:rsidR="009A02DB" w:rsidDel="00B66910">
        <w:rPr>
          <w:rFonts w:ascii="Calibri" w:hAnsi="Calibri"/>
        </w:rPr>
        <w:t>the</w:t>
      </w:r>
      <w:r w:rsidR="009A02DB" w:rsidRPr="00AF2304" w:rsidDel="00B66910">
        <w:rPr>
          <w:rFonts w:ascii="Calibri" w:hAnsi="Calibri"/>
        </w:rPr>
        <w:t xml:space="preserve"> </w:t>
      </w:r>
      <w:r w:rsidR="00A52A6D" w:rsidRPr="00AF2304" w:rsidDel="00B66910">
        <w:rPr>
          <w:rFonts w:ascii="Calibri" w:hAnsi="Calibri"/>
        </w:rPr>
        <w:t>application:</w:t>
      </w:r>
    </w:p>
    <w:p w14:paraId="1432734A" w14:textId="2F94B255" w:rsidR="00B96293" w:rsidRPr="008858B4" w:rsidDel="00B66910" w:rsidRDefault="00B96293" w:rsidP="009E391F">
      <w:pPr>
        <w:ind w:left="1440"/>
      </w:pPr>
    </w:p>
    <w:p w14:paraId="6013D5B3" w14:textId="77E9BA36" w:rsidR="006A24B8" w:rsidRPr="008858B4" w:rsidDel="00B66910" w:rsidRDefault="004E672B" w:rsidP="000D3E09">
      <w:pPr>
        <w:pStyle w:val="ListParagraph"/>
        <w:numPr>
          <w:ilvl w:val="0"/>
          <w:numId w:val="24"/>
        </w:numPr>
        <w:ind w:left="1800"/>
      </w:pPr>
      <w:r w:rsidRPr="008858B4" w:rsidDel="00B66910">
        <w:lastRenderedPageBreak/>
        <w:t xml:space="preserve">An officer or employee of any </w:t>
      </w:r>
      <w:r w:rsidR="00710ED6" w:rsidDel="00B66910">
        <w:t>f</w:t>
      </w:r>
      <w:r w:rsidR="00710ED6" w:rsidRPr="008858B4" w:rsidDel="00B66910">
        <w:t xml:space="preserve">ederal </w:t>
      </w:r>
      <w:r w:rsidRPr="008858B4" w:rsidDel="00B66910">
        <w:t>agency;</w:t>
      </w:r>
    </w:p>
    <w:p w14:paraId="73FA0D0A" w14:textId="7C2104E4" w:rsidR="006A24B8" w:rsidRPr="008858B4" w:rsidDel="00B66910" w:rsidRDefault="004E672B" w:rsidP="000D3E09">
      <w:pPr>
        <w:pStyle w:val="ListParagraph"/>
        <w:numPr>
          <w:ilvl w:val="0"/>
          <w:numId w:val="24"/>
        </w:numPr>
        <w:ind w:left="1800"/>
      </w:pPr>
      <w:r w:rsidRPr="008858B4" w:rsidDel="00B66910">
        <w:t xml:space="preserve">A </w:t>
      </w:r>
      <w:r w:rsidR="005371E7">
        <w:t>m</w:t>
      </w:r>
      <w:r w:rsidRPr="008858B4" w:rsidDel="00B66910">
        <w:t>ember of Congress;</w:t>
      </w:r>
    </w:p>
    <w:p w14:paraId="5AD330BE" w14:textId="7D6BB21F" w:rsidR="006A24B8" w:rsidRPr="008858B4" w:rsidDel="00B66910" w:rsidRDefault="004E672B" w:rsidP="000D3E09">
      <w:pPr>
        <w:pStyle w:val="ListParagraph"/>
        <w:numPr>
          <w:ilvl w:val="0"/>
          <w:numId w:val="24"/>
        </w:numPr>
        <w:ind w:left="1800"/>
      </w:pPr>
      <w:r w:rsidRPr="008858B4" w:rsidDel="00B66910">
        <w:t>An officer or employee of Congress; or</w:t>
      </w:r>
    </w:p>
    <w:p w14:paraId="7301C974" w14:textId="25ECADA8" w:rsidR="006A24B8" w:rsidRPr="008858B4" w:rsidRDefault="004E672B" w:rsidP="000D3E09">
      <w:pPr>
        <w:pStyle w:val="ListParagraph"/>
        <w:numPr>
          <w:ilvl w:val="0"/>
          <w:numId w:val="24"/>
        </w:numPr>
        <w:ind w:left="1800"/>
      </w:pPr>
      <w:r w:rsidRPr="008858B4" w:rsidDel="00B66910">
        <w:t xml:space="preserve">An employee of a </w:t>
      </w:r>
      <w:r w:rsidR="00C421FE">
        <w:t>m</w:t>
      </w:r>
      <w:r w:rsidRPr="008858B4" w:rsidDel="00B66910">
        <w:t>ember of Congress.</w:t>
      </w:r>
    </w:p>
    <w:p w14:paraId="269A5E94" w14:textId="77777777" w:rsidR="006A24B8" w:rsidRPr="008858B4" w:rsidRDefault="006A24B8" w:rsidP="00CD718A">
      <w:pPr>
        <w:ind w:left="1440"/>
      </w:pPr>
    </w:p>
    <w:p w14:paraId="0ABCD608" w14:textId="72F94F3B" w:rsidR="00B96293" w:rsidRDefault="00B96293" w:rsidP="00E97D64">
      <w:pPr>
        <w:ind w:left="1440"/>
      </w:pPr>
      <w:r>
        <w:t>Save the SF-LLL in a single PDF file using the following convention for the title</w:t>
      </w:r>
      <w:r w:rsidR="00EA1633">
        <w:t>:</w:t>
      </w:r>
      <w:r w:rsidR="003E220B">
        <w:t xml:space="preserve"> </w:t>
      </w:r>
      <w:r>
        <w:t>“ControlNumber_LeadOrganization_SF-LLL”.</w:t>
      </w:r>
      <w:r w:rsidRPr="008858B4" w:rsidDel="00B96293">
        <w:t xml:space="preserve"> </w:t>
      </w:r>
    </w:p>
    <w:p w14:paraId="0FDB0381" w14:textId="2FE5E10B" w:rsidR="006A24B8" w:rsidRPr="008858B4" w:rsidRDefault="006A24B8" w:rsidP="001D27AA">
      <w:pPr>
        <w:ind w:left="1440"/>
      </w:pPr>
    </w:p>
    <w:p w14:paraId="35D7A012" w14:textId="1300939E" w:rsidR="001A162B" w:rsidRDefault="3EA6F69C" w:rsidP="000D3E09">
      <w:pPr>
        <w:pStyle w:val="FOAHeading3"/>
        <w:numPr>
          <w:ilvl w:val="0"/>
          <w:numId w:val="43"/>
        </w:numPr>
        <w:ind w:left="1440"/>
        <w:outlineLvl w:val="2"/>
      </w:pPr>
      <w:bookmarkStart w:id="212" w:name="_Toc519602361"/>
      <w:bookmarkStart w:id="213" w:name="_Toc159311597"/>
      <w:r>
        <w:t>Waiver Requests</w:t>
      </w:r>
      <w:bookmarkEnd w:id="212"/>
      <w:bookmarkEnd w:id="213"/>
    </w:p>
    <w:p w14:paraId="58ADF35E" w14:textId="6CF6496F" w:rsidR="005D5AA0" w:rsidRPr="00B5344E" w:rsidRDefault="005D5AA0" w:rsidP="001D27AA">
      <w:pPr>
        <w:ind w:left="1440"/>
      </w:pPr>
    </w:p>
    <w:p w14:paraId="245E429A" w14:textId="16E07ABE" w:rsidR="005D5AA0" w:rsidRPr="000F1B1D" w:rsidRDefault="005D5AA0" w:rsidP="001F6095">
      <w:pPr>
        <w:pStyle w:val="FOAHeading4"/>
        <w:ind w:left="1440"/>
      </w:pPr>
      <w:r w:rsidRPr="000F1B1D">
        <w:t>Foreign Entity Participation</w:t>
      </w:r>
    </w:p>
    <w:p w14:paraId="4F2DE589" w14:textId="5109918D" w:rsidR="005D5AA0" w:rsidRPr="008858B4" w:rsidRDefault="00C901E4" w:rsidP="001D27AA">
      <w:pPr>
        <w:ind w:left="1440"/>
      </w:pPr>
      <w:r>
        <w:t>A</w:t>
      </w:r>
      <w:r w:rsidR="005D5AA0" w:rsidRPr="008858B4">
        <w:t xml:space="preserve">s set forth in </w:t>
      </w:r>
      <w:r w:rsidR="005D5AA0" w:rsidRPr="00411BF1">
        <w:t>Section III</w:t>
      </w:r>
      <w:r w:rsidR="00411BF1" w:rsidRPr="00411BF1">
        <w:t>.</w:t>
      </w:r>
      <w:r w:rsidR="005D5AA0" w:rsidRPr="00411BF1">
        <w:t>,</w:t>
      </w:r>
      <w:r w:rsidR="005D5AA0" w:rsidRPr="008858B4">
        <w:t xml:space="preserve"> all </w:t>
      </w:r>
      <w:r w:rsidR="005D5AA0">
        <w:t>r</w:t>
      </w:r>
      <w:r w:rsidR="005D5AA0" w:rsidRPr="008858B4">
        <w:t xml:space="preserve">ecipients must </w:t>
      </w:r>
      <w:r w:rsidR="008A0923">
        <w:t xml:space="preserve">qualify as domestic entities. </w:t>
      </w:r>
      <w:r w:rsidR="005D5AA0" w:rsidRPr="008858B4">
        <w:t xml:space="preserve">To request a waiver of this requirement, the applicant must submit an explicit waiver request in the Full Application. </w:t>
      </w:r>
      <w:r w:rsidR="005D5AA0" w:rsidRPr="00411BF1">
        <w:rPr>
          <w:u w:val="single"/>
        </w:rPr>
        <w:t>Appendix C</w:t>
      </w:r>
      <w:r w:rsidR="005D5AA0" w:rsidRPr="008858B4">
        <w:rPr>
          <w:u w:val="single"/>
        </w:rPr>
        <w:t xml:space="preserve"> lists the information that must be included in a </w:t>
      </w:r>
      <w:r w:rsidR="00605039">
        <w:rPr>
          <w:u w:val="single"/>
        </w:rPr>
        <w:t xml:space="preserve">waiver </w:t>
      </w:r>
      <w:r w:rsidR="005D5AA0" w:rsidRPr="008858B4">
        <w:rPr>
          <w:u w:val="single"/>
        </w:rPr>
        <w:t>request</w:t>
      </w:r>
      <w:r w:rsidR="005D5AA0" w:rsidRPr="008858B4">
        <w:t>.</w:t>
      </w:r>
    </w:p>
    <w:p w14:paraId="2ECB9F93" w14:textId="77777777" w:rsidR="005D5AA0" w:rsidRPr="008858B4" w:rsidRDefault="005D5AA0" w:rsidP="005D5AA0">
      <w:pPr>
        <w:ind w:left="1800" w:hanging="180"/>
      </w:pPr>
    </w:p>
    <w:p w14:paraId="54B585F8" w14:textId="77777777" w:rsidR="005D5AA0" w:rsidRPr="000F1B1D" w:rsidRDefault="005D5AA0" w:rsidP="001F6095">
      <w:pPr>
        <w:pStyle w:val="FOAHeading4"/>
        <w:ind w:left="1440"/>
      </w:pPr>
      <w:r w:rsidRPr="000F1B1D">
        <w:t>Performance of Work in the United States</w:t>
      </w:r>
      <w:r>
        <w:t xml:space="preserve"> (Foreign Work Waiver)</w:t>
      </w:r>
    </w:p>
    <w:p w14:paraId="52E16471" w14:textId="236356A3" w:rsidR="005D5AA0" w:rsidRDefault="005D5AA0" w:rsidP="001D27AA">
      <w:pPr>
        <w:ind w:left="1440"/>
      </w:pPr>
      <w:r>
        <w:t xml:space="preserve">As set forth in </w:t>
      </w:r>
      <w:r w:rsidRPr="00411BF1">
        <w:t>Section IV.</w:t>
      </w:r>
      <w:r w:rsidR="00411BF1" w:rsidRPr="00411BF1">
        <w:t>J</w:t>
      </w:r>
      <w:r w:rsidRPr="00411BF1">
        <w:t>.iii.,</w:t>
      </w:r>
      <w:r w:rsidRPr="008858B4">
        <w:t xml:space="preserve"> all work </w:t>
      </w:r>
      <w:r w:rsidR="00F571EB">
        <w:t xml:space="preserve">for the projects selected under this FOA </w:t>
      </w:r>
      <w:r w:rsidRPr="008858B4">
        <w:t>must be performed in the United States</w:t>
      </w:r>
      <w:r>
        <w:t>.</w:t>
      </w:r>
      <w:r w:rsidRPr="008858B4">
        <w:t xml:space="preserve"> </w:t>
      </w:r>
      <w:r w:rsidR="00DB1217" w:rsidRPr="008858B4">
        <w:t>To request a waiver of this requirement, the applicant must submit an explicit waiver request in the Full Application.</w:t>
      </w:r>
      <w:r w:rsidR="00DB1217">
        <w:t xml:space="preserve"> </w:t>
      </w:r>
      <w:r w:rsidRPr="00411BF1">
        <w:rPr>
          <w:u w:val="single"/>
        </w:rPr>
        <w:t>Appendix C</w:t>
      </w:r>
      <w:r w:rsidRPr="008858B4">
        <w:rPr>
          <w:u w:val="single"/>
        </w:rPr>
        <w:t xml:space="preserve"> lists the information that must be included in a </w:t>
      </w:r>
      <w:r>
        <w:rPr>
          <w:u w:val="single"/>
        </w:rPr>
        <w:t>foreign work waiver reques</w:t>
      </w:r>
      <w:r w:rsidRPr="008858B4">
        <w:rPr>
          <w:u w:val="single"/>
        </w:rPr>
        <w:t>t</w:t>
      </w:r>
      <w:r w:rsidRPr="008858B4">
        <w:t>.</w:t>
      </w:r>
    </w:p>
    <w:p w14:paraId="2BD72BBA" w14:textId="77777777" w:rsidR="005D5AA0" w:rsidRDefault="005D5AA0" w:rsidP="005D5AA0">
      <w:pPr>
        <w:ind w:left="1800"/>
      </w:pPr>
    </w:p>
    <w:p w14:paraId="78B54EE4" w14:textId="0CC7688B" w:rsidR="005D5AA0" w:rsidRPr="008858B4" w:rsidRDefault="005D5AA0" w:rsidP="001D27AA">
      <w:pPr>
        <w:ind w:left="1440"/>
      </w:pPr>
      <w:r>
        <w:t xml:space="preserve">Save the Waivers in a single PDF file </w:t>
      </w:r>
      <w:r>
        <w:rPr>
          <w:rFonts w:ascii="Calibri" w:hAnsi="Calibri" w:cs="Calibri"/>
          <w:color w:val="000000"/>
          <w:szCs w:val="24"/>
        </w:rPr>
        <w:t>using the following convention for the title</w:t>
      </w:r>
      <w:r w:rsidR="00212306">
        <w:rPr>
          <w:rFonts w:ascii="Calibri" w:hAnsi="Calibri" w:cs="Calibri"/>
          <w:color w:val="000000"/>
          <w:szCs w:val="24"/>
        </w:rPr>
        <w:t>:</w:t>
      </w:r>
      <w:r>
        <w:rPr>
          <w:rFonts w:ascii="Calibri" w:hAnsi="Calibri" w:cs="Calibri"/>
          <w:color w:val="000000"/>
          <w:szCs w:val="24"/>
        </w:rPr>
        <w:t xml:space="preserve"> “ControlNumber_LeadOrganization_Waiver”</w:t>
      </w:r>
      <w:r>
        <w:t>.</w:t>
      </w:r>
    </w:p>
    <w:p w14:paraId="674CF1B7" w14:textId="0C04453F" w:rsidR="006A24B8" w:rsidRPr="008E022F" w:rsidRDefault="006A24B8" w:rsidP="00A53BBC">
      <w:pPr>
        <w:pStyle w:val="FOATemplateBody"/>
        <w:ind w:left="1440"/>
        <w:rPr>
          <w:rFonts w:asciiTheme="minorHAnsi" w:hAnsiTheme="minorHAnsi"/>
        </w:rPr>
      </w:pPr>
      <w:bookmarkStart w:id="214" w:name="_Toc378067997"/>
      <w:bookmarkStart w:id="215" w:name="_Toc378067996"/>
      <w:bookmarkStart w:id="216" w:name="_Toc378068001"/>
    </w:p>
    <w:p w14:paraId="10C18EC9" w14:textId="51E0416C" w:rsidR="00365DAA" w:rsidRPr="004759A4" w:rsidRDefault="00A8090D" w:rsidP="00FD2837">
      <w:pPr>
        <w:pStyle w:val="FOAHeading3"/>
        <w:ind w:left="1440"/>
        <w:outlineLvl w:val="2"/>
        <w:rPr>
          <w:rFonts w:ascii="TT13Et00" w:eastAsia="Segoe UI" w:hAnsi="TT13Et00" w:cs="Segoe UI"/>
        </w:rPr>
      </w:pPr>
      <w:bookmarkStart w:id="217" w:name="_Toc102367679"/>
      <w:bookmarkStart w:id="218" w:name="_Toc159311598"/>
      <w:r>
        <w:rPr>
          <w:rFonts w:asciiTheme="minorHAnsi" w:eastAsiaTheme="minorEastAsia" w:hAnsiTheme="minorHAnsi" w:cstheme="minorBidi"/>
        </w:rPr>
        <w:t xml:space="preserve">R&amp;D </w:t>
      </w:r>
      <w:r w:rsidR="50281C12" w:rsidRPr="004759A4">
        <w:rPr>
          <w:rFonts w:asciiTheme="minorHAnsi" w:eastAsiaTheme="minorEastAsia" w:hAnsiTheme="minorHAnsi" w:cstheme="minorBidi"/>
        </w:rPr>
        <w:t>Community B</w:t>
      </w:r>
      <w:r w:rsidR="4256F1D7" w:rsidRPr="004759A4">
        <w:rPr>
          <w:rFonts w:asciiTheme="minorHAnsi" w:eastAsiaTheme="minorEastAsia" w:hAnsiTheme="minorHAnsi" w:cstheme="minorBidi"/>
        </w:rPr>
        <w:t>e</w:t>
      </w:r>
      <w:r w:rsidR="50281C12" w:rsidRPr="004759A4">
        <w:rPr>
          <w:rFonts w:asciiTheme="minorHAnsi" w:eastAsiaTheme="minorEastAsia" w:hAnsiTheme="minorHAnsi" w:cstheme="minorBidi"/>
        </w:rPr>
        <w:t>nefits</w:t>
      </w:r>
      <w:r w:rsidR="4A184C7D" w:rsidRPr="004759A4">
        <w:rPr>
          <w:rFonts w:asciiTheme="minorHAnsi" w:eastAsiaTheme="minorEastAsia" w:hAnsiTheme="minorHAnsi" w:cstheme="minorBidi"/>
        </w:rPr>
        <w:t xml:space="preserve"> Plan</w:t>
      </w:r>
      <w:bookmarkEnd w:id="217"/>
      <w:bookmarkEnd w:id="218"/>
    </w:p>
    <w:p w14:paraId="3A582E07" w14:textId="42033D8D" w:rsidR="00CC45DB" w:rsidRDefault="6254ED4B" w:rsidP="00CC45DB">
      <w:pPr>
        <w:keepNext/>
        <w:ind w:left="1440"/>
        <w:rPr>
          <w:rFonts w:eastAsia="Segoe UI" w:cs="Segoe UI"/>
        </w:rPr>
      </w:pPr>
      <w:bookmarkStart w:id="219" w:name="_Hlk108209830"/>
      <w:bookmarkStart w:id="220" w:name="_Hlk101163328"/>
      <w:r w:rsidRPr="1B2E9CAD">
        <w:rPr>
          <w:rFonts w:eastAsia="Segoe UI" w:cs="Segoe UI"/>
        </w:rPr>
        <w:t xml:space="preserve">The R&amp;D Community Benefits Plan must set forth the applicant’s approach to ensuring the federal investments advance the following </w:t>
      </w:r>
      <w:r w:rsidR="4DD4E677" w:rsidRPr="1B2E9CAD">
        <w:rPr>
          <w:rFonts w:eastAsia="Segoe UI" w:cs="Segoe UI"/>
        </w:rPr>
        <w:t xml:space="preserve">three </w:t>
      </w:r>
      <w:r w:rsidRPr="1B2E9CAD">
        <w:rPr>
          <w:rFonts w:eastAsia="Segoe UI" w:cs="Segoe UI"/>
        </w:rPr>
        <w:t xml:space="preserve">objectives: (1) investing in </w:t>
      </w:r>
      <w:r w:rsidR="1999B669" w:rsidRPr="1B2E9CAD">
        <w:rPr>
          <w:rFonts w:eastAsia="Segoe UI" w:cs="Segoe UI"/>
        </w:rPr>
        <w:t>job quality and workforce continuity</w:t>
      </w:r>
      <w:r w:rsidR="54408B73" w:rsidRPr="1B2E9CAD">
        <w:rPr>
          <w:rFonts w:eastAsia="Segoe UI" w:cs="Segoe UI"/>
        </w:rPr>
        <w:t xml:space="preserve">; </w:t>
      </w:r>
      <w:r w:rsidR="576AA1A0" w:rsidRPr="1B2E9CAD">
        <w:rPr>
          <w:rFonts w:eastAsia="Segoe UI" w:cs="Segoe UI"/>
        </w:rPr>
        <w:t xml:space="preserve">(2) DEIA; </w:t>
      </w:r>
      <w:r w:rsidR="54408B73" w:rsidRPr="1B2E9CAD">
        <w:rPr>
          <w:rFonts w:eastAsia="Segoe UI" w:cs="Segoe UI"/>
        </w:rPr>
        <w:t>and (</w:t>
      </w:r>
      <w:r w:rsidR="4BAA97CA" w:rsidRPr="1B2E9CAD">
        <w:rPr>
          <w:rFonts w:eastAsia="Segoe UI" w:cs="Segoe UI"/>
        </w:rPr>
        <w:t>3</w:t>
      </w:r>
      <w:r w:rsidR="54408B73" w:rsidRPr="1B2E9CAD">
        <w:rPr>
          <w:rFonts w:eastAsia="Segoe UI" w:cs="Segoe UI"/>
        </w:rPr>
        <w:t>) contributing to the Justice40 Initiative</w:t>
      </w:r>
      <w:r w:rsidRPr="1B2E9CAD">
        <w:rPr>
          <w:rFonts w:eastAsia="Segoe UI" w:cs="Segoe UI"/>
        </w:rPr>
        <w:t xml:space="preserve">. The below sections set forth the content requirements for the R&amp;D Community Benefits Plan, which addresses each of these objectives. Applicants must address all </w:t>
      </w:r>
      <w:r w:rsidR="27C53350" w:rsidRPr="1B2E9CAD">
        <w:rPr>
          <w:rFonts w:eastAsia="Segoe UI" w:cs="Segoe UI"/>
        </w:rPr>
        <w:t xml:space="preserve">three </w:t>
      </w:r>
      <w:r w:rsidRPr="1B2E9CAD">
        <w:rPr>
          <w:rFonts w:eastAsia="Segoe UI" w:cs="Segoe UI"/>
        </w:rPr>
        <w:t>sections.</w:t>
      </w:r>
    </w:p>
    <w:p w14:paraId="65347AD1" w14:textId="77777777" w:rsidR="00D82A11" w:rsidRDefault="00D82A11" w:rsidP="00CC45DB">
      <w:pPr>
        <w:keepNext/>
        <w:ind w:left="1440"/>
        <w:rPr>
          <w:rFonts w:eastAsia="Segoe UI" w:cs="Segoe UI"/>
        </w:rPr>
      </w:pPr>
    </w:p>
    <w:p w14:paraId="3BF7F9C6" w14:textId="61361D22" w:rsidR="00D82A11" w:rsidRPr="00CC45DB" w:rsidRDefault="00D82A11" w:rsidP="00CC45DB">
      <w:pPr>
        <w:keepNext/>
        <w:ind w:left="1440"/>
        <w:rPr>
          <w:rFonts w:eastAsia="Segoe UI" w:cs="Segoe UI"/>
        </w:rPr>
      </w:pPr>
      <w:r w:rsidRPr="00D82A11">
        <w:rPr>
          <w:rFonts w:eastAsia="Segoe UI" w:cs="Segoe UI"/>
        </w:rPr>
        <w:t xml:space="preserve">Applications are encouraged to use tools such as </w:t>
      </w:r>
      <w:r w:rsidR="000F408A">
        <w:rPr>
          <w:rFonts w:eastAsia="Segoe UI" w:cs="Segoe UI"/>
        </w:rPr>
        <w:t>the White House Council on Environmental Quality’s Climate and Economic Justice Screening Tool</w:t>
      </w:r>
      <w:r w:rsidR="005A4F7E">
        <w:rPr>
          <w:rFonts w:eastAsia="Segoe UI" w:cs="Segoe UI"/>
        </w:rPr>
        <w:t xml:space="preserve"> (CEJST)</w:t>
      </w:r>
      <w:r w:rsidR="000F408A">
        <w:rPr>
          <w:rFonts w:eastAsia="Segoe UI" w:cs="Segoe UI"/>
        </w:rPr>
        <w:t>,</w:t>
      </w:r>
      <w:r w:rsidR="000F408A">
        <w:rPr>
          <w:rStyle w:val="FootnoteReference"/>
          <w:rFonts w:eastAsia="Segoe UI" w:cs="Segoe UI"/>
        </w:rPr>
        <w:footnoteReference w:id="31"/>
      </w:r>
      <w:r w:rsidR="000F408A">
        <w:rPr>
          <w:rFonts w:eastAsia="Segoe UI" w:cs="Segoe UI"/>
        </w:rPr>
        <w:t xml:space="preserve"> </w:t>
      </w:r>
      <w:r w:rsidRPr="00D82A11">
        <w:rPr>
          <w:rFonts w:eastAsia="Segoe UI" w:cs="Segoe UI"/>
        </w:rPr>
        <w:t>EPA’s EJScreen: Environmental Justice Screening and Mapping Tool,</w:t>
      </w:r>
      <w:r w:rsidR="00E75433" w:rsidRPr="00E75433">
        <w:rPr>
          <w:rStyle w:val="FootnoteReference"/>
          <w:rFonts w:ascii="Calibri" w:eastAsia="Calibri" w:hAnsi="Calibri" w:cs="Calibri"/>
          <w:sz w:val="23"/>
          <w:szCs w:val="24"/>
        </w:rPr>
        <w:t xml:space="preserve"> </w:t>
      </w:r>
      <w:r w:rsidR="00E75433" w:rsidRPr="0051695D">
        <w:rPr>
          <w:rStyle w:val="FootnoteReference"/>
          <w:rFonts w:ascii="Calibri" w:eastAsia="Calibri" w:hAnsi="Calibri" w:cs="Calibri"/>
          <w:sz w:val="23"/>
          <w:szCs w:val="24"/>
        </w:rPr>
        <w:footnoteReference w:id="32"/>
      </w:r>
      <w:r w:rsidRPr="00D82A11">
        <w:rPr>
          <w:rFonts w:eastAsia="Segoe UI" w:cs="Segoe UI"/>
        </w:rPr>
        <w:t xml:space="preserve"> the Environmental Justice Indicators function of Lawrence Berkeley National </w:t>
      </w:r>
      <w:r w:rsidRPr="00D82A11">
        <w:rPr>
          <w:rFonts w:eastAsia="Segoe UI" w:cs="Segoe UI"/>
        </w:rPr>
        <w:lastRenderedPageBreak/>
        <w:t>Laboratory’s BioSiting Webtool,</w:t>
      </w:r>
      <w:r w:rsidR="00A20511" w:rsidRPr="00A20511">
        <w:rPr>
          <w:rStyle w:val="FootnoteReference"/>
          <w:rFonts w:ascii="Calibri" w:eastAsia="Calibri" w:hAnsi="Calibri" w:cs="Calibri"/>
          <w:sz w:val="23"/>
          <w:szCs w:val="24"/>
        </w:rPr>
        <w:t xml:space="preserve"> </w:t>
      </w:r>
      <w:r w:rsidR="00A20511" w:rsidRPr="0051695D">
        <w:rPr>
          <w:rStyle w:val="FootnoteReference"/>
          <w:rFonts w:ascii="Calibri" w:eastAsia="Calibri" w:hAnsi="Calibri" w:cs="Calibri"/>
          <w:sz w:val="23"/>
          <w:szCs w:val="24"/>
        </w:rPr>
        <w:footnoteReference w:id="33"/>
      </w:r>
      <w:r w:rsidRPr="00D82A11">
        <w:rPr>
          <w:rFonts w:eastAsia="Segoe UI" w:cs="Segoe UI"/>
        </w:rPr>
        <w:t xml:space="preserve"> or other similar tools to evaluate the environmental justice considerations of siting biorefineries.</w:t>
      </w:r>
    </w:p>
    <w:p w14:paraId="63EAA599" w14:textId="77777777" w:rsidR="00CC45DB" w:rsidRPr="00CC45DB" w:rsidRDefault="00CC45DB" w:rsidP="00CC45DB">
      <w:pPr>
        <w:keepNext/>
        <w:ind w:left="1440"/>
        <w:rPr>
          <w:rFonts w:eastAsia="Segoe UI" w:cs="Segoe UI"/>
        </w:rPr>
      </w:pPr>
    </w:p>
    <w:p w14:paraId="3BDFBD5E" w14:textId="77777777" w:rsidR="00CC45DB" w:rsidRPr="00CC45DB" w:rsidRDefault="00CC45DB" w:rsidP="00CC45DB">
      <w:pPr>
        <w:keepNext/>
        <w:ind w:left="1440"/>
        <w:rPr>
          <w:rFonts w:eastAsia="Segoe UI" w:cs="Segoe UI"/>
        </w:rPr>
      </w:pPr>
      <w:r w:rsidRPr="00CC45DB">
        <w:rPr>
          <w:rFonts w:eastAsia="Segoe UI" w:cs="Segoe UI"/>
        </w:rPr>
        <w:t>The applicant’s R&amp;D Community Benefits Plan must include at least one Specific, Measurable, Attainable, Realistic, and Timely (SMART) milestone per budget period to measure progress on the proposed actions. The R&amp;D Community Benefits Plan will be evaluated as part of the technical review process. If a project is selected, EERE will incorporate the R&amp;D Community Benefits Plan into the award and the recipient must implement its R&amp;D Community Benefits Plan when carrying out its project. EERE will evaluate the recipient’s progress throughout the life of the award, including as part of the Go/No-Go review process.</w:t>
      </w:r>
    </w:p>
    <w:p w14:paraId="11709060" w14:textId="77777777" w:rsidR="00CC45DB" w:rsidRPr="00CC45DB" w:rsidRDefault="00CC45DB" w:rsidP="00CC45DB">
      <w:pPr>
        <w:keepNext/>
        <w:ind w:left="1440"/>
        <w:rPr>
          <w:rFonts w:eastAsia="Segoe UI" w:cs="Segoe UI"/>
        </w:rPr>
      </w:pPr>
    </w:p>
    <w:p w14:paraId="1E24D93A" w14:textId="4952B10F" w:rsidR="00CC45DB" w:rsidRPr="00CC45DB" w:rsidRDefault="6254ED4B" w:rsidP="00A20511">
      <w:pPr>
        <w:keepNext/>
        <w:ind w:left="1440"/>
        <w:rPr>
          <w:rFonts w:eastAsia="Segoe UI" w:cs="Segoe UI"/>
        </w:rPr>
      </w:pPr>
      <w:r w:rsidRPr="1B2E9CAD">
        <w:rPr>
          <w:rFonts w:eastAsia="Segoe UI" w:cs="Segoe UI"/>
        </w:rPr>
        <w:t>The plan should be specific to the proposed project and not a restatement of an organization’s policies. Applicants should describe the future implications or a milestone-based plan for identifying future implications of their research on energy equity, including, but not limited to, benefits for the U.S. workforce. These impacts may be uncertain, occur over a long period of time, and/or have</w:t>
      </w:r>
      <w:r w:rsidR="46F0CDC0" w:rsidRPr="1B2E9CAD">
        <w:rPr>
          <w:rFonts w:eastAsia="Segoe UI" w:cs="Segoe UI"/>
        </w:rPr>
        <w:t xml:space="preserve"> </w:t>
      </w:r>
      <w:r w:rsidRPr="1B2E9CAD">
        <w:rPr>
          <w:rFonts w:eastAsia="Segoe UI" w:cs="Segoe UI"/>
        </w:rPr>
        <w:t xml:space="preserve">many factors within and outside the specific proposed research. Applicants are encouraged to describe the influencing factors and the most likely workforce and energy equity implications of the proposed research if the research is successful. While some guidance and example activities are provided in Appendix </w:t>
      </w:r>
      <w:r w:rsidR="5A57EE49" w:rsidRPr="1B2E9CAD">
        <w:rPr>
          <w:rFonts w:eastAsia="Segoe UI" w:cs="Segoe UI"/>
        </w:rPr>
        <w:t>G</w:t>
      </w:r>
      <w:r w:rsidRPr="1B2E9CAD">
        <w:rPr>
          <w:rFonts w:eastAsia="Segoe UI" w:cs="Segoe UI"/>
        </w:rPr>
        <w:t>, applicants are encouraged to leverage promising practices and develop a plan tailored to their project.</w:t>
      </w:r>
    </w:p>
    <w:p w14:paraId="06AE40D1" w14:textId="77777777" w:rsidR="00CC45DB" w:rsidRPr="00CC45DB" w:rsidRDefault="00CC45DB" w:rsidP="00CC45DB">
      <w:pPr>
        <w:keepNext/>
        <w:ind w:left="1440"/>
        <w:rPr>
          <w:rFonts w:eastAsia="Segoe UI" w:cs="Segoe UI"/>
        </w:rPr>
      </w:pPr>
    </w:p>
    <w:p w14:paraId="65F954FC" w14:textId="5725C21A" w:rsidR="00CC45DB" w:rsidRPr="00CC45DB" w:rsidRDefault="00CC45DB" w:rsidP="00CC45DB">
      <w:pPr>
        <w:keepNext/>
        <w:ind w:left="1440"/>
        <w:rPr>
          <w:rFonts w:eastAsia="Segoe UI" w:cs="Segoe UI"/>
        </w:rPr>
      </w:pPr>
      <w:r w:rsidRPr="00CC45DB">
        <w:rPr>
          <w:rFonts w:eastAsia="Segoe UI" w:cs="Segoe UI"/>
        </w:rPr>
        <w:t>The R&amp;D Community Benefits Plan must not exceed five pages. It must be submitted in PDF format using the following convention name for the title: “ControlNumber_LeadOrganization_CBP.” This Plan must address the technical review criterion titled “R&amp;D Community Benefits Plan.” See Section V. of the FOA.</w:t>
      </w:r>
    </w:p>
    <w:p w14:paraId="293E3731" w14:textId="77777777" w:rsidR="00CC45DB" w:rsidRPr="00CC45DB" w:rsidRDefault="00CC45DB" w:rsidP="00CC45DB">
      <w:pPr>
        <w:keepNext/>
        <w:ind w:left="1440"/>
        <w:rPr>
          <w:rFonts w:eastAsia="Segoe UI" w:cs="Segoe UI"/>
        </w:rPr>
      </w:pPr>
    </w:p>
    <w:p w14:paraId="52D81F01" w14:textId="3605A1EF" w:rsidR="00CC45DB" w:rsidRPr="00CC45DB" w:rsidRDefault="6254ED4B" w:rsidP="00CC45DB">
      <w:pPr>
        <w:keepNext/>
        <w:ind w:left="1440"/>
        <w:rPr>
          <w:rFonts w:eastAsia="Segoe UI" w:cs="Segoe UI"/>
        </w:rPr>
      </w:pPr>
      <w:r w:rsidRPr="1B2E9CAD">
        <w:rPr>
          <w:rFonts w:eastAsia="Segoe UI" w:cs="Segoe UI"/>
        </w:rPr>
        <w:t xml:space="preserve">The R&amp;D Community Benefits Plan must address the following </w:t>
      </w:r>
      <w:r w:rsidR="57AA94BD" w:rsidRPr="1B2E9CAD">
        <w:rPr>
          <w:rFonts w:eastAsia="Segoe UI" w:cs="Segoe UI"/>
        </w:rPr>
        <w:t xml:space="preserve">three </w:t>
      </w:r>
      <w:r w:rsidRPr="1B2E9CAD">
        <w:rPr>
          <w:rFonts w:eastAsia="Segoe UI" w:cs="Segoe UI"/>
        </w:rPr>
        <w:t>sections:</w:t>
      </w:r>
    </w:p>
    <w:p w14:paraId="482A38C9" w14:textId="77777777" w:rsidR="00CC45DB" w:rsidRPr="00CC45DB" w:rsidRDefault="00CC45DB" w:rsidP="00CC45DB">
      <w:pPr>
        <w:keepNext/>
        <w:ind w:left="1440"/>
        <w:rPr>
          <w:rFonts w:eastAsia="Segoe UI" w:cs="Segoe UI"/>
        </w:rPr>
      </w:pPr>
    </w:p>
    <w:p w14:paraId="7BBDC7FD" w14:textId="32FF47C3" w:rsidR="00CC45DB" w:rsidRPr="00CC45DB" w:rsidRDefault="28798FA2" w:rsidP="00CC45DB">
      <w:pPr>
        <w:keepNext/>
        <w:ind w:left="1440"/>
        <w:rPr>
          <w:rFonts w:eastAsia="Segoe UI" w:cs="Segoe UI"/>
        </w:rPr>
      </w:pPr>
      <w:r w:rsidRPr="1B2E9CAD">
        <w:rPr>
          <w:rFonts w:eastAsia="Segoe UI" w:cs="Segoe UI"/>
        </w:rPr>
        <w:t>1</w:t>
      </w:r>
      <w:r w:rsidR="6254ED4B" w:rsidRPr="1B2E9CAD">
        <w:rPr>
          <w:rFonts w:eastAsia="Segoe UI" w:cs="Segoe UI"/>
        </w:rPr>
        <w:t xml:space="preserve">) </w:t>
      </w:r>
      <w:r w:rsidR="069EF984" w:rsidRPr="1B2E9CAD">
        <w:rPr>
          <w:rFonts w:eastAsia="Segoe UI" w:cs="Segoe UI"/>
        </w:rPr>
        <w:t>Investing in Job Quality and Workforce Continuity</w:t>
      </w:r>
      <w:r w:rsidR="6254ED4B" w:rsidRPr="1B2E9CAD">
        <w:rPr>
          <w:rFonts w:eastAsia="Segoe UI" w:cs="Segoe UI"/>
        </w:rPr>
        <w:t>:</w:t>
      </w:r>
    </w:p>
    <w:p w14:paraId="3AAE40A7" w14:textId="77777777" w:rsidR="00CC45DB" w:rsidRPr="00CC45DB" w:rsidRDefault="00CC45DB" w:rsidP="00CC45DB">
      <w:pPr>
        <w:keepNext/>
        <w:ind w:left="1440"/>
        <w:rPr>
          <w:rFonts w:eastAsia="Segoe UI" w:cs="Segoe UI"/>
        </w:rPr>
      </w:pPr>
    </w:p>
    <w:p w14:paraId="49F3175E" w14:textId="77777777" w:rsidR="00CC45DB" w:rsidRDefault="00CC45DB" w:rsidP="00CC45DB">
      <w:pPr>
        <w:keepNext/>
        <w:ind w:left="1440"/>
        <w:rPr>
          <w:rFonts w:eastAsia="Segoe UI" w:cs="Segoe UI"/>
        </w:rPr>
      </w:pPr>
      <w:r w:rsidRPr="00CC45DB">
        <w:rPr>
          <w:rFonts w:eastAsia="Segoe UI" w:cs="Segoe UI"/>
        </w:rPr>
        <w:t xml:space="preserve">This section must articulate the applicant’s consideration of long-term workforce impacts and opportunities of the research. It must identify how the project is </w:t>
      </w:r>
      <w:r w:rsidRPr="00CC45DB">
        <w:rPr>
          <w:rFonts w:eastAsia="Segoe UI" w:cs="Segoe UI"/>
        </w:rPr>
        <w:lastRenderedPageBreak/>
        <w:t>designed and executed to include an understanding of the future workforce needs if the innovation is successful.</w:t>
      </w:r>
    </w:p>
    <w:p w14:paraId="0B3AB45B" w14:textId="77777777" w:rsidR="004D0C39" w:rsidRDefault="004D0C39" w:rsidP="00CC45DB">
      <w:pPr>
        <w:keepNext/>
        <w:ind w:left="1440"/>
        <w:rPr>
          <w:rFonts w:eastAsia="Segoe UI" w:cs="Segoe UI"/>
        </w:rPr>
      </w:pPr>
    </w:p>
    <w:p w14:paraId="15BD0AC4" w14:textId="52622DD9" w:rsidR="10E56BF4" w:rsidRDefault="10E56BF4" w:rsidP="1B2E9CAD">
      <w:pPr>
        <w:keepNext/>
        <w:ind w:left="1440"/>
        <w:rPr>
          <w:rFonts w:eastAsia="Segoe UI" w:cs="Segoe UI"/>
        </w:rPr>
      </w:pPr>
      <w:r w:rsidRPr="1B2E9CAD">
        <w:rPr>
          <w:rFonts w:eastAsia="Segoe UI" w:cs="Segoe UI"/>
        </w:rPr>
        <w:t>2) Diversity, Equity, Inclusion, and Accessibility:</w:t>
      </w:r>
    </w:p>
    <w:p w14:paraId="1ED97634" w14:textId="77777777" w:rsidR="1B2E9CAD" w:rsidRDefault="1B2E9CAD" w:rsidP="1B2E9CAD">
      <w:pPr>
        <w:keepNext/>
        <w:ind w:left="1440"/>
        <w:rPr>
          <w:rFonts w:eastAsia="Segoe UI" w:cs="Segoe UI"/>
        </w:rPr>
      </w:pPr>
    </w:p>
    <w:p w14:paraId="730DC8E5" w14:textId="77777777" w:rsidR="10E56BF4" w:rsidRDefault="10E56BF4" w:rsidP="1B2E9CAD">
      <w:pPr>
        <w:keepNext/>
        <w:ind w:left="1440"/>
        <w:rPr>
          <w:rFonts w:eastAsia="Segoe UI" w:cs="Segoe UI"/>
        </w:rPr>
      </w:pPr>
      <w:r w:rsidRPr="1B2E9CAD">
        <w:rPr>
          <w:rFonts w:eastAsia="Segoe UI" w:cs="Segoe UI"/>
        </w:rPr>
        <w:t>To building a clean and equitable energy economy, it is important that there are opportunities for people of all racial, ethnic, socioeconomic, and geographic backgrounds, sexual orientation, gender identity, persons with disabilities, and those re-entering the workforce from incarceration. This section of the plan must demonstrate how DEIA is incorporated in the technical project objectives. The plan must identify the specific action the applicant would take that integrates into the research goals and project teams. Submitting an institutional DEIA plan without specific integration into the project will be deemed insufficient.</w:t>
      </w:r>
    </w:p>
    <w:p w14:paraId="2DE8ED0C" w14:textId="1C274D81" w:rsidR="1B2E9CAD" w:rsidRDefault="1B2E9CAD" w:rsidP="1B2E9CAD">
      <w:pPr>
        <w:ind w:left="1440"/>
        <w:rPr>
          <w:rFonts w:eastAsia="Segoe UI" w:cs="Segoe UI"/>
        </w:rPr>
      </w:pPr>
    </w:p>
    <w:p w14:paraId="1BFE6734" w14:textId="334FC988" w:rsidR="00A20511" w:rsidRPr="00764B6C" w:rsidRDefault="10E56BF4" w:rsidP="00764B6C">
      <w:pPr>
        <w:autoSpaceDE w:val="0"/>
        <w:autoSpaceDN w:val="0"/>
        <w:adjustRightInd w:val="0"/>
        <w:ind w:left="1440"/>
        <w:rPr>
          <w:rFonts w:eastAsia="Segoe UI" w:cs="Segoe UI"/>
          <w:b/>
          <w:bCs/>
        </w:rPr>
      </w:pPr>
      <w:r w:rsidRPr="1B2E9CAD">
        <w:rPr>
          <w:rFonts w:eastAsia="Segoe UI" w:cs="Segoe UI"/>
        </w:rPr>
        <w:t>3</w:t>
      </w:r>
      <w:r w:rsidR="46F0CDC0" w:rsidRPr="1B2E9CAD">
        <w:rPr>
          <w:rFonts w:eastAsia="Segoe UI" w:cs="Segoe UI"/>
        </w:rPr>
        <w:t xml:space="preserve">) </w:t>
      </w:r>
      <w:r w:rsidR="310502A0" w:rsidRPr="1B2E9CAD">
        <w:rPr>
          <w:rFonts w:eastAsia="Segoe UI" w:cs="Segoe UI"/>
        </w:rPr>
        <w:t>Justice40 Initiative</w:t>
      </w:r>
      <w:r w:rsidR="310502A0" w:rsidRPr="1B2E9CAD">
        <w:rPr>
          <w:rFonts w:eastAsia="Segoe UI" w:cs="Segoe UI"/>
          <w:b/>
          <w:bCs/>
        </w:rPr>
        <w:t xml:space="preserve">: </w:t>
      </w:r>
    </w:p>
    <w:p w14:paraId="16086503" w14:textId="599DBF7E" w:rsidR="1B2E9CAD" w:rsidRPr="00764B6C" w:rsidRDefault="1B2E9CAD" w:rsidP="00764B6C">
      <w:pPr>
        <w:keepNext/>
        <w:rPr>
          <w:rFonts w:eastAsia="Segoe UI" w:cs="Segoe UI"/>
        </w:rPr>
      </w:pPr>
    </w:p>
    <w:p w14:paraId="6C9C035C" w14:textId="47622A52" w:rsidR="004D0C39" w:rsidRPr="004759A4" w:rsidRDefault="004D0C39" w:rsidP="004D0C39">
      <w:pPr>
        <w:autoSpaceDE w:val="0"/>
        <w:autoSpaceDN w:val="0"/>
        <w:adjustRightInd w:val="0"/>
        <w:ind w:left="1440"/>
        <w:rPr>
          <w:rFonts w:eastAsiaTheme="minorEastAsia" w:cstheme="minorBidi"/>
          <w:color w:val="000000"/>
        </w:rPr>
      </w:pPr>
      <w:r w:rsidRPr="004759A4">
        <w:rPr>
          <w:rFonts w:eastAsiaTheme="minorEastAsia" w:cstheme="minorBidi"/>
          <w:color w:val="000000" w:themeColor="text1"/>
        </w:rPr>
        <w:t>Applicants must provide an overview of benefits to disadvantaged communities that the project can deliver, supported by measurable milestones. The Justice40 Initiative section must include:</w:t>
      </w:r>
    </w:p>
    <w:p w14:paraId="3839DC21" w14:textId="77777777" w:rsidR="004D0C39" w:rsidRPr="004759A4" w:rsidRDefault="004D0C39" w:rsidP="004D0C39">
      <w:pPr>
        <w:autoSpaceDE w:val="0"/>
        <w:autoSpaceDN w:val="0"/>
        <w:adjustRightInd w:val="0"/>
        <w:rPr>
          <w:rFonts w:ascii="TT13Et00" w:eastAsia="Segoe UI" w:hAnsi="TT13Et00" w:cs="TT13Et00"/>
          <w:color w:val="000000"/>
          <w:szCs w:val="24"/>
        </w:rPr>
      </w:pPr>
    </w:p>
    <w:p w14:paraId="1EBEB3A2" w14:textId="3C9F56CD" w:rsidR="004D0C39" w:rsidRPr="004759A4" w:rsidRDefault="004D0C39" w:rsidP="000D3E09">
      <w:pPr>
        <w:keepNext/>
        <w:numPr>
          <w:ilvl w:val="0"/>
          <w:numId w:val="86"/>
        </w:numPr>
        <w:ind w:left="2160"/>
        <w:contextualSpacing/>
        <w:rPr>
          <w:rFonts w:eastAsia="Segoe UI" w:cs="Segoe UI"/>
          <w:iCs/>
        </w:rPr>
      </w:pPr>
      <w:r w:rsidRPr="004759A4">
        <w:rPr>
          <w:rFonts w:eastAsia="Segoe UI" w:cs="Segoe UI"/>
          <w:iCs/>
        </w:rPr>
        <w:t xml:space="preserve">Identification of applicable </w:t>
      </w:r>
      <w:r w:rsidR="0083389B">
        <w:rPr>
          <w:rFonts w:eastAsia="Segoe UI" w:cs="Segoe UI"/>
          <w:iCs/>
        </w:rPr>
        <w:t>disadvantaged communities</w:t>
      </w:r>
      <w:r w:rsidRPr="004759A4">
        <w:rPr>
          <w:rStyle w:val="FootnoteReference"/>
          <w:rFonts w:eastAsia="Segoe UI" w:cs="Segoe UI"/>
          <w:iCs/>
        </w:rPr>
        <w:footnoteReference w:id="34"/>
      </w:r>
      <w:r w:rsidRPr="004759A4">
        <w:rPr>
          <w:rFonts w:eastAsia="Segoe UI" w:cs="Segoe UI"/>
          <w:iCs/>
        </w:rPr>
        <w:t xml:space="preserve"> to which the anticipated project benefits will flow.</w:t>
      </w:r>
    </w:p>
    <w:p w14:paraId="14FE18EF" w14:textId="77777777" w:rsidR="004D0C39" w:rsidRPr="004759A4" w:rsidRDefault="004D0C39" w:rsidP="004D0C39">
      <w:pPr>
        <w:keepNext/>
        <w:ind w:left="2160"/>
        <w:contextualSpacing/>
        <w:rPr>
          <w:rFonts w:eastAsia="Segoe UI" w:cs="Segoe UI"/>
          <w:iCs/>
        </w:rPr>
      </w:pPr>
    </w:p>
    <w:p w14:paraId="730F3C72" w14:textId="77777777" w:rsidR="004D0C39" w:rsidRPr="004759A4" w:rsidRDefault="004D0C39" w:rsidP="000D3E09">
      <w:pPr>
        <w:keepNext/>
        <w:numPr>
          <w:ilvl w:val="0"/>
          <w:numId w:val="86"/>
        </w:numPr>
        <w:ind w:left="2160"/>
        <w:contextualSpacing/>
        <w:rPr>
          <w:rFonts w:eastAsia="Segoe UI" w:cs="Segoe UI"/>
          <w:iCs/>
        </w:rPr>
      </w:pPr>
      <w:r w:rsidRPr="004759A4">
        <w:rPr>
          <w:rFonts w:eastAsia="Segoe UI" w:cs="Segoe UI"/>
          <w:iCs/>
        </w:rPr>
        <w:t>Identification of applicable benefits that are quantifiable, measurable, and trackable, including, at a minimum, a discussion of the relevance of at least one of the eight DOE Justice40 Initiative benefits outlined below. It is up to the applicant to decide which benefits apply and explain.</w:t>
      </w:r>
    </w:p>
    <w:p w14:paraId="2A8EE763" w14:textId="77777777" w:rsidR="004D0C39" w:rsidRPr="004759A4" w:rsidRDefault="004D0C39" w:rsidP="004D0C39">
      <w:pPr>
        <w:keepNext/>
        <w:contextualSpacing/>
        <w:rPr>
          <w:rFonts w:eastAsia="Segoe UI" w:cs="Segoe UI"/>
          <w:i/>
        </w:rPr>
      </w:pPr>
    </w:p>
    <w:p w14:paraId="474F921D" w14:textId="6D1B6029" w:rsidR="004D0C39" w:rsidRPr="004759A4" w:rsidRDefault="004D0C39" w:rsidP="004D0C39">
      <w:pPr>
        <w:ind w:left="2160"/>
        <w:rPr>
          <w:rFonts w:eastAsia="Segoe UI" w:cs="Segoe UI"/>
        </w:rPr>
      </w:pPr>
      <w:r w:rsidRPr="004759A4">
        <w:rPr>
          <w:rFonts w:eastAsia="Segoe UI" w:cs="Segoe UI"/>
        </w:rPr>
        <w:t xml:space="preserve">Benefits include (but are not limited to) measurable direct or indirect investments or positive project outcomes that achieve or contribute to the following in </w:t>
      </w:r>
      <w:r w:rsidR="0083389B">
        <w:rPr>
          <w:rFonts w:eastAsia="Segoe UI" w:cs="Segoe UI"/>
        </w:rPr>
        <w:t>disadvantaged communities</w:t>
      </w:r>
      <w:r w:rsidRPr="004759A4">
        <w:rPr>
          <w:rFonts w:eastAsia="Segoe UI" w:cs="Segoe UI"/>
        </w:rPr>
        <w:t xml:space="preserve">: (1) a decrease in energy burden; (2) a decrease in environmental exposure and burdens; (3) an increase in access to low-cost capital; (4) an increase in high-quality job creation, the clean energy job pipeline, and job training for individuals; (5) increases in clean energy enterprise creation and contracting (e.g., </w:t>
      </w:r>
      <w:r w:rsidR="00EA20AF">
        <w:rPr>
          <w:rFonts w:eastAsia="Segoe UI" w:cs="Segoe UI"/>
        </w:rPr>
        <w:t xml:space="preserve">socially </w:t>
      </w:r>
      <w:r w:rsidRPr="004759A4">
        <w:rPr>
          <w:rFonts w:eastAsia="Segoe UI" w:cs="Segoe UI"/>
        </w:rPr>
        <w:t xml:space="preserve">disadvantaged business enterprises); (6) increases in energy democracy, including community ownership; (7) increased parity in clean energy technology access and adoption; and (8) an increase in energy </w:t>
      </w:r>
      <w:r w:rsidRPr="004759A4">
        <w:rPr>
          <w:rFonts w:eastAsia="Segoe UI" w:cs="Segoe UI"/>
        </w:rPr>
        <w:lastRenderedPageBreak/>
        <w:t>resilience. Applicants should also discuss how the project will maximize all the benefits listed in number 4 above. Applicants should review the 8 benefits and identify which most fit with their application. For the purpose of this FOA, it is most likely that these applications would directly contribute to the benefit (4)</w:t>
      </w:r>
      <w:r w:rsidR="004C6585">
        <w:rPr>
          <w:rFonts w:eastAsia="Segoe UI" w:cs="Segoe UI"/>
        </w:rPr>
        <w:t xml:space="preserve"> -</w:t>
      </w:r>
      <w:r w:rsidRPr="004759A4">
        <w:rPr>
          <w:rFonts w:eastAsia="Segoe UI" w:cs="Segoe UI"/>
        </w:rPr>
        <w:t xml:space="preserve"> an increase in high-quality job creation, the clean energy job pipeline, and job training for individuals. Other possible benefits, direct or indirect, could include (1) </w:t>
      </w:r>
      <w:r w:rsidR="004C6585">
        <w:rPr>
          <w:rFonts w:eastAsia="Segoe UI" w:cs="Segoe UI"/>
        </w:rPr>
        <w:t xml:space="preserve">- </w:t>
      </w:r>
      <w:r w:rsidRPr="004759A4">
        <w:rPr>
          <w:rFonts w:eastAsia="Segoe UI" w:cs="Segoe UI"/>
        </w:rPr>
        <w:t xml:space="preserve">a decrease in energy burden; (2) </w:t>
      </w:r>
      <w:r w:rsidR="004C6585">
        <w:rPr>
          <w:rFonts w:eastAsia="Segoe UI" w:cs="Segoe UI"/>
        </w:rPr>
        <w:t xml:space="preserve">- </w:t>
      </w:r>
      <w:r w:rsidRPr="004759A4">
        <w:rPr>
          <w:rFonts w:eastAsia="Segoe UI" w:cs="Segoe UI"/>
        </w:rPr>
        <w:t xml:space="preserve">a decrease in environmental exposure and burdens; (5) </w:t>
      </w:r>
      <w:r w:rsidR="004C6585">
        <w:rPr>
          <w:rFonts w:eastAsia="Segoe UI" w:cs="Segoe UI"/>
        </w:rPr>
        <w:t xml:space="preserve">- </w:t>
      </w:r>
      <w:r w:rsidRPr="004759A4">
        <w:rPr>
          <w:rFonts w:eastAsia="Segoe UI" w:cs="Segoe UI"/>
        </w:rPr>
        <w:t xml:space="preserve">increases in clean energy enterprise creation and contracting (e.g., </w:t>
      </w:r>
      <w:r w:rsidR="00BD5602">
        <w:rPr>
          <w:rFonts w:eastAsia="Segoe UI" w:cs="Segoe UI"/>
        </w:rPr>
        <w:t xml:space="preserve">socially </w:t>
      </w:r>
      <w:r w:rsidRPr="004759A4">
        <w:rPr>
          <w:rFonts w:eastAsia="Segoe UI" w:cs="Segoe UI"/>
        </w:rPr>
        <w:t xml:space="preserve">disadvantaged business enterprises); and (8) </w:t>
      </w:r>
      <w:r w:rsidR="004C6585">
        <w:rPr>
          <w:rFonts w:eastAsia="Segoe UI" w:cs="Segoe UI"/>
        </w:rPr>
        <w:t xml:space="preserve">- </w:t>
      </w:r>
      <w:r w:rsidRPr="004759A4">
        <w:rPr>
          <w:rFonts w:eastAsia="Segoe UI" w:cs="Segoe UI"/>
        </w:rPr>
        <w:t>an increase in energy resilience. It is up to the applicant to make the decision on which benefits apply.</w:t>
      </w:r>
    </w:p>
    <w:p w14:paraId="52A53182" w14:textId="77777777" w:rsidR="004D0C39" w:rsidRPr="004759A4" w:rsidRDefault="004D0C39" w:rsidP="004D0C39">
      <w:pPr>
        <w:keepNext/>
        <w:ind w:left="1800"/>
        <w:contextualSpacing/>
        <w:rPr>
          <w:rFonts w:eastAsia="Segoe UI" w:cs="Segoe UI"/>
        </w:rPr>
      </w:pPr>
    </w:p>
    <w:p w14:paraId="2669334D" w14:textId="001A942C" w:rsidR="004D0C39" w:rsidRPr="004759A4" w:rsidRDefault="004D0C39" w:rsidP="000D3E09">
      <w:pPr>
        <w:keepNext/>
        <w:numPr>
          <w:ilvl w:val="0"/>
          <w:numId w:val="86"/>
        </w:numPr>
        <w:ind w:left="2160"/>
        <w:contextualSpacing/>
        <w:rPr>
          <w:rFonts w:eastAsia="Segoe UI" w:cs="Segoe UI"/>
        </w:rPr>
      </w:pPr>
      <w:r w:rsidRPr="004759A4">
        <w:rPr>
          <w:rFonts w:eastAsia="Segoe UI" w:cs="Segoe UI"/>
          <w:iCs/>
        </w:rPr>
        <w:t xml:space="preserve">A description of how and when anticipated benefits are expected to flow to </w:t>
      </w:r>
      <w:r w:rsidR="0083389B">
        <w:rPr>
          <w:rFonts w:eastAsia="Segoe UI" w:cs="Segoe UI"/>
          <w:iCs/>
        </w:rPr>
        <w:t>disadvantaged communities</w:t>
      </w:r>
      <w:r w:rsidRPr="004759A4">
        <w:rPr>
          <w:rFonts w:eastAsia="Segoe UI" w:cs="Segoe UI"/>
          <w:iCs/>
        </w:rPr>
        <w:t>.</w:t>
      </w:r>
      <w:r w:rsidRPr="004759A4">
        <w:rPr>
          <w:rFonts w:eastAsia="Segoe UI" w:cs="Segoe UI"/>
        </w:rPr>
        <w:t xml:space="preserve"> For example, whether the benefits will be provided directly within the </w:t>
      </w:r>
      <w:r w:rsidR="0083389B">
        <w:rPr>
          <w:rFonts w:eastAsia="Segoe UI" w:cs="Segoe UI"/>
        </w:rPr>
        <w:t>disadvantaged community</w:t>
      </w:r>
      <w:r w:rsidRPr="004759A4">
        <w:rPr>
          <w:rFonts w:eastAsia="Segoe UI" w:cs="Segoe UI"/>
        </w:rPr>
        <w:t xml:space="preserve"> identified in the Justice40 Initiative section or in another way; whether the benefits will flow during project development or after project completion; and how the applicant will track benefits delivered.</w:t>
      </w:r>
    </w:p>
    <w:p w14:paraId="2CE1DA1B" w14:textId="77777777" w:rsidR="004D0C39" w:rsidRPr="004759A4" w:rsidRDefault="004D0C39" w:rsidP="004D0C39">
      <w:pPr>
        <w:keepNext/>
        <w:contextualSpacing/>
        <w:rPr>
          <w:rFonts w:eastAsia="Segoe UI" w:cs="Segoe UI"/>
        </w:rPr>
      </w:pPr>
    </w:p>
    <w:p w14:paraId="6F78FC12" w14:textId="5E820170" w:rsidR="004D0C39" w:rsidRPr="004759A4" w:rsidRDefault="004D0C39" w:rsidP="000D3E09">
      <w:pPr>
        <w:keepNext/>
        <w:numPr>
          <w:ilvl w:val="0"/>
          <w:numId w:val="86"/>
        </w:numPr>
        <w:ind w:left="2160"/>
        <w:contextualSpacing/>
        <w:rPr>
          <w:rStyle w:val="cf01"/>
          <w:rFonts w:asciiTheme="minorHAnsi" w:eastAsia="Segoe UI" w:hAnsiTheme="minorHAnsi"/>
          <w:sz w:val="24"/>
          <w:szCs w:val="20"/>
        </w:rPr>
      </w:pPr>
      <w:r w:rsidRPr="004759A4">
        <w:rPr>
          <w:rFonts w:eastAsia="Segoe UI" w:cs="Segoe UI"/>
          <w:iCs/>
        </w:rPr>
        <w:t xml:space="preserve">A discussion of anticipated negative and cumulative environmental impacts on </w:t>
      </w:r>
      <w:r w:rsidR="0083389B">
        <w:rPr>
          <w:rFonts w:eastAsia="Segoe UI" w:cs="Segoe UI"/>
          <w:iCs/>
        </w:rPr>
        <w:t>disadvantage communities</w:t>
      </w:r>
      <w:r w:rsidRPr="004759A4">
        <w:rPr>
          <w:rFonts w:eastAsia="Segoe UI" w:cs="Segoe UI"/>
          <w:iCs/>
        </w:rPr>
        <w:t>.</w:t>
      </w:r>
      <w:r w:rsidRPr="004759A4">
        <w:rPr>
          <w:rFonts w:eastAsia="Segoe UI" w:cs="Segoe UI"/>
        </w:rPr>
        <w:t xml:space="preserve"> Applicants should discuss any anticipated negative or positive environmental impacts associated with the project, and how they will mitigate any negative impacts. Within the context of cumulative impacts created by the project, applicants should use Environmental Protection Agency’s EJSCREEN tool to quantitatively discuss existing </w:t>
      </w:r>
      <w:r w:rsidRPr="004759A4">
        <w:rPr>
          <w:rFonts w:eastAsia="Segoe UI" w:cstheme="minorHAnsi"/>
        </w:rPr>
        <w:t xml:space="preserve">environmental impacts in the project area. </w:t>
      </w:r>
      <w:r w:rsidRPr="004759A4">
        <w:rPr>
          <w:rFonts w:eastAsia="Segoe UI" w:cstheme="minorHAnsi"/>
          <w:szCs w:val="24"/>
        </w:rPr>
        <w:t xml:space="preserve">See </w:t>
      </w:r>
      <w:hyperlink r:id="rId35" w:history="1">
        <w:r w:rsidRPr="004759A4">
          <w:rPr>
            <w:rStyle w:val="cf01"/>
            <w:rFonts w:asciiTheme="minorHAnsi" w:hAnsiTheme="minorHAnsi" w:cstheme="minorHAnsi"/>
            <w:color w:val="0000FF"/>
            <w:sz w:val="24"/>
            <w:szCs w:val="24"/>
            <w:u w:val="single"/>
          </w:rPr>
          <w:t>EJScreen: Environmental Justice Screening and Mapping Tool</w:t>
        </w:r>
      </w:hyperlink>
      <w:r w:rsidRPr="004759A4">
        <w:rPr>
          <w:rStyle w:val="cf01"/>
          <w:rFonts w:asciiTheme="minorHAnsi" w:hAnsiTheme="minorHAnsi" w:cstheme="minorHAnsi"/>
          <w:color w:val="0000FF"/>
          <w:sz w:val="24"/>
          <w:szCs w:val="24"/>
          <w:u w:val="single"/>
        </w:rPr>
        <w:t>.</w:t>
      </w:r>
    </w:p>
    <w:p w14:paraId="0F6B3C92" w14:textId="77777777" w:rsidR="004D0C39" w:rsidRDefault="004D0C39" w:rsidP="004D0C39">
      <w:pPr>
        <w:keepNext/>
        <w:contextualSpacing/>
        <w:rPr>
          <w:rFonts w:eastAsia="Segoe UI" w:cs="Segoe UI"/>
          <w:highlight w:val="cyan"/>
        </w:rPr>
      </w:pPr>
    </w:p>
    <w:p w14:paraId="1FFF7499" w14:textId="77777777" w:rsidR="004D0C39" w:rsidRPr="00CB7194" w:rsidRDefault="004D0C39" w:rsidP="004D0C39">
      <w:pPr>
        <w:ind w:left="1656"/>
        <w:rPr>
          <w:color w:val="000000"/>
        </w:rPr>
      </w:pPr>
      <w:r w:rsidRPr="00AF2E02">
        <w:rPr>
          <w:b/>
          <w:color w:val="000000"/>
        </w:rPr>
        <w:t xml:space="preserve">Anticipated Approaches for </w:t>
      </w:r>
      <w:r>
        <w:rPr>
          <w:b/>
          <w:color w:val="000000"/>
        </w:rPr>
        <w:t>the Justice40 initiative of the Community Benefits Plan</w:t>
      </w:r>
      <w:r w:rsidRPr="00AF2E02">
        <w:rPr>
          <w:b/>
          <w:color w:val="000000"/>
        </w:rPr>
        <w:t xml:space="preserve"> Include, but are Not Limited To</w:t>
      </w:r>
    </w:p>
    <w:p w14:paraId="2628D6F8" w14:textId="77777777" w:rsidR="004D0C39" w:rsidRDefault="004D0C39" w:rsidP="004D0C39">
      <w:pPr>
        <w:ind w:left="1440"/>
        <w:rPr>
          <w:highlight w:val="cyan"/>
        </w:rPr>
      </w:pPr>
    </w:p>
    <w:p w14:paraId="07CBA337" w14:textId="77777777" w:rsidR="004D0C39" w:rsidRPr="004759A4" w:rsidRDefault="004D0C39" w:rsidP="000D3E09">
      <w:pPr>
        <w:pStyle w:val="ListParagraph"/>
        <w:numPr>
          <w:ilvl w:val="0"/>
          <w:numId w:val="113"/>
        </w:numPr>
      </w:pPr>
      <w:r w:rsidRPr="004759A4">
        <w:t>Reviewing relevant state and local laws related to environmental justice policy and evaluating how the proposed project, if scaled to siting, construction, and operation, would follow the laws.</w:t>
      </w:r>
    </w:p>
    <w:p w14:paraId="2A413485" w14:textId="77777777" w:rsidR="004D0C39" w:rsidRPr="004759A4" w:rsidRDefault="004D0C39" w:rsidP="000D3E09">
      <w:pPr>
        <w:pStyle w:val="ListParagraph"/>
        <w:numPr>
          <w:ilvl w:val="0"/>
          <w:numId w:val="113"/>
        </w:numPr>
      </w:pPr>
      <w:r w:rsidRPr="004759A4">
        <w:t xml:space="preserve">Engaging with local governments and local community groups. Engagement should be a back-and-forth, pro-active, activity. Engagement could include a 3-step process of 1) holding listening sessions to hear if the community is thinking about potential adverse impacts if the proposed project were scaled to siting, construction, and operation. Then, 2) actively responding to any impacts, for example, such as monitoring air quality, water quality, noise impact, and emissions-related </w:t>
      </w:r>
      <w:r w:rsidRPr="004759A4">
        <w:lastRenderedPageBreak/>
        <w:t>and traffic-related impact if trucks of biomass or biointermediate were hauled to a site, etc. And then, 3) reporting the findings to the community.</w:t>
      </w:r>
    </w:p>
    <w:p w14:paraId="2288AD5B" w14:textId="77777777" w:rsidR="004D0C39" w:rsidRPr="004759A4" w:rsidRDefault="004D0C39" w:rsidP="000D3E09">
      <w:pPr>
        <w:pStyle w:val="ListParagraph"/>
        <w:numPr>
          <w:ilvl w:val="0"/>
          <w:numId w:val="113"/>
        </w:numPr>
      </w:pPr>
      <w:r w:rsidRPr="004759A4">
        <w:t>Incorporating an environmental justice advisory board.</w:t>
      </w:r>
    </w:p>
    <w:p w14:paraId="706F4A22" w14:textId="62B71F6E" w:rsidR="004D0C39" w:rsidRPr="004759A4" w:rsidRDefault="004D0C39" w:rsidP="000D3E09">
      <w:pPr>
        <w:pStyle w:val="ListParagraph"/>
        <w:numPr>
          <w:ilvl w:val="0"/>
          <w:numId w:val="113"/>
        </w:numPr>
      </w:pPr>
      <w:r w:rsidRPr="004759A4">
        <w:t xml:space="preserve">Hiring or contracting on a social scientist to conduct the work listed above or any other work needed for the </w:t>
      </w:r>
      <w:r w:rsidR="0047658F">
        <w:t xml:space="preserve">R&amp;D </w:t>
      </w:r>
      <w:r w:rsidRPr="004759A4">
        <w:t>Community Benefits Plan</w:t>
      </w:r>
      <w:r w:rsidR="0047658F">
        <w:t>.</w:t>
      </w:r>
    </w:p>
    <w:p w14:paraId="0DD43CAE" w14:textId="77777777" w:rsidR="00CC45DB" w:rsidRPr="00CC45DB" w:rsidRDefault="00CC45DB" w:rsidP="00CC45DB">
      <w:pPr>
        <w:keepNext/>
        <w:ind w:left="1440"/>
        <w:rPr>
          <w:rFonts w:eastAsia="Segoe UI" w:cs="Segoe UI"/>
        </w:rPr>
      </w:pPr>
    </w:p>
    <w:p w14:paraId="10645EB4" w14:textId="489D8766" w:rsidR="00CC45DB" w:rsidRDefault="00CC45DB" w:rsidP="00CC45DB">
      <w:pPr>
        <w:keepNext/>
        <w:ind w:left="1440"/>
        <w:rPr>
          <w:rFonts w:eastAsia="Segoe UI" w:cs="Segoe UI"/>
        </w:rPr>
      </w:pPr>
      <w:r w:rsidRPr="00CC45DB">
        <w:rPr>
          <w:rFonts w:eastAsia="Segoe UI" w:cs="Segoe UI"/>
        </w:rPr>
        <w:t xml:space="preserve">See </w:t>
      </w:r>
      <w:r w:rsidRPr="00411BF1">
        <w:rPr>
          <w:rFonts w:eastAsia="Segoe UI" w:cs="Segoe UI"/>
        </w:rPr>
        <w:t xml:space="preserve">Appendix </w:t>
      </w:r>
      <w:r w:rsidR="00411BF1">
        <w:rPr>
          <w:rFonts w:eastAsia="Segoe UI" w:cs="Segoe UI"/>
        </w:rPr>
        <w:t>G</w:t>
      </w:r>
      <w:r w:rsidRPr="00CC45DB">
        <w:rPr>
          <w:rFonts w:eastAsia="Segoe UI" w:cs="Segoe UI"/>
        </w:rPr>
        <w:t xml:space="preserve"> for more guidance.</w:t>
      </w:r>
    </w:p>
    <w:p w14:paraId="2BABCAC2" w14:textId="77777777" w:rsidR="00CD5E03" w:rsidRDefault="00CD5E03" w:rsidP="00CC45DB">
      <w:pPr>
        <w:keepNext/>
        <w:ind w:left="1440"/>
        <w:rPr>
          <w:rFonts w:eastAsia="Segoe UI" w:cs="Segoe UI"/>
        </w:rPr>
      </w:pPr>
    </w:p>
    <w:p w14:paraId="2E6EE01C" w14:textId="6A9B41A9" w:rsidR="006A5887" w:rsidRPr="004759A4" w:rsidRDefault="00F64BA6" w:rsidP="00F64BA6">
      <w:pPr>
        <w:pStyle w:val="FOAHeading3"/>
        <w:ind w:left="1440"/>
        <w:outlineLvl w:val="2"/>
      </w:pPr>
      <w:bookmarkStart w:id="221" w:name="_Toc159311599"/>
      <w:bookmarkEnd w:id="219"/>
      <w:bookmarkEnd w:id="220"/>
      <w:r w:rsidRPr="004759A4">
        <w:t>Current and Pending Support</w:t>
      </w:r>
      <w:bookmarkEnd w:id="221"/>
      <w:r w:rsidRPr="004759A4">
        <w:t xml:space="preserve"> </w:t>
      </w:r>
    </w:p>
    <w:p w14:paraId="4C14C049" w14:textId="4AA2BF83" w:rsidR="006A5887" w:rsidRPr="004759A4" w:rsidRDefault="006A5887" w:rsidP="006A5887">
      <w:pPr>
        <w:ind w:left="1440"/>
        <w:rPr>
          <w:rFonts w:ascii="Calibri" w:hAnsi="Calibri"/>
        </w:rPr>
      </w:pPr>
      <w:r w:rsidRPr="004759A4">
        <w:rPr>
          <w:rFonts w:ascii="Calibri" w:hAnsi="Calibri"/>
        </w:rPr>
        <w:t>Curr</w:t>
      </w:r>
      <w:r w:rsidR="00B32AA9" w:rsidRPr="004759A4">
        <w:t>e</w:t>
      </w:r>
      <w:r w:rsidRPr="004759A4">
        <w:rPr>
          <w:rFonts w:ascii="Calibri" w:hAnsi="Calibri"/>
        </w:rPr>
        <w:t xml:space="preserve">nt and pending support is intended to allow the identification of potential duplication, overcommitment, potential conflicts of interest or commitment, and all other sources of support. </w:t>
      </w:r>
      <w:bookmarkStart w:id="222" w:name="_Hlk90040140"/>
      <w:r w:rsidRPr="004759A4">
        <w:rPr>
          <w:rFonts w:ascii="Calibri" w:hAnsi="Calibri"/>
        </w:rPr>
        <w:t xml:space="preserve">As part of the application, </w:t>
      </w:r>
      <w:r w:rsidR="156268BA" w:rsidRPr="004759A4">
        <w:rPr>
          <w:rFonts w:ascii="Calibri" w:eastAsia="Calibri" w:hAnsi="Calibri" w:cs="Calibri"/>
          <w:szCs w:val="24"/>
        </w:rPr>
        <w:t xml:space="preserve">the </w:t>
      </w:r>
      <w:r w:rsidR="008833C6" w:rsidRPr="004759A4">
        <w:rPr>
          <w:rFonts w:ascii="Calibri" w:eastAsia="Calibri" w:hAnsi="Calibri" w:cs="Calibri"/>
          <w:szCs w:val="24"/>
        </w:rPr>
        <w:t>P</w:t>
      </w:r>
      <w:r w:rsidR="156268BA" w:rsidRPr="004759A4">
        <w:rPr>
          <w:rFonts w:ascii="Calibri" w:eastAsia="Calibri" w:hAnsi="Calibri" w:cs="Calibri"/>
          <w:szCs w:val="24"/>
        </w:rPr>
        <w:t xml:space="preserve">rincipal </w:t>
      </w:r>
      <w:r w:rsidR="008833C6" w:rsidRPr="004759A4">
        <w:rPr>
          <w:rFonts w:ascii="Calibri" w:eastAsia="Calibri" w:hAnsi="Calibri" w:cs="Calibri"/>
          <w:szCs w:val="24"/>
        </w:rPr>
        <w:t>I</w:t>
      </w:r>
      <w:r w:rsidR="156268BA" w:rsidRPr="004759A4">
        <w:rPr>
          <w:rFonts w:ascii="Calibri" w:eastAsia="Calibri" w:hAnsi="Calibri" w:cs="Calibri"/>
          <w:szCs w:val="24"/>
        </w:rPr>
        <w:t xml:space="preserve">nvestigator or </w:t>
      </w:r>
      <w:r w:rsidR="00B40350" w:rsidRPr="004759A4">
        <w:rPr>
          <w:rFonts w:ascii="Calibri" w:eastAsia="Calibri" w:hAnsi="Calibri" w:cs="Calibri"/>
          <w:szCs w:val="24"/>
        </w:rPr>
        <w:t>L</w:t>
      </w:r>
      <w:r w:rsidR="156268BA" w:rsidRPr="004759A4">
        <w:rPr>
          <w:rFonts w:ascii="Calibri" w:eastAsia="Calibri" w:hAnsi="Calibri" w:cs="Calibri"/>
          <w:szCs w:val="24"/>
        </w:rPr>
        <w:t xml:space="preserve">ead </w:t>
      </w:r>
      <w:r w:rsidR="00B40350" w:rsidRPr="004759A4">
        <w:rPr>
          <w:rFonts w:ascii="Calibri" w:eastAsia="Calibri" w:hAnsi="Calibri" w:cs="Calibri"/>
          <w:szCs w:val="24"/>
        </w:rPr>
        <w:t>P</w:t>
      </w:r>
      <w:r w:rsidR="156268BA" w:rsidRPr="004759A4">
        <w:rPr>
          <w:rFonts w:ascii="Calibri" w:eastAsia="Calibri" w:hAnsi="Calibri" w:cs="Calibri"/>
          <w:szCs w:val="24"/>
        </w:rPr>
        <w:t xml:space="preserve">roject </w:t>
      </w:r>
      <w:r w:rsidR="00B40350" w:rsidRPr="004759A4">
        <w:rPr>
          <w:rFonts w:ascii="Calibri" w:eastAsia="Calibri" w:hAnsi="Calibri" w:cs="Calibri"/>
          <w:szCs w:val="24"/>
        </w:rPr>
        <w:t>M</w:t>
      </w:r>
      <w:r w:rsidR="156268BA" w:rsidRPr="004759A4">
        <w:rPr>
          <w:rFonts w:ascii="Calibri" w:eastAsia="Calibri" w:hAnsi="Calibri" w:cs="Calibri"/>
          <w:szCs w:val="24"/>
        </w:rPr>
        <w:t xml:space="preserve">anager </w:t>
      </w:r>
      <w:r w:rsidRPr="004759A4">
        <w:rPr>
          <w:rFonts w:ascii="Calibri" w:hAnsi="Calibri"/>
        </w:rPr>
        <w:t xml:space="preserve">and </w:t>
      </w:r>
      <w:r w:rsidR="009E4FE8" w:rsidRPr="004759A4">
        <w:rPr>
          <w:rFonts w:ascii="Calibri" w:hAnsi="Calibri"/>
        </w:rPr>
        <w:t xml:space="preserve">all </w:t>
      </w:r>
      <w:r w:rsidRPr="004759A4">
        <w:rPr>
          <w:rFonts w:ascii="Calibri" w:hAnsi="Calibri"/>
        </w:rPr>
        <w:t>senior/key person</w:t>
      </w:r>
      <w:r w:rsidR="00B53E00" w:rsidRPr="004759A4">
        <w:rPr>
          <w:rFonts w:ascii="Calibri" w:hAnsi="Calibri"/>
        </w:rPr>
        <w:t>nel</w:t>
      </w:r>
      <w:r w:rsidRPr="004759A4">
        <w:rPr>
          <w:rFonts w:ascii="Calibri" w:hAnsi="Calibri"/>
        </w:rPr>
        <w:t xml:space="preserve"> at the </w:t>
      </w:r>
      <w:r w:rsidR="0079291B" w:rsidRPr="004759A4">
        <w:rPr>
          <w:rFonts w:ascii="Calibri" w:hAnsi="Calibri"/>
        </w:rPr>
        <w:t>applicant</w:t>
      </w:r>
      <w:r w:rsidRPr="004759A4">
        <w:rPr>
          <w:rFonts w:ascii="Calibri" w:hAnsi="Calibri"/>
        </w:rPr>
        <w:t xml:space="preserve"> and </w:t>
      </w:r>
      <w:r w:rsidR="007D19F0" w:rsidRPr="004759A4">
        <w:rPr>
          <w:rFonts w:ascii="Calibri" w:hAnsi="Calibri"/>
        </w:rPr>
        <w:t>subrecipient level</w:t>
      </w:r>
      <w:r w:rsidRPr="004759A4">
        <w:rPr>
          <w:rFonts w:ascii="Calibri" w:hAnsi="Calibri"/>
        </w:rPr>
        <w:t xml:space="preserve"> must provide a list of all sponsored activities, awards, and appointments, </w:t>
      </w:r>
      <w:bookmarkEnd w:id="222"/>
      <w:r w:rsidRPr="004759A4">
        <w:rPr>
          <w:rFonts w:ascii="Calibri" w:hAnsi="Calibri"/>
        </w:rPr>
        <w:t xml:space="preserve">whether paid or unpaid; provided as a gift </w:t>
      </w:r>
      <w:r w:rsidR="41B778A1" w:rsidRPr="004759A4">
        <w:rPr>
          <w:rFonts w:ascii="Calibri" w:eastAsia="Calibri" w:hAnsi="Calibri" w:cs="Calibri"/>
          <w:szCs w:val="24"/>
        </w:rPr>
        <w:t>with terms or conditions or provided as a gift without terms or conditions</w:t>
      </w:r>
      <w:r w:rsidRPr="004759A4">
        <w:rPr>
          <w:rFonts w:ascii="Calibri" w:hAnsi="Calibri"/>
        </w:rPr>
        <w:t xml:space="preserve">; full-time, part-time, or voluntary; faculty, visiting, adjunct, or honorary; cash or in-kind; foreign or domestic; governmental or private-sector; directly supporting the individual’s research or indirectly supporting the individual by supporting students, research staff, space, equipment, or other research expenses. All </w:t>
      </w:r>
      <w:r w:rsidR="00711F34" w:rsidRPr="004759A4">
        <w:rPr>
          <w:rFonts w:ascii="Calibri" w:hAnsi="Calibri"/>
        </w:rPr>
        <w:t xml:space="preserve">connections </w:t>
      </w:r>
      <w:r w:rsidR="002F3E64" w:rsidRPr="004759A4">
        <w:rPr>
          <w:rFonts w:ascii="Calibri" w:hAnsi="Calibri"/>
        </w:rPr>
        <w:t>with</w:t>
      </w:r>
      <w:r w:rsidRPr="004759A4">
        <w:rPr>
          <w:rFonts w:ascii="Calibri" w:hAnsi="Calibri"/>
        </w:rPr>
        <w:t xml:space="preserve"> foreign</w:t>
      </w:r>
      <w:r w:rsidR="00E41544" w:rsidRPr="004759A4">
        <w:rPr>
          <w:rFonts w:ascii="Calibri" w:hAnsi="Calibri"/>
        </w:rPr>
        <w:t xml:space="preserve"> </w:t>
      </w:r>
      <w:r w:rsidRPr="004759A4">
        <w:rPr>
          <w:rFonts w:ascii="Calibri" w:hAnsi="Calibri"/>
        </w:rPr>
        <w:t xml:space="preserve">government-sponsored talent recruitment programs must be identified in current and pending support. </w:t>
      </w:r>
    </w:p>
    <w:p w14:paraId="53217FCB" w14:textId="77777777" w:rsidR="006A5887" w:rsidRPr="004759A4" w:rsidRDefault="006A5887" w:rsidP="006A5887">
      <w:pPr>
        <w:rPr>
          <w:rFonts w:ascii="Calibri" w:hAnsi="Calibri"/>
        </w:rPr>
      </w:pPr>
    </w:p>
    <w:p w14:paraId="47306F54" w14:textId="5E474ECB" w:rsidR="006A5887" w:rsidRPr="004759A4" w:rsidRDefault="006A5887" w:rsidP="006A5887">
      <w:pPr>
        <w:ind w:left="1440"/>
        <w:rPr>
          <w:rFonts w:ascii="Calibri" w:hAnsi="Calibri"/>
        </w:rPr>
      </w:pPr>
      <w:r w:rsidRPr="004759A4">
        <w:rPr>
          <w:rFonts w:ascii="Calibri" w:hAnsi="Calibri"/>
        </w:rPr>
        <w:t>For every activity, list the following items:</w:t>
      </w:r>
    </w:p>
    <w:p w14:paraId="70A6B728" w14:textId="77777777" w:rsidR="00CB7873" w:rsidRPr="004759A4" w:rsidRDefault="00CB7873" w:rsidP="006A5887">
      <w:pPr>
        <w:ind w:left="1440"/>
        <w:rPr>
          <w:rFonts w:ascii="Calibri" w:hAnsi="Calibri"/>
        </w:rPr>
      </w:pPr>
    </w:p>
    <w:p w14:paraId="282BC887" w14:textId="6ABD0F16" w:rsidR="006A5887" w:rsidRPr="004759A4" w:rsidRDefault="006A5887" w:rsidP="000D3E09">
      <w:pPr>
        <w:numPr>
          <w:ilvl w:val="2"/>
          <w:numId w:val="81"/>
        </w:numPr>
        <w:ind w:left="1800"/>
        <w:rPr>
          <w:rFonts w:ascii="Calibri" w:hAnsi="Calibri"/>
        </w:rPr>
      </w:pPr>
      <w:r w:rsidRPr="004759A4">
        <w:rPr>
          <w:rFonts w:ascii="Calibri" w:hAnsi="Calibri"/>
        </w:rPr>
        <w:t>The sponsor of the activity or the source of funding</w:t>
      </w:r>
      <w:r w:rsidR="00EC0DBA" w:rsidRPr="004759A4">
        <w:rPr>
          <w:rFonts w:ascii="Calibri" w:hAnsi="Calibri"/>
        </w:rPr>
        <w:t>;</w:t>
      </w:r>
    </w:p>
    <w:p w14:paraId="32B8A2CF" w14:textId="71F8B96C" w:rsidR="006A5887" w:rsidRPr="004759A4" w:rsidRDefault="006A5887" w:rsidP="000D3E09">
      <w:pPr>
        <w:numPr>
          <w:ilvl w:val="2"/>
          <w:numId w:val="81"/>
        </w:numPr>
        <w:ind w:left="1800"/>
        <w:rPr>
          <w:rFonts w:ascii="Calibri" w:hAnsi="Calibri"/>
        </w:rPr>
      </w:pPr>
      <w:r w:rsidRPr="004759A4">
        <w:rPr>
          <w:rFonts w:ascii="Calibri" w:hAnsi="Calibri"/>
        </w:rPr>
        <w:t>The award or other identifying number</w:t>
      </w:r>
      <w:r w:rsidR="00EC0DBA" w:rsidRPr="004759A4">
        <w:rPr>
          <w:rFonts w:ascii="Calibri" w:hAnsi="Calibri"/>
        </w:rPr>
        <w:t>;</w:t>
      </w:r>
    </w:p>
    <w:p w14:paraId="704AA8C7" w14:textId="6DEE5CCB" w:rsidR="006A5887" w:rsidRPr="004759A4" w:rsidRDefault="006A5887" w:rsidP="000D3E09">
      <w:pPr>
        <w:numPr>
          <w:ilvl w:val="2"/>
          <w:numId w:val="81"/>
        </w:numPr>
        <w:ind w:left="1800"/>
        <w:rPr>
          <w:rFonts w:ascii="Calibri" w:hAnsi="Calibri"/>
        </w:rPr>
      </w:pPr>
      <w:r w:rsidRPr="004759A4">
        <w:rPr>
          <w:rFonts w:ascii="Calibri" w:hAnsi="Calibri"/>
        </w:rPr>
        <w:t>The title of the award or activity. If the title of the award or activity is not descriptive, add a brief description of the research being performed that would identify any overlaps or synergies with the proposed research</w:t>
      </w:r>
      <w:r w:rsidR="00EC0DBA" w:rsidRPr="004759A4">
        <w:rPr>
          <w:rFonts w:ascii="Calibri" w:hAnsi="Calibri"/>
        </w:rPr>
        <w:t>;</w:t>
      </w:r>
    </w:p>
    <w:p w14:paraId="7B39C25D" w14:textId="6C6ABBA0" w:rsidR="006A5887" w:rsidRPr="004759A4" w:rsidRDefault="006A5887" w:rsidP="000D3E09">
      <w:pPr>
        <w:numPr>
          <w:ilvl w:val="2"/>
          <w:numId w:val="81"/>
        </w:numPr>
        <w:ind w:left="1800"/>
        <w:rPr>
          <w:rFonts w:ascii="Calibri" w:hAnsi="Calibri"/>
        </w:rPr>
      </w:pPr>
      <w:r w:rsidRPr="004759A4">
        <w:rPr>
          <w:rFonts w:ascii="Calibri" w:hAnsi="Calibri"/>
        </w:rPr>
        <w:t>The total cost or value of the award or activity, including direct and indirect costs and cost share. For pending proposals, provide the total amount of requested funding</w:t>
      </w:r>
      <w:r w:rsidR="00EC0DBA" w:rsidRPr="004759A4">
        <w:rPr>
          <w:rFonts w:ascii="Calibri" w:hAnsi="Calibri"/>
        </w:rPr>
        <w:t>;</w:t>
      </w:r>
    </w:p>
    <w:p w14:paraId="71E27586" w14:textId="253886B4" w:rsidR="006A5887" w:rsidRPr="004759A4" w:rsidRDefault="006A5887" w:rsidP="000D3E09">
      <w:pPr>
        <w:numPr>
          <w:ilvl w:val="2"/>
          <w:numId w:val="81"/>
        </w:numPr>
        <w:ind w:left="1800"/>
        <w:rPr>
          <w:rFonts w:ascii="Calibri" w:hAnsi="Calibri"/>
        </w:rPr>
      </w:pPr>
      <w:r w:rsidRPr="004759A4">
        <w:rPr>
          <w:rFonts w:ascii="Calibri" w:hAnsi="Calibri"/>
        </w:rPr>
        <w:t xml:space="preserve">The award period (start date </w:t>
      </w:r>
      <w:r w:rsidR="0095619E" w:rsidRPr="004759A4">
        <w:rPr>
          <w:rFonts w:ascii="Calibri" w:hAnsi="Calibri"/>
        </w:rPr>
        <w:t xml:space="preserve">through </w:t>
      </w:r>
      <w:r w:rsidRPr="004759A4">
        <w:rPr>
          <w:rFonts w:ascii="Calibri" w:hAnsi="Calibri"/>
        </w:rPr>
        <w:t>end date)</w:t>
      </w:r>
      <w:r w:rsidR="00EC0DBA" w:rsidRPr="004759A4">
        <w:rPr>
          <w:rFonts w:ascii="Calibri" w:hAnsi="Calibri"/>
        </w:rPr>
        <w:t>; and</w:t>
      </w:r>
    </w:p>
    <w:p w14:paraId="17C38CBE" w14:textId="04947A57" w:rsidR="006A5887" w:rsidRPr="004759A4" w:rsidRDefault="006A5887" w:rsidP="000D3E09">
      <w:pPr>
        <w:numPr>
          <w:ilvl w:val="2"/>
          <w:numId w:val="81"/>
        </w:numPr>
        <w:ind w:left="1800"/>
        <w:rPr>
          <w:rFonts w:ascii="Calibri" w:hAnsi="Calibri"/>
        </w:rPr>
      </w:pPr>
      <w:r w:rsidRPr="004759A4">
        <w:rPr>
          <w:rFonts w:ascii="Calibri" w:hAnsi="Calibri"/>
        </w:rPr>
        <w:t>The person-months of effort per year dedicated to the award or activity</w:t>
      </w:r>
      <w:r w:rsidR="00EC0DBA" w:rsidRPr="004759A4">
        <w:rPr>
          <w:rFonts w:ascii="Calibri" w:hAnsi="Calibri"/>
        </w:rPr>
        <w:t>.</w:t>
      </w:r>
    </w:p>
    <w:p w14:paraId="43FB20A0" w14:textId="77777777" w:rsidR="006A5887" w:rsidRPr="004759A4" w:rsidRDefault="006A5887" w:rsidP="00C025D9">
      <w:pPr>
        <w:ind w:left="1440"/>
        <w:rPr>
          <w:rFonts w:ascii="Calibri" w:hAnsi="Calibri"/>
        </w:rPr>
      </w:pPr>
    </w:p>
    <w:p w14:paraId="141F7E88" w14:textId="477C241A" w:rsidR="006A5887" w:rsidRPr="004759A4" w:rsidRDefault="00A06C84" w:rsidP="006A5887">
      <w:pPr>
        <w:ind w:left="1440"/>
        <w:rPr>
          <w:rFonts w:ascii="Calibri" w:hAnsi="Calibri"/>
        </w:rPr>
      </w:pPr>
      <w:r w:rsidRPr="004759A4">
        <w:rPr>
          <w:rFonts w:ascii="Calibri" w:hAnsi="Calibri"/>
        </w:rPr>
        <w:t>T</w:t>
      </w:r>
      <w:r w:rsidR="006A5887" w:rsidRPr="004759A4">
        <w:rPr>
          <w:rFonts w:ascii="Calibri" w:hAnsi="Calibri"/>
        </w:rPr>
        <w:t>o identify overlap, duplication of effort, or synergistic efforts, append a description of the other award or activity to the current and pending support.</w:t>
      </w:r>
    </w:p>
    <w:p w14:paraId="1745EA2C" w14:textId="77777777" w:rsidR="006A5887" w:rsidRPr="004759A4" w:rsidRDefault="006A5887" w:rsidP="006A5887">
      <w:pPr>
        <w:ind w:left="1440"/>
        <w:rPr>
          <w:rFonts w:ascii="Calibri" w:hAnsi="Calibri"/>
        </w:rPr>
      </w:pPr>
    </w:p>
    <w:p w14:paraId="70354763" w14:textId="2703B21F" w:rsidR="006A5887" w:rsidRPr="004759A4" w:rsidRDefault="008F76DB" w:rsidP="00481A35">
      <w:pPr>
        <w:ind w:left="1440"/>
        <w:rPr>
          <w:rFonts w:ascii="Calibri" w:hAnsi="Calibri"/>
        </w:rPr>
      </w:pPr>
      <w:r w:rsidRPr="004759A4">
        <w:rPr>
          <w:rFonts w:ascii="Calibri" w:hAnsi="Calibri"/>
        </w:rPr>
        <w:t xml:space="preserve">Details of any obligations, contractual or otherwise, to any program, entity, or organization sponsored by a foreign government must be provided on request to </w:t>
      </w:r>
      <w:r w:rsidRPr="004759A4">
        <w:rPr>
          <w:rFonts w:ascii="Calibri" w:hAnsi="Calibri"/>
        </w:rPr>
        <w:lastRenderedPageBreak/>
        <w:t>either the applicant institution or DOE. Supporting documents of any identified source of support must be provided to DOE on request, including certified translations of any document.</w:t>
      </w:r>
    </w:p>
    <w:p w14:paraId="4700A404" w14:textId="77777777" w:rsidR="006A5887" w:rsidRPr="004759A4" w:rsidRDefault="006A5887" w:rsidP="00C025D9">
      <w:pPr>
        <w:ind w:left="1440"/>
      </w:pPr>
    </w:p>
    <w:p w14:paraId="7EA0FB73" w14:textId="1C30EE71" w:rsidR="006A5887" w:rsidRPr="004759A4" w:rsidRDefault="006A5887" w:rsidP="006A5887">
      <w:pPr>
        <w:ind w:left="1440"/>
        <w:rPr>
          <w:rFonts w:cstheme="minorHAnsi"/>
          <w:szCs w:val="24"/>
        </w:rPr>
      </w:pPr>
      <w:r w:rsidRPr="004759A4">
        <w:rPr>
          <w:rFonts w:cstheme="minorHAnsi"/>
          <w:szCs w:val="24"/>
        </w:rPr>
        <w:t xml:space="preserve">PIs and senior/key personnel must provide a separate disclosure statement listing the required information above regarding current and pending support. Each individual must sign and date their respective disclosure statement and include the following certification statement: </w:t>
      </w:r>
    </w:p>
    <w:p w14:paraId="1C38336E" w14:textId="77777777" w:rsidR="00F23410" w:rsidRPr="004759A4" w:rsidRDefault="00F23410" w:rsidP="006A5887">
      <w:pPr>
        <w:ind w:left="1440"/>
        <w:rPr>
          <w:rFonts w:cstheme="minorHAnsi"/>
          <w:szCs w:val="24"/>
        </w:rPr>
      </w:pPr>
    </w:p>
    <w:p w14:paraId="3AD62425" w14:textId="4FBD10F9" w:rsidR="00F23410" w:rsidRPr="004759A4" w:rsidRDefault="00F23410" w:rsidP="004A1BEB">
      <w:pPr>
        <w:ind w:left="2160" w:right="1008"/>
        <w:rPr>
          <w:rFonts w:cstheme="minorHAnsi"/>
          <w:szCs w:val="24"/>
        </w:rPr>
      </w:pPr>
      <w:r w:rsidRPr="004759A4">
        <w:rPr>
          <w:rFonts w:cstheme="minorHAnsi"/>
          <w:szCs w:val="24"/>
        </w:rPr>
        <w:t>I, [Full Name and Title], certify to the best of my knowledge and belief that the information contained in this Current and Pending Support Disclosure Statement is true, complete, and accurate. I understand that any false, fictitious, or fraudulent information, misrepresentations, half-truths, or omissions of any material fact, may subject me to criminal, civil</w:t>
      </w:r>
      <w:r w:rsidR="0054694D" w:rsidRPr="004759A4">
        <w:rPr>
          <w:rFonts w:cstheme="minorHAnsi"/>
          <w:szCs w:val="24"/>
        </w:rPr>
        <w:t>,</w:t>
      </w:r>
      <w:r w:rsidRPr="004759A4">
        <w:rPr>
          <w:rFonts w:cstheme="minorHAnsi"/>
          <w:szCs w:val="24"/>
        </w:rPr>
        <w:t xml:space="preserve"> or administrative penalties for fraud, false statements, false claims</w:t>
      </w:r>
      <w:r w:rsidR="0054694D" w:rsidRPr="004759A4">
        <w:rPr>
          <w:rFonts w:cstheme="minorHAnsi"/>
          <w:szCs w:val="24"/>
        </w:rPr>
        <w:t>,</w:t>
      </w:r>
      <w:r w:rsidRPr="004759A4">
        <w:rPr>
          <w:rFonts w:cstheme="minorHAnsi"/>
          <w:szCs w:val="24"/>
        </w:rPr>
        <w:t xml:space="preserve"> or otherwise. (18 U.S.C. §§ 1001 and 287, and 31 U.S.C. </w:t>
      </w:r>
      <w:r w:rsidR="00751325" w:rsidRPr="004759A4">
        <w:rPr>
          <w:rFonts w:cstheme="minorHAnsi"/>
        </w:rPr>
        <w:t xml:space="preserve">§§ </w:t>
      </w:r>
      <w:r w:rsidRPr="004759A4">
        <w:rPr>
          <w:rFonts w:cstheme="minorHAnsi"/>
          <w:szCs w:val="24"/>
        </w:rPr>
        <w:t>3729-3733 and 3801-3812). I further understand and agree that (1) the statements and representations made herein are material to DOE’s funding decision, and (2) I have a responsibility to update the disclosures during the period of performance of the award should circumstances change which impact the responses provided above.</w:t>
      </w:r>
    </w:p>
    <w:p w14:paraId="7C72F89D" w14:textId="77777777" w:rsidR="00F23410" w:rsidRPr="004759A4" w:rsidRDefault="00F23410" w:rsidP="00C025D9">
      <w:pPr>
        <w:ind w:left="1440"/>
        <w:rPr>
          <w:rFonts w:cstheme="minorHAnsi"/>
          <w:szCs w:val="24"/>
        </w:rPr>
      </w:pPr>
    </w:p>
    <w:p w14:paraId="6D056EF3" w14:textId="3A188B19" w:rsidR="006A5887" w:rsidRPr="004759A4" w:rsidRDefault="006A5887" w:rsidP="274F72D5">
      <w:pPr>
        <w:ind w:left="1440"/>
        <w:rPr>
          <w:rFonts w:cstheme="minorBidi"/>
        </w:rPr>
      </w:pPr>
      <w:r w:rsidRPr="274F72D5">
        <w:rPr>
          <w:rFonts w:cstheme="minorBidi"/>
        </w:rPr>
        <w:t xml:space="preserve">The information may be provided in the </w:t>
      </w:r>
      <w:r w:rsidR="008503E4" w:rsidRPr="274F72D5">
        <w:rPr>
          <w:rFonts w:cstheme="minorBidi"/>
        </w:rPr>
        <w:t xml:space="preserve">approved common disclosure format available at Common Form for Current and Pending (Other) Support (nsf.gov). </w:t>
      </w:r>
      <w:r w:rsidR="00D77F90">
        <w:rPr>
          <w:rFonts w:cstheme="minorBidi"/>
        </w:rPr>
        <w:t>If the NSF format is used, the individual must still include a signature, date, and a certification statement using the language included in the paragraph above.</w:t>
      </w:r>
      <w:r w:rsidR="008503E4" w:rsidRPr="274F72D5">
        <w:rPr>
          <w:rFonts w:cstheme="minorBidi"/>
        </w:rPr>
        <w:t xml:space="preserve"> </w:t>
      </w:r>
      <w:r w:rsidR="00131A9C">
        <w:rPr>
          <w:rFonts w:cstheme="minorBidi"/>
        </w:rPr>
        <w:t xml:space="preserve">Information on disclosures required by all senior/key personnel for the Current and Pending Support document is available at </w:t>
      </w:r>
      <w:r w:rsidR="00131A9C" w:rsidRPr="00131A9C">
        <w:rPr>
          <w:rFonts w:cstheme="minorBidi"/>
        </w:rPr>
        <w:t>https://new.nsf.gov/funding/senior-personnel-documents#current-and-pending-other-support-5db</w:t>
      </w:r>
      <w:r w:rsidR="00131A9C">
        <w:rPr>
          <w:rFonts w:cstheme="minorBidi"/>
        </w:rPr>
        <w:t>.</w:t>
      </w:r>
    </w:p>
    <w:p w14:paraId="3201202C" w14:textId="77777777" w:rsidR="00F54BF4" w:rsidRPr="004759A4" w:rsidRDefault="00F54BF4" w:rsidP="00EF3121">
      <w:pPr>
        <w:autoSpaceDE w:val="0"/>
        <w:autoSpaceDN w:val="0"/>
        <w:adjustRightInd w:val="0"/>
        <w:ind w:left="1440"/>
        <w:rPr>
          <w:rFonts w:ascii="Calibri" w:eastAsiaTheme="minorHAnsi" w:hAnsi="Calibri" w:cstheme="minorBidi"/>
          <w:szCs w:val="22"/>
        </w:rPr>
      </w:pPr>
    </w:p>
    <w:p w14:paraId="0C0C080C" w14:textId="2EE06B04" w:rsidR="009112C1" w:rsidRPr="004759A4" w:rsidRDefault="00F54BF4" w:rsidP="00EF3121">
      <w:pPr>
        <w:autoSpaceDE w:val="0"/>
        <w:autoSpaceDN w:val="0"/>
        <w:adjustRightInd w:val="0"/>
        <w:ind w:left="1440"/>
        <w:rPr>
          <w:rFonts w:ascii="Calibri" w:eastAsiaTheme="minorHAnsi" w:hAnsi="Calibri" w:cstheme="minorBidi"/>
          <w:szCs w:val="22"/>
        </w:rPr>
      </w:pPr>
      <w:r w:rsidRPr="004759A4">
        <w:rPr>
          <w:rFonts w:ascii="Calibri" w:eastAsiaTheme="minorHAnsi" w:hAnsi="Calibri" w:cstheme="minorBidi"/>
          <w:szCs w:val="22"/>
        </w:rPr>
        <w:t>Save the Current and Pending Support</w:t>
      </w:r>
      <w:r w:rsidR="00E96348" w:rsidRPr="004759A4">
        <w:rPr>
          <w:rFonts w:ascii="Calibri" w:eastAsiaTheme="minorHAnsi" w:hAnsi="Calibri" w:cstheme="minorBidi"/>
          <w:szCs w:val="22"/>
        </w:rPr>
        <w:t xml:space="preserve"> </w:t>
      </w:r>
      <w:r w:rsidRPr="004759A4">
        <w:rPr>
          <w:rFonts w:ascii="Calibri" w:eastAsiaTheme="minorHAnsi" w:hAnsi="Calibri" w:cstheme="minorBidi"/>
          <w:szCs w:val="22"/>
        </w:rPr>
        <w:t xml:space="preserve">in a single PDF file </w:t>
      </w:r>
      <w:r w:rsidRPr="004759A4">
        <w:rPr>
          <w:rFonts w:ascii="Calibri" w:eastAsiaTheme="minorHAnsi" w:hAnsi="Calibri"/>
          <w:color w:val="000000"/>
        </w:rPr>
        <w:t>using the following convention for the title</w:t>
      </w:r>
      <w:r w:rsidR="00212306" w:rsidRPr="004759A4">
        <w:rPr>
          <w:rFonts w:ascii="Calibri" w:eastAsiaTheme="minorHAnsi" w:hAnsi="Calibri"/>
          <w:color w:val="000000"/>
        </w:rPr>
        <w:t>:</w:t>
      </w:r>
      <w:r w:rsidRPr="004759A4">
        <w:rPr>
          <w:rFonts w:ascii="Calibri" w:eastAsiaTheme="minorHAnsi" w:hAnsi="Calibri"/>
          <w:color w:val="000000"/>
        </w:rPr>
        <w:t xml:space="preserve"> “</w:t>
      </w:r>
      <w:r w:rsidR="00BD1C4D" w:rsidRPr="004759A4">
        <w:rPr>
          <w:rFonts w:cs="Calibri"/>
          <w:color w:val="000000"/>
          <w:szCs w:val="24"/>
        </w:rPr>
        <w:t>ControlNumber_LeadOrganization</w:t>
      </w:r>
      <w:r w:rsidR="00082791" w:rsidRPr="004759A4">
        <w:rPr>
          <w:rFonts w:ascii="Calibri" w:eastAsiaTheme="minorHAnsi" w:hAnsi="Calibri"/>
          <w:color w:val="000000"/>
        </w:rPr>
        <w:t>_</w:t>
      </w:r>
      <w:r w:rsidR="00BD1C4D" w:rsidRPr="004759A4">
        <w:rPr>
          <w:rFonts w:ascii="Calibri" w:eastAsiaTheme="minorHAnsi" w:hAnsi="Calibri"/>
          <w:color w:val="000000"/>
        </w:rPr>
        <w:t>CPS</w:t>
      </w:r>
      <w:r w:rsidRPr="004759A4">
        <w:rPr>
          <w:rFonts w:ascii="Calibri" w:eastAsiaTheme="minorHAnsi" w:hAnsi="Calibri"/>
          <w:color w:val="000000"/>
        </w:rPr>
        <w:t>”</w:t>
      </w:r>
      <w:r w:rsidRPr="004759A4">
        <w:rPr>
          <w:rFonts w:ascii="Calibri" w:eastAsiaTheme="minorHAnsi" w:hAnsi="Calibri" w:cstheme="minorBidi"/>
          <w:szCs w:val="22"/>
        </w:rPr>
        <w:t>.</w:t>
      </w:r>
    </w:p>
    <w:p w14:paraId="4CB70BB2" w14:textId="25489397" w:rsidR="0097324A" w:rsidRPr="004759A4" w:rsidRDefault="0097324A" w:rsidP="00EF3121">
      <w:pPr>
        <w:autoSpaceDE w:val="0"/>
        <w:autoSpaceDN w:val="0"/>
        <w:adjustRightInd w:val="0"/>
        <w:ind w:left="1440"/>
        <w:rPr>
          <w:rFonts w:ascii="Calibri" w:eastAsiaTheme="minorHAnsi" w:hAnsi="Calibri" w:cstheme="minorBidi"/>
          <w:szCs w:val="22"/>
        </w:rPr>
      </w:pPr>
    </w:p>
    <w:p w14:paraId="07516FF0" w14:textId="77777777" w:rsidR="00110A96" w:rsidRPr="004759A4" w:rsidRDefault="00110A96" w:rsidP="00110A96">
      <w:pPr>
        <w:autoSpaceDE w:val="0"/>
        <w:autoSpaceDN w:val="0"/>
        <w:adjustRightInd w:val="0"/>
        <w:ind w:left="1440"/>
        <w:rPr>
          <w:rFonts w:cstheme="minorHAnsi"/>
          <w:b/>
          <w:bCs/>
          <w:szCs w:val="24"/>
        </w:rPr>
      </w:pPr>
      <w:r w:rsidRPr="004759A4">
        <w:rPr>
          <w:rFonts w:cstheme="minorHAnsi"/>
          <w:b/>
          <w:bCs/>
          <w:szCs w:val="24"/>
        </w:rPr>
        <w:t xml:space="preserve">Definitions: </w:t>
      </w:r>
    </w:p>
    <w:p w14:paraId="5A3FF0DA" w14:textId="77777777" w:rsidR="00110A96" w:rsidRPr="004759A4" w:rsidRDefault="00110A96" w:rsidP="00C025D9">
      <w:pPr>
        <w:ind w:left="1440"/>
        <w:rPr>
          <w:rFonts w:cstheme="minorHAnsi"/>
          <w:b/>
          <w:bCs/>
          <w:szCs w:val="24"/>
        </w:rPr>
      </w:pPr>
    </w:p>
    <w:p w14:paraId="6207C189" w14:textId="54E4E13C" w:rsidR="00110A96" w:rsidRPr="004759A4" w:rsidRDefault="00110A96" w:rsidP="00110A96">
      <w:pPr>
        <w:autoSpaceDE w:val="0"/>
        <w:autoSpaceDN w:val="0"/>
        <w:adjustRightInd w:val="0"/>
        <w:ind w:left="1440"/>
        <w:rPr>
          <w:rFonts w:cstheme="minorBidi"/>
        </w:rPr>
      </w:pPr>
      <w:r w:rsidRPr="004759A4">
        <w:rPr>
          <w:rFonts w:cstheme="minorBidi"/>
          <w:b/>
        </w:rPr>
        <w:t>Current and pending support</w:t>
      </w:r>
      <w:r w:rsidRPr="004759A4">
        <w:rPr>
          <w:rFonts w:cstheme="minorBidi"/>
        </w:rPr>
        <w:t xml:space="preserve"> – (a) All resources made available, or expected to be made available, to an individual in support of the individual’s RD&amp;D efforts, regardless of (i) whether the source is foreign or domestic; (ii) whether the resource is made available through the entity applying for an award or directly to </w:t>
      </w:r>
      <w:r w:rsidRPr="004759A4">
        <w:rPr>
          <w:rFonts w:cstheme="minorBidi"/>
        </w:rPr>
        <w:lastRenderedPageBreak/>
        <w:t xml:space="preserve">the individual; or (iii) whether the resource has monetary value; and (b) includes in-kind contributions requiring a commitment of time and directly supporting the individual’s RD&amp;D efforts, such as the provision of office or laboratory space, equipment, supplies, employees, or students. This term has the same meaning as the term Other Support as applied to researchers in NSPM-33: For researchers, Other Support includes all resources made available to a researcher in support of and/or related to all of their professional RD&amp;D efforts, including resources provided directly to the individual or through the organization, and regardless of whether </w:t>
      </w:r>
      <w:r w:rsidRPr="004759A4" w:rsidDel="000A32D1">
        <w:rPr>
          <w:rFonts w:cstheme="minorBidi"/>
        </w:rPr>
        <w:t>or not</w:t>
      </w:r>
      <w:r w:rsidRPr="004759A4">
        <w:rPr>
          <w:rFonts w:cstheme="minorBidi"/>
        </w:rPr>
        <w:t xml:space="preserve"> they have monetary value (e.g., even if the support received is only in-kind, such as office/laboratory space, equipment, supplies, or employees). This includes resource and/or financial support from all foreign and domestic entities, including but not limited to gifts provided with terms or conditions, financial support for laboratory personnel, and participation of student and visiting researchers supported by other sources of funding. </w:t>
      </w:r>
    </w:p>
    <w:p w14:paraId="5E989A55" w14:textId="77777777" w:rsidR="00110A96" w:rsidRPr="004759A4" w:rsidRDefault="00110A96" w:rsidP="00C025D9">
      <w:pPr>
        <w:widowControl w:val="0"/>
        <w:autoSpaceDE w:val="0"/>
        <w:autoSpaceDN w:val="0"/>
        <w:ind w:left="1440"/>
        <w:rPr>
          <w:rFonts w:cstheme="minorHAnsi"/>
          <w:szCs w:val="24"/>
        </w:rPr>
      </w:pPr>
    </w:p>
    <w:p w14:paraId="1F65887F" w14:textId="0BDFE42C" w:rsidR="00110A96" w:rsidRPr="004759A4" w:rsidRDefault="00110A96" w:rsidP="00110A96">
      <w:pPr>
        <w:autoSpaceDE w:val="0"/>
        <w:autoSpaceDN w:val="0"/>
        <w:adjustRightInd w:val="0"/>
        <w:ind w:left="1440"/>
        <w:rPr>
          <w:rFonts w:cstheme="minorBidi"/>
          <w:b/>
        </w:rPr>
      </w:pPr>
      <w:r w:rsidRPr="004759A4">
        <w:rPr>
          <w:rFonts w:eastAsiaTheme="minorEastAsia" w:cstheme="minorBidi"/>
          <w:b/>
        </w:rPr>
        <w:t>Foreign Government-Sponsored Talent Recruitment Program</w:t>
      </w:r>
      <w:r w:rsidR="00607C4A" w:rsidRPr="004759A4">
        <w:rPr>
          <w:rFonts w:eastAsiaTheme="minorEastAsia" w:cstheme="minorBidi"/>
          <w:b/>
        </w:rPr>
        <w:t xml:space="preserve"> </w:t>
      </w:r>
      <w:r w:rsidR="00607C4A" w:rsidRPr="004759A4">
        <w:rPr>
          <w:rFonts w:cstheme="minorBidi"/>
        </w:rPr>
        <w:t>–</w:t>
      </w:r>
      <w:r w:rsidRPr="004759A4">
        <w:rPr>
          <w:rFonts w:eastAsiaTheme="minorEastAsia" w:cstheme="minorBidi"/>
          <w:b/>
        </w:rPr>
        <w:t xml:space="preserve"> </w:t>
      </w:r>
      <w:r w:rsidRPr="004759A4">
        <w:rPr>
          <w:rFonts w:eastAsiaTheme="minorEastAsia" w:cstheme="minorBidi"/>
        </w:rPr>
        <w:t>An effort directly or indirectly organized, managed, or funded by a foreign government, or a foreign government instrumentality or entity, to recruit science and technology professionals or students (regardless of citizenship or national origin, or whether having a full-time or part-time position). Some foreign government-sponsored talent recruitment programs operate with the intent to import or otherwise acquire from abroad, sometimes through illicit means, proprietary technology or software, unpublished data and methods, and intellectual property to further the military modernization goals and/or economic goals of a foreign government. Many</w:t>
      </w:r>
      <w:r w:rsidRPr="004759A4" w:rsidDel="00FC28BE">
        <w:rPr>
          <w:rFonts w:eastAsiaTheme="minorEastAsia" w:cstheme="minorBidi"/>
        </w:rPr>
        <w:t>, but not all,</w:t>
      </w:r>
      <w:r w:rsidRPr="004759A4">
        <w:rPr>
          <w:rFonts w:eastAsiaTheme="minorEastAsia" w:cstheme="minorBidi"/>
        </w:rPr>
        <w:t xml:space="preserve"> programs aim to incentivize the targeted individual to </w:t>
      </w:r>
      <w:r w:rsidR="442B8F2E" w:rsidRPr="004759A4">
        <w:rPr>
          <w:rFonts w:eastAsiaTheme="minorEastAsia" w:cstheme="minorBidi"/>
        </w:rPr>
        <w:t xml:space="preserve">physically </w:t>
      </w:r>
      <w:r w:rsidR="385D7D79" w:rsidRPr="004759A4">
        <w:rPr>
          <w:rFonts w:eastAsiaTheme="minorEastAsia" w:cstheme="minorBidi"/>
        </w:rPr>
        <w:t>relocate</w:t>
      </w:r>
      <w:r w:rsidRPr="004759A4">
        <w:rPr>
          <w:rFonts w:eastAsiaTheme="minorEastAsia" w:cstheme="minorBidi"/>
        </w:rPr>
        <w:t xml:space="preserve"> to the foreign state for the above purpose. Some programs allow for or encourage continued employment at U</w:t>
      </w:r>
      <w:r w:rsidR="00081944" w:rsidRPr="004759A4">
        <w:rPr>
          <w:rFonts w:eastAsiaTheme="minorEastAsia" w:cstheme="minorBidi"/>
        </w:rPr>
        <w:t>nited States</w:t>
      </w:r>
      <w:r w:rsidRPr="004759A4">
        <w:rPr>
          <w:rFonts w:eastAsiaTheme="minorEastAsia" w:cstheme="minorBidi"/>
        </w:rPr>
        <w:t xml:space="preserve"> research facilities or receipt of federal research funds while concurrently working at and/or receiving compensation from a foreign institution, and some direct participants not to disclose their participation to U</w:t>
      </w:r>
      <w:r w:rsidR="00081944" w:rsidRPr="004759A4">
        <w:rPr>
          <w:rFonts w:eastAsiaTheme="minorEastAsia" w:cstheme="minorBidi"/>
        </w:rPr>
        <w:t>nited States</w:t>
      </w:r>
      <w:r w:rsidRPr="004759A4">
        <w:rPr>
          <w:rFonts w:eastAsiaTheme="minorEastAsia" w:cstheme="minorBidi"/>
        </w:rPr>
        <w:t xml:space="preserve"> entities. Compensation could take many forms</w:t>
      </w:r>
      <w:r w:rsidR="00A52BFF" w:rsidRPr="004759A4">
        <w:rPr>
          <w:rFonts w:eastAsiaTheme="minorEastAsia" w:cstheme="minorBidi"/>
        </w:rPr>
        <w:t>,</w:t>
      </w:r>
      <w:r w:rsidRPr="004759A4">
        <w:rPr>
          <w:rFonts w:eastAsiaTheme="minorEastAsia" w:cstheme="minorBidi"/>
        </w:rPr>
        <w:t xml:space="preserve"> including cash, research funding, complimentary foreign travel, honorific titles, career advancement opportunities, promised future compensation, or other types of remuneration or consideration, including in-kind compensation.</w:t>
      </w:r>
    </w:p>
    <w:p w14:paraId="15322CE8" w14:textId="77777777" w:rsidR="00110A96" w:rsidRPr="004759A4" w:rsidRDefault="00110A96" w:rsidP="00C025D9">
      <w:pPr>
        <w:widowControl w:val="0"/>
        <w:autoSpaceDE w:val="0"/>
        <w:autoSpaceDN w:val="0"/>
        <w:ind w:left="1440"/>
        <w:rPr>
          <w:rFonts w:cstheme="minorHAnsi"/>
          <w:b/>
          <w:bCs/>
          <w:szCs w:val="24"/>
        </w:rPr>
      </w:pPr>
    </w:p>
    <w:p w14:paraId="40F17FAC" w14:textId="355E0537" w:rsidR="00110A96" w:rsidRPr="004759A4" w:rsidRDefault="00110A96" w:rsidP="00110A96">
      <w:pPr>
        <w:autoSpaceDE w:val="0"/>
        <w:autoSpaceDN w:val="0"/>
        <w:adjustRightInd w:val="0"/>
        <w:ind w:left="1440"/>
        <w:rPr>
          <w:rFonts w:cstheme="minorHAnsi"/>
          <w:szCs w:val="24"/>
        </w:rPr>
      </w:pPr>
      <w:r w:rsidRPr="004759A4">
        <w:rPr>
          <w:rFonts w:cstheme="minorBidi"/>
          <w:b/>
          <w:bCs/>
        </w:rPr>
        <w:t>Senior/key personnel</w:t>
      </w:r>
      <w:r w:rsidRPr="004759A4">
        <w:rPr>
          <w:rFonts w:cstheme="minorBidi"/>
        </w:rPr>
        <w:t xml:space="preserve"> – </w:t>
      </w:r>
      <w:r w:rsidR="005A6CAE" w:rsidRPr="004759A4">
        <w:rPr>
          <w:rFonts w:cstheme="minorBidi"/>
        </w:rPr>
        <w:t>A</w:t>
      </w:r>
      <w:r w:rsidRPr="004759A4">
        <w:rPr>
          <w:rFonts w:cstheme="minorBidi"/>
        </w:rPr>
        <w:t xml:space="preserve">n individual who contributes in a substantive, meaningful way to the scientific development or execution of a research, </w:t>
      </w:r>
      <w:r w:rsidRPr="004759A4">
        <w:rPr>
          <w:rFonts w:cstheme="minorBidi"/>
        </w:rPr>
        <w:lastRenderedPageBreak/>
        <w:t xml:space="preserve">development and demonstration (RD&amp;D) project proposed to be carried out with </w:t>
      </w:r>
      <w:r w:rsidR="005A6CAE" w:rsidRPr="004759A4">
        <w:rPr>
          <w:rFonts w:cstheme="minorBidi"/>
        </w:rPr>
        <w:t xml:space="preserve">a </w:t>
      </w:r>
      <w:r w:rsidRPr="004759A4">
        <w:rPr>
          <w:rFonts w:cstheme="minorBidi"/>
        </w:rPr>
        <w:t>DOE award.</w:t>
      </w:r>
      <w:r w:rsidRPr="004759A4">
        <w:rPr>
          <w:rFonts w:cstheme="minorBidi"/>
          <w:vertAlign w:val="superscript"/>
        </w:rPr>
        <w:footnoteReference w:id="35"/>
      </w:r>
      <w:r w:rsidRPr="004759A4">
        <w:rPr>
          <w:rFonts w:cstheme="minorBidi"/>
        </w:rPr>
        <w:t xml:space="preserve"> </w:t>
      </w:r>
    </w:p>
    <w:p w14:paraId="3A428551" w14:textId="77777777" w:rsidR="0097324A" w:rsidRPr="004759A4" w:rsidRDefault="0097324A" w:rsidP="00C025D9">
      <w:pPr>
        <w:widowControl w:val="0"/>
        <w:autoSpaceDE w:val="0"/>
        <w:autoSpaceDN w:val="0"/>
        <w:ind w:left="1440"/>
        <w:rPr>
          <w:rFonts w:ascii="Calibri" w:eastAsiaTheme="minorHAnsi" w:hAnsi="Calibri" w:cstheme="minorBidi"/>
          <w:szCs w:val="22"/>
        </w:rPr>
      </w:pPr>
    </w:p>
    <w:p w14:paraId="1DD0B03D" w14:textId="77777777" w:rsidR="00970E36" w:rsidRPr="00C025D9" w:rsidRDefault="00970E36" w:rsidP="00A35429">
      <w:bookmarkStart w:id="223" w:name="_Toc517799199"/>
      <w:bookmarkStart w:id="224" w:name="_Toc519602365"/>
      <w:bookmarkStart w:id="225" w:name="_Toc519602531"/>
      <w:bookmarkStart w:id="226" w:name="_Toc520382640"/>
      <w:bookmarkStart w:id="227" w:name="_Toc520455638"/>
      <w:bookmarkStart w:id="228" w:name="_Toc520455808"/>
      <w:bookmarkEnd w:id="223"/>
      <w:bookmarkEnd w:id="224"/>
      <w:bookmarkEnd w:id="225"/>
      <w:bookmarkEnd w:id="226"/>
      <w:bookmarkEnd w:id="227"/>
      <w:bookmarkEnd w:id="228"/>
    </w:p>
    <w:p w14:paraId="399E1055" w14:textId="319F37CC" w:rsidR="008E09AD" w:rsidRPr="00D155BF" w:rsidRDefault="00A925BD" w:rsidP="00C025D9">
      <w:pPr>
        <w:pStyle w:val="FOAHeading3"/>
        <w:keepNext w:val="0"/>
        <w:ind w:left="1440"/>
        <w:outlineLvl w:val="2"/>
      </w:pPr>
      <w:bookmarkStart w:id="229" w:name="_Toc159311600"/>
      <w:bookmarkStart w:id="230" w:name="_Hlk122466785"/>
      <w:r w:rsidRPr="00D155BF">
        <w:t>Transparency of Foreign Connections</w:t>
      </w:r>
      <w:bookmarkEnd w:id="229"/>
    </w:p>
    <w:bookmarkEnd w:id="230"/>
    <w:p w14:paraId="2A9273EB" w14:textId="39994207" w:rsidR="00A925BD" w:rsidRPr="004759A4" w:rsidRDefault="40F98D8E" w:rsidP="4ECD6720">
      <w:pPr>
        <w:autoSpaceDE w:val="0"/>
        <w:autoSpaceDN w:val="0"/>
        <w:adjustRightInd w:val="0"/>
        <w:ind w:left="1440"/>
        <w:rPr>
          <w:rFonts w:cstheme="minorBidi"/>
        </w:rPr>
      </w:pPr>
      <w:r w:rsidRPr="004759A4">
        <w:rPr>
          <w:rFonts w:cstheme="minorBidi"/>
        </w:rPr>
        <w:t xml:space="preserve">Applicants must </w:t>
      </w:r>
      <w:r w:rsidR="67CC4641" w:rsidRPr="004759A4">
        <w:rPr>
          <w:rFonts w:cstheme="minorBidi"/>
        </w:rPr>
        <w:t>provide</w:t>
      </w:r>
      <w:r w:rsidRPr="004759A4">
        <w:rPr>
          <w:rFonts w:cstheme="minorBidi"/>
        </w:rPr>
        <w:t xml:space="preserve"> the following </w:t>
      </w:r>
      <w:r w:rsidR="000923A5">
        <w:rPr>
          <w:rFonts w:cstheme="minorBidi"/>
        </w:rPr>
        <w:t xml:space="preserve">information </w:t>
      </w:r>
      <w:r w:rsidRPr="004759A4">
        <w:rPr>
          <w:rFonts w:cstheme="minorBidi"/>
        </w:rPr>
        <w:t xml:space="preserve">as </w:t>
      </w:r>
      <w:r w:rsidR="67FF83B6" w:rsidRPr="004759A4">
        <w:rPr>
          <w:rFonts w:cstheme="minorBidi"/>
        </w:rPr>
        <w:t xml:space="preserve">it </w:t>
      </w:r>
      <w:r w:rsidRPr="004759A4">
        <w:rPr>
          <w:rFonts w:cstheme="minorBidi"/>
        </w:rPr>
        <w:t>relate</w:t>
      </w:r>
      <w:r w:rsidR="1AE28D4D" w:rsidRPr="004759A4">
        <w:rPr>
          <w:rFonts w:cstheme="minorBidi"/>
        </w:rPr>
        <w:t>s</w:t>
      </w:r>
      <w:r w:rsidRPr="004759A4">
        <w:rPr>
          <w:rFonts w:cstheme="minorBidi"/>
        </w:rPr>
        <w:t xml:space="preserve"> to the proposed recipient and subrecipients</w:t>
      </w:r>
      <w:r w:rsidR="47C3F906" w:rsidRPr="004759A4">
        <w:rPr>
          <w:rFonts w:cstheme="minorBidi"/>
        </w:rPr>
        <w:t>.</w:t>
      </w:r>
      <w:r w:rsidRPr="004759A4">
        <w:rPr>
          <w:rFonts w:cstheme="minorBidi"/>
        </w:rPr>
        <w:t xml:space="preserve"> </w:t>
      </w:r>
      <w:r w:rsidR="2A416EAA" w:rsidRPr="004759A4">
        <w:rPr>
          <w:rFonts w:cstheme="minorBidi"/>
        </w:rPr>
        <w:t>Include a separate disclosure for the applicant and each proposed subrecipient. U.S. National Laboratories, domestic government entities, and institutions of higher education are only required to respond to items 1, 2 and 9, and if applying as to serve as the prime recipient, must provide complete responses for project team members that are not U.S. National Laboratories, domestic government entities, or institutions of higher education.</w:t>
      </w:r>
    </w:p>
    <w:p w14:paraId="4F75BBD0" w14:textId="77777777" w:rsidR="00A925BD" w:rsidRPr="004759A4" w:rsidRDefault="00A925BD" w:rsidP="00A925BD">
      <w:pPr>
        <w:autoSpaceDE w:val="0"/>
        <w:autoSpaceDN w:val="0"/>
        <w:adjustRightInd w:val="0"/>
        <w:ind w:left="1440"/>
        <w:rPr>
          <w:rFonts w:cstheme="minorBidi"/>
        </w:rPr>
      </w:pPr>
    </w:p>
    <w:p w14:paraId="3A5F3BAF" w14:textId="379AA0C4" w:rsidR="00C64995" w:rsidRPr="004759A4" w:rsidRDefault="00C64995" w:rsidP="000D3E09">
      <w:pPr>
        <w:pStyle w:val="ListParagraph"/>
        <w:numPr>
          <w:ilvl w:val="0"/>
          <w:numId w:val="104"/>
        </w:numPr>
        <w:autoSpaceDE w:val="0"/>
        <w:autoSpaceDN w:val="0"/>
        <w:adjustRightInd w:val="0"/>
        <w:rPr>
          <w:rFonts w:cstheme="minorBidi"/>
        </w:rPr>
      </w:pPr>
      <w:r w:rsidRPr="004759A4">
        <w:rPr>
          <w:rFonts w:cstheme="minorBidi"/>
        </w:rPr>
        <w:t>Entity name, website address</w:t>
      </w:r>
      <w:r w:rsidR="004D5065" w:rsidRPr="004759A4">
        <w:rPr>
          <w:rFonts w:cstheme="minorBidi"/>
        </w:rPr>
        <w:t>,</w:t>
      </w:r>
      <w:r w:rsidRPr="004759A4">
        <w:rPr>
          <w:rFonts w:cstheme="minorBidi"/>
        </w:rPr>
        <w:t xml:space="preserve"> and </w:t>
      </w:r>
      <w:r w:rsidR="00D806C1">
        <w:rPr>
          <w:rFonts w:cstheme="minorBidi"/>
        </w:rPr>
        <w:t>physical</w:t>
      </w:r>
      <w:r w:rsidRPr="004759A4">
        <w:rPr>
          <w:rFonts w:cstheme="minorBidi"/>
        </w:rPr>
        <w:t xml:space="preserve"> address;</w:t>
      </w:r>
    </w:p>
    <w:p w14:paraId="72B3094E" w14:textId="1758EC65" w:rsidR="00A925BD" w:rsidRPr="004759A4" w:rsidRDefault="009524A2" w:rsidP="274F72D5">
      <w:pPr>
        <w:pStyle w:val="ListParagraph"/>
        <w:numPr>
          <w:ilvl w:val="0"/>
          <w:numId w:val="104"/>
        </w:numPr>
        <w:autoSpaceDE w:val="0"/>
        <w:autoSpaceDN w:val="0"/>
        <w:adjustRightInd w:val="0"/>
        <w:rPr>
          <w:rFonts w:cstheme="minorBidi"/>
        </w:rPr>
      </w:pPr>
      <w:r w:rsidRPr="274F72D5">
        <w:rPr>
          <w:rFonts w:cstheme="minorBidi"/>
        </w:rPr>
        <w:t>T</w:t>
      </w:r>
      <w:r w:rsidR="00A925BD" w:rsidRPr="274F72D5">
        <w:rPr>
          <w:rFonts w:cstheme="minorBidi"/>
        </w:rPr>
        <w:t>he identity of all owners</w:t>
      </w:r>
      <w:r w:rsidR="000F64D8" w:rsidRPr="274F72D5">
        <w:rPr>
          <w:rFonts w:cstheme="minorBidi"/>
        </w:rPr>
        <w:t xml:space="preserve">, principal investigators, project managers, and senior/key personnel </w:t>
      </w:r>
      <w:r w:rsidR="00A925BD" w:rsidRPr="274F72D5">
        <w:rPr>
          <w:rFonts w:cstheme="minorBidi"/>
        </w:rPr>
        <w:t xml:space="preserve">who are a party to any </w:t>
      </w:r>
      <w:r w:rsidR="00A925BD" w:rsidRPr="274F72D5">
        <w:rPr>
          <w:rFonts w:eastAsiaTheme="minorEastAsia"/>
          <w:i/>
          <w:iCs/>
        </w:rPr>
        <w:t>Foreign Government-Sponsored Talent Recruitment Program</w:t>
      </w:r>
      <w:r w:rsidR="00A925BD" w:rsidRPr="274F72D5">
        <w:rPr>
          <w:rFonts w:cstheme="minorBidi"/>
        </w:rPr>
        <w:t xml:space="preserve"> of a foreign country of risk (i.e., China, Iran, North Korea, and Russia);</w:t>
      </w:r>
      <w:bookmarkStart w:id="231" w:name="substructure-location_g_13_B"/>
      <w:bookmarkEnd w:id="231"/>
    </w:p>
    <w:p w14:paraId="5978E102" w14:textId="42164676" w:rsidR="00A925BD" w:rsidRPr="004759A4" w:rsidRDefault="16F65EF0" w:rsidP="000D3E09">
      <w:pPr>
        <w:pStyle w:val="ListParagraph"/>
        <w:numPr>
          <w:ilvl w:val="0"/>
          <w:numId w:val="104"/>
        </w:numPr>
        <w:autoSpaceDE w:val="0"/>
        <w:autoSpaceDN w:val="0"/>
        <w:adjustRightInd w:val="0"/>
        <w:rPr>
          <w:rFonts w:cstheme="minorBidi"/>
        </w:rPr>
      </w:pPr>
      <w:r w:rsidRPr="004759A4">
        <w:rPr>
          <w:rFonts w:cstheme="minorBidi"/>
        </w:rPr>
        <w:t>T</w:t>
      </w:r>
      <w:r w:rsidR="40F98D8E" w:rsidRPr="004759A4">
        <w:rPr>
          <w:rFonts w:cstheme="minorBidi"/>
        </w:rPr>
        <w:t>he existence of any joint venture or subsidiary that is based i</w:t>
      </w:r>
      <w:r w:rsidR="40F98D8E" w:rsidRPr="00E71D31">
        <w:rPr>
          <w:rFonts w:cstheme="minorBidi"/>
        </w:rPr>
        <w:t>n, funded by, or has a foreign affiliation with any foreign country of risk</w:t>
      </w:r>
      <w:r w:rsidR="00E71D31" w:rsidRPr="00E71D31">
        <w:rPr>
          <w:rFonts w:cstheme="minorBidi"/>
        </w:rPr>
        <w:t>,</w:t>
      </w:r>
      <w:r w:rsidR="00BD0B06" w:rsidRPr="00BD2A01">
        <w:rPr>
          <w:rFonts w:cstheme="minorBidi"/>
        </w:rPr>
        <w:t xml:space="preserve"> including the People's Republic of China;</w:t>
      </w:r>
      <w:bookmarkStart w:id="232" w:name="substructure-location_g_13_C"/>
      <w:bookmarkEnd w:id="232"/>
    </w:p>
    <w:p w14:paraId="0D5CE451" w14:textId="39B5373F" w:rsidR="00A925BD" w:rsidRPr="004759A4" w:rsidRDefault="009524A2" w:rsidP="000D3E09">
      <w:pPr>
        <w:pStyle w:val="ListParagraph"/>
        <w:numPr>
          <w:ilvl w:val="0"/>
          <w:numId w:val="104"/>
        </w:numPr>
        <w:autoSpaceDE w:val="0"/>
        <w:autoSpaceDN w:val="0"/>
        <w:adjustRightInd w:val="0"/>
        <w:rPr>
          <w:rFonts w:cstheme="minorBidi"/>
        </w:rPr>
      </w:pPr>
      <w:r w:rsidRPr="004759A4">
        <w:rPr>
          <w:rFonts w:cstheme="minorBidi"/>
        </w:rPr>
        <w:t>A</w:t>
      </w:r>
      <w:r w:rsidR="00A925BD" w:rsidRPr="004759A4">
        <w:rPr>
          <w:rFonts w:cstheme="minorBidi"/>
        </w:rPr>
        <w:t>ny current or pending contractual or financial obligation or other agreement specific to a business arrangement, or joint</w:t>
      </w:r>
      <w:r w:rsidR="00DF1EE5" w:rsidRPr="004759A4">
        <w:rPr>
          <w:rFonts w:cstheme="minorBidi"/>
        </w:rPr>
        <w:t xml:space="preserve"> </w:t>
      </w:r>
      <w:r w:rsidR="00A925BD" w:rsidRPr="004759A4">
        <w:rPr>
          <w:rFonts w:cstheme="minorBidi"/>
        </w:rPr>
        <w:t>venture-like arrangement with an enterprise owned by a foreign state or any foreign entity;</w:t>
      </w:r>
      <w:bookmarkStart w:id="233" w:name="substructure-location_g_13_D"/>
      <w:bookmarkEnd w:id="233"/>
    </w:p>
    <w:p w14:paraId="60ED31CC" w14:textId="7144D091" w:rsidR="0008397B" w:rsidRPr="004759A4" w:rsidRDefault="009524A2" w:rsidP="000D3E09">
      <w:pPr>
        <w:pStyle w:val="ListParagraph"/>
        <w:numPr>
          <w:ilvl w:val="0"/>
          <w:numId w:val="104"/>
        </w:numPr>
        <w:autoSpaceDE w:val="0"/>
        <w:autoSpaceDN w:val="0"/>
        <w:adjustRightInd w:val="0"/>
        <w:rPr>
          <w:rFonts w:cstheme="minorBidi"/>
        </w:rPr>
      </w:pPr>
      <w:bookmarkStart w:id="234" w:name="_Hlk126770000"/>
      <w:r w:rsidRPr="004759A4">
        <w:rPr>
          <w:rFonts w:cstheme="minorBidi"/>
        </w:rPr>
        <w:t>P</w:t>
      </w:r>
      <w:r w:rsidR="0008397B" w:rsidRPr="004759A4">
        <w:rPr>
          <w:rFonts w:cstheme="minorBidi"/>
        </w:rPr>
        <w:t>ercentage, if any, that the proposed recipient or subrecipient has foreign ownership or control;</w:t>
      </w:r>
    </w:p>
    <w:bookmarkEnd w:id="234"/>
    <w:p w14:paraId="3FAFC20E" w14:textId="14DEBC0C" w:rsidR="00A925BD" w:rsidRPr="004759A4" w:rsidRDefault="009524A2" w:rsidP="000D3E09">
      <w:pPr>
        <w:pStyle w:val="ListParagraph"/>
        <w:numPr>
          <w:ilvl w:val="0"/>
          <w:numId w:val="104"/>
        </w:numPr>
        <w:autoSpaceDE w:val="0"/>
        <w:autoSpaceDN w:val="0"/>
        <w:adjustRightInd w:val="0"/>
        <w:rPr>
          <w:rFonts w:cstheme="minorBidi"/>
        </w:rPr>
      </w:pPr>
      <w:r w:rsidRPr="004759A4">
        <w:rPr>
          <w:rFonts w:cstheme="minorBidi"/>
        </w:rPr>
        <w:t>P</w:t>
      </w:r>
      <w:r w:rsidR="00A925BD" w:rsidRPr="004759A4">
        <w:rPr>
          <w:rFonts w:cstheme="minorBidi"/>
        </w:rPr>
        <w:t>ercentage, if any, that the proposed recipient or subrecipient is wholly or partially owned by an entity in a foreign country of risk;</w:t>
      </w:r>
      <w:bookmarkStart w:id="235" w:name="substructure-location_g_13_E"/>
      <w:bookmarkEnd w:id="235"/>
    </w:p>
    <w:p w14:paraId="54B469A1" w14:textId="6DA9DBC2" w:rsidR="00A925BD" w:rsidRPr="004759A4" w:rsidRDefault="00ED1F52" w:rsidP="000D3E09">
      <w:pPr>
        <w:pStyle w:val="ListParagraph"/>
        <w:numPr>
          <w:ilvl w:val="0"/>
          <w:numId w:val="104"/>
        </w:numPr>
        <w:autoSpaceDE w:val="0"/>
        <w:autoSpaceDN w:val="0"/>
        <w:adjustRightInd w:val="0"/>
        <w:rPr>
          <w:rFonts w:cstheme="minorBidi"/>
        </w:rPr>
      </w:pPr>
      <w:r w:rsidRPr="004759A4">
        <w:rPr>
          <w:rFonts w:cstheme="minorBidi"/>
        </w:rPr>
        <w:t>P</w:t>
      </w:r>
      <w:r w:rsidR="00A925BD" w:rsidRPr="004759A4">
        <w:rPr>
          <w:rFonts w:cstheme="minorBidi"/>
        </w:rPr>
        <w:t>ercentage, if any, of venture capital or institutional investment by an entity that has a general partner or individual holding a leadership role in such entity who has a foreign affiliation with any foreign country of risk;</w:t>
      </w:r>
      <w:bookmarkStart w:id="236" w:name="substructure-location_g_13_F"/>
      <w:bookmarkEnd w:id="236"/>
    </w:p>
    <w:p w14:paraId="28451776" w14:textId="657F222A" w:rsidR="00A925BD" w:rsidRPr="004759A4" w:rsidRDefault="009524A2" w:rsidP="000D3E09">
      <w:pPr>
        <w:pStyle w:val="ListParagraph"/>
        <w:numPr>
          <w:ilvl w:val="0"/>
          <w:numId w:val="104"/>
        </w:numPr>
        <w:autoSpaceDE w:val="0"/>
        <w:autoSpaceDN w:val="0"/>
        <w:adjustRightInd w:val="0"/>
        <w:rPr>
          <w:rFonts w:cstheme="minorBidi"/>
        </w:rPr>
      </w:pPr>
      <w:r w:rsidRPr="004759A4">
        <w:rPr>
          <w:rFonts w:cstheme="minorBidi"/>
        </w:rPr>
        <w:t>A</w:t>
      </w:r>
      <w:r w:rsidR="00A925BD" w:rsidRPr="004759A4">
        <w:rPr>
          <w:rFonts w:cstheme="minorBidi"/>
        </w:rPr>
        <w:t>ny technology licensing or intellectual property sales to a foreign country of risk, during the 5-year period preceding submission of the proposal;</w:t>
      </w:r>
      <w:bookmarkStart w:id="237" w:name="substructure-location_g_13_G"/>
      <w:bookmarkEnd w:id="237"/>
    </w:p>
    <w:p w14:paraId="7DA1D8C3" w14:textId="117A8E0E" w:rsidR="00A925BD" w:rsidRPr="004759A4" w:rsidRDefault="009524A2" w:rsidP="000D3E09">
      <w:pPr>
        <w:pStyle w:val="ListParagraph"/>
        <w:numPr>
          <w:ilvl w:val="0"/>
          <w:numId w:val="104"/>
        </w:numPr>
        <w:autoSpaceDE w:val="0"/>
        <w:autoSpaceDN w:val="0"/>
        <w:adjustRightInd w:val="0"/>
        <w:rPr>
          <w:rFonts w:cstheme="minorBidi"/>
        </w:rPr>
      </w:pPr>
      <w:r w:rsidRPr="004759A4">
        <w:rPr>
          <w:rFonts w:cstheme="minorBidi"/>
        </w:rPr>
        <w:t>A</w:t>
      </w:r>
      <w:r w:rsidR="00A925BD" w:rsidRPr="004759A4">
        <w:rPr>
          <w:rFonts w:cstheme="minorBidi"/>
        </w:rPr>
        <w:t>ny foreign business entity, offshore entity, or entity outside the United States related to the proposed recipient or subrecipient</w:t>
      </w:r>
      <w:r w:rsidR="00455743" w:rsidRPr="004759A4">
        <w:rPr>
          <w:rFonts w:cstheme="minorBidi"/>
        </w:rPr>
        <w:t>;</w:t>
      </w:r>
    </w:p>
    <w:p w14:paraId="1ED3384B" w14:textId="77777777" w:rsidR="006C3695" w:rsidRPr="004759A4" w:rsidRDefault="006C3695" w:rsidP="000D3E09">
      <w:pPr>
        <w:pStyle w:val="ListParagraph"/>
        <w:numPr>
          <w:ilvl w:val="0"/>
          <w:numId w:val="104"/>
        </w:numPr>
        <w:autoSpaceDE w:val="0"/>
        <w:autoSpaceDN w:val="0"/>
        <w:adjustRightInd w:val="0"/>
        <w:rPr>
          <w:rFonts w:cstheme="minorBidi"/>
        </w:rPr>
      </w:pPr>
      <w:r w:rsidRPr="004759A4">
        <w:rPr>
          <w:rFonts w:cstheme="minorBidi"/>
        </w:rPr>
        <w:lastRenderedPageBreak/>
        <w:t>Complete list of all directors (and board observers), including their full name, citizenship and shareholder affiliation, date of appointment, duration of term, as well as a description of observer rights as applicable; </w:t>
      </w:r>
    </w:p>
    <w:p w14:paraId="28235769" w14:textId="6B99ECBD" w:rsidR="006C3695" w:rsidRPr="004759A4" w:rsidRDefault="4310E2CF" w:rsidP="000D3E09">
      <w:pPr>
        <w:pStyle w:val="ListParagraph"/>
        <w:numPr>
          <w:ilvl w:val="0"/>
          <w:numId w:val="104"/>
        </w:numPr>
        <w:autoSpaceDE w:val="0"/>
        <w:autoSpaceDN w:val="0"/>
        <w:adjustRightInd w:val="0"/>
        <w:rPr>
          <w:rFonts w:cstheme="minorBidi"/>
        </w:rPr>
      </w:pPr>
      <w:r w:rsidRPr="004759A4">
        <w:rPr>
          <w:rFonts w:cstheme="minorBidi"/>
        </w:rPr>
        <w:t xml:space="preserve">Complete capitalization table for your entity, including all equity interests (including LLC and partnership interests, as well as derivative securities). Include both the number of shares issued to each equity holder, as well as the percentage of that series and all equity on a fully diluted basis. Identify the principal place of incorporation (or organization) for each equity holder. If the equity holder is a natural person, identify the citizenship(s). If the recipient </w:t>
      </w:r>
      <w:bookmarkStart w:id="238" w:name="page2"/>
      <w:bookmarkEnd w:id="238"/>
      <w:r w:rsidRPr="004759A4">
        <w:rPr>
          <w:rFonts w:cstheme="minorBidi"/>
        </w:rPr>
        <w:t xml:space="preserve">or subrecipient is a publicly traded company, provide the above information for shareholders with an interest greater than </w:t>
      </w:r>
      <w:r w:rsidR="006C3695" w:rsidRPr="004759A4">
        <w:rPr>
          <w:rFonts w:cstheme="minorBidi"/>
        </w:rPr>
        <w:t>5</w:t>
      </w:r>
      <w:r w:rsidR="00D806C1">
        <w:rPr>
          <w:rFonts w:cstheme="minorBidi"/>
        </w:rPr>
        <w:t xml:space="preserve"> percent</w:t>
      </w:r>
      <w:r w:rsidRPr="004759A4">
        <w:rPr>
          <w:rFonts w:cstheme="minorBidi"/>
        </w:rPr>
        <w:t>;</w:t>
      </w:r>
    </w:p>
    <w:p w14:paraId="6EDD1987" w14:textId="77777777" w:rsidR="006C3695" w:rsidRPr="004759A4" w:rsidRDefault="006C3695" w:rsidP="000D3E09">
      <w:pPr>
        <w:pStyle w:val="ListParagraph"/>
        <w:numPr>
          <w:ilvl w:val="0"/>
          <w:numId w:val="104"/>
        </w:numPr>
        <w:autoSpaceDE w:val="0"/>
        <w:autoSpaceDN w:val="0"/>
        <w:adjustRightInd w:val="0"/>
        <w:rPr>
          <w:rFonts w:cstheme="minorBidi"/>
        </w:rPr>
      </w:pPr>
      <w:r w:rsidRPr="004759A4">
        <w:rPr>
          <w:rFonts w:cstheme="minorBidi"/>
        </w:rPr>
        <w:t>A summary table identifying all rounds of financing, the purchase dates, the investors for each round, and all the associated governance and information rights obtained by investors during each round of financing; and</w:t>
      </w:r>
    </w:p>
    <w:p w14:paraId="33294DB3" w14:textId="77777777" w:rsidR="006C3695" w:rsidRPr="004759A4" w:rsidRDefault="006C3695" w:rsidP="000D3E09">
      <w:pPr>
        <w:pStyle w:val="ListParagraph"/>
        <w:numPr>
          <w:ilvl w:val="0"/>
          <w:numId w:val="104"/>
        </w:numPr>
        <w:autoSpaceDE w:val="0"/>
        <w:autoSpaceDN w:val="0"/>
        <w:adjustRightInd w:val="0"/>
        <w:rPr>
          <w:rFonts w:cstheme="minorBidi"/>
        </w:rPr>
      </w:pPr>
      <w:r w:rsidRPr="004759A4">
        <w:rPr>
          <w:rFonts w:cstheme="minorBidi"/>
        </w:rPr>
        <w:t>An organization chart to illustrate the relationship between your entity and the immediate parent, ultimate parent, and any intermediate parent, as well as any subsidiary or affiliates. Identify where each entity is incorporated.</w:t>
      </w:r>
    </w:p>
    <w:p w14:paraId="7640B846" w14:textId="77777777" w:rsidR="002168DB" w:rsidRPr="004759A4" w:rsidRDefault="002168DB" w:rsidP="002168DB">
      <w:pPr>
        <w:autoSpaceDE w:val="0"/>
        <w:autoSpaceDN w:val="0"/>
        <w:adjustRightInd w:val="0"/>
        <w:rPr>
          <w:rFonts w:cstheme="minorBidi"/>
        </w:rPr>
      </w:pPr>
    </w:p>
    <w:p w14:paraId="310A3F1D" w14:textId="77777777" w:rsidR="002168DB" w:rsidRPr="004759A4" w:rsidRDefault="002168DB" w:rsidP="002168DB">
      <w:pPr>
        <w:autoSpaceDE w:val="0"/>
        <w:autoSpaceDN w:val="0"/>
        <w:adjustRightInd w:val="0"/>
        <w:ind w:left="1440"/>
        <w:rPr>
          <w:rFonts w:cstheme="minorBidi"/>
        </w:rPr>
      </w:pPr>
      <w:r w:rsidRPr="004759A4">
        <w:rPr>
          <w:rFonts w:cstheme="minorBidi"/>
        </w:rPr>
        <w:t xml:space="preserve">DOE reserves the right to request additional or clarifying information based on the information submitted. </w:t>
      </w:r>
    </w:p>
    <w:p w14:paraId="7123F899" w14:textId="77777777" w:rsidR="002168DB" w:rsidRPr="004759A4" w:rsidRDefault="002168DB" w:rsidP="002168DB">
      <w:pPr>
        <w:autoSpaceDE w:val="0"/>
        <w:autoSpaceDN w:val="0"/>
        <w:adjustRightInd w:val="0"/>
        <w:ind w:left="1440"/>
        <w:rPr>
          <w:rFonts w:eastAsia="Calibri" w:cstheme="minorHAnsi"/>
        </w:rPr>
      </w:pPr>
    </w:p>
    <w:p w14:paraId="0C050736" w14:textId="618E5B63" w:rsidR="002168DB" w:rsidRPr="004759A4" w:rsidRDefault="56C654D0" w:rsidP="409940C4">
      <w:pPr>
        <w:autoSpaceDE w:val="0"/>
        <w:autoSpaceDN w:val="0"/>
        <w:adjustRightInd w:val="0"/>
        <w:ind w:left="1440"/>
        <w:rPr>
          <w:rFonts w:eastAsia="Calibri" w:cstheme="minorBidi"/>
        </w:rPr>
      </w:pPr>
      <w:r w:rsidRPr="004759A4">
        <w:rPr>
          <w:rFonts w:eastAsia="Calibri" w:cstheme="minorBidi"/>
        </w:rPr>
        <w:t xml:space="preserve">Save the Transparency of Foreign </w:t>
      </w:r>
      <w:r w:rsidR="07DC7798" w:rsidRPr="004759A4">
        <w:rPr>
          <w:rFonts w:eastAsia="Calibri" w:cstheme="minorBidi"/>
        </w:rPr>
        <w:t>Connections</w:t>
      </w:r>
      <w:r w:rsidRPr="004759A4">
        <w:rPr>
          <w:rFonts w:eastAsia="Calibri" w:cstheme="minorBidi"/>
        </w:rPr>
        <w:t xml:space="preserve"> information in a single PDF file using the following convention for the title</w:t>
      </w:r>
      <w:r w:rsidR="7E96C340" w:rsidRPr="004759A4">
        <w:rPr>
          <w:rFonts w:eastAsia="Calibri" w:cstheme="minorBidi"/>
        </w:rPr>
        <w:t>:</w:t>
      </w:r>
      <w:r w:rsidRPr="004759A4">
        <w:rPr>
          <w:rFonts w:eastAsia="Calibri" w:cstheme="minorBidi"/>
        </w:rPr>
        <w:t xml:space="preserve"> “ControlNumber_LeadOrganization_TF</w:t>
      </w:r>
      <w:r w:rsidR="73206A65" w:rsidRPr="004759A4">
        <w:rPr>
          <w:rFonts w:eastAsia="Calibri" w:cstheme="minorBidi"/>
        </w:rPr>
        <w:t>C</w:t>
      </w:r>
      <w:r w:rsidRPr="004759A4">
        <w:rPr>
          <w:rFonts w:eastAsia="Calibri" w:cstheme="minorBidi"/>
        </w:rPr>
        <w:t>.”</w:t>
      </w:r>
    </w:p>
    <w:p w14:paraId="7D9C8D20" w14:textId="77777777" w:rsidR="00A925BD" w:rsidRPr="004759A4" w:rsidRDefault="00A925BD" w:rsidP="00A35429"/>
    <w:p w14:paraId="5FF3A37C" w14:textId="0DC4FCE0" w:rsidR="00AC5D30" w:rsidRPr="004759A4" w:rsidRDefault="1CBFFEA2" w:rsidP="00C025D9">
      <w:pPr>
        <w:pStyle w:val="FOAHeading3"/>
        <w:keepNext w:val="0"/>
        <w:ind w:left="1440"/>
        <w:outlineLvl w:val="2"/>
      </w:pPr>
      <w:bookmarkStart w:id="239" w:name="_Toc159311601"/>
      <w:r w:rsidRPr="004759A4">
        <w:t>Potentially Duplicat</w:t>
      </w:r>
      <w:r w:rsidR="673D7271" w:rsidRPr="004759A4">
        <w:t>iv</w:t>
      </w:r>
      <w:r w:rsidRPr="004759A4">
        <w:t>e Funding Notice</w:t>
      </w:r>
      <w:bookmarkEnd w:id="239"/>
    </w:p>
    <w:p w14:paraId="6A61759F" w14:textId="19C336B8" w:rsidR="005135EA" w:rsidRPr="004759A4" w:rsidRDefault="005135EA" w:rsidP="007F01BE">
      <w:pPr>
        <w:ind w:left="1440"/>
        <w:rPr>
          <w:rFonts w:eastAsia="Calibri" w:cstheme="minorBidi"/>
        </w:rPr>
      </w:pPr>
      <w:r w:rsidRPr="004759A4">
        <w:rPr>
          <w:rFonts w:eastAsia="Calibri" w:cstheme="minorBidi"/>
        </w:rPr>
        <w:t xml:space="preserve">If the applicant or project team member has other active awards of federal funds, the applicant must determine whether the activities of those awards </w:t>
      </w:r>
      <w:r w:rsidRPr="004759A4" w:rsidDel="00DB6871">
        <w:rPr>
          <w:rFonts w:eastAsia="Calibri" w:cstheme="minorBidi"/>
        </w:rPr>
        <w:t xml:space="preserve">potentially </w:t>
      </w:r>
      <w:r w:rsidRPr="004759A4">
        <w:rPr>
          <w:rFonts w:eastAsia="Calibri" w:cstheme="minorBidi"/>
        </w:rPr>
        <w:t xml:space="preserve">overlap with the activities set forth in </w:t>
      </w:r>
      <w:r w:rsidRPr="004759A4" w:rsidDel="00DB6871">
        <w:rPr>
          <w:rFonts w:eastAsia="Calibri" w:cstheme="minorBidi"/>
        </w:rPr>
        <w:t xml:space="preserve">its </w:t>
      </w:r>
      <w:r w:rsidRPr="004759A4">
        <w:rPr>
          <w:rFonts w:eastAsia="Calibri" w:cstheme="minorBidi"/>
        </w:rPr>
        <w:t xml:space="preserve">application to this FOA. If there is a potential overlap, the applicant must notify DOE in writing </w:t>
      </w:r>
      <w:r w:rsidRPr="004759A4" w:rsidDel="00DB6871">
        <w:rPr>
          <w:rFonts w:eastAsia="Calibri" w:cstheme="minorBidi"/>
        </w:rPr>
        <w:t xml:space="preserve">of the potential overlap </w:t>
      </w:r>
      <w:r w:rsidRPr="004759A4">
        <w:rPr>
          <w:rFonts w:eastAsia="Calibri" w:cstheme="minorBidi"/>
        </w:rPr>
        <w:t xml:space="preserve">and state how </w:t>
      </w:r>
      <w:r w:rsidRPr="004759A4" w:rsidDel="00DB6871">
        <w:rPr>
          <w:rFonts w:eastAsia="Calibri" w:cstheme="minorBidi"/>
        </w:rPr>
        <w:t>it</w:t>
      </w:r>
      <w:r w:rsidRPr="004759A4">
        <w:rPr>
          <w:rFonts w:eastAsia="Calibri" w:cstheme="minorBidi"/>
        </w:rPr>
        <w:t xml:space="preserve"> will ensure any project funds (i.e., recipient cost share and federal funds) will not be used for identical cost items under multiple awards. Likewise, for projects that receive funding under this FOA, if a recipient or project team member receives any other award of federal funds for activities that potentially overlap with the activities funded under the DOE award, the recipient must promptly notify DOE in writing of the potential overlap and state whether project funds from any of those other federal awards have been, are being, or are to be used (in whole or in part) for one or more of the identical cost items under the DOE award. If there are identical cost items, the </w:t>
      </w:r>
      <w:r w:rsidRPr="004759A4">
        <w:rPr>
          <w:rFonts w:eastAsia="Calibri" w:cstheme="minorBidi"/>
        </w:rPr>
        <w:lastRenderedPageBreak/>
        <w:t xml:space="preserve">recipient must promptly notify the DOE Contracting Officer in writing of the potential duplication and eliminate any inappropriate duplication of funding. </w:t>
      </w:r>
    </w:p>
    <w:p w14:paraId="37EA3D96" w14:textId="77777777" w:rsidR="005135EA" w:rsidRPr="004759A4" w:rsidRDefault="005135EA" w:rsidP="007F01BE">
      <w:pPr>
        <w:ind w:left="1440"/>
        <w:rPr>
          <w:rFonts w:eastAsia="Calibri" w:cstheme="minorBidi"/>
        </w:rPr>
      </w:pPr>
    </w:p>
    <w:p w14:paraId="304981C1" w14:textId="1CA3CB92" w:rsidR="005135EA" w:rsidRPr="004759A4" w:rsidRDefault="005135EA" w:rsidP="007F01BE">
      <w:pPr>
        <w:ind w:left="1440"/>
        <w:rPr>
          <w:rFonts w:eastAsia="Calibri" w:cstheme="minorBidi"/>
        </w:rPr>
      </w:pPr>
      <w:r w:rsidRPr="004759A4">
        <w:rPr>
          <w:rFonts w:eastAsia="Calibri" w:cstheme="minorBidi"/>
        </w:rPr>
        <w:t>Save the Potential</w:t>
      </w:r>
      <w:r w:rsidR="00DA6914" w:rsidRPr="004759A4">
        <w:rPr>
          <w:rFonts w:eastAsia="Calibri" w:cstheme="minorBidi"/>
        </w:rPr>
        <w:t>ly</w:t>
      </w:r>
      <w:r w:rsidRPr="004759A4">
        <w:rPr>
          <w:rFonts w:eastAsia="Calibri" w:cstheme="minorBidi"/>
        </w:rPr>
        <w:t xml:space="preserve"> Duplicative Funding Notice in a single PDF file using the following convention for the title</w:t>
      </w:r>
      <w:r w:rsidR="00802D0A" w:rsidRPr="004759A4">
        <w:rPr>
          <w:rFonts w:eastAsia="Calibri" w:cstheme="minorBidi"/>
        </w:rPr>
        <w:t>:</w:t>
      </w:r>
      <w:r w:rsidRPr="004759A4">
        <w:rPr>
          <w:rFonts w:eastAsia="Calibri" w:cstheme="minorBidi"/>
        </w:rPr>
        <w:t xml:space="preserve"> “</w:t>
      </w:r>
      <w:r w:rsidR="00B72B24" w:rsidRPr="004759A4">
        <w:rPr>
          <w:rFonts w:eastAsia="Calibri" w:cstheme="minorBidi"/>
        </w:rPr>
        <w:t>ControlNumber_LeadOrganization_</w:t>
      </w:r>
      <w:r w:rsidRPr="004759A4">
        <w:rPr>
          <w:rFonts w:eastAsia="Calibri" w:cstheme="minorBidi"/>
        </w:rPr>
        <w:t>PDFN</w:t>
      </w:r>
      <w:r w:rsidR="009F4455">
        <w:rPr>
          <w:rFonts w:eastAsia="Calibri" w:cstheme="minorBidi"/>
        </w:rPr>
        <w:t>.pdf</w:t>
      </w:r>
      <w:r w:rsidR="14CE6487" w:rsidRPr="004759A4">
        <w:rPr>
          <w:rFonts w:eastAsia="Calibri" w:cstheme="minorBidi"/>
        </w:rPr>
        <w:t>.”</w:t>
      </w:r>
    </w:p>
    <w:p w14:paraId="1871FAD1" w14:textId="77777777" w:rsidR="00DA3CC6" w:rsidRPr="004759A4" w:rsidRDefault="00DA3CC6" w:rsidP="00A35429"/>
    <w:p w14:paraId="4FF7C6F4" w14:textId="19B175B5" w:rsidR="009C4412" w:rsidRPr="00D155BF" w:rsidRDefault="009C4412" w:rsidP="00C025D9">
      <w:pPr>
        <w:pStyle w:val="FOAHeading3"/>
        <w:keepNext w:val="0"/>
        <w:ind w:left="1440"/>
        <w:outlineLvl w:val="2"/>
      </w:pPr>
      <w:bookmarkStart w:id="240" w:name="_Toc159311602"/>
      <w:r w:rsidRPr="00D155BF">
        <w:t>Block Flow Diagram and Supplemental Data</w:t>
      </w:r>
      <w:bookmarkEnd w:id="240"/>
    </w:p>
    <w:p w14:paraId="292826B9" w14:textId="1B1F079F" w:rsidR="00672C93" w:rsidRPr="0051695D" w:rsidRDefault="00672C93" w:rsidP="0051695D">
      <w:pPr>
        <w:ind w:left="1440"/>
        <w:rPr>
          <w:rFonts w:eastAsiaTheme="minorHAnsi"/>
        </w:rPr>
      </w:pPr>
      <w:r w:rsidRPr="0051695D">
        <w:rPr>
          <w:rFonts w:eastAsiaTheme="minorHAnsi"/>
        </w:rPr>
        <w:t xml:space="preserve">A Block Flow Diagram and Supplemental Data is required. Please See Block Flow Diagram Instructions in </w:t>
      </w:r>
      <w:r w:rsidR="008B3DA4">
        <w:rPr>
          <w:rFonts w:eastAsiaTheme="minorHAnsi"/>
        </w:rPr>
        <w:t>S</w:t>
      </w:r>
      <w:r w:rsidRPr="0051695D">
        <w:rPr>
          <w:rFonts w:eastAsiaTheme="minorHAnsi"/>
        </w:rPr>
        <w:t xml:space="preserve">ection i. and Life Cycle Analysis Instructions in </w:t>
      </w:r>
      <w:r w:rsidR="008B3DA4">
        <w:rPr>
          <w:rFonts w:eastAsiaTheme="minorHAnsi"/>
        </w:rPr>
        <w:t>S</w:t>
      </w:r>
      <w:r w:rsidRPr="0051695D">
        <w:rPr>
          <w:rFonts w:eastAsiaTheme="minorHAnsi"/>
        </w:rPr>
        <w:t>ection ii. below.</w:t>
      </w:r>
    </w:p>
    <w:p w14:paraId="046260C0" w14:textId="77777777" w:rsidR="00672C93" w:rsidRPr="0051695D" w:rsidRDefault="00672C93" w:rsidP="0051695D">
      <w:pPr>
        <w:ind w:left="1440"/>
        <w:rPr>
          <w:rFonts w:eastAsiaTheme="minorHAnsi"/>
        </w:rPr>
      </w:pPr>
    </w:p>
    <w:p w14:paraId="4D265B8C" w14:textId="77777777" w:rsidR="00672C93" w:rsidRPr="0051695D" w:rsidRDefault="00672C93" w:rsidP="0051695D">
      <w:pPr>
        <w:ind w:left="1440"/>
        <w:rPr>
          <w:rFonts w:eastAsiaTheme="minorHAnsi"/>
        </w:rPr>
      </w:pPr>
      <w:r w:rsidRPr="0051695D">
        <w:rPr>
          <w:rFonts w:eastAsiaTheme="minorHAnsi"/>
        </w:rPr>
        <w:t>i. Block Flow Diagram Instructions:</w:t>
      </w:r>
    </w:p>
    <w:p w14:paraId="5392F3BB" w14:textId="77777777" w:rsidR="00672C93" w:rsidRPr="0051695D" w:rsidRDefault="00672C93" w:rsidP="0051695D">
      <w:pPr>
        <w:ind w:left="1440"/>
        <w:rPr>
          <w:rFonts w:eastAsiaTheme="minorHAnsi"/>
        </w:rPr>
      </w:pPr>
    </w:p>
    <w:p w14:paraId="479D4006" w14:textId="77777777" w:rsidR="00672C93" w:rsidRPr="0051695D" w:rsidRDefault="00672C93" w:rsidP="0051695D">
      <w:pPr>
        <w:ind w:left="1440"/>
        <w:rPr>
          <w:rFonts w:eastAsiaTheme="minorHAnsi"/>
        </w:rPr>
      </w:pPr>
      <w:r w:rsidRPr="0051695D">
        <w:rPr>
          <w:rFonts w:eastAsiaTheme="minorHAnsi"/>
        </w:rPr>
        <w:t>All topic areas will utilize a Block Flow Diagram and Supplemental Data template (BFD &amp; SD). The purpose of the BFD &amp; SD is to assess the merits of the selected technology and the status of the process technology in order to gain an understanding of project risks and the potential viability of the proposed project. Please refer to the Word documents titled, “BFD &amp; SD Template”, for the respective scale, available for download from EERE Exchange for the Block Flow Diagram and Supplemental Data instructions, overview, and recommended templates. Use of the template is not required, however equivalent data must be submitted with all applications.</w:t>
      </w:r>
    </w:p>
    <w:p w14:paraId="76AE0004" w14:textId="77777777" w:rsidR="00672C93" w:rsidRPr="0051695D" w:rsidRDefault="00672C93" w:rsidP="0051695D">
      <w:pPr>
        <w:ind w:left="1440"/>
        <w:rPr>
          <w:rFonts w:eastAsiaTheme="minorHAnsi"/>
        </w:rPr>
      </w:pPr>
    </w:p>
    <w:p w14:paraId="0C43917E" w14:textId="77777777" w:rsidR="00672C93" w:rsidRPr="0051695D" w:rsidRDefault="00672C93" w:rsidP="0051695D">
      <w:pPr>
        <w:ind w:left="1440"/>
        <w:rPr>
          <w:rFonts w:eastAsiaTheme="minorHAnsi"/>
        </w:rPr>
      </w:pPr>
      <w:r w:rsidRPr="0051695D">
        <w:rPr>
          <w:rFonts w:eastAsiaTheme="minorHAnsi"/>
        </w:rPr>
        <w:t>ii. Life Cycle Analysis Instructions:</w:t>
      </w:r>
    </w:p>
    <w:p w14:paraId="173141F4" w14:textId="77777777" w:rsidR="00672C93" w:rsidRPr="0051695D" w:rsidRDefault="00672C93" w:rsidP="0051695D">
      <w:pPr>
        <w:ind w:left="1440"/>
        <w:rPr>
          <w:rFonts w:eastAsiaTheme="minorHAnsi"/>
        </w:rPr>
      </w:pPr>
    </w:p>
    <w:p w14:paraId="57BBE370" w14:textId="1074324F" w:rsidR="00672C93" w:rsidRPr="0051695D" w:rsidRDefault="00672C93" w:rsidP="0051695D">
      <w:pPr>
        <w:ind w:left="1440"/>
        <w:rPr>
          <w:rFonts w:eastAsiaTheme="minorHAnsi"/>
        </w:rPr>
      </w:pPr>
      <w:r w:rsidRPr="0051695D">
        <w:rPr>
          <w:rFonts w:eastAsiaTheme="minorHAnsi"/>
        </w:rPr>
        <w:t>All applications will utilize Life Cycle Analyses (LCA). The LCA will be utilized to assess the potential GHG reduction and environmental performance of the proposed technology. Applicants may use any standardized approach to calculating life cycle GHG emissions e.g.</w:t>
      </w:r>
      <w:r w:rsidR="008B3DA4">
        <w:rPr>
          <w:rFonts w:eastAsiaTheme="minorHAnsi"/>
        </w:rPr>
        <w:t>,</w:t>
      </w:r>
      <w:r w:rsidRPr="0051695D">
        <w:rPr>
          <w:rFonts w:eastAsiaTheme="minorHAnsi"/>
        </w:rPr>
        <w:t xml:space="preserve"> Argonne National Laboratory GREET model</w:t>
      </w:r>
      <w:r w:rsidRPr="004C6585">
        <w:rPr>
          <w:rFonts w:eastAsiaTheme="minorHAnsi"/>
          <w:vertAlign w:val="superscript"/>
        </w:rPr>
        <w:footnoteReference w:id="36"/>
      </w:r>
      <w:r w:rsidRPr="004C6585">
        <w:rPr>
          <w:rFonts w:eastAsiaTheme="minorHAnsi"/>
          <w:vertAlign w:val="superscript"/>
        </w:rPr>
        <w:t xml:space="preserve"> </w:t>
      </w:r>
      <w:r w:rsidRPr="0051695D">
        <w:rPr>
          <w:rFonts w:eastAsiaTheme="minorHAnsi"/>
        </w:rPr>
        <w:t>or provide schemes developed by the CORSIA</w:t>
      </w:r>
      <w:r w:rsidRPr="004C6585">
        <w:rPr>
          <w:rFonts w:eastAsiaTheme="minorHAnsi"/>
          <w:vertAlign w:val="superscript"/>
        </w:rPr>
        <w:footnoteReference w:id="37"/>
      </w:r>
      <w:r w:rsidRPr="0051695D">
        <w:rPr>
          <w:rFonts w:eastAsiaTheme="minorHAnsi"/>
        </w:rPr>
        <w:t xml:space="preserve"> (Carbon Offsetting and Reduction Scheme for International Aviation) methodology for calculating life cycle emissions. Argonne National Laboratory has developed publicly available life-cycle assessment tools that Applicants may utilize. Use of these tools are not required, however equivalent data must be submitted with applications. </w:t>
      </w:r>
      <w:r w:rsidRPr="00346CBA">
        <w:rPr>
          <w:rFonts w:eastAsiaTheme="minorHAnsi"/>
          <w:b/>
          <w:bCs/>
        </w:rPr>
        <w:t>The selection of an application from this FOA has no bearing whatsoever on the determination of the LCA of the pathway for the RFS program.</w:t>
      </w:r>
    </w:p>
    <w:p w14:paraId="5E11298F" w14:textId="7930F4E1" w:rsidR="00672C93" w:rsidRPr="0051695D" w:rsidRDefault="00672C93" w:rsidP="0051695D">
      <w:pPr>
        <w:ind w:left="1440"/>
        <w:rPr>
          <w:rFonts w:eastAsiaTheme="minorHAnsi"/>
        </w:rPr>
      </w:pPr>
    </w:p>
    <w:p w14:paraId="5374460A" w14:textId="77777777" w:rsidR="00672C93" w:rsidRPr="0051695D" w:rsidRDefault="00672C93" w:rsidP="0051695D">
      <w:pPr>
        <w:ind w:left="1440"/>
        <w:rPr>
          <w:rFonts w:eastAsiaTheme="minorHAnsi"/>
        </w:rPr>
      </w:pPr>
      <w:r w:rsidRPr="0051695D">
        <w:rPr>
          <w:rFonts w:eastAsiaTheme="minorHAnsi"/>
        </w:rPr>
        <w:lastRenderedPageBreak/>
        <w:t>The LCA must demonstrate how the proposed biofuel from the proposed feedstock and conversion technology would have a GHG emission of no greater than 46 g CO</w:t>
      </w:r>
      <w:r w:rsidRPr="0047658F">
        <w:rPr>
          <w:rFonts w:eastAsiaTheme="minorHAnsi"/>
          <w:vertAlign w:val="subscript"/>
        </w:rPr>
        <w:t>2</w:t>
      </w:r>
      <w:r w:rsidRPr="0051695D">
        <w:rPr>
          <w:rFonts w:eastAsiaTheme="minorHAnsi"/>
        </w:rPr>
        <w:t>e/MJ combusted, lower heating value. This value is chosen because the RFS</w:t>
      </w:r>
      <w:r w:rsidRPr="004759A4">
        <w:rPr>
          <w:rFonts w:eastAsiaTheme="minorHAnsi"/>
          <w:vertAlign w:val="superscript"/>
        </w:rPr>
        <w:footnoteReference w:id="38"/>
      </w:r>
      <w:r w:rsidRPr="0051695D">
        <w:rPr>
          <w:rFonts w:eastAsiaTheme="minorHAnsi"/>
        </w:rPr>
        <w:t xml:space="preserve"> uses the 2005 baseline</w:t>
      </w:r>
      <w:r w:rsidRPr="004759A4">
        <w:rPr>
          <w:rFonts w:eastAsiaTheme="minorHAnsi"/>
          <w:vertAlign w:val="superscript"/>
        </w:rPr>
        <w:footnoteReference w:id="39"/>
      </w:r>
      <w:r w:rsidRPr="004759A4">
        <w:rPr>
          <w:rFonts w:eastAsiaTheme="minorHAnsi"/>
          <w:vertAlign w:val="superscript"/>
        </w:rPr>
        <w:t xml:space="preserve"> </w:t>
      </w:r>
      <w:r w:rsidRPr="0051695D">
        <w:rPr>
          <w:rFonts w:eastAsiaTheme="minorHAnsi"/>
        </w:rPr>
        <w:t xml:space="preserve">from the National Energy Technology Laboratory model. </w:t>
      </w:r>
    </w:p>
    <w:p w14:paraId="2EAFC779" w14:textId="77777777" w:rsidR="00672C93" w:rsidRDefault="00672C93" w:rsidP="00672C93">
      <w:pPr>
        <w:widowControl w:val="0"/>
        <w:autoSpaceDE w:val="0"/>
        <w:autoSpaceDN w:val="0"/>
        <w:spacing w:line="305" w:lineRule="exact"/>
        <w:rPr>
          <w:rFonts w:ascii="Calibri" w:eastAsia="Calibri" w:hAnsi="Calibri" w:cs="Calibri"/>
          <w:highlight w:val="green"/>
        </w:rPr>
      </w:pPr>
    </w:p>
    <w:p w14:paraId="47FF88B4" w14:textId="7015FF49" w:rsidR="00426B22" w:rsidRDefault="00426B22" w:rsidP="00426B22">
      <w:pPr>
        <w:ind w:left="1440"/>
        <w:rPr>
          <w:rFonts w:eastAsia="Calibri" w:cstheme="minorBidi"/>
        </w:rPr>
      </w:pPr>
      <w:r w:rsidRPr="0051695D">
        <w:rPr>
          <w:rFonts w:eastAsia="Calibri" w:cstheme="minorBidi"/>
        </w:rPr>
        <w:t xml:space="preserve">Save the </w:t>
      </w:r>
      <w:r>
        <w:rPr>
          <w:rFonts w:eastAsia="Calibri" w:cstheme="minorBidi"/>
        </w:rPr>
        <w:t>Block Flow Diagram and Supplemental Data</w:t>
      </w:r>
      <w:r w:rsidRPr="0051695D">
        <w:rPr>
          <w:rFonts w:eastAsia="Calibri" w:cstheme="minorBidi"/>
        </w:rPr>
        <w:t xml:space="preserve"> in a single PDF file using the following convention for the title: “</w:t>
      </w:r>
      <w:r w:rsidR="00AE6EAD" w:rsidRPr="00AE6EAD">
        <w:rPr>
          <w:rFonts w:eastAsia="Calibri" w:cstheme="minorBidi"/>
        </w:rPr>
        <w:t>ControlNumber_LeadOrganization_BFDSupplementalData</w:t>
      </w:r>
      <w:r w:rsidRPr="0051695D">
        <w:rPr>
          <w:rFonts w:eastAsia="Calibri" w:cstheme="minorBidi"/>
        </w:rPr>
        <w:t>”</w:t>
      </w:r>
      <w:r>
        <w:rPr>
          <w:rFonts w:eastAsia="Calibri" w:cstheme="minorBidi"/>
        </w:rPr>
        <w:t>.</w:t>
      </w:r>
    </w:p>
    <w:p w14:paraId="74B6ADAF" w14:textId="1EFF47A3" w:rsidR="00A51A49" w:rsidRPr="003460C2" w:rsidRDefault="00A51A49" w:rsidP="0047658F">
      <w:pPr>
        <w:pStyle w:val="Heading2"/>
        <w:rPr>
          <w:rFonts w:asciiTheme="minorHAnsi" w:hAnsiTheme="minorHAnsi" w:cstheme="minorHAnsi"/>
          <w:color w:val="auto"/>
          <w:sz w:val="32"/>
          <w:szCs w:val="32"/>
        </w:rPr>
      </w:pPr>
      <w:bookmarkStart w:id="241" w:name="_Toc159311603"/>
      <w:r w:rsidRPr="003460C2">
        <w:rPr>
          <w:rFonts w:asciiTheme="minorHAnsi" w:hAnsiTheme="minorHAnsi" w:cstheme="minorHAnsi"/>
          <w:color w:val="auto"/>
          <w:sz w:val="32"/>
          <w:szCs w:val="32"/>
        </w:rPr>
        <w:t>Content and Form of Replies to Reviewer Comments</w:t>
      </w:r>
      <w:bookmarkEnd w:id="241"/>
    </w:p>
    <w:p w14:paraId="13A06E98" w14:textId="18896BFF" w:rsidR="006B1E1F" w:rsidRDefault="00C23975" w:rsidP="006B1E1F">
      <w:pPr>
        <w:ind w:left="1440"/>
      </w:pPr>
      <w:bookmarkStart w:id="242" w:name="_Toc517771560"/>
      <w:bookmarkStart w:id="243" w:name="_Toc517797777"/>
      <w:bookmarkStart w:id="244" w:name="_Toc517797857"/>
      <w:bookmarkStart w:id="245" w:name="_Toc517797935"/>
      <w:bookmarkStart w:id="246" w:name="_Toc517798050"/>
      <w:bookmarkStart w:id="247" w:name="_Toc517798275"/>
      <w:bookmarkStart w:id="248" w:name="_Toc517798356"/>
      <w:bookmarkStart w:id="249" w:name="_Toc517798916"/>
      <w:bookmarkStart w:id="250" w:name="_Toc517799201"/>
      <w:bookmarkStart w:id="251" w:name="_Toc519602172"/>
      <w:bookmarkStart w:id="252" w:name="_Toc519602244"/>
      <w:bookmarkStart w:id="253" w:name="_Toc519602367"/>
      <w:bookmarkStart w:id="254" w:name="_Toc519602533"/>
      <w:bookmarkStart w:id="255" w:name="_Toc520382642"/>
      <w:bookmarkStart w:id="256" w:name="_Toc520455640"/>
      <w:bookmarkStart w:id="257" w:name="_Toc520455810"/>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t>DOE</w:t>
      </w:r>
      <w:r w:rsidR="00786DD0">
        <w:t xml:space="preserve"> </w:t>
      </w:r>
      <w:r w:rsidR="004E672B" w:rsidRPr="008858B4">
        <w:t xml:space="preserve">will provide applicants with reviewer comments following </w:t>
      </w:r>
      <w:r w:rsidR="007054A3">
        <w:t xml:space="preserve">the </w:t>
      </w:r>
      <w:r w:rsidR="004E672B" w:rsidRPr="008858B4">
        <w:t xml:space="preserve">evaluation of all eligible Full Applications. Applicants have a brief opportunity to prepare a short Reply to Reviewer Comments </w:t>
      </w:r>
      <w:r w:rsidR="00B60717">
        <w:t>(Reply)</w:t>
      </w:r>
      <w:r w:rsidR="00537035">
        <w:t xml:space="preserve">. </w:t>
      </w:r>
      <w:r w:rsidR="006B1E1F">
        <w:t>The</w:t>
      </w:r>
      <w:r w:rsidR="00AC6AD9">
        <w:t xml:space="preserve"> Reply must not exceed three pages. </w:t>
      </w:r>
      <w:r w:rsidR="00AC6AD9" w:rsidRPr="008858B4">
        <w:t>If a Reply is more than three</w:t>
      </w:r>
      <w:r w:rsidR="00AC6AD9">
        <w:t xml:space="preserve"> </w:t>
      </w:r>
      <w:r w:rsidR="00AC6AD9" w:rsidRPr="008858B4">
        <w:t xml:space="preserve">pages in length, </w:t>
      </w:r>
      <w:r>
        <w:t>DOE</w:t>
      </w:r>
      <w:r w:rsidR="00AC6AD9" w:rsidRPr="008858B4">
        <w:t xml:space="preserve"> will review only the first three pages and disregard additional pages</w:t>
      </w:r>
      <w:r w:rsidR="00AC6AD9">
        <w:t xml:space="preserve">. </w:t>
      </w:r>
      <w:r w:rsidR="001D1529">
        <w:t>Applicants may use the</w:t>
      </w:r>
      <w:r w:rsidR="00537035">
        <w:t xml:space="preserve"> Reply </w:t>
      </w:r>
      <w:r w:rsidR="001D1529">
        <w:t>to</w:t>
      </w:r>
      <w:r w:rsidR="004E672B" w:rsidRPr="008858B4">
        <w:t xml:space="preserve"> respond to </w:t>
      </w:r>
      <w:r w:rsidR="00097771">
        <w:t>one or more</w:t>
      </w:r>
      <w:r w:rsidR="007054A3">
        <w:t xml:space="preserve"> </w:t>
      </w:r>
      <w:r w:rsidR="004E672B" w:rsidRPr="008858B4">
        <w:t xml:space="preserve">comments or </w:t>
      </w:r>
      <w:r w:rsidR="00815BA4">
        <w:t xml:space="preserve">to </w:t>
      </w:r>
      <w:r w:rsidR="004E672B" w:rsidRPr="008858B4">
        <w:t>supplemen</w:t>
      </w:r>
      <w:r w:rsidR="00494B21">
        <w:t>t</w:t>
      </w:r>
      <w:r w:rsidR="004E672B" w:rsidRPr="008858B4">
        <w:t xml:space="preserve"> their Full Application.</w:t>
      </w:r>
      <w:r w:rsidR="001A3502">
        <w:t xml:space="preserve"> </w:t>
      </w:r>
      <w:r w:rsidR="009A37DD">
        <w:t>The Reply may include text, graphs, charts, or data.</w:t>
      </w:r>
      <w:r w:rsidR="00E96348">
        <w:t xml:space="preserve"> </w:t>
      </w:r>
    </w:p>
    <w:p w14:paraId="3767CB5B" w14:textId="77777777" w:rsidR="00E316A9" w:rsidRPr="00F409BD" w:rsidRDefault="00E316A9" w:rsidP="00A35429"/>
    <w:p w14:paraId="7A242070" w14:textId="6B00C750" w:rsidR="006A24B8" w:rsidRPr="008858B4" w:rsidRDefault="00C23975" w:rsidP="00E42B15">
      <w:pPr>
        <w:ind w:left="1440"/>
      </w:pPr>
      <w:r>
        <w:t>DOE</w:t>
      </w:r>
      <w:r w:rsidR="00DE6DA5" w:rsidRPr="00DE6DA5">
        <w:t xml:space="preserve"> will post the </w:t>
      </w:r>
      <w:r w:rsidR="00807D03">
        <w:t>r</w:t>
      </w:r>
      <w:r w:rsidR="00DE6DA5" w:rsidRPr="00DE6DA5">
        <w:t xml:space="preserve">eviewer </w:t>
      </w:r>
      <w:r w:rsidR="00807D03">
        <w:t>c</w:t>
      </w:r>
      <w:r w:rsidR="00DE6DA5" w:rsidRPr="00DE6DA5">
        <w:t xml:space="preserve">omments in </w:t>
      </w:r>
      <w:r w:rsidR="00EB0439">
        <w:t xml:space="preserve">EERE </w:t>
      </w:r>
      <w:r w:rsidR="00C72682">
        <w:t>eXCHANGE</w:t>
      </w:r>
      <w:r w:rsidR="00DE6DA5" w:rsidRPr="00DE6DA5">
        <w:t>.</w:t>
      </w:r>
      <w:r w:rsidR="004E672B" w:rsidRPr="008858B4">
        <w:t xml:space="preserve"> The expected submission deadline is on the cover page of the FOA; however, it is the applicant’s responsibility to monitor </w:t>
      </w:r>
      <w:r w:rsidR="00EB0439">
        <w:t xml:space="preserve">EERE </w:t>
      </w:r>
      <w:r w:rsidR="00C72682">
        <w:t>eXCHANGE</w:t>
      </w:r>
      <w:r w:rsidR="004E672B" w:rsidRPr="008858B4">
        <w:t xml:space="preserve"> </w:t>
      </w:r>
      <w:r w:rsidR="00BF1224" w:rsidRPr="008858B4">
        <w:t>if</w:t>
      </w:r>
      <w:r w:rsidR="004E672B" w:rsidRPr="008858B4">
        <w:t xml:space="preserve"> the expected date changes.</w:t>
      </w:r>
      <w:r w:rsidR="001A3502">
        <w:t xml:space="preserve"> </w:t>
      </w:r>
      <w:r w:rsidR="004E672B" w:rsidRPr="008858B4">
        <w:t xml:space="preserve">The deadline will not be extended for applicants who are unable to timely submit their </w:t>
      </w:r>
      <w:r w:rsidR="00B60717">
        <w:t>R</w:t>
      </w:r>
      <w:r w:rsidR="004E672B" w:rsidRPr="008858B4">
        <w:t xml:space="preserve">eply due to failure to check </w:t>
      </w:r>
      <w:r w:rsidR="00EB0439">
        <w:t xml:space="preserve">EERE </w:t>
      </w:r>
      <w:r w:rsidR="00C72682">
        <w:t>eXCHANGE</w:t>
      </w:r>
      <w:r w:rsidR="001A3502">
        <w:t xml:space="preserve"> </w:t>
      </w:r>
      <w:r w:rsidR="004E672B" w:rsidRPr="008858B4">
        <w:t>or relying on the expected date alone.</w:t>
      </w:r>
      <w:r w:rsidR="001A3502">
        <w:t xml:space="preserve"> </w:t>
      </w:r>
      <w:r w:rsidR="004E672B" w:rsidRPr="008858B4">
        <w:t xml:space="preserve">Applicants should anticipate having approximately three (3) business days to submit </w:t>
      </w:r>
      <w:r w:rsidR="009E0C47">
        <w:t xml:space="preserve">a </w:t>
      </w:r>
      <w:r w:rsidR="004E672B" w:rsidRPr="008858B4">
        <w:t>Repl</w:t>
      </w:r>
      <w:r w:rsidR="009E0C47">
        <w:t>y</w:t>
      </w:r>
      <w:r w:rsidR="004E672B" w:rsidRPr="008858B4">
        <w:t>.</w:t>
      </w:r>
    </w:p>
    <w:p w14:paraId="56FD65E4" w14:textId="77777777" w:rsidR="006A24B8" w:rsidRPr="00F53F36" w:rsidRDefault="006A24B8" w:rsidP="00A35429"/>
    <w:p w14:paraId="523AC9BF" w14:textId="568A3311" w:rsidR="006A24B8" w:rsidRPr="008858B4" w:rsidRDefault="00C77DEE" w:rsidP="00E42B15">
      <w:pPr>
        <w:ind w:left="1440"/>
      </w:pPr>
      <w:r>
        <w:t>A</w:t>
      </w:r>
      <w:r w:rsidRPr="00DE6DA5">
        <w:t>pplicants are not required to submit a Reply to Reviewer Comments.</w:t>
      </w:r>
      <w:r>
        <w:t xml:space="preserve"> </w:t>
      </w:r>
      <w:r w:rsidR="00C23975">
        <w:t>DO</w:t>
      </w:r>
      <w:r w:rsidR="004E672B" w:rsidRPr="008858B4">
        <w:t>E will review and consider each eligible Full Application, even if no Reply is submitted or if the Reply is found to be ineligible.</w:t>
      </w:r>
    </w:p>
    <w:p w14:paraId="0CFB368A" w14:textId="5E2B87CB" w:rsidR="006A24B8" w:rsidRPr="00F53F36" w:rsidRDefault="004E672B" w:rsidP="00C74FD9">
      <w:pPr>
        <w:pStyle w:val="Heading2"/>
        <w:rPr>
          <w:rFonts w:asciiTheme="minorHAnsi" w:hAnsiTheme="minorHAnsi" w:cstheme="minorHAnsi"/>
          <w:color w:val="auto"/>
          <w:sz w:val="32"/>
          <w:szCs w:val="32"/>
        </w:rPr>
      </w:pPr>
      <w:bookmarkStart w:id="258" w:name="_Toc517798918"/>
      <w:bookmarkStart w:id="259" w:name="_Toc519602246"/>
      <w:bookmarkStart w:id="260" w:name="_Toc519602369"/>
      <w:bookmarkStart w:id="261" w:name="_Toc159311604"/>
      <w:r w:rsidRPr="00F53F36">
        <w:rPr>
          <w:rFonts w:asciiTheme="minorHAnsi" w:hAnsiTheme="minorHAnsi" w:cstheme="minorHAnsi"/>
          <w:color w:val="auto"/>
          <w:sz w:val="32"/>
          <w:szCs w:val="32"/>
        </w:rPr>
        <w:t>Post</w:t>
      </w:r>
      <w:r w:rsidR="000D17C5" w:rsidRPr="00F53F36">
        <w:rPr>
          <w:rFonts w:asciiTheme="minorHAnsi" w:hAnsiTheme="minorHAnsi" w:cstheme="minorHAnsi"/>
          <w:color w:val="auto"/>
          <w:sz w:val="32"/>
          <w:szCs w:val="32"/>
        </w:rPr>
        <w:t xml:space="preserve"> Selection</w:t>
      </w:r>
      <w:r w:rsidRPr="00F53F36">
        <w:rPr>
          <w:rFonts w:asciiTheme="minorHAnsi" w:hAnsiTheme="minorHAnsi" w:cstheme="minorHAnsi"/>
          <w:color w:val="auto"/>
          <w:sz w:val="32"/>
          <w:szCs w:val="32"/>
        </w:rPr>
        <w:t xml:space="preserve"> Information Requests</w:t>
      </w:r>
      <w:bookmarkEnd w:id="258"/>
      <w:bookmarkEnd w:id="259"/>
      <w:bookmarkEnd w:id="260"/>
      <w:bookmarkEnd w:id="261"/>
      <w:r w:rsidR="00974BC5" w:rsidRPr="00F53F36">
        <w:rPr>
          <w:rFonts w:asciiTheme="minorHAnsi" w:hAnsiTheme="minorHAnsi" w:cstheme="minorHAnsi"/>
          <w:color w:val="auto"/>
          <w:sz w:val="32"/>
          <w:szCs w:val="32"/>
        </w:rPr>
        <w:t xml:space="preserve"> </w:t>
      </w:r>
    </w:p>
    <w:p w14:paraId="1C67FF17" w14:textId="6D4CD1CE" w:rsidR="006A24B8" w:rsidRPr="003460C2" w:rsidRDefault="004E672B" w:rsidP="00E42B15">
      <w:pPr>
        <w:ind w:left="1440"/>
      </w:pPr>
      <w:r w:rsidRPr="003460C2">
        <w:t>If selected for award</w:t>
      </w:r>
      <w:r w:rsidR="003B1777" w:rsidRPr="003460C2">
        <w:t xml:space="preserve"> negotiations</w:t>
      </w:r>
      <w:r w:rsidRPr="003460C2">
        <w:t xml:space="preserve">, </w:t>
      </w:r>
      <w:r w:rsidR="00C23975" w:rsidRPr="003460C2">
        <w:t>DO</w:t>
      </w:r>
      <w:r w:rsidRPr="003460C2">
        <w:t>E reserves the right to requ</w:t>
      </w:r>
      <w:r w:rsidR="00580678" w:rsidRPr="003460C2">
        <w:t xml:space="preserve">ire </w:t>
      </w:r>
      <w:r w:rsidR="00E51920" w:rsidRPr="003460C2">
        <w:t xml:space="preserve">that </w:t>
      </w:r>
      <w:r w:rsidR="00BE1B2E" w:rsidRPr="003460C2">
        <w:t>selected applicants provide</w:t>
      </w:r>
      <w:r w:rsidRPr="003460C2">
        <w:t xml:space="preserve"> additional or clarifying information </w:t>
      </w:r>
      <w:r w:rsidR="000D17C5" w:rsidRPr="003460C2">
        <w:t xml:space="preserve">regarding </w:t>
      </w:r>
      <w:r w:rsidR="00766750" w:rsidRPr="003460C2">
        <w:t xml:space="preserve">the </w:t>
      </w:r>
      <w:r w:rsidR="00170690" w:rsidRPr="003460C2">
        <w:t xml:space="preserve">application submissions, </w:t>
      </w:r>
      <w:r w:rsidR="00B0121A" w:rsidRPr="003460C2">
        <w:t xml:space="preserve">the </w:t>
      </w:r>
      <w:r w:rsidR="00766750" w:rsidRPr="003460C2">
        <w:t>project</w:t>
      </w:r>
      <w:r w:rsidR="00B0121A" w:rsidRPr="003460C2">
        <w:t>,</w:t>
      </w:r>
      <w:r w:rsidR="00170690" w:rsidRPr="003460C2">
        <w:t xml:space="preserve"> </w:t>
      </w:r>
      <w:r w:rsidR="00974EC8" w:rsidRPr="003460C2">
        <w:t>the</w:t>
      </w:r>
      <w:r w:rsidR="00B0121A" w:rsidRPr="003460C2">
        <w:t xml:space="preserve"> project team</w:t>
      </w:r>
      <w:r w:rsidR="00204FBC" w:rsidRPr="003460C2">
        <w:t>, the award requirements,</w:t>
      </w:r>
      <w:r w:rsidR="00974EC8" w:rsidRPr="003460C2">
        <w:t xml:space="preserve"> </w:t>
      </w:r>
      <w:r w:rsidR="00B0121A" w:rsidRPr="003460C2">
        <w:t xml:space="preserve">and any other matters </w:t>
      </w:r>
      <w:r w:rsidR="0062723D" w:rsidRPr="003460C2">
        <w:t>related to anticipated award</w:t>
      </w:r>
      <w:r w:rsidR="00766750" w:rsidRPr="003460C2">
        <w:t xml:space="preserve">. </w:t>
      </w:r>
      <w:r w:rsidR="009F2B62" w:rsidRPr="003460C2">
        <w:t xml:space="preserve">The following </w:t>
      </w:r>
      <w:r w:rsidR="00810402" w:rsidRPr="003460C2">
        <w:t xml:space="preserve">is a </w:t>
      </w:r>
      <w:r w:rsidR="00E04995" w:rsidRPr="003460C2">
        <w:t xml:space="preserve">list </w:t>
      </w:r>
      <w:r w:rsidR="00810402" w:rsidRPr="003460C2">
        <w:t>of</w:t>
      </w:r>
      <w:r w:rsidR="00E04995" w:rsidRPr="003460C2">
        <w:t xml:space="preserve"> examples </w:t>
      </w:r>
      <w:r w:rsidR="00114847" w:rsidRPr="003460C2">
        <w:t xml:space="preserve">of </w:t>
      </w:r>
      <w:r w:rsidR="00E04995" w:rsidRPr="003460C2">
        <w:t>information that may be required:</w:t>
      </w:r>
    </w:p>
    <w:p w14:paraId="1F772823" w14:textId="36C8EA5F" w:rsidR="006907A3" w:rsidRPr="003460C2" w:rsidRDefault="006907A3" w:rsidP="00A35429"/>
    <w:p w14:paraId="128DF005" w14:textId="1E6310CC" w:rsidR="002E4FB8" w:rsidRPr="003460C2" w:rsidRDefault="00226338" w:rsidP="000D3E09">
      <w:pPr>
        <w:pStyle w:val="ListParagraph"/>
        <w:numPr>
          <w:ilvl w:val="0"/>
          <w:numId w:val="82"/>
        </w:numPr>
        <w:ind w:left="1800"/>
      </w:pPr>
      <w:r w:rsidRPr="003460C2">
        <w:rPr>
          <w:rFonts w:ascii="Calibri" w:hAnsi="Calibri"/>
        </w:rPr>
        <w:lastRenderedPageBreak/>
        <w:t>P</w:t>
      </w:r>
      <w:r w:rsidR="002E4FB8" w:rsidRPr="003460C2">
        <w:rPr>
          <w:rFonts w:ascii="Calibri" w:hAnsi="Calibri"/>
        </w:rPr>
        <w:t>ersonnel proposed to work on the project</w:t>
      </w:r>
      <w:r w:rsidR="00D43574" w:rsidRPr="003460C2">
        <w:rPr>
          <w:rFonts w:ascii="Calibri" w:hAnsi="Calibri"/>
        </w:rPr>
        <w:t xml:space="preserve"> </w:t>
      </w:r>
      <w:r w:rsidR="002E4FB8" w:rsidRPr="003460C2">
        <w:rPr>
          <w:rFonts w:ascii="Calibri" w:hAnsi="Calibri"/>
        </w:rPr>
        <w:t>and collaborating organizations</w:t>
      </w:r>
      <w:r w:rsidR="00B84A25" w:rsidRPr="003460C2">
        <w:rPr>
          <w:rFonts w:ascii="Calibri" w:hAnsi="Calibri"/>
        </w:rPr>
        <w:t xml:space="preserve"> (See</w:t>
      </w:r>
      <w:r w:rsidR="002E4FB8" w:rsidRPr="003460C2">
        <w:rPr>
          <w:rFonts w:ascii="Calibri" w:hAnsi="Calibri"/>
        </w:rPr>
        <w:t xml:space="preserve"> </w:t>
      </w:r>
      <w:r w:rsidR="002E4FB8" w:rsidRPr="00411BF1">
        <w:rPr>
          <w:rFonts w:ascii="Calibri" w:hAnsi="Calibri"/>
        </w:rPr>
        <w:t>Section VI</w:t>
      </w:r>
      <w:r w:rsidR="001C683F" w:rsidRPr="00411BF1">
        <w:rPr>
          <w:rFonts w:ascii="Calibri" w:hAnsi="Calibri"/>
        </w:rPr>
        <w:t>.B.xi</w:t>
      </w:r>
      <w:r w:rsidR="00B00F82" w:rsidRPr="00411BF1">
        <w:rPr>
          <w:rFonts w:ascii="Calibri" w:hAnsi="Calibri"/>
        </w:rPr>
        <w:t>x</w:t>
      </w:r>
      <w:r w:rsidR="001C683F" w:rsidRPr="00411BF1">
        <w:rPr>
          <w:rFonts w:ascii="Calibri" w:hAnsi="Calibri"/>
        </w:rPr>
        <w:t>.</w:t>
      </w:r>
      <w:r w:rsidR="00FA3F9D" w:rsidRPr="003460C2">
        <w:t xml:space="preserve"> Participants and Collaborating Organizations</w:t>
      </w:r>
      <w:r w:rsidR="00B84A25" w:rsidRPr="003460C2">
        <w:t>)</w:t>
      </w:r>
      <w:r w:rsidR="001C683F" w:rsidRPr="003460C2">
        <w:rPr>
          <w:rFonts w:ascii="Calibri" w:hAnsi="Calibri"/>
        </w:rPr>
        <w:t>;</w:t>
      </w:r>
    </w:p>
    <w:p w14:paraId="39B810BD" w14:textId="36EC7157" w:rsidR="00E40E48" w:rsidRPr="003460C2" w:rsidRDefault="00377614" w:rsidP="000D3E09">
      <w:pPr>
        <w:pStyle w:val="ListParagraph"/>
        <w:numPr>
          <w:ilvl w:val="0"/>
          <w:numId w:val="82"/>
        </w:numPr>
        <w:ind w:left="1800"/>
      </w:pPr>
      <w:r w:rsidRPr="003460C2">
        <w:rPr>
          <w:rFonts w:ascii="Calibri" w:hAnsi="Calibri"/>
        </w:rPr>
        <w:t>Current and Pending Support</w:t>
      </w:r>
      <w:r w:rsidR="00A5508D" w:rsidRPr="003460C2">
        <w:rPr>
          <w:rFonts w:ascii="Calibri" w:hAnsi="Calibri"/>
        </w:rPr>
        <w:t xml:space="preserve"> </w:t>
      </w:r>
      <w:r w:rsidR="00B84A25" w:rsidRPr="003460C2">
        <w:t xml:space="preserve">(See </w:t>
      </w:r>
      <w:r w:rsidR="00E40E48" w:rsidRPr="003460C2">
        <w:t>Section</w:t>
      </w:r>
      <w:r w:rsidR="00C531A6" w:rsidRPr="003460C2">
        <w:t xml:space="preserve">s </w:t>
      </w:r>
      <w:r w:rsidR="00C531A6" w:rsidRPr="00411BF1">
        <w:t>IV.</w:t>
      </w:r>
      <w:r w:rsidR="00411BF1" w:rsidRPr="00411BF1">
        <w:t>D</w:t>
      </w:r>
      <w:r w:rsidR="00C531A6" w:rsidRPr="00411BF1">
        <w:t>.xvi</w:t>
      </w:r>
      <w:r w:rsidR="00112374" w:rsidRPr="00411BF1">
        <w:t>.</w:t>
      </w:r>
      <w:r w:rsidR="00C531A6" w:rsidRPr="00411BF1">
        <w:t xml:space="preserve"> and</w:t>
      </w:r>
      <w:r w:rsidR="00E40E48" w:rsidRPr="00411BF1">
        <w:t xml:space="preserve"> VI.B.xx.</w:t>
      </w:r>
      <w:r w:rsidR="00E40E48" w:rsidRPr="00FA3A49">
        <w:t xml:space="preserve"> </w:t>
      </w:r>
      <w:r w:rsidR="00E40E48" w:rsidRPr="003460C2">
        <w:t>Current and Pending Support</w:t>
      </w:r>
      <w:r w:rsidR="00B84A25" w:rsidRPr="003460C2">
        <w:t>)</w:t>
      </w:r>
      <w:r w:rsidR="00E40E48" w:rsidRPr="003460C2">
        <w:t xml:space="preserve">; </w:t>
      </w:r>
    </w:p>
    <w:p w14:paraId="115A2604" w14:textId="631E3B9D" w:rsidR="00807196" w:rsidRPr="006A7D0B" w:rsidRDefault="00807196" w:rsidP="000D3E09">
      <w:pPr>
        <w:numPr>
          <w:ilvl w:val="0"/>
          <w:numId w:val="82"/>
        </w:numPr>
        <w:ind w:left="1800"/>
        <w:contextualSpacing/>
      </w:pPr>
      <w:r w:rsidRPr="006A7D0B">
        <w:t xml:space="preserve">A Data Management Plan </w:t>
      </w:r>
      <w:r w:rsidR="000C7370" w:rsidRPr="006A7D0B">
        <w:t xml:space="preserve">describing how all </w:t>
      </w:r>
      <w:r w:rsidR="00394B71" w:rsidRPr="006A7D0B">
        <w:t xml:space="preserve">research data </w:t>
      </w:r>
      <w:r w:rsidR="000C7370" w:rsidRPr="006A7D0B">
        <w:t xml:space="preserve">displayed in publications resulting from the proposed work will be digitally accessible at the time of publications, </w:t>
      </w:r>
      <w:r w:rsidRPr="006A7D0B">
        <w:t xml:space="preserve">in accordance with Section </w:t>
      </w:r>
      <w:r w:rsidRPr="00411BF1">
        <w:t>VI.B.</w:t>
      </w:r>
      <w:r w:rsidR="008A73A5" w:rsidRPr="00411BF1">
        <w:t>xx</w:t>
      </w:r>
      <w:r w:rsidR="00044FEF" w:rsidRPr="00411BF1">
        <w:t>ii</w:t>
      </w:r>
      <w:r w:rsidR="008A73A5" w:rsidRPr="00411BF1">
        <w:t>i.</w:t>
      </w:r>
      <w:r w:rsidR="000C7370" w:rsidRPr="00411BF1">
        <w:t>;</w:t>
      </w:r>
    </w:p>
    <w:p w14:paraId="04D119D6" w14:textId="5D7BF0D3" w:rsidR="00E750B0" w:rsidRPr="006A7D0B" w:rsidRDefault="00E750B0" w:rsidP="000D3E09">
      <w:pPr>
        <w:numPr>
          <w:ilvl w:val="0"/>
          <w:numId w:val="82"/>
        </w:numPr>
        <w:ind w:left="1800"/>
        <w:contextualSpacing/>
      </w:pPr>
      <w:r w:rsidRPr="006A7D0B">
        <w:t>Indirect cost information;</w:t>
      </w:r>
    </w:p>
    <w:p w14:paraId="64D8DA4A" w14:textId="0CE0761A" w:rsidR="00E750B0" w:rsidRPr="006A7D0B" w:rsidRDefault="00E750B0" w:rsidP="000D3E09">
      <w:pPr>
        <w:numPr>
          <w:ilvl w:val="0"/>
          <w:numId w:val="82"/>
        </w:numPr>
        <w:ind w:left="1800"/>
        <w:contextualSpacing/>
      </w:pPr>
      <w:r w:rsidRPr="006A7D0B">
        <w:t>Other budget information;</w:t>
      </w:r>
    </w:p>
    <w:p w14:paraId="6E3B47E2" w14:textId="5F59545C" w:rsidR="00E750B0" w:rsidRPr="006A7D0B" w:rsidRDefault="00B62AE6" w:rsidP="000D3E09">
      <w:pPr>
        <w:numPr>
          <w:ilvl w:val="0"/>
          <w:numId w:val="82"/>
        </w:numPr>
        <w:ind w:left="1800"/>
        <w:contextualSpacing/>
      </w:pPr>
      <w:r w:rsidRPr="006A7D0B">
        <w:t xml:space="preserve">Letters of </w:t>
      </w:r>
      <w:r w:rsidR="00E750B0" w:rsidRPr="006A7D0B">
        <w:t xml:space="preserve">Commitment from </w:t>
      </w:r>
      <w:r w:rsidRPr="006A7D0B">
        <w:t>t</w:t>
      </w:r>
      <w:r w:rsidR="00E750B0" w:rsidRPr="006A7D0B">
        <w:t xml:space="preserve">hird </w:t>
      </w:r>
      <w:r w:rsidRPr="006A7D0B">
        <w:t>p</w:t>
      </w:r>
      <w:r w:rsidR="00E750B0" w:rsidRPr="006A7D0B">
        <w:t xml:space="preserve">arties </w:t>
      </w:r>
      <w:r w:rsidRPr="006A7D0B">
        <w:t>c</w:t>
      </w:r>
      <w:r w:rsidR="00E750B0" w:rsidRPr="006A7D0B">
        <w:t xml:space="preserve">ontributing to </w:t>
      </w:r>
      <w:r w:rsidRPr="006A7D0B">
        <w:t>c</w:t>
      </w:r>
      <w:r w:rsidR="00E750B0" w:rsidRPr="006A7D0B">
        <w:t xml:space="preserve">ost </w:t>
      </w:r>
      <w:r w:rsidRPr="006A7D0B">
        <w:t>s</w:t>
      </w:r>
      <w:r w:rsidR="00E750B0" w:rsidRPr="006A7D0B">
        <w:t>hare, if applicable;</w:t>
      </w:r>
    </w:p>
    <w:p w14:paraId="39117CA2" w14:textId="030EC5DC" w:rsidR="00A548C1" w:rsidRPr="006A7D0B" w:rsidRDefault="00E750B0" w:rsidP="000D3E09">
      <w:pPr>
        <w:numPr>
          <w:ilvl w:val="0"/>
          <w:numId w:val="82"/>
        </w:numPr>
        <w:ind w:left="1800"/>
        <w:contextualSpacing/>
      </w:pPr>
      <w:r w:rsidRPr="006A7D0B">
        <w:t>Name and phone number of the Designated Responsible Employee for complying with national policies prohibiting discrimination (See 10 CFR 1040.5);</w:t>
      </w:r>
    </w:p>
    <w:p w14:paraId="408221D0" w14:textId="042AB890" w:rsidR="00A548C1" w:rsidRPr="00044FEF" w:rsidRDefault="00A548C1" w:rsidP="000D3E09">
      <w:pPr>
        <w:numPr>
          <w:ilvl w:val="0"/>
          <w:numId w:val="82"/>
        </w:numPr>
        <w:ind w:left="1800"/>
        <w:contextualSpacing/>
      </w:pPr>
      <w:r w:rsidRPr="00044FEF">
        <w:t>Information for the DOE Office of Civil Rights to process assurance reviews under 10 CFR 1040;</w:t>
      </w:r>
    </w:p>
    <w:p w14:paraId="2BEFF983" w14:textId="70896ECE" w:rsidR="00F52A0C" w:rsidRPr="006A7D0B" w:rsidRDefault="00E750B0" w:rsidP="000D3E09">
      <w:pPr>
        <w:numPr>
          <w:ilvl w:val="0"/>
          <w:numId w:val="82"/>
        </w:numPr>
        <w:ind w:left="1800"/>
        <w:contextualSpacing/>
      </w:pPr>
      <w:r w:rsidRPr="006A7D0B">
        <w:t xml:space="preserve">Representation of Limited Rights Data and Restricted Software, if applicable; </w:t>
      </w:r>
      <w:r w:rsidR="006A6566">
        <w:t xml:space="preserve">and </w:t>
      </w:r>
    </w:p>
    <w:p w14:paraId="28F8FD11" w14:textId="7082556E" w:rsidR="00A71C3E" w:rsidRPr="008858B4" w:rsidRDefault="29881DA9" w:rsidP="000D3E09">
      <w:pPr>
        <w:numPr>
          <w:ilvl w:val="0"/>
          <w:numId w:val="82"/>
        </w:numPr>
        <w:ind w:left="1800"/>
        <w:contextualSpacing/>
      </w:pPr>
      <w:r>
        <w:t>Environmental Questionnaire.</w:t>
      </w:r>
    </w:p>
    <w:p w14:paraId="17E93EAC" w14:textId="1C63C64C" w:rsidR="006A24B8" w:rsidRPr="00F53F36" w:rsidRDefault="000C16CD" w:rsidP="00C74FD9">
      <w:pPr>
        <w:pStyle w:val="Heading2"/>
        <w:ind w:left="1440" w:hanging="720"/>
        <w:rPr>
          <w:rFonts w:asciiTheme="minorHAnsi" w:hAnsiTheme="minorHAnsi" w:cstheme="minorHAnsi"/>
          <w:color w:val="auto"/>
          <w:sz w:val="32"/>
          <w:szCs w:val="32"/>
        </w:rPr>
      </w:pPr>
      <w:bookmarkStart w:id="262" w:name="_Toc517798919"/>
      <w:bookmarkStart w:id="263" w:name="_Toc519602247"/>
      <w:bookmarkStart w:id="264" w:name="_Toc519602370"/>
      <w:bookmarkStart w:id="265" w:name="_Toc159311605"/>
      <w:bookmarkStart w:id="266" w:name="_Hlk85627042"/>
      <w:r w:rsidRPr="00F53F36">
        <w:rPr>
          <w:rFonts w:asciiTheme="minorHAnsi" w:hAnsiTheme="minorHAnsi" w:cstheme="minorHAnsi"/>
          <w:color w:val="auto"/>
          <w:sz w:val="32"/>
          <w:szCs w:val="32"/>
        </w:rPr>
        <w:lastRenderedPageBreak/>
        <w:t>Unique Entity Identifier (UEI)</w:t>
      </w:r>
      <w:r w:rsidR="004E672B" w:rsidRPr="00F53F36">
        <w:rPr>
          <w:rFonts w:asciiTheme="minorHAnsi" w:hAnsiTheme="minorHAnsi" w:cstheme="minorHAnsi"/>
          <w:color w:val="auto"/>
          <w:sz w:val="32"/>
          <w:szCs w:val="32"/>
        </w:rPr>
        <w:t xml:space="preserve"> and System for Award Management</w:t>
      </w:r>
      <w:bookmarkEnd w:id="262"/>
      <w:bookmarkEnd w:id="263"/>
      <w:bookmarkEnd w:id="264"/>
      <w:r w:rsidR="004E672B" w:rsidRPr="00F53F36">
        <w:rPr>
          <w:rFonts w:asciiTheme="minorHAnsi" w:hAnsiTheme="minorHAnsi" w:cstheme="minorHAnsi"/>
          <w:color w:val="auto"/>
          <w:sz w:val="32"/>
          <w:szCs w:val="32"/>
        </w:rPr>
        <w:t xml:space="preserve"> </w:t>
      </w:r>
      <w:r w:rsidR="009F1B00" w:rsidRPr="00F53F36">
        <w:rPr>
          <w:rFonts w:asciiTheme="minorHAnsi" w:hAnsiTheme="minorHAnsi" w:cstheme="minorHAnsi"/>
          <w:color w:val="auto"/>
          <w:sz w:val="32"/>
          <w:szCs w:val="32"/>
        </w:rPr>
        <w:t>(SAM)</w:t>
      </w:r>
      <w:bookmarkEnd w:id="265"/>
    </w:p>
    <w:p w14:paraId="6A161BAE" w14:textId="2D5CCCFB" w:rsidR="006A24B8" w:rsidRDefault="004E672B" w:rsidP="00602213">
      <w:pPr>
        <w:pStyle w:val="FOATemplateBody"/>
        <w:keepNext/>
        <w:keepLines/>
        <w:ind w:left="1440"/>
        <w:rPr>
          <w:rFonts w:asciiTheme="minorHAnsi" w:hAnsiTheme="minorHAnsi"/>
        </w:rPr>
      </w:pPr>
      <w:r w:rsidRPr="00AF2304">
        <w:rPr>
          <w:rFonts w:asciiTheme="minorHAnsi" w:hAnsiTheme="minorHAnsi"/>
        </w:rPr>
        <w:t xml:space="preserve">Each applicant (unless the applicant is an individual or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 xml:space="preserve">awarding agency that is excepted from those requirements under 2 CFR 25.110(b) or (c), or has an exception approved by the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awarding agency under 2 CF</w:t>
      </w:r>
      <w:r w:rsidR="003242B1" w:rsidRPr="00AF2304">
        <w:rPr>
          <w:rFonts w:asciiTheme="minorHAnsi" w:hAnsiTheme="minorHAnsi"/>
        </w:rPr>
        <w:t>R 25.110(d)) is required to: (1</w:t>
      </w:r>
      <w:r w:rsidRPr="00AF2304">
        <w:rPr>
          <w:rFonts w:asciiTheme="minorHAnsi" w:hAnsiTheme="minorHAnsi"/>
        </w:rPr>
        <w:t xml:space="preserve">) </w:t>
      </w:r>
      <w:r w:rsidR="00551B05">
        <w:rPr>
          <w:rFonts w:asciiTheme="minorHAnsi" w:hAnsiTheme="minorHAnsi"/>
        </w:rPr>
        <w:t>R</w:t>
      </w:r>
      <w:r w:rsidRPr="00AF2304">
        <w:rPr>
          <w:rFonts w:asciiTheme="minorHAnsi" w:hAnsiTheme="minorHAnsi"/>
        </w:rPr>
        <w:t xml:space="preserve">egister in the SAM at </w:t>
      </w:r>
      <w:hyperlink r:id="rId36" w:history="1">
        <w:r w:rsidRPr="00AF2304">
          <w:rPr>
            <w:rStyle w:val="Hyperlink"/>
            <w:rFonts w:asciiTheme="minorHAnsi" w:hAnsiTheme="minorHAnsi"/>
          </w:rPr>
          <w:t>https://www.sam.gov</w:t>
        </w:r>
      </w:hyperlink>
      <w:r w:rsidRPr="00AF2304">
        <w:rPr>
          <w:rFonts w:asciiTheme="minorHAnsi" w:hAnsiTheme="minorHAnsi"/>
        </w:rPr>
        <w:t xml:space="preserve"> before submitting </w:t>
      </w:r>
      <w:r w:rsidR="00551B05">
        <w:rPr>
          <w:rFonts w:asciiTheme="minorHAnsi" w:hAnsiTheme="minorHAnsi"/>
        </w:rPr>
        <w:t>an</w:t>
      </w:r>
      <w:r w:rsidR="00551B05" w:rsidRPr="00AF2304">
        <w:rPr>
          <w:rFonts w:asciiTheme="minorHAnsi" w:hAnsiTheme="minorHAnsi"/>
        </w:rPr>
        <w:t xml:space="preserve"> </w:t>
      </w:r>
      <w:r w:rsidRPr="00AF2304">
        <w:rPr>
          <w:rFonts w:asciiTheme="minorHAnsi" w:hAnsiTheme="minorHAnsi"/>
        </w:rPr>
        <w:t>application;</w:t>
      </w:r>
      <w:r w:rsidR="003242B1" w:rsidRPr="00AF2304">
        <w:rPr>
          <w:rFonts w:asciiTheme="minorHAnsi" w:hAnsiTheme="minorHAnsi"/>
        </w:rPr>
        <w:t xml:space="preserve"> (2</w:t>
      </w:r>
      <w:r w:rsidRPr="00AF2304">
        <w:rPr>
          <w:rFonts w:asciiTheme="minorHAnsi" w:hAnsiTheme="minorHAnsi"/>
        </w:rPr>
        <w:t xml:space="preserve">) provide a valid </w:t>
      </w:r>
      <w:r w:rsidR="000C16CD">
        <w:rPr>
          <w:rFonts w:asciiTheme="minorHAnsi" w:hAnsiTheme="minorHAnsi"/>
        </w:rPr>
        <w:t xml:space="preserve">UEI </w:t>
      </w:r>
      <w:r w:rsidR="003242B1" w:rsidRPr="00AF2304">
        <w:rPr>
          <w:rFonts w:asciiTheme="minorHAnsi" w:hAnsiTheme="minorHAnsi"/>
        </w:rPr>
        <w:t xml:space="preserve">in </w:t>
      </w:r>
      <w:r w:rsidR="00551B05">
        <w:rPr>
          <w:rFonts w:asciiTheme="minorHAnsi" w:hAnsiTheme="minorHAnsi"/>
        </w:rPr>
        <w:t>the</w:t>
      </w:r>
      <w:r w:rsidR="00551B05" w:rsidRPr="00AF2304">
        <w:rPr>
          <w:rFonts w:asciiTheme="minorHAnsi" w:hAnsiTheme="minorHAnsi"/>
        </w:rPr>
        <w:t xml:space="preserve"> </w:t>
      </w:r>
      <w:r w:rsidR="003242B1" w:rsidRPr="00AF2304">
        <w:rPr>
          <w:rFonts w:asciiTheme="minorHAnsi" w:hAnsiTheme="minorHAnsi"/>
        </w:rPr>
        <w:t>application; and (3</w:t>
      </w:r>
      <w:r w:rsidRPr="00AF2304">
        <w:rPr>
          <w:rFonts w:asciiTheme="minorHAnsi" w:hAnsiTheme="minorHAnsi"/>
        </w:rPr>
        <w:t xml:space="preserve">) maintain an active SAM registration with current information </w:t>
      </w:r>
      <w:r w:rsidR="00610E60">
        <w:rPr>
          <w:rFonts w:asciiTheme="minorHAnsi" w:hAnsiTheme="minorHAnsi"/>
        </w:rPr>
        <w:t>when the applicant</w:t>
      </w:r>
      <w:r w:rsidRPr="00AF2304">
        <w:rPr>
          <w:rFonts w:asciiTheme="minorHAnsi" w:hAnsiTheme="minorHAnsi"/>
        </w:rPr>
        <w:t xml:space="preserve"> has an active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 xml:space="preserve">award or an application or plan under consideration by a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 xml:space="preserve">awarding agency. </w:t>
      </w:r>
      <w:r w:rsidRPr="00D236F1">
        <w:rPr>
          <w:rFonts w:asciiTheme="minorHAnsi" w:hAnsiTheme="minorHAnsi"/>
        </w:rPr>
        <w:t xml:space="preserve">DOE </w:t>
      </w:r>
      <w:r w:rsidRPr="00AF2304">
        <w:rPr>
          <w:rFonts w:asciiTheme="minorHAnsi" w:hAnsiTheme="minorHAnsi"/>
        </w:rPr>
        <w:t xml:space="preserve">may not make a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 xml:space="preserve">award to an applicant until the applicant has complied with all applicable </w:t>
      </w:r>
      <w:r w:rsidR="000C16CD">
        <w:rPr>
          <w:rFonts w:asciiTheme="minorHAnsi" w:hAnsiTheme="minorHAnsi"/>
        </w:rPr>
        <w:t>UEI</w:t>
      </w:r>
      <w:r w:rsidRPr="00AF2304">
        <w:rPr>
          <w:rFonts w:asciiTheme="minorHAnsi" w:hAnsiTheme="minorHAnsi"/>
        </w:rPr>
        <w:t xml:space="preserve"> and SAM requirements</w:t>
      </w:r>
      <w:r w:rsidR="00886626">
        <w:rPr>
          <w:rFonts w:asciiTheme="minorHAnsi" w:hAnsiTheme="minorHAnsi"/>
        </w:rPr>
        <w:t>.</w:t>
      </w:r>
      <w:r w:rsidRPr="00AF2304">
        <w:rPr>
          <w:rFonts w:asciiTheme="minorHAnsi" w:hAnsiTheme="minorHAnsi"/>
        </w:rPr>
        <w:t xml:space="preserve"> </w:t>
      </w:r>
      <w:r w:rsidR="00886626">
        <w:rPr>
          <w:rFonts w:asciiTheme="minorHAnsi" w:hAnsiTheme="minorHAnsi"/>
        </w:rPr>
        <w:t>I</w:t>
      </w:r>
      <w:r w:rsidRPr="00AF2304">
        <w:rPr>
          <w:rFonts w:asciiTheme="minorHAnsi" w:hAnsiTheme="minorHAnsi"/>
        </w:rPr>
        <w:t xml:space="preserve">f an applicant has not fully complied with the requirements by the time DOE is ready to make a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 xml:space="preserve">award, DOE </w:t>
      </w:r>
      <w:r w:rsidR="009A02DB">
        <w:rPr>
          <w:rFonts w:asciiTheme="minorHAnsi" w:hAnsiTheme="minorHAnsi"/>
        </w:rPr>
        <w:t>will</w:t>
      </w:r>
      <w:r w:rsidR="009A02DB" w:rsidRPr="00AF2304">
        <w:rPr>
          <w:rFonts w:asciiTheme="minorHAnsi" w:hAnsiTheme="minorHAnsi"/>
        </w:rPr>
        <w:t xml:space="preserve"> </w:t>
      </w:r>
      <w:r w:rsidRPr="00AF2304">
        <w:rPr>
          <w:rFonts w:asciiTheme="minorHAnsi" w:hAnsiTheme="minorHAnsi"/>
        </w:rPr>
        <w:t xml:space="preserve">determine that the applicant is not qualified to receive a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 xml:space="preserve">award and use that determination as a basis for making a </w:t>
      </w:r>
      <w:r w:rsidR="00710ED6">
        <w:rPr>
          <w:rFonts w:asciiTheme="minorHAnsi" w:hAnsiTheme="minorHAnsi"/>
        </w:rPr>
        <w:t>f</w:t>
      </w:r>
      <w:r w:rsidR="00710ED6" w:rsidRPr="00AF2304">
        <w:rPr>
          <w:rFonts w:asciiTheme="minorHAnsi" w:hAnsiTheme="minorHAnsi"/>
        </w:rPr>
        <w:t xml:space="preserve">ederal </w:t>
      </w:r>
      <w:r w:rsidRPr="00AF2304">
        <w:rPr>
          <w:rFonts w:asciiTheme="minorHAnsi" w:hAnsiTheme="minorHAnsi"/>
        </w:rPr>
        <w:t>award to another applicant.</w:t>
      </w:r>
      <w:bookmarkStart w:id="267" w:name="_Toc356975029"/>
      <w:bookmarkEnd w:id="266"/>
      <w:bookmarkEnd w:id="267"/>
    </w:p>
    <w:p w14:paraId="2A357D11" w14:textId="69976A8C" w:rsidR="007F5CDC" w:rsidRDefault="007F5CDC" w:rsidP="00602213">
      <w:pPr>
        <w:pStyle w:val="FOATemplateBody"/>
        <w:keepNext/>
        <w:keepLines/>
        <w:ind w:left="1440"/>
        <w:rPr>
          <w:rFonts w:asciiTheme="minorHAnsi" w:hAnsiTheme="minorHAnsi"/>
        </w:rPr>
      </w:pPr>
    </w:p>
    <w:p w14:paraId="1DDC805B" w14:textId="02AFEFFB" w:rsidR="007F5CDC" w:rsidRPr="00447E76" w:rsidRDefault="007F5CDC" w:rsidP="007F5CDC">
      <w:pPr>
        <w:pStyle w:val="FOATemplateBody"/>
        <w:keepNext/>
        <w:keepLines/>
        <w:ind w:left="1440"/>
        <w:rPr>
          <w:rFonts w:asciiTheme="minorHAnsi" w:hAnsiTheme="minorHAnsi" w:cstheme="minorHAnsi"/>
          <w:szCs w:val="24"/>
        </w:rPr>
      </w:pPr>
      <w:r w:rsidRPr="004759A4">
        <w:rPr>
          <w:rStyle w:val="Strong"/>
          <w:rFonts w:asciiTheme="minorHAnsi" w:hAnsiTheme="minorHAnsi" w:cstheme="minorHAnsi"/>
          <w:color w:val="292929"/>
          <w:szCs w:val="24"/>
          <w:shd w:val="clear" w:color="auto" w:fill="FFFFFF"/>
        </w:rPr>
        <w:t xml:space="preserve">NOTE: </w:t>
      </w:r>
      <w:r w:rsidRPr="004759A4">
        <w:rPr>
          <w:rStyle w:val="Strong"/>
          <w:rFonts w:asciiTheme="minorHAnsi" w:hAnsiTheme="minorHAnsi" w:cstheme="minorHAnsi"/>
          <w:b w:val="0"/>
          <w:bCs w:val="0"/>
          <w:color w:val="292929"/>
          <w:szCs w:val="24"/>
          <w:shd w:val="clear" w:color="auto" w:fill="FFFFFF"/>
        </w:rPr>
        <w:t>Due to the high demand of UEI requests and SAM registrations, entity legal business name and address validations are taking longer than expected to process. Entities should start the UEI and SAM registration process as soon as possible. If entities have technical difficulties with the UEI validation or SAM registration process</w:t>
      </w:r>
      <w:r w:rsidR="004D15F4" w:rsidRPr="004759A4">
        <w:rPr>
          <w:rStyle w:val="Strong"/>
          <w:rFonts w:asciiTheme="minorHAnsi" w:hAnsiTheme="minorHAnsi" w:cstheme="minorHAnsi"/>
          <w:b w:val="0"/>
          <w:bCs w:val="0"/>
          <w:color w:val="292929"/>
          <w:szCs w:val="24"/>
          <w:shd w:val="clear" w:color="auto" w:fill="FFFFFF"/>
        </w:rPr>
        <w:t>,</w:t>
      </w:r>
      <w:r w:rsidRPr="004759A4">
        <w:rPr>
          <w:rStyle w:val="Strong"/>
          <w:rFonts w:asciiTheme="minorHAnsi" w:hAnsiTheme="minorHAnsi" w:cstheme="minorHAnsi"/>
          <w:b w:val="0"/>
          <w:bCs w:val="0"/>
          <w:color w:val="292929"/>
          <w:szCs w:val="24"/>
          <w:shd w:val="clear" w:color="auto" w:fill="FFFFFF"/>
        </w:rPr>
        <w:t xml:space="preserve"> they should u</w:t>
      </w:r>
      <w:r w:rsidR="004D15F4" w:rsidRPr="004759A4">
        <w:rPr>
          <w:rStyle w:val="Strong"/>
          <w:rFonts w:asciiTheme="minorHAnsi" w:hAnsiTheme="minorHAnsi" w:cstheme="minorHAnsi"/>
          <w:b w:val="0"/>
          <w:bCs w:val="0"/>
          <w:color w:val="292929"/>
          <w:szCs w:val="24"/>
          <w:shd w:val="clear" w:color="auto" w:fill="FFFFFF"/>
        </w:rPr>
        <w:t>s</w:t>
      </w:r>
      <w:r w:rsidRPr="004759A4">
        <w:rPr>
          <w:rStyle w:val="Strong"/>
          <w:rFonts w:asciiTheme="minorHAnsi" w:hAnsiTheme="minorHAnsi" w:cstheme="minorHAnsi"/>
          <w:b w:val="0"/>
          <w:bCs w:val="0"/>
          <w:color w:val="292929"/>
          <w:szCs w:val="24"/>
          <w:shd w:val="clear" w:color="auto" w:fill="FFFFFF"/>
        </w:rPr>
        <w:t xml:space="preserve">e the </w:t>
      </w:r>
      <w:hyperlink r:id="rId37" w:history="1">
        <w:r w:rsidRPr="004759A4">
          <w:rPr>
            <w:rStyle w:val="Hyperlink"/>
            <w:rFonts w:cstheme="minorHAnsi"/>
            <w:szCs w:val="24"/>
            <w:shd w:val="clear" w:color="auto" w:fill="FFFFFF"/>
          </w:rPr>
          <w:t>HELP</w:t>
        </w:r>
      </w:hyperlink>
      <w:r w:rsidRPr="004759A4">
        <w:rPr>
          <w:rStyle w:val="Strong"/>
          <w:rFonts w:asciiTheme="minorHAnsi" w:hAnsiTheme="minorHAnsi" w:cstheme="minorHAnsi"/>
          <w:b w:val="0"/>
          <w:bCs w:val="0"/>
          <w:color w:val="292929"/>
          <w:szCs w:val="24"/>
          <w:shd w:val="clear" w:color="auto" w:fill="FFFFFF"/>
        </w:rPr>
        <w:t xml:space="preserve"> feature on </w:t>
      </w:r>
      <w:hyperlink r:id="rId38" w:history="1">
        <w:r w:rsidRPr="004759A4">
          <w:rPr>
            <w:rStyle w:val="Hyperlink"/>
            <w:rFonts w:cstheme="minorHAnsi"/>
            <w:szCs w:val="24"/>
            <w:shd w:val="clear" w:color="auto" w:fill="FFFFFF"/>
          </w:rPr>
          <w:t>SAM.gov</w:t>
        </w:r>
      </w:hyperlink>
      <w:r w:rsidRPr="004759A4">
        <w:rPr>
          <w:rStyle w:val="Strong"/>
          <w:rFonts w:asciiTheme="minorHAnsi" w:hAnsiTheme="minorHAnsi" w:cstheme="minorHAnsi"/>
          <w:b w:val="0"/>
          <w:bCs w:val="0"/>
          <w:color w:val="292929"/>
          <w:szCs w:val="24"/>
          <w:shd w:val="clear" w:color="auto" w:fill="FFFFFF"/>
        </w:rPr>
        <w:t>. SAM.gov will work entity service tickets in the order in which they are received and asks that entities not create multiple service tickets for the same request or technical issue. Additional entity validation resources can be found here:</w:t>
      </w:r>
      <w:r w:rsidRPr="004759A4">
        <w:rPr>
          <w:rStyle w:val="Strong"/>
          <w:rFonts w:asciiTheme="minorHAnsi" w:hAnsiTheme="minorHAnsi" w:cstheme="minorHAnsi"/>
          <w:color w:val="292929"/>
          <w:szCs w:val="24"/>
          <w:shd w:val="clear" w:color="auto" w:fill="FFFFFF"/>
        </w:rPr>
        <w:t> </w:t>
      </w:r>
      <w:hyperlink r:id="rId39" w:history="1">
        <w:r w:rsidRPr="004759A4">
          <w:rPr>
            <w:rStyle w:val="Hyperlink"/>
            <w:rFonts w:asciiTheme="minorHAnsi" w:hAnsiTheme="minorHAnsi"/>
          </w:rPr>
          <w:t>GSAFSD Tier 0 Knowledge Base - Validating your Entity</w:t>
        </w:r>
      </w:hyperlink>
      <w:r w:rsidRPr="004759A4">
        <w:rPr>
          <w:rStyle w:val="Strong"/>
          <w:rFonts w:asciiTheme="minorHAnsi" w:hAnsiTheme="minorHAnsi" w:cstheme="minorHAnsi"/>
          <w:color w:val="292929"/>
          <w:szCs w:val="24"/>
          <w:shd w:val="clear" w:color="auto" w:fill="FFFFFF"/>
        </w:rPr>
        <w:t>.</w:t>
      </w:r>
    </w:p>
    <w:p w14:paraId="3D350461" w14:textId="77777777" w:rsidR="0014599D" w:rsidRPr="00F53F36" w:rsidRDefault="004E672B" w:rsidP="00C74FD9">
      <w:pPr>
        <w:pStyle w:val="Heading2"/>
        <w:ind w:left="1440" w:hanging="720"/>
        <w:rPr>
          <w:rFonts w:asciiTheme="minorHAnsi" w:hAnsiTheme="minorHAnsi" w:cstheme="minorHAnsi"/>
          <w:color w:val="auto"/>
          <w:sz w:val="32"/>
          <w:szCs w:val="32"/>
        </w:rPr>
      </w:pPr>
      <w:bookmarkStart w:id="268" w:name="_Toc517798920"/>
      <w:bookmarkStart w:id="269" w:name="_Toc519602248"/>
      <w:bookmarkStart w:id="270" w:name="_Toc519602371"/>
      <w:bookmarkStart w:id="271" w:name="_Toc159311606"/>
      <w:r w:rsidRPr="00F53F36">
        <w:rPr>
          <w:rFonts w:asciiTheme="minorHAnsi" w:hAnsiTheme="minorHAnsi" w:cstheme="minorHAnsi"/>
          <w:color w:val="auto"/>
          <w:sz w:val="32"/>
          <w:szCs w:val="32"/>
        </w:rPr>
        <w:t>Submission Dates and Times</w:t>
      </w:r>
      <w:bookmarkEnd w:id="268"/>
      <w:bookmarkEnd w:id="269"/>
      <w:bookmarkEnd w:id="270"/>
      <w:bookmarkEnd w:id="271"/>
    </w:p>
    <w:p w14:paraId="35F5CF36" w14:textId="359B1AF1" w:rsidR="0014599D" w:rsidRDefault="004E672B" w:rsidP="00F53F36">
      <w:pPr>
        <w:pStyle w:val="FOATemplateBody"/>
        <w:keepNext/>
        <w:keepLines/>
        <w:ind w:left="1440"/>
        <w:rPr>
          <w:rFonts w:asciiTheme="minorHAnsi" w:hAnsiTheme="minorHAnsi"/>
        </w:rPr>
      </w:pPr>
      <w:r w:rsidRPr="0019651E">
        <w:rPr>
          <w:rFonts w:asciiTheme="minorHAnsi" w:hAnsiTheme="minorHAnsi"/>
        </w:rPr>
        <w:t xml:space="preserve">All required submissions must be submitted in </w:t>
      </w:r>
      <w:r w:rsidR="00EB0439">
        <w:rPr>
          <w:rFonts w:asciiTheme="minorHAnsi" w:hAnsiTheme="minorHAnsi"/>
        </w:rPr>
        <w:t xml:space="preserve">EERE </w:t>
      </w:r>
      <w:r w:rsidR="00C72682">
        <w:rPr>
          <w:rFonts w:asciiTheme="minorHAnsi" w:hAnsiTheme="minorHAnsi"/>
        </w:rPr>
        <w:t>eXCHANGE</w:t>
      </w:r>
      <w:r w:rsidRPr="0019651E">
        <w:rPr>
          <w:rFonts w:asciiTheme="minorHAnsi" w:hAnsiTheme="minorHAnsi"/>
        </w:rPr>
        <w:t xml:space="preserve"> no later than 5</w:t>
      </w:r>
      <w:r w:rsidR="00A42EAA">
        <w:rPr>
          <w:rFonts w:asciiTheme="minorHAnsi" w:hAnsiTheme="minorHAnsi"/>
        </w:rPr>
        <w:t> </w:t>
      </w:r>
      <w:r w:rsidRPr="0019651E">
        <w:rPr>
          <w:rFonts w:asciiTheme="minorHAnsi" w:hAnsiTheme="minorHAnsi"/>
        </w:rPr>
        <w:t xml:space="preserve">p.m. </w:t>
      </w:r>
      <w:r w:rsidR="00A42EAA">
        <w:rPr>
          <w:rFonts w:asciiTheme="minorHAnsi" w:hAnsiTheme="minorHAnsi"/>
        </w:rPr>
        <w:t>ET</w:t>
      </w:r>
      <w:r w:rsidRPr="0019651E">
        <w:rPr>
          <w:rFonts w:asciiTheme="minorHAnsi" w:hAnsiTheme="minorHAnsi"/>
        </w:rPr>
        <w:t xml:space="preserve"> on the dates provided on the cover page of this FOA.</w:t>
      </w:r>
    </w:p>
    <w:p w14:paraId="54AEC10E" w14:textId="449649EC" w:rsidR="0014599D" w:rsidRPr="00F53F36" w:rsidRDefault="004E672B" w:rsidP="00C74FD9">
      <w:pPr>
        <w:pStyle w:val="Heading2"/>
        <w:ind w:left="1440" w:hanging="720"/>
        <w:rPr>
          <w:rFonts w:asciiTheme="minorHAnsi" w:hAnsiTheme="minorHAnsi" w:cstheme="minorBidi"/>
          <w:color w:val="auto"/>
          <w:sz w:val="32"/>
          <w:szCs w:val="32"/>
        </w:rPr>
      </w:pPr>
      <w:bookmarkStart w:id="272" w:name="_Toc517771565"/>
      <w:bookmarkStart w:id="273" w:name="_Toc517797782"/>
      <w:bookmarkStart w:id="274" w:name="_Toc517797862"/>
      <w:bookmarkStart w:id="275" w:name="_Toc517797940"/>
      <w:bookmarkStart w:id="276" w:name="_Toc517798055"/>
      <w:bookmarkStart w:id="277" w:name="_Toc517798280"/>
      <w:bookmarkStart w:id="278" w:name="_Toc517798361"/>
      <w:bookmarkStart w:id="279" w:name="_Toc517798921"/>
      <w:bookmarkStart w:id="280" w:name="_Toc517799206"/>
      <w:bookmarkStart w:id="281" w:name="_Toc519602177"/>
      <w:bookmarkStart w:id="282" w:name="_Toc519602249"/>
      <w:bookmarkStart w:id="283" w:name="_Toc519602372"/>
      <w:bookmarkStart w:id="284" w:name="_Toc519602538"/>
      <w:bookmarkStart w:id="285" w:name="_Toc520382647"/>
      <w:bookmarkStart w:id="286" w:name="_Toc520455645"/>
      <w:bookmarkStart w:id="287" w:name="_Toc520455815"/>
      <w:bookmarkStart w:id="288" w:name="_Toc517798922"/>
      <w:bookmarkStart w:id="289" w:name="_Toc519602250"/>
      <w:bookmarkStart w:id="290" w:name="_Toc519602373"/>
      <w:bookmarkStart w:id="291" w:name="_Toc159311607"/>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sidRPr="68326E47">
        <w:rPr>
          <w:rFonts w:asciiTheme="minorHAnsi" w:hAnsiTheme="minorHAnsi" w:cstheme="minorBidi"/>
          <w:color w:val="auto"/>
          <w:sz w:val="32"/>
          <w:szCs w:val="32"/>
        </w:rPr>
        <w:t>Intergovernmental Review</w:t>
      </w:r>
      <w:bookmarkEnd w:id="288"/>
      <w:bookmarkEnd w:id="289"/>
      <w:bookmarkEnd w:id="290"/>
      <w:bookmarkEnd w:id="291"/>
    </w:p>
    <w:p w14:paraId="39095A75" w14:textId="372851BB" w:rsidR="00E625CC" w:rsidRDefault="00E625CC" w:rsidP="00C025D9">
      <w:pPr>
        <w:pStyle w:val="FOATemplateBody"/>
        <w:ind w:left="1440"/>
        <w:rPr>
          <w:b/>
          <w:color w:val="000000" w:themeColor="text1"/>
        </w:rPr>
      </w:pPr>
    </w:p>
    <w:p w14:paraId="6E80F5E5" w14:textId="25838C59" w:rsidR="009762A3" w:rsidRPr="00B10270" w:rsidRDefault="004E672B" w:rsidP="00E42B15">
      <w:pPr>
        <w:ind w:left="1440"/>
        <w:rPr>
          <w:color w:val="000000" w:themeColor="text1"/>
        </w:rPr>
      </w:pPr>
      <w:r w:rsidRPr="00B10270">
        <w:rPr>
          <w:color w:val="000000" w:themeColor="text1"/>
        </w:rPr>
        <w:t>This FOA is not subject to Executive Order 12372 – Intergovernmental Review of Federal Programs.</w:t>
      </w:r>
    </w:p>
    <w:p w14:paraId="3E3FF296" w14:textId="72703716" w:rsidR="006A24B8" w:rsidRPr="00872882" w:rsidRDefault="004E672B" w:rsidP="00C74FD9">
      <w:pPr>
        <w:pStyle w:val="Heading2"/>
        <w:ind w:left="1440" w:hanging="720"/>
      </w:pPr>
      <w:bookmarkStart w:id="292" w:name="_Toc517798923"/>
      <w:bookmarkStart w:id="293" w:name="_Toc519602251"/>
      <w:bookmarkStart w:id="294" w:name="_Toc519602374"/>
      <w:bookmarkStart w:id="295" w:name="_Toc159311608"/>
      <w:r w:rsidRPr="00F53F36">
        <w:rPr>
          <w:rFonts w:asciiTheme="minorHAnsi" w:hAnsiTheme="minorHAnsi" w:cstheme="minorHAnsi"/>
          <w:color w:val="auto"/>
          <w:sz w:val="32"/>
          <w:szCs w:val="32"/>
        </w:rPr>
        <w:t>Funding Restrictions</w:t>
      </w:r>
      <w:bookmarkEnd w:id="292"/>
      <w:bookmarkEnd w:id="293"/>
      <w:bookmarkEnd w:id="294"/>
      <w:bookmarkEnd w:id="295"/>
      <w:r w:rsidR="00853350" w:rsidRPr="00F53F36">
        <w:rPr>
          <w:rFonts w:asciiTheme="minorHAnsi" w:hAnsiTheme="minorHAnsi" w:cstheme="minorHAnsi"/>
          <w:color w:val="auto"/>
          <w:sz w:val="32"/>
          <w:szCs w:val="32"/>
        </w:rPr>
        <w:br/>
      </w:r>
    </w:p>
    <w:p w14:paraId="570CEE28" w14:textId="1F03700B" w:rsidR="006A24B8" w:rsidRPr="00872882" w:rsidRDefault="004E672B" w:rsidP="000D3E09">
      <w:pPr>
        <w:pStyle w:val="FOAHeading3"/>
        <w:numPr>
          <w:ilvl w:val="0"/>
          <w:numId w:val="44"/>
        </w:numPr>
        <w:ind w:left="1440"/>
        <w:outlineLvl w:val="2"/>
      </w:pPr>
      <w:bookmarkStart w:id="296" w:name="_Toc519602375"/>
      <w:bookmarkStart w:id="297" w:name="_Toc159311609"/>
      <w:r w:rsidRPr="00C72CE2">
        <w:t>Allowable Costs</w:t>
      </w:r>
      <w:bookmarkEnd w:id="296"/>
      <w:bookmarkEnd w:id="297"/>
    </w:p>
    <w:p w14:paraId="70A3C69A" w14:textId="152C291E" w:rsidR="006A24B8" w:rsidRDefault="004E672B" w:rsidP="00C025D9">
      <w:pPr>
        <w:keepNext/>
        <w:ind w:left="1440"/>
      </w:pPr>
      <w:r w:rsidRPr="008858B4">
        <w:t xml:space="preserve">All expenditures must be allowable, allocable, and reasonable in accordance with the applicable </w:t>
      </w:r>
      <w:r w:rsidR="00710ED6">
        <w:t>f</w:t>
      </w:r>
      <w:r w:rsidR="00710ED6" w:rsidRPr="008858B4">
        <w:t xml:space="preserve">ederal </w:t>
      </w:r>
      <w:r w:rsidRPr="008858B4">
        <w:t>cost principles.</w:t>
      </w:r>
      <w:r w:rsidR="0043728C">
        <w:t xml:space="preserve"> Pursuant to 2 CFR 910.352, the cost princ</w:t>
      </w:r>
      <w:r w:rsidR="000228A3">
        <w:t>iples in the Federal Acquisition Regulation</w:t>
      </w:r>
      <w:r w:rsidR="00544758">
        <w:t>s (4</w:t>
      </w:r>
      <w:r w:rsidR="00A97F9D">
        <w:t>8</w:t>
      </w:r>
      <w:r w:rsidR="00C618D5">
        <w:t xml:space="preserve"> CFR 31.2) apply to for-profit </w:t>
      </w:r>
      <w:r w:rsidR="00C618D5">
        <w:lastRenderedPageBreak/>
        <w:t>entities. The cost principles conta</w:t>
      </w:r>
      <w:r w:rsidR="004C54F3">
        <w:t>ined in 2 CFR Part 200</w:t>
      </w:r>
      <w:r w:rsidR="002C0CCA">
        <w:t>, Subpart E app</w:t>
      </w:r>
      <w:r w:rsidR="00A544FC">
        <w:t xml:space="preserve">ly to </w:t>
      </w:r>
      <w:r w:rsidR="000400AD">
        <w:t xml:space="preserve">all entities </w:t>
      </w:r>
      <w:r w:rsidR="008C578F">
        <w:t>other than for</w:t>
      </w:r>
      <w:r w:rsidR="000D6792">
        <w:t xml:space="preserve">-profits. </w:t>
      </w:r>
    </w:p>
    <w:p w14:paraId="0DEC551B" w14:textId="77777777" w:rsidR="00CA179E" w:rsidRPr="008858B4" w:rsidRDefault="00CA179E" w:rsidP="00CA179E">
      <w:pPr>
        <w:ind w:left="1440"/>
      </w:pPr>
    </w:p>
    <w:p w14:paraId="5606F3E9" w14:textId="0DCF1DAA" w:rsidR="006A24B8" w:rsidRPr="00872882" w:rsidRDefault="004E672B" w:rsidP="000D3E09">
      <w:pPr>
        <w:pStyle w:val="FOAHeading3"/>
        <w:numPr>
          <w:ilvl w:val="0"/>
          <w:numId w:val="44"/>
        </w:numPr>
        <w:ind w:left="1440"/>
        <w:outlineLvl w:val="2"/>
      </w:pPr>
      <w:bookmarkStart w:id="298" w:name="_Toc519602376"/>
      <w:bookmarkStart w:id="299" w:name="_Toc159311610"/>
      <w:r w:rsidRPr="00C72CE2">
        <w:t>Pre-Award Costs</w:t>
      </w:r>
      <w:bookmarkEnd w:id="298"/>
      <w:bookmarkEnd w:id="299"/>
    </w:p>
    <w:p w14:paraId="63C8161F" w14:textId="1F42FB57" w:rsidR="006A24B8" w:rsidRPr="008858B4" w:rsidRDefault="00D61168" w:rsidP="00C025D9">
      <w:pPr>
        <w:keepNext/>
        <w:ind w:left="1440"/>
      </w:pPr>
      <w:r>
        <w:t xml:space="preserve">Applicants </w:t>
      </w:r>
      <w:r w:rsidR="0014450E">
        <w:t>selected for award negotiat</w:t>
      </w:r>
      <w:r w:rsidR="00BE3F28">
        <w:t>i</w:t>
      </w:r>
      <w:r w:rsidR="0014450E">
        <w:t>ons</w:t>
      </w:r>
      <w:r w:rsidR="003D0EC5">
        <w:t xml:space="preserve"> (selectee)</w:t>
      </w:r>
      <w:r w:rsidR="004E672B" w:rsidRPr="008858B4">
        <w:t xml:space="preserve"> must request prior written approval to charge pre-award costs. Pre-award costs are those incurred prior to the effective date of the </w:t>
      </w:r>
      <w:r w:rsidR="00710ED6">
        <w:t>f</w:t>
      </w:r>
      <w:r w:rsidR="00710ED6" w:rsidRPr="008858B4">
        <w:t xml:space="preserve">ederal </w:t>
      </w:r>
      <w:r w:rsidR="004E672B" w:rsidRPr="008858B4">
        <w:t xml:space="preserve">award directly pursuant to the negotiation and in anticipation of the </w:t>
      </w:r>
      <w:r w:rsidR="00710ED6">
        <w:t>f</w:t>
      </w:r>
      <w:r w:rsidR="00710ED6" w:rsidRPr="008858B4">
        <w:t xml:space="preserve">ederal </w:t>
      </w:r>
      <w:r w:rsidR="004E672B" w:rsidRPr="008858B4">
        <w:t xml:space="preserve">award where such costs are necessary for efficient and timely performance of the scope of work. Such costs are allowable only to the extent that they would have been allowable if incurred after the date of the </w:t>
      </w:r>
      <w:r w:rsidR="00710ED6">
        <w:t>f</w:t>
      </w:r>
      <w:r w:rsidR="00710ED6" w:rsidRPr="008858B4">
        <w:t xml:space="preserve">ederal </w:t>
      </w:r>
      <w:r w:rsidR="004E672B" w:rsidRPr="008858B4">
        <w:t xml:space="preserve">award and </w:t>
      </w:r>
      <w:r w:rsidR="004E672B" w:rsidRPr="00120F39">
        <w:rPr>
          <w:b/>
        </w:rPr>
        <w:t>only</w:t>
      </w:r>
      <w:r w:rsidR="004E672B" w:rsidRPr="008858B4">
        <w:t xml:space="preserve"> with the written approval of the </w:t>
      </w:r>
      <w:r w:rsidR="00710ED6">
        <w:t>f</w:t>
      </w:r>
      <w:r w:rsidR="00710ED6" w:rsidRPr="008858B4">
        <w:t xml:space="preserve">ederal </w:t>
      </w:r>
      <w:r w:rsidR="004E672B" w:rsidRPr="008858B4">
        <w:t xml:space="preserve">awarding agency, through the </w:t>
      </w:r>
      <w:r w:rsidR="004C27F3">
        <w:t xml:space="preserve">DOE </w:t>
      </w:r>
      <w:r w:rsidR="004E672B" w:rsidRPr="008858B4">
        <w:t>Contracting Officer.</w:t>
      </w:r>
    </w:p>
    <w:p w14:paraId="0E05935C" w14:textId="77777777" w:rsidR="006A24B8" w:rsidRPr="008858B4" w:rsidRDefault="006A24B8" w:rsidP="00C250F9">
      <w:pPr>
        <w:ind w:left="1800" w:hanging="360"/>
      </w:pPr>
    </w:p>
    <w:p w14:paraId="06F2D9B6" w14:textId="1BA622F6" w:rsidR="006A24B8" w:rsidRPr="008858B4" w:rsidRDefault="004E672B" w:rsidP="00A53BBC">
      <w:pPr>
        <w:ind w:left="1440"/>
      </w:pPr>
      <w:r w:rsidRPr="008858B4">
        <w:t>Pre-award costs cannot be incurred prior to the Selection Official signing the</w:t>
      </w:r>
      <w:r w:rsidR="00EC6D63">
        <w:t xml:space="preserve"> </w:t>
      </w:r>
      <w:r w:rsidRPr="008858B4">
        <w:t>Se</w:t>
      </w:r>
      <w:r w:rsidR="00A06D9D">
        <w:t>lection Statement and Analysis.</w:t>
      </w:r>
    </w:p>
    <w:p w14:paraId="2D96D1D1" w14:textId="77777777" w:rsidR="006A24B8" w:rsidRPr="008858B4" w:rsidRDefault="006A24B8" w:rsidP="00A53BBC">
      <w:pPr>
        <w:ind w:left="1440"/>
      </w:pPr>
    </w:p>
    <w:p w14:paraId="0DFC0955" w14:textId="3A55E31B" w:rsidR="006A24B8" w:rsidRDefault="004E672B" w:rsidP="00CB7958">
      <w:pPr>
        <w:ind w:left="1440"/>
      </w:pPr>
      <w:r w:rsidRPr="008858B4">
        <w:t>Pre-</w:t>
      </w:r>
      <w:r w:rsidR="00942A1A">
        <w:t>a</w:t>
      </w:r>
      <w:r w:rsidR="00942A1A" w:rsidRPr="008858B4">
        <w:t xml:space="preserve">ward </w:t>
      </w:r>
      <w:r w:rsidRPr="008858B4">
        <w:t xml:space="preserve">expenditures are made at the </w:t>
      </w:r>
      <w:r w:rsidR="00A06D9D">
        <w:t>s</w:t>
      </w:r>
      <w:r w:rsidRPr="008858B4">
        <w:t>electee’s risk</w:t>
      </w:r>
      <w:r w:rsidR="009A02DB">
        <w:t>.</w:t>
      </w:r>
      <w:r w:rsidRPr="008858B4">
        <w:t xml:space="preserve"> </w:t>
      </w:r>
      <w:r w:rsidR="008F6181">
        <w:t>DOE</w:t>
      </w:r>
      <w:r w:rsidR="008F6181" w:rsidRPr="008858B4">
        <w:t xml:space="preserve"> </w:t>
      </w:r>
      <w:r w:rsidRPr="008858B4">
        <w:t xml:space="preserve">is not obligated to reimburse costs: (1) in the absence of appropriations; (2) if an award is not made; or (3) if an award is made for a lesser amount than the </w:t>
      </w:r>
      <w:r w:rsidR="00A06D9D">
        <w:t>s</w:t>
      </w:r>
      <w:r w:rsidRPr="008858B4">
        <w:t>electee anticipated.</w:t>
      </w:r>
    </w:p>
    <w:p w14:paraId="18FEC385" w14:textId="0F4B9221" w:rsidR="00CB7958" w:rsidRDefault="00CB7958" w:rsidP="00C025D9">
      <w:pPr>
        <w:ind w:left="1440"/>
      </w:pPr>
    </w:p>
    <w:p w14:paraId="55ADABD7" w14:textId="7B938064" w:rsidR="00325360" w:rsidRPr="00727BB4" w:rsidRDefault="00325360" w:rsidP="000D3E09">
      <w:pPr>
        <w:pStyle w:val="ListParagraph"/>
        <w:keepNext/>
        <w:keepLines/>
        <w:numPr>
          <w:ilvl w:val="0"/>
          <w:numId w:val="66"/>
        </w:numPr>
        <w:ind w:left="1800"/>
        <w:rPr>
          <w:b/>
        </w:rPr>
      </w:pPr>
      <w:r w:rsidRPr="00727BB4">
        <w:rPr>
          <w:b/>
        </w:rPr>
        <w:t>National Environmental Policy Act (NEPA) Requirements</w:t>
      </w:r>
      <w:r w:rsidRPr="00A06D9D">
        <w:rPr>
          <w:b/>
        </w:rPr>
        <w:t xml:space="preserve"> </w:t>
      </w:r>
      <w:r w:rsidRPr="00727BB4">
        <w:rPr>
          <w:b/>
        </w:rPr>
        <w:t xml:space="preserve">Related </w:t>
      </w:r>
      <w:r>
        <w:rPr>
          <w:b/>
        </w:rPr>
        <w:t xml:space="preserve">to </w:t>
      </w:r>
      <w:r w:rsidRPr="00727BB4">
        <w:rPr>
          <w:b/>
        </w:rPr>
        <w:t>Pre</w:t>
      </w:r>
      <w:r w:rsidR="00CC0510">
        <w:rPr>
          <w:b/>
        </w:rPr>
        <w:noBreakHyphen/>
      </w:r>
      <w:r w:rsidRPr="00727BB4">
        <w:rPr>
          <w:b/>
        </w:rPr>
        <w:t>Award Costs</w:t>
      </w:r>
    </w:p>
    <w:p w14:paraId="01964DAA" w14:textId="4C5D4AF2" w:rsidR="00CB7958" w:rsidRPr="008858B4" w:rsidRDefault="00CE5730" w:rsidP="007720BC">
      <w:pPr>
        <w:keepNext/>
        <w:keepLines/>
        <w:ind w:left="1800"/>
      </w:pPr>
      <w:r>
        <w:t>DOE</w:t>
      </w:r>
      <w:r w:rsidR="004E672B" w:rsidRPr="008858B4">
        <w:t xml:space="preserve">’s decision whether and how to distribute </w:t>
      </w:r>
      <w:r w:rsidR="004E672B">
        <w:t>f</w:t>
      </w:r>
      <w:r w:rsidR="004E672B" w:rsidRPr="008858B4">
        <w:t>ederal funds under this FOA is subject to NEPA. Applicants should carefully consider and should seek legal counsel or other expert advice before taking any action related to the proposed project</w:t>
      </w:r>
      <w:r w:rsidR="004E672B" w:rsidRPr="00CB7958">
        <w:t xml:space="preserve"> </w:t>
      </w:r>
      <w:r w:rsidR="00A06D9D">
        <w:t xml:space="preserve">that would have an adverse effect on the environment or limit the choice of reasonable alternatives </w:t>
      </w:r>
      <w:r w:rsidR="004E672B" w:rsidRPr="008858B4">
        <w:t xml:space="preserve">prior to </w:t>
      </w:r>
      <w:r w:rsidR="00D313D5">
        <w:t>DO</w:t>
      </w:r>
      <w:r w:rsidR="004E672B" w:rsidRPr="008858B4">
        <w:t>E completing the NEPA review process.</w:t>
      </w:r>
    </w:p>
    <w:p w14:paraId="7E2E14B3" w14:textId="77777777" w:rsidR="00CB7958" w:rsidRPr="008858B4" w:rsidRDefault="00CB7958" w:rsidP="00CB7958">
      <w:pPr>
        <w:ind w:left="1800"/>
      </w:pPr>
    </w:p>
    <w:p w14:paraId="48DD073B" w14:textId="0FC18DDB" w:rsidR="00CB7958" w:rsidRDefault="00D313D5" w:rsidP="00A53BBC">
      <w:pPr>
        <w:ind w:left="1800"/>
      </w:pPr>
      <w:r>
        <w:t>DO</w:t>
      </w:r>
      <w:r w:rsidR="004E672B" w:rsidRPr="008858B4">
        <w:t xml:space="preserve">E does not guarantee or assume any obligation to reimburse </w:t>
      </w:r>
      <w:r w:rsidR="004E672B">
        <w:t xml:space="preserve">pre-award </w:t>
      </w:r>
      <w:r w:rsidR="004E672B" w:rsidRPr="008858B4">
        <w:t>costs incurred prior to receiving written authorization from the Contracting Officer. If the applicant elects to undertake activities that</w:t>
      </w:r>
      <w:r w:rsidR="004E672B">
        <w:t xml:space="preserve"> DOE determines</w:t>
      </w:r>
      <w:r w:rsidR="004E672B" w:rsidRPr="008858B4">
        <w:t xml:space="preserve"> may have an adverse effect on the environment or limit the choice of reasonable alternatives prior to receiving such written authorization from the Contracting Officer, the applicant is doing so at risk of not receiving </w:t>
      </w:r>
      <w:r w:rsidR="004E672B">
        <w:t>f</w:t>
      </w:r>
      <w:r w:rsidR="004E672B" w:rsidRPr="008858B4">
        <w:t xml:space="preserve">ederal funding </w:t>
      </w:r>
      <w:r w:rsidR="004E672B">
        <w:t xml:space="preserve">for </w:t>
      </w:r>
      <w:r w:rsidR="00D359ED">
        <w:t>its</w:t>
      </w:r>
      <w:r w:rsidR="004E672B">
        <w:t xml:space="preserve"> project </w:t>
      </w:r>
      <w:r w:rsidR="004E672B" w:rsidRPr="008858B4">
        <w:t xml:space="preserve">and such costs may not be recognized as allowable cost share. </w:t>
      </w:r>
      <w:r w:rsidR="0023443A">
        <w:t>Nothing contained in the pre-award cost reimbursement regulations or any pre-award costs approval letter from the Contracting Officer override</w:t>
      </w:r>
      <w:r w:rsidR="00624627">
        <w:t>s</w:t>
      </w:r>
      <w:r w:rsidR="0023443A">
        <w:t xml:space="preserve"> the requirement to obtain the written authorization from the Contracting Officer prior to taking any action that may have an adverse effect on the environment or limit the choice of reasonable alternatives. </w:t>
      </w:r>
      <w:r w:rsidR="0023443A">
        <w:lastRenderedPageBreak/>
        <w:t xml:space="preserve">Likewise, if an application is selected for negotiation of award, and the prime recipient elects to undertake activities that are not authorized for federal funding by the Contracting Officer in advance of </w:t>
      </w:r>
      <w:r>
        <w:t>DO</w:t>
      </w:r>
      <w:r w:rsidR="0023443A">
        <w:t>E completing a NEPA review, the prime recipient is doing so at risk of not receiving federal funding and such costs may not be recognized as allowable cost share.</w:t>
      </w:r>
    </w:p>
    <w:p w14:paraId="626B38D3" w14:textId="56409990" w:rsidR="00295B55" w:rsidRPr="008858B4" w:rsidRDefault="00295B55" w:rsidP="00A53BBC">
      <w:pPr>
        <w:ind w:left="1800"/>
      </w:pPr>
    </w:p>
    <w:p w14:paraId="466FE10D" w14:textId="3929F41A" w:rsidR="006A24B8" w:rsidRPr="00872882" w:rsidRDefault="004E672B" w:rsidP="000D3E09">
      <w:pPr>
        <w:pStyle w:val="FOAHeading3"/>
        <w:numPr>
          <w:ilvl w:val="0"/>
          <w:numId w:val="44"/>
        </w:numPr>
        <w:ind w:left="1440"/>
        <w:outlineLvl w:val="2"/>
      </w:pPr>
      <w:bookmarkStart w:id="300" w:name="_Toc519602377"/>
      <w:bookmarkStart w:id="301" w:name="_Toc159311611"/>
      <w:r w:rsidRPr="00C72CE2">
        <w:t>Performance of Work</w:t>
      </w:r>
      <w:r w:rsidRPr="0022038E">
        <w:t xml:space="preserve"> in the United States</w:t>
      </w:r>
      <w:bookmarkEnd w:id="300"/>
      <w:r w:rsidR="00685BA9">
        <w:t xml:space="preserve"> (Foreign Work Waiver)</w:t>
      </w:r>
      <w:bookmarkEnd w:id="301"/>
    </w:p>
    <w:p w14:paraId="4D1986DD" w14:textId="77777777" w:rsidR="00414266" w:rsidRPr="00B5344E" w:rsidRDefault="00414266" w:rsidP="00F53F36">
      <w:pPr>
        <w:keepNext/>
        <w:rPr>
          <w:highlight w:val="cyan"/>
        </w:rPr>
      </w:pPr>
    </w:p>
    <w:p w14:paraId="6757AFA3" w14:textId="77777777" w:rsidR="006A24B8" w:rsidRPr="00A53BBC" w:rsidRDefault="004E672B" w:rsidP="000D3E09">
      <w:pPr>
        <w:pStyle w:val="FOAHeading4"/>
        <w:keepNext/>
        <w:numPr>
          <w:ilvl w:val="0"/>
          <w:numId w:val="45"/>
        </w:numPr>
        <w:ind w:left="1800"/>
      </w:pPr>
      <w:r w:rsidRPr="00C72CE2">
        <w:t>Requirement</w:t>
      </w:r>
    </w:p>
    <w:p w14:paraId="29F9FAE0" w14:textId="4A008287" w:rsidR="006A24B8" w:rsidRPr="009061D6" w:rsidRDefault="004E672B" w:rsidP="00F53F36">
      <w:pPr>
        <w:keepNext/>
        <w:ind w:left="1800"/>
        <w:rPr>
          <w:color w:val="000000"/>
        </w:rPr>
      </w:pPr>
      <w:r>
        <w:t xml:space="preserve">All work performed under </w:t>
      </w:r>
      <w:r w:rsidR="00942A1A">
        <w:t>awards</w:t>
      </w:r>
      <w:r w:rsidR="007E7D47">
        <w:t xml:space="preserve"> issued under this FOA</w:t>
      </w:r>
      <w:r w:rsidR="00942A1A">
        <w:t xml:space="preserve"> </w:t>
      </w:r>
      <w:r>
        <w:t>must be performed in the United States.</w:t>
      </w:r>
      <w:r w:rsidRPr="274F72D5">
        <w:rPr>
          <w:color w:val="000000" w:themeColor="text1"/>
        </w:rPr>
        <w:t xml:space="preserve"> The </w:t>
      </w:r>
      <w:r w:rsidR="00647D5B" w:rsidRPr="274F72D5">
        <w:rPr>
          <w:color w:val="000000" w:themeColor="text1"/>
        </w:rPr>
        <w:t xml:space="preserve">prime recipient </w:t>
      </w:r>
      <w:r w:rsidRPr="274F72D5">
        <w:rPr>
          <w:color w:val="000000" w:themeColor="text1"/>
        </w:rPr>
        <w:t xml:space="preserve">must flow down this requirement to its </w:t>
      </w:r>
      <w:r w:rsidR="00496B2A" w:rsidRPr="274F72D5">
        <w:rPr>
          <w:color w:val="000000" w:themeColor="text1"/>
        </w:rPr>
        <w:t>subrecipients</w:t>
      </w:r>
      <w:r w:rsidRPr="274F72D5">
        <w:rPr>
          <w:color w:val="000000" w:themeColor="text1"/>
        </w:rPr>
        <w:t>.</w:t>
      </w:r>
    </w:p>
    <w:p w14:paraId="761A241C" w14:textId="77777777" w:rsidR="006A24B8" w:rsidRPr="008858B4" w:rsidRDefault="006A24B8" w:rsidP="001020E9">
      <w:pPr>
        <w:ind w:left="1800" w:hanging="360"/>
        <w:rPr>
          <w:color w:val="000000"/>
          <w:szCs w:val="24"/>
        </w:rPr>
      </w:pPr>
    </w:p>
    <w:p w14:paraId="63E843FA" w14:textId="77777777" w:rsidR="006A24B8" w:rsidRPr="0022038E" w:rsidRDefault="004E672B" w:rsidP="000D3E09">
      <w:pPr>
        <w:pStyle w:val="FOAHeading4"/>
        <w:keepNext/>
        <w:numPr>
          <w:ilvl w:val="0"/>
          <w:numId w:val="45"/>
        </w:numPr>
        <w:ind w:left="1800"/>
      </w:pPr>
      <w:r w:rsidRPr="00C72CE2">
        <w:t>Failure to Comply</w:t>
      </w:r>
    </w:p>
    <w:p w14:paraId="6084A6C2" w14:textId="6AB7CA17" w:rsidR="006A24B8" w:rsidRPr="009061D6" w:rsidRDefault="004E672B" w:rsidP="00C025D9">
      <w:pPr>
        <w:keepNext/>
        <w:ind w:left="1800"/>
        <w:rPr>
          <w:color w:val="000000"/>
        </w:rPr>
      </w:pPr>
      <w:r w:rsidRPr="00120F39">
        <w:t xml:space="preserve">If the </w:t>
      </w:r>
      <w:r w:rsidR="00647D5B">
        <w:t>p</w:t>
      </w:r>
      <w:r w:rsidR="00647D5B" w:rsidRPr="00120F39">
        <w:t xml:space="preserve">rime </w:t>
      </w:r>
      <w:r w:rsidR="00647D5B">
        <w:t>r</w:t>
      </w:r>
      <w:r w:rsidR="00647D5B" w:rsidRPr="00120F39">
        <w:t xml:space="preserve">ecipient </w:t>
      </w:r>
      <w:r w:rsidRPr="00120F39">
        <w:t xml:space="preserve">fails to comply with the Performance of Work in the United States requirement, </w:t>
      </w:r>
      <w:r w:rsidR="00575FDD">
        <w:t>DO</w:t>
      </w:r>
      <w:r w:rsidRPr="00120F39">
        <w:t xml:space="preserve">E may deny reimbursement for the work conducted outside the United States and </w:t>
      </w:r>
      <w:r w:rsidRPr="009061D6">
        <w:t>such costs may not be recognized as allowable recipient cost share.</w:t>
      </w:r>
      <w:r w:rsidRPr="009061D6">
        <w:rPr>
          <w:color w:val="000000"/>
        </w:rPr>
        <w:t xml:space="preserve"> The </w:t>
      </w:r>
      <w:r w:rsidR="00647D5B">
        <w:rPr>
          <w:color w:val="000000"/>
        </w:rPr>
        <w:t>p</w:t>
      </w:r>
      <w:r w:rsidR="00647D5B" w:rsidRPr="009061D6">
        <w:rPr>
          <w:color w:val="000000"/>
        </w:rPr>
        <w:t xml:space="preserve">rime </w:t>
      </w:r>
      <w:r w:rsidR="00647D5B">
        <w:rPr>
          <w:color w:val="000000"/>
        </w:rPr>
        <w:t>r</w:t>
      </w:r>
      <w:r w:rsidR="00647D5B" w:rsidRPr="009061D6">
        <w:rPr>
          <w:color w:val="000000"/>
        </w:rPr>
        <w:t xml:space="preserve">ecipient </w:t>
      </w:r>
      <w:r w:rsidRPr="009061D6">
        <w:rPr>
          <w:color w:val="000000"/>
        </w:rPr>
        <w:t xml:space="preserve">is responsible should any work under this </w:t>
      </w:r>
      <w:r w:rsidR="00942A1A">
        <w:rPr>
          <w:color w:val="000000"/>
        </w:rPr>
        <w:t>a</w:t>
      </w:r>
      <w:r w:rsidR="00942A1A" w:rsidRPr="009061D6">
        <w:rPr>
          <w:color w:val="000000"/>
        </w:rPr>
        <w:t xml:space="preserve">ward </w:t>
      </w:r>
      <w:r w:rsidRPr="009061D6">
        <w:rPr>
          <w:color w:val="000000"/>
        </w:rPr>
        <w:t xml:space="preserve">be performed outside the United States, absent a waiver, regardless of </w:t>
      </w:r>
      <w:r w:rsidR="00D960AB">
        <w:rPr>
          <w:color w:val="000000"/>
        </w:rPr>
        <w:t>whether</w:t>
      </w:r>
      <w:r w:rsidR="00D960AB" w:rsidRPr="009061D6">
        <w:rPr>
          <w:color w:val="000000"/>
        </w:rPr>
        <w:t xml:space="preserve"> </w:t>
      </w:r>
      <w:r w:rsidRPr="009061D6">
        <w:rPr>
          <w:color w:val="000000"/>
        </w:rPr>
        <w:t xml:space="preserve">the work is performed by the </w:t>
      </w:r>
      <w:r w:rsidR="00647D5B">
        <w:rPr>
          <w:color w:val="000000"/>
        </w:rPr>
        <w:t>p</w:t>
      </w:r>
      <w:r w:rsidR="00647D5B" w:rsidRPr="009061D6">
        <w:rPr>
          <w:color w:val="000000"/>
        </w:rPr>
        <w:t xml:space="preserve">rime </w:t>
      </w:r>
      <w:r w:rsidR="00647D5B">
        <w:rPr>
          <w:color w:val="000000"/>
        </w:rPr>
        <w:t>r</w:t>
      </w:r>
      <w:r w:rsidR="00647D5B" w:rsidRPr="009061D6">
        <w:rPr>
          <w:color w:val="000000"/>
        </w:rPr>
        <w:t>ecipient</w:t>
      </w:r>
      <w:r w:rsidRPr="009061D6">
        <w:rPr>
          <w:color w:val="000000"/>
        </w:rPr>
        <w:t xml:space="preserve">, </w:t>
      </w:r>
      <w:r w:rsidR="00496B2A">
        <w:rPr>
          <w:color w:val="000000"/>
        </w:rPr>
        <w:t>s</w:t>
      </w:r>
      <w:r w:rsidR="00496B2A" w:rsidRPr="009061D6">
        <w:rPr>
          <w:color w:val="000000"/>
        </w:rPr>
        <w:t>ubrecipients</w:t>
      </w:r>
      <w:r w:rsidRPr="009061D6">
        <w:rPr>
          <w:color w:val="000000"/>
        </w:rPr>
        <w:t>, contractors or other project partners.</w:t>
      </w:r>
    </w:p>
    <w:p w14:paraId="5BFE519E" w14:textId="77777777" w:rsidR="006A24B8" w:rsidRPr="008858B4" w:rsidRDefault="006A24B8" w:rsidP="001020E9">
      <w:pPr>
        <w:pStyle w:val="BodyText2"/>
        <w:tabs>
          <w:tab w:val="left" w:pos="990"/>
        </w:tabs>
        <w:spacing w:after="0" w:line="240" w:lineRule="auto"/>
        <w:ind w:left="1800" w:hanging="360"/>
        <w:rPr>
          <w:rFonts w:asciiTheme="minorHAnsi" w:hAnsiTheme="minorHAnsi"/>
        </w:rPr>
      </w:pPr>
    </w:p>
    <w:p w14:paraId="468DFEE1" w14:textId="77777777" w:rsidR="006A24B8" w:rsidRPr="0022038E" w:rsidRDefault="004E672B" w:rsidP="000D3E09">
      <w:pPr>
        <w:pStyle w:val="FOAHeading4"/>
        <w:numPr>
          <w:ilvl w:val="0"/>
          <w:numId w:val="45"/>
        </w:numPr>
        <w:ind w:left="1800"/>
      </w:pPr>
      <w:r w:rsidRPr="00C72CE2">
        <w:t>Waiver</w:t>
      </w:r>
    </w:p>
    <w:p w14:paraId="5077C778" w14:textId="7D58822B" w:rsidR="006A24B8" w:rsidRPr="008858B4" w:rsidRDefault="004E672B" w:rsidP="00A53BBC">
      <w:pPr>
        <w:ind w:left="1800"/>
        <w:rPr>
          <w:szCs w:val="24"/>
        </w:rPr>
      </w:pPr>
      <w:r w:rsidRPr="00120F39">
        <w:t xml:space="preserve">To seek a </w:t>
      </w:r>
      <w:r w:rsidR="00685BA9">
        <w:t xml:space="preserve">foreign work </w:t>
      </w:r>
      <w:r w:rsidRPr="00120F39">
        <w:t>waiver</w:t>
      </w:r>
      <w:r w:rsidRPr="009061D6">
        <w:t xml:space="preserve">, the applicant must submit a written waiver request to </w:t>
      </w:r>
      <w:r w:rsidR="00893F8A">
        <w:t>DO</w:t>
      </w:r>
      <w:r w:rsidRPr="009061D6">
        <w:t>E</w:t>
      </w:r>
      <w:r w:rsidRPr="00411BF1">
        <w:t>.</w:t>
      </w:r>
      <w:r w:rsidR="001A3502" w:rsidRPr="00411BF1">
        <w:t xml:space="preserve"> </w:t>
      </w:r>
      <w:r w:rsidRPr="00411BF1">
        <w:rPr>
          <w:u w:val="single"/>
        </w:rPr>
        <w:t>Appendix C</w:t>
      </w:r>
      <w:r w:rsidRPr="008858B4">
        <w:rPr>
          <w:u w:val="single"/>
        </w:rPr>
        <w:t xml:space="preserve"> lists the information that must be included in a request </w:t>
      </w:r>
      <w:r w:rsidR="00685BA9">
        <w:rPr>
          <w:u w:val="single"/>
        </w:rPr>
        <w:t>for a foreign work waiver</w:t>
      </w:r>
      <w:r w:rsidRPr="008858B4">
        <w:t>.</w:t>
      </w:r>
    </w:p>
    <w:p w14:paraId="1E2C163F" w14:textId="77777777" w:rsidR="006A24B8" w:rsidRPr="008858B4" w:rsidRDefault="006A24B8" w:rsidP="00C025D9">
      <w:pPr>
        <w:ind w:left="1800"/>
        <w:rPr>
          <w:szCs w:val="24"/>
        </w:rPr>
      </w:pPr>
    </w:p>
    <w:p w14:paraId="5DFD56F3" w14:textId="43F56AAA" w:rsidR="00F50B44" w:rsidRDefault="004E672B" w:rsidP="00A53BBC">
      <w:pPr>
        <w:ind w:left="1800"/>
      </w:pPr>
      <w:r w:rsidRPr="008858B4">
        <w:t xml:space="preserve">Save the waiver request(s) in a single </w:t>
      </w:r>
      <w:r w:rsidR="0019651E">
        <w:t>PDF</w:t>
      </w:r>
      <w:r w:rsidRPr="008858B4">
        <w:t xml:space="preserve"> file</w:t>
      </w:r>
      <w:r w:rsidR="007B33B6">
        <w:t>.</w:t>
      </w:r>
      <w:r w:rsidR="001A3502">
        <w:t xml:space="preserve"> </w:t>
      </w:r>
      <w:r w:rsidRPr="008858B4">
        <w:t xml:space="preserve">The applicant does not have the right to appeal </w:t>
      </w:r>
      <w:r w:rsidR="00893F8A">
        <w:t>DO</w:t>
      </w:r>
      <w:r w:rsidRPr="008858B4">
        <w:t>E’s decision concerning a waiver request.</w:t>
      </w:r>
    </w:p>
    <w:p w14:paraId="1C5E2596" w14:textId="2BDB83FA" w:rsidR="00CC35E3" w:rsidRPr="008858B4" w:rsidRDefault="00CC35E3" w:rsidP="00A53BBC">
      <w:pPr>
        <w:ind w:left="1800"/>
      </w:pPr>
    </w:p>
    <w:p w14:paraId="62D4B5E5" w14:textId="12899782" w:rsidR="006A24B8" w:rsidRPr="00872882" w:rsidRDefault="004E672B" w:rsidP="000D3E09">
      <w:pPr>
        <w:pStyle w:val="FOAHeading3"/>
        <w:numPr>
          <w:ilvl w:val="0"/>
          <w:numId w:val="44"/>
        </w:numPr>
        <w:ind w:left="1440"/>
        <w:outlineLvl w:val="2"/>
      </w:pPr>
      <w:bookmarkStart w:id="302" w:name="_Toc519602378"/>
      <w:bookmarkStart w:id="303" w:name="_Toc159311612"/>
      <w:r w:rsidRPr="00C72CE2">
        <w:t>Construction</w:t>
      </w:r>
      <w:bookmarkEnd w:id="302"/>
      <w:bookmarkEnd w:id="303"/>
    </w:p>
    <w:p w14:paraId="1552FA32" w14:textId="4A7446F0" w:rsidR="006A24B8" w:rsidRDefault="004E672B" w:rsidP="005C0786">
      <w:pPr>
        <w:keepNext/>
        <w:ind w:left="1440"/>
      </w:pPr>
      <w:r w:rsidRPr="008858B4">
        <w:t>Recipients are required to obtain written authorization from the Contracting Officer before incurring any major construction costs.</w:t>
      </w:r>
      <w:r w:rsidR="00E96348">
        <w:t xml:space="preserve"> </w:t>
      </w:r>
    </w:p>
    <w:p w14:paraId="6442949C" w14:textId="77777777" w:rsidR="00B0524F" w:rsidRDefault="00B0524F" w:rsidP="005C0786">
      <w:pPr>
        <w:keepNext/>
        <w:ind w:left="1440"/>
      </w:pPr>
    </w:p>
    <w:p w14:paraId="319C7A5C" w14:textId="15ADEEBA" w:rsidR="005C0786" w:rsidRPr="004759A4" w:rsidRDefault="3263B348" w:rsidP="548AE567">
      <w:pPr>
        <w:ind w:left="1440"/>
        <w:rPr>
          <w:rStyle w:val="normaltextrun"/>
          <w:rFonts w:ascii="Calibri" w:hAnsi="Calibri" w:cs="Calibri"/>
          <w:color w:val="0078D4"/>
          <w:u w:val="single"/>
        </w:rPr>
      </w:pPr>
      <w:r>
        <w:t xml:space="preserve">DOE strongly encourages the use of project labor agreements (PLAs) in connection with construction projects. </w:t>
      </w:r>
      <w:r w:rsidRPr="1B2E9CAD">
        <w:rPr>
          <w:rStyle w:val="normaltextrun"/>
          <w:rFonts w:ascii="Calibri" w:hAnsi="Calibri" w:cs="Calibri"/>
        </w:rPr>
        <w:t xml:space="preserve">A PLA is a pre-hire agreement between a private entity (or entities) and a labor organization (or organizations) representing individuals who will be working on the construction project. </w:t>
      </w:r>
      <w:r>
        <w:t xml:space="preserve">Applicants that commit to using best-practice project labor agreements will generally be likely to produce a construction workforce plan that meets the criteria in this FOA. By contrast, applicants that do not commit to using a PLA will </w:t>
      </w:r>
      <w:r>
        <w:lastRenderedPageBreak/>
        <w:t>be required to submit workforce continuity plans and show that they have taken other measures to reduce the risk of delays in project delivery.</w:t>
      </w:r>
      <w:r w:rsidRPr="1B2E9CAD">
        <w:rPr>
          <w:rStyle w:val="normaltextrun"/>
          <w:rFonts w:ascii="Calibri" w:hAnsi="Calibri" w:cs="Calibri"/>
          <w:color w:val="0078D4"/>
          <w:u w:val="single"/>
        </w:rPr>
        <w:t xml:space="preserve"> </w:t>
      </w:r>
    </w:p>
    <w:p w14:paraId="23928A2B" w14:textId="77777777" w:rsidR="005C0786" w:rsidRPr="004759A4" w:rsidRDefault="005C0786" w:rsidP="005C0786">
      <w:pPr>
        <w:keepNext/>
        <w:ind w:left="1440"/>
        <w:rPr>
          <w:rStyle w:val="normaltextrun"/>
          <w:rFonts w:ascii="Calibri" w:hAnsi="Calibri" w:cs="Calibri"/>
        </w:rPr>
      </w:pPr>
    </w:p>
    <w:p w14:paraId="2AD83B2D" w14:textId="5C2AA8F0" w:rsidR="00C8249D" w:rsidRPr="00C05E53" w:rsidRDefault="3263B348" w:rsidP="005C0786">
      <w:pPr>
        <w:keepNext/>
        <w:ind w:left="1440"/>
        <w:rPr>
          <w:rStyle w:val="eop"/>
          <w:rFonts w:ascii="Calibri" w:hAnsi="Calibri" w:cs="Calibri"/>
        </w:rPr>
      </w:pPr>
      <w:r w:rsidRPr="1B2E9CAD">
        <w:rPr>
          <w:rStyle w:val="normaltextrun"/>
          <w:rFonts w:ascii="Calibri" w:hAnsi="Calibri" w:cs="Calibri"/>
        </w:rPr>
        <w:t>F</w:t>
      </w:r>
      <w:r w:rsidR="3E5A1448" w:rsidRPr="1B2E9CAD">
        <w:rPr>
          <w:rStyle w:val="normaltextrun"/>
          <w:rFonts w:ascii="Calibri" w:hAnsi="Calibri" w:cs="Calibri"/>
        </w:rPr>
        <w:t>or large construction projects</w:t>
      </w:r>
      <w:r w:rsidR="746395E1" w:rsidRPr="1B2E9CAD">
        <w:rPr>
          <w:rStyle w:val="normaltextrun"/>
          <w:rFonts w:ascii="Calibri" w:hAnsi="Calibri" w:cs="Calibri"/>
        </w:rPr>
        <w:t xml:space="preserve">, </w:t>
      </w:r>
      <w:r w:rsidR="3E5A1448" w:rsidRPr="1B2E9CAD">
        <w:rPr>
          <w:rStyle w:val="normaltextrun"/>
          <w:rFonts w:ascii="Calibri" w:hAnsi="Calibri" w:cs="Calibri"/>
        </w:rPr>
        <w:t>DOE may require a PLA. Assessment of applicability will be conducted on a case-by-case basis.</w:t>
      </w:r>
    </w:p>
    <w:p w14:paraId="2B550823" w14:textId="77777777" w:rsidR="006A24B8" w:rsidRPr="008858B4" w:rsidRDefault="006A24B8" w:rsidP="005C0786">
      <w:pPr>
        <w:ind w:left="1440"/>
      </w:pPr>
    </w:p>
    <w:p w14:paraId="7825F47D" w14:textId="36B64B4C" w:rsidR="006A24B8" w:rsidRPr="00872882" w:rsidRDefault="004E672B" w:rsidP="000D3E09">
      <w:pPr>
        <w:pStyle w:val="FOAHeading3"/>
        <w:keepNext w:val="0"/>
        <w:numPr>
          <w:ilvl w:val="0"/>
          <w:numId w:val="44"/>
        </w:numPr>
        <w:ind w:left="1440"/>
        <w:outlineLvl w:val="2"/>
      </w:pPr>
      <w:bookmarkStart w:id="304" w:name="_Toc519602379"/>
      <w:bookmarkStart w:id="305" w:name="_Toc159311613"/>
      <w:r w:rsidRPr="00C72CE2">
        <w:t>Foreign Travel</w:t>
      </w:r>
      <w:bookmarkEnd w:id="304"/>
      <w:bookmarkEnd w:id="305"/>
    </w:p>
    <w:p w14:paraId="0FBD3A0C" w14:textId="006317E3" w:rsidR="006A24B8" w:rsidRDefault="006A24B8" w:rsidP="009D17D1">
      <w:pPr>
        <w:ind w:left="1440"/>
        <w:rPr>
          <w:u w:val="single"/>
        </w:rPr>
      </w:pPr>
    </w:p>
    <w:p w14:paraId="07CA4D16" w14:textId="4E69FBD2" w:rsidR="006A24B8" w:rsidRPr="0065668C" w:rsidRDefault="004E672B" w:rsidP="000726C4">
      <w:pPr>
        <w:ind w:left="1440"/>
      </w:pPr>
      <w:r w:rsidRPr="00841F8C">
        <w:t>If international travel is proposed for your project, please note that your organization must comply with the International Air Transportation Fair Competitive Practices Act of 1974 (49 U</w:t>
      </w:r>
      <w:r w:rsidR="00127D6F">
        <w:t>.</w:t>
      </w:r>
      <w:r w:rsidRPr="00841F8C">
        <w:t>S</w:t>
      </w:r>
      <w:r w:rsidR="00127D6F">
        <w:t>.</w:t>
      </w:r>
      <w:r w:rsidRPr="00841F8C">
        <w:t>C</w:t>
      </w:r>
      <w:r w:rsidR="00127D6F">
        <w:t>.</w:t>
      </w:r>
      <w:r w:rsidRPr="00841F8C">
        <w:t xml:space="preserve"> </w:t>
      </w:r>
      <w:r w:rsidR="00751325">
        <w:rPr>
          <w:rFonts w:cstheme="minorHAnsi"/>
        </w:rPr>
        <w:t xml:space="preserve">§ </w:t>
      </w:r>
      <w:r w:rsidRPr="00841F8C">
        <w:t>40118), commonly referred to as the “Fly America Act,” and implementing regulations at 41 CFR 301-10.131 through 301-10.143. The law and regulations require air transport of people or property to, from, between, or within a country other than the United States, the cost of which is supported under this award, to be performed by or under a cost-sharing arrangement with a U</w:t>
      </w:r>
      <w:r w:rsidR="00081944">
        <w:t>nited States</w:t>
      </w:r>
      <w:r w:rsidRPr="00841F8C">
        <w:t xml:space="preserve"> flag carrier, if service is available.</w:t>
      </w:r>
      <w:r w:rsidR="001A3502" w:rsidRPr="00841F8C">
        <w:t xml:space="preserve"> </w:t>
      </w:r>
      <w:r w:rsidR="00DB6205" w:rsidRPr="00841F8C">
        <w:t>Foreign travel costs are allowable only with the written prior approval of the Contracting Officer assigned to the award.</w:t>
      </w:r>
    </w:p>
    <w:p w14:paraId="76FBFC36" w14:textId="77777777" w:rsidR="006A24B8" w:rsidRPr="008858B4" w:rsidRDefault="006A24B8" w:rsidP="00C025D9">
      <w:pPr>
        <w:ind w:left="1440"/>
      </w:pPr>
    </w:p>
    <w:p w14:paraId="13068016" w14:textId="67124AA8" w:rsidR="006A24B8" w:rsidRPr="008858B4" w:rsidRDefault="004E672B" w:rsidP="000D3E09">
      <w:pPr>
        <w:pStyle w:val="FOAHeading3"/>
        <w:numPr>
          <w:ilvl w:val="0"/>
          <w:numId w:val="44"/>
        </w:numPr>
        <w:ind w:left="1440"/>
        <w:outlineLvl w:val="2"/>
      </w:pPr>
      <w:bookmarkStart w:id="306" w:name="_Toc519602380"/>
      <w:bookmarkStart w:id="307" w:name="_Toc159311614"/>
      <w:r w:rsidRPr="00C72CE2">
        <w:t>Equipment and Supplie</w:t>
      </w:r>
      <w:bookmarkEnd w:id="306"/>
      <w:r w:rsidR="00BD4F72">
        <w:t>s</w:t>
      </w:r>
      <w:bookmarkEnd w:id="307"/>
    </w:p>
    <w:p w14:paraId="6192E732" w14:textId="4B377B94" w:rsidR="001A05F8" w:rsidRPr="006A7D0B" w:rsidRDefault="001A05F8" w:rsidP="001A05F8">
      <w:pPr>
        <w:ind w:left="1440"/>
      </w:pPr>
      <w:r w:rsidRPr="008858B4">
        <w:t xml:space="preserve">Property disposition </w:t>
      </w:r>
      <w:r w:rsidR="00DF1EA4">
        <w:t>may</w:t>
      </w:r>
      <w:r w:rsidRPr="008858B4">
        <w:t xml:space="preserve"> be required at the end of a project if the current fair market value of property exceeds $5,000. </w:t>
      </w:r>
      <w:r>
        <w:t xml:space="preserve">For-profit entity disposition requirements are set forth at 2 CFR 910.360. Property disposition requirements </w:t>
      </w:r>
      <w:r w:rsidRPr="006A7D0B">
        <w:t>for other non-federal entities are set forth in 2 CFR 200.310 – 200.316.</w:t>
      </w:r>
    </w:p>
    <w:p w14:paraId="266A6A53" w14:textId="50296ACD" w:rsidR="001549F6" w:rsidRPr="006A7D0B" w:rsidRDefault="001549F6" w:rsidP="006A7D0B">
      <w:pPr>
        <w:pStyle w:val="FOATemplateBody"/>
        <w:ind w:left="1440"/>
      </w:pPr>
    </w:p>
    <w:p w14:paraId="672AB6A2" w14:textId="7E9C409D" w:rsidR="006F1BAC" w:rsidRPr="00B84A5F" w:rsidRDefault="00240F87" w:rsidP="006A7D0B">
      <w:pPr>
        <w:pStyle w:val="FOAHeading3"/>
        <w:ind w:left="1440"/>
        <w:outlineLvl w:val="2"/>
        <w:rPr>
          <w:sz w:val="24"/>
          <w:szCs w:val="24"/>
        </w:rPr>
      </w:pPr>
      <w:bookmarkStart w:id="308" w:name="_Toc159311615"/>
      <w:bookmarkStart w:id="309" w:name="_Toc519602366"/>
      <w:r w:rsidRPr="00B84A5F">
        <w:t xml:space="preserve">Build America </w:t>
      </w:r>
      <w:r w:rsidR="000E2AD2" w:rsidRPr="00B84A5F">
        <w:t>Buy America Requirements for Infrastructure Projects</w:t>
      </w:r>
      <w:bookmarkEnd w:id="308"/>
    </w:p>
    <w:p w14:paraId="43FF354C" w14:textId="519ED44A" w:rsidR="003F7DF5" w:rsidRPr="00B84A5F" w:rsidRDefault="003F7DF5" w:rsidP="006A7D0B">
      <w:pPr>
        <w:ind w:left="1440"/>
      </w:pPr>
    </w:p>
    <w:p w14:paraId="5CF1D1E9" w14:textId="489DEC2B" w:rsidR="003F7DF5" w:rsidRPr="00B84A5F" w:rsidRDefault="003F7DF5" w:rsidP="006A7D0B">
      <w:pPr>
        <w:ind w:left="1440"/>
      </w:pPr>
      <w:r w:rsidRPr="00B84A5F">
        <w:t>Pursuant to the Build America Buy America Act, subtitle IX of BIL (Buy America or BABA</w:t>
      </w:r>
      <w:r w:rsidR="5FC323A7" w:rsidRPr="00B84A5F">
        <w:t>),</w:t>
      </w:r>
      <w:r w:rsidRPr="00B84A5F">
        <w:t xml:space="preserve"> federally assisted projects that involve infrastructure work, undertaken by applicable recipient types, require that:  </w:t>
      </w:r>
    </w:p>
    <w:p w14:paraId="440EB947" w14:textId="77777777" w:rsidR="003F7DF5" w:rsidRPr="00B84A5F" w:rsidRDefault="003F7DF5" w:rsidP="006A7D0B">
      <w:pPr>
        <w:ind w:left="1440"/>
      </w:pPr>
    </w:p>
    <w:p w14:paraId="2B44AD32" w14:textId="77777777" w:rsidR="003F7DF5" w:rsidRPr="00B84A5F" w:rsidRDefault="003F7DF5" w:rsidP="000D3E09">
      <w:pPr>
        <w:pStyle w:val="ListParagraph"/>
        <w:numPr>
          <w:ilvl w:val="0"/>
          <w:numId w:val="96"/>
        </w:numPr>
        <w:ind w:left="1800"/>
      </w:pPr>
      <w:r w:rsidRPr="00B84A5F">
        <w:t xml:space="preserve">All iron, steel, and manufactured products used in the infrastructure work are produced in the United States; and </w:t>
      </w:r>
    </w:p>
    <w:p w14:paraId="428577DD" w14:textId="376EA88B" w:rsidR="003F7DF5" w:rsidRPr="00B84A5F" w:rsidRDefault="003F7DF5" w:rsidP="000D3E09">
      <w:pPr>
        <w:pStyle w:val="ListParagraph"/>
        <w:numPr>
          <w:ilvl w:val="0"/>
          <w:numId w:val="96"/>
        </w:numPr>
        <w:ind w:left="1800"/>
      </w:pPr>
      <w:r w:rsidRPr="00B84A5F">
        <w:t xml:space="preserve">All construction materials used in the infrastructure work are manufactured in the United States. </w:t>
      </w:r>
    </w:p>
    <w:p w14:paraId="1554281D" w14:textId="77777777" w:rsidR="003F7DF5" w:rsidRPr="00B84A5F" w:rsidRDefault="003F7DF5" w:rsidP="006A7D0B">
      <w:pPr>
        <w:ind w:left="1440"/>
      </w:pPr>
    </w:p>
    <w:p w14:paraId="5893974E" w14:textId="0B03132A" w:rsidR="003F7DF5" w:rsidRPr="00B84A5F" w:rsidRDefault="003F7DF5" w:rsidP="006A7D0B">
      <w:pPr>
        <w:ind w:left="1440"/>
      </w:pPr>
      <w:r w:rsidRPr="00B84A5F">
        <w:t>Whether a given project must apply this requirement is project-specific and dependent on several factors, such as the recipient’s entity type, whether the work involves “infrastructure</w:t>
      </w:r>
      <w:r w:rsidRPr="00B84A5F" w:rsidDel="00361C07">
        <w:t>,</w:t>
      </w:r>
      <w:r w:rsidRPr="00B84A5F">
        <w:t xml:space="preserve">” as defined in Section 70914 of the BIL, and </w:t>
      </w:r>
      <w:r w:rsidRPr="00B84A5F">
        <w:lastRenderedPageBreak/>
        <w:t>whether the infrastructure in question is publicly owned or serves a public function.</w:t>
      </w:r>
    </w:p>
    <w:p w14:paraId="31208313" w14:textId="77777777" w:rsidR="003F7DF5" w:rsidRPr="00B84A5F" w:rsidRDefault="003F7DF5" w:rsidP="006A7D0B">
      <w:pPr>
        <w:ind w:left="1440"/>
      </w:pPr>
    </w:p>
    <w:p w14:paraId="47512D6B" w14:textId="47D6A031" w:rsidR="003F7DF5" w:rsidRPr="00B84A5F" w:rsidRDefault="003F7DF5" w:rsidP="006A7D0B">
      <w:pPr>
        <w:ind w:left="1440"/>
      </w:pPr>
      <w:r w:rsidRPr="00B84A5F">
        <w:t xml:space="preserve">Applicants are strongly encouraged to consult </w:t>
      </w:r>
      <w:r w:rsidRPr="00411BF1">
        <w:t xml:space="preserve">Appendix </w:t>
      </w:r>
      <w:r w:rsidR="00E01C33" w:rsidRPr="00411BF1">
        <w:t>D</w:t>
      </w:r>
      <w:r w:rsidR="00E01C33" w:rsidRPr="00044FEF">
        <w:t xml:space="preserve"> </w:t>
      </w:r>
      <w:r w:rsidRPr="00B84A5F">
        <w:t xml:space="preserve">of this FOA to determine whether their project may have to apply </w:t>
      </w:r>
      <w:r w:rsidRPr="00B84A5F" w:rsidDel="002C6016">
        <w:t xml:space="preserve">this </w:t>
      </w:r>
      <w:r w:rsidRPr="00B84A5F">
        <w:t xml:space="preserve">requirement, </w:t>
      </w:r>
      <w:r w:rsidRPr="00B84A5F" w:rsidDel="0094055D">
        <w:t xml:space="preserve">both </w:t>
      </w:r>
      <w:r w:rsidRPr="00B84A5F">
        <w:t>to make an early determination as to the need of a waiver</w:t>
      </w:r>
      <w:r w:rsidRPr="00B84A5F" w:rsidDel="00F1046A">
        <w:t>,</w:t>
      </w:r>
      <w:r w:rsidRPr="00B84A5F">
        <w:t xml:space="preserve"> </w:t>
      </w:r>
      <w:r w:rsidRPr="00B84A5F" w:rsidDel="002C6016">
        <w:t>as well as to</w:t>
      </w:r>
      <w:r w:rsidR="00327BE7" w:rsidRPr="00B84A5F">
        <w:t xml:space="preserve"> </w:t>
      </w:r>
      <w:r w:rsidRPr="00B84A5F">
        <w:t>determine what impact, if any, this requirement may have on the proposed project’s budget.</w:t>
      </w:r>
    </w:p>
    <w:p w14:paraId="10484095" w14:textId="77777777" w:rsidR="003F7DF5" w:rsidRPr="00B84A5F" w:rsidRDefault="003F7DF5" w:rsidP="006A7D0B">
      <w:pPr>
        <w:ind w:left="1440"/>
      </w:pPr>
    </w:p>
    <w:p w14:paraId="3EE25E62" w14:textId="3A411330" w:rsidR="003F7DF5" w:rsidRPr="00B84A5F" w:rsidRDefault="003F7DF5" w:rsidP="006A7D0B">
      <w:pPr>
        <w:ind w:left="1440"/>
      </w:pPr>
      <w:r w:rsidRPr="00B84A5F">
        <w:t xml:space="preserve">Please note that, based on implementation guidance from the Office of Management and Budget issued on April 18, 2022, the Buy America requirements of the BIL do not apply to DOE projects in which the prime recipient is a for-profit entity; the requirements </w:t>
      </w:r>
      <w:r w:rsidRPr="00B84A5F" w:rsidDel="00327BE7">
        <w:t xml:space="preserve">only </w:t>
      </w:r>
      <w:r w:rsidRPr="00B84A5F">
        <w:t xml:space="preserve">apply to projects whose prime recipient is a </w:t>
      </w:r>
      <w:r w:rsidRPr="00B84A5F" w:rsidDel="00327BE7">
        <w:t>“</w:t>
      </w:r>
      <w:r w:rsidRPr="00B84A5F">
        <w:t>non-</w:t>
      </w:r>
      <w:r w:rsidRPr="00B84A5F" w:rsidDel="00327BE7">
        <w:t>F</w:t>
      </w:r>
      <w:r w:rsidRPr="00B84A5F">
        <w:t>ederal entity</w:t>
      </w:r>
      <w:r w:rsidRPr="00B84A5F" w:rsidDel="00327BE7">
        <w:t>,”</w:t>
      </w:r>
      <w:r w:rsidRPr="00B84A5F" w:rsidDel="00385638">
        <w:t xml:space="preserve"> </w:t>
      </w:r>
      <w:r w:rsidRPr="00B84A5F">
        <w:t xml:space="preserve">e.g., a </w:t>
      </w:r>
      <w:r w:rsidRPr="00B84A5F" w:rsidDel="00327BE7">
        <w:t>S</w:t>
      </w:r>
      <w:r w:rsidRPr="00B84A5F">
        <w:t xml:space="preserve">tate, local government, Indian tribe, </w:t>
      </w:r>
      <w:r w:rsidRPr="00B84A5F" w:rsidDel="00385638">
        <w:t>I</w:t>
      </w:r>
      <w:r w:rsidRPr="00B84A5F">
        <w:t xml:space="preserve">nstitution of </w:t>
      </w:r>
      <w:r w:rsidR="5FC323A7" w:rsidRPr="00B84A5F">
        <w:t xml:space="preserve">Higher </w:t>
      </w:r>
      <w:r w:rsidRPr="00B84A5F" w:rsidDel="00385638">
        <w:t>E</w:t>
      </w:r>
      <w:r w:rsidRPr="00B84A5F">
        <w:t xml:space="preserve">ducation, or </w:t>
      </w:r>
      <w:r w:rsidR="0022333A" w:rsidRPr="00B84A5F">
        <w:t>nonprofit</w:t>
      </w:r>
      <w:r w:rsidRPr="00B84A5F">
        <w:t xml:space="preserve"> organization. Subawards should conform to the terms of </w:t>
      </w:r>
      <w:r w:rsidR="5FC323A7" w:rsidRPr="00B84A5F">
        <w:t>the</w:t>
      </w:r>
      <w:r w:rsidRPr="00B84A5F">
        <w:t xml:space="preserve"> prime award</w:t>
      </w:r>
      <w:r w:rsidRPr="00B84A5F" w:rsidDel="00BF7E08">
        <w:t xml:space="preserve"> from which they flow</w:t>
      </w:r>
      <w:r w:rsidRPr="00B84A5F">
        <w:t xml:space="preserve">; in other words, for-profit prime recipients are not required to </w:t>
      </w:r>
      <w:r w:rsidRPr="00B84A5F" w:rsidDel="00BF7E08">
        <w:t>flow down</w:t>
      </w:r>
      <w:r w:rsidRPr="00B84A5F">
        <w:t xml:space="preserve"> these Buy America requirements to subrecipients, even if those subrecipients are non-</w:t>
      </w:r>
      <w:r w:rsidRPr="00B84A5F" w:rsidDel="00A80FE6">
        <w:t>F</w:t>
      </w:r>
      <w:r w:rsidRPr="00B84A5F">
        <w:t>ederal entities</w:t>
      </w:r>
      <w:r w:rsidRPr="00B84A5F" w:rsidDel="008A55CA">
        <w:t xml:space="preserve"> as defined above</w:t>
      </w:r>
      <w:r w:rsidRPr="00B84A5F">
        <w:t xml:space="preserve">. Conversely, prime recipients </w:t>
      </w:r>
      <w:r w:rsidRPr="00B84A5F" w:rsidDel="008A55CA">
        <w:t xml:space="preserve">which </w:t>
      </w:r>
      <w:r w:rsidRPr="00B84A5F">
        <w:t>are non-</w:t>
      </w:r>
      <w:r w:rsidRPr="00B84A5F" w:rsidDel="00A80FE6">
        <w:t>F</w:t>
      </w:r>
      <w:r w:rsidRPr="00B84A5F">
        <w:t xml:space="preserve">ederal entities must </w:t>
      </w:r>
      <w:r w:rsidRPr="00B84A5F" w:rsidDel="00BF7E08">
        <w:t xml:space="preserve">flow </w:t>
      </w:r>
      <w:r w:rsidRPr="00B84A5F">
        <w:t xml:space="preserve">the Buy America requirements </w:t>
      </w:r>
      <w:r w:rsidRPr="00B84A5F" w:rsidDel="00BF7E08">
        <w:t xml:space="preserve">down </w:t>
      </w:r>
      <w:r w:rsidRPr="00B84A5F">
        <w:t>to all subrecipients, even if those subrecipients are for-profit entities.</w:t>
      </w:r>
      <w:r w:rsidRPr="00B84A5F" w:rsidDel="008A55CA">
        <w:t xml:space="preserve"> </w:t>
      </w:r>
      <w:r w:rsidRPr="00B84A5F">
        <w:t xml:space="preserve"> Finally, for all applicants—</w:t>
      </w:r>
      <w:r w:rsidRPr="00B84A5F" w:rsidDel="008A55CA">
        <w:t xml:space="preserve">both </w:t>
      </w:r>
      <w:r w:rsidRPr="00B84A5F">
        <w:t>non-</w:t>
      </w:r>
      <w:r w:rsidRPr="00B84A5F" w:rsidDel="008A55CA">
        <w:t>F</w:t>
      </w:r>
      <w:r w:rsidRPr="00B84A5F">
        <w:t xml:space="preserve">ederal </w:t>
      </w:r>
      <w:r w:rsidRPr="00B84A5F" w:rsidDel="009D0020">
        <w:t xml:space="preserve">entities </w:t>
      </w:r>
      <w:r w:rsidRPr="00B84A5F">
        <w:t xml:space="preserve">and for-profit entities—DOE is including a </w:t>
      </w:r>
      <w:r w:rsidR="5FC323A7" w:rsidRPr="00B84A5F">
        <w:t xml:space="preserve">Program Policy Factor that </w:t>
      </w:r>
      <w:r w:rsidRPr="00B84A5F" w:rsidDel="00C1677D">
        <w:t>t</w:t>
      </w:r>
      <w:r w:rsidRPr="00B84A5F">
        <w:t xml:space="preserve">he </w:t>
      </w:r>
      <w:r w:rsidRPr="00B84A5F" w:rsidDel="009D0020">
        <w:t>Selection O</w:t>
      </w:r>
      <w:r w:rsidRPr="00B84A5F">
        <w:t>fficial may consider in determining which Full Applications to select for award negotiations</w:t>
      </w:r>
      <w:r w:rsidRPr="00B84A5F" w:rsidDel="00265909">
        <w:t xml:space="preserve"> that</w:t>
      </w:r>
      <w:r w:rsidRPr="00B84A5F" w:rsidDel="00466982">
        <w:t xml:space="preserve"> considers whether the applicant has made a commitment to procure U.S. iron, steel, manufactured products, and construction materials in its project</w:t>
      </w:r>
      <w:r w:rsidRPr="00B84A5F" w:rsidDel="00C1677D">
        <w:t>.</w:t>
      </w:r>
      <w:r w:rsidRPr="00B84A5F">
        <w:t xml:space="preserve"> </w:t>
      </w:r>
    </w:p>
    <w:p w14:paraId="0D4BAFAB" w14:textId="77777777" w:rsidR="003F7DF5" w:rsidRPr="00B84A5F" w:rsidRDefault="003F7DF5" w:rsidP="006A7D0B">
      <w:pPr>
        <w:ind w:left="1440"/>
      </w:pPr>
      <w:r w:rsidRPr="00B84A5F">
        <w:t xml:space="preserve"> </w:t>
      </w:r>
    </w:p>
    <w:p w14:paraId="7C70DE19" w14:textId="2353C5ED" w:rsidR="003F7DF5" w:rsidRPr="00B84A5F" w:rsidRDefault="003F7DF5" w:rsidP="006A7D0B">
      <w:pPr>
        <w:ind w:left="1440"/>
      </w:pPr>
      <w:bookmarkStart w:id="310" w:name="_Hlk115681503"/>
      <w:r w:rsidRPr="00B84A5F">
        <w:t xml:space="preserve">The </w:t>
      </w:r>
      <w:r w:rsidR="009D057B" w:rsidRPr="00B84A5F">
        <w:t xml:space="preserve">DOE </w:t>
      </w:r>
      <w:r w:rsidR="000A31C4" w:rsidRPr="00B84A5F">
        <w:t>financial assistan</w:t>
      </w:r>
      <w:r w:rsidR="009D057B" w:rsidRPr="00B84A5F">
        <w:t>c</w:t>
      </w:r>
      <w:r w:rsidR="000A31C4" w:rsidRPr="00B84A5F">
        <w:t xml:space="preserve">e </w:t>
      </w:r>
      <w:r w:rsidRPr="00B84A5F">
        <w:t>agreement will require each recipient</w:t>
      </w:r>
      <w:r w:rsidR="00265909" w:rsidRPr="00B84A5F">
        <w:t xml:space="preserve"> to</w:t>
      </w:r>
      <w:r w:rsidRPr="00B84A5F">
        <w:t xml:space="preserve">: (1) fulfill the commitments made in </w:t>
      </w:r>
      <w:r w:rsidR="00D359ED" w:rsidRPr="00B84A5F">
        <w:t>its</w:t>
      </w:r>
      <w:r w:rsidR="00265909" w:rsidRPr="00B84A5F">
        <w:t xml:space="preserve"> </w:t>
      </w:r>
      <w:r w:rsidRPr="00B84A5F">
        <w:t>application regarding the procurement of U.S.-produced products and (2)</w:t>
      </w:r>
      <w:r w:rsidRPr="00B84A5F" w:rsidDel="00265909">
        <w:t xml:space="preserve"> </w:t>
      </w:r>
      <w:r w:rsidRPr="00B84A5F">
        <w:t xml:space="preserve">fulfill the commitments made in its application regarding the procurement of other key component metals and </w:t>
      </w:r>
      <w:r w:rsidR="00804E72" w:rsidRPr="00B84A5F">
        <w:t xml:space="preserve">domestically </w:t>
      </w:r>
      <w:r w:rsidRPr="00B84A5F">
        <w:t>manufactured products that are deemed available in sufficient and reasonably available quantities or of a satisfactory quality at the time of</w:t>
      </w:r>
      <w:r w:rsidRPr="00B84A5F" w:rsidDel="004A12CA">
        <w:t xml:space="preserve"> </w:t>
      </w:r>
      <w:r w:rsidRPr="00B84A5F">
        <w:t xml:space="preserve">award negotiation.  Applicants may seek waivers of these requirements in very limited circumstances and for good cause shown. Further details on requesting a waiver can be found in </w:t>
      </w:r>
      <w:r w:rsidRPr="00411BF1">
        <w:t xml:space="preserve">Appendix </w:t>
      </w:r>
      <w:r w:rsidR="00B33974" w:rsidRPr="00411BF1">
        <w:t>D</w:t>
      </w:r>
      <w:r w:rsidR="00B33974" w:rsidRPr="00B84A5F">
        <w:t xml:space="preserve"> </w:t>
      </w:r>
      <w:r w:rsidRPr="00B84A5F">
        <w:t>and the terms and conditions of an award.</w:t>
      </w:r>
      <w:bookmarkEnd w:id="310"/>
      <w:r w:rsidRPr="00B84A5F">
        <w:t xml:space="preserve"> </w:t>
      </w:r>
    </w:p>
    <w:p w14:paraId="54B5E26C" w14:textId="77777777" w:rsidR="003F7DF5" w:rsidRPr="00B84A5F" w:rsidRDefault="003F7DF5" w:rsidP="006A7D0B">
      <w:pPr>
        <w:ind w:left="1440"/>
      </w:pPr>
    </w:p>
    <w:p w14:paraId="29BFE16B" w14:textId="2FB49F1B" w:rsidR="003F7DF5" w:rsidRPr="00CF4B78" w:rsidRDefault="003F7DF5" w:rsidP="006A7D0B">
      <w:pPr>
        <w:ind w:left="1440"/>
        <w:rPr>
          <w:highlight w:val="green"/>
        </w:rPr>
      </w:pPr>
      <w:r w:rsidRPr="00B84A5F">
        <w:t xml:space="preserve">Applicants are strongly encouraged to consult </w:t>
      </w:r>
      <w:r w:rsidRPr="00411BF1">
        <w:t xml:space="preserve">Appendix </w:t>
      </w:r>
      <w:r w:rsidR="00B33974" w:rsidRPr="00411BF1">
        <w:t xml:space="preserve">D </w:t>
      </w:r>
      <w:r w:rsidRPr="00411BF1">
        <w:t>for</w:t>
      </w:r>
      <w:r w:rsidRPr="00B84A5F">
        <w:t xml:space="preserve"> more information.  </w:t>
      </w:r>
    </w:p>
    <w:p w14:paraId="4137870F" w14:textId="77777777" w:rsidR="003F7DF5" w:rsidRPr="00CF4B78" w:rsidRDefault="003F7DF5" w:rsidP="006A7D0B">
      <w:pPr>
        <w:ind w:left="1440"/>
        <w:rPr>
          <w:highlight w:val="green"/>
        </w:rPr>
      </w:pPr>
    </w:p>
    <w:p w14:paraId="44B553B0" w14:textId="2C5B6DD9" w:rsidR="006A24B8" w:rsidRPr="00872882" w:rsidRDefault="004E672B" w:rsidP="000D3E09">
      <w:pPr>
        <w:pStyle w:val="FOAHeading3"/>
        <w:numPr>
          <w:ilvl w:val="0"/>
          <w:numId w:val="44"/>
        </w:numPr>
        <w:ind w:left="1440"/>
        <w:outlineLvl w:val="2"/>
      </w:pPr>
      <w:bookmarkStart w:id="311" w:name="_Toc519602381"/>
      <w:bookmarkStart w:id="312" w:name="_Toc159311616"/>
      <w:bookmarkEnd w:id="309"/>
      <w:r w:rsidRPr="00C72CE2">
        <w:lastRenderedPageBreak/>
        <w:t>Lobbying</w:t>
      </w:r>
      <w:bookmarkEnd w:id="311"/>
      <w:bookmarkEnd w:id="312"/>
    </w:p>
    <w:p w14:paraId="7B585D67" w14:textId="77777777" w:rsidR="006A24B8" w:rsidRPr="008858B4" w:rsidRDefault="004E672B" w:rsidP="00C025D9">
      <w:pPr>
        <w:keepNext/>
        <w:ind w:left="1440"/>
      </w:pPr>
      <w:r w:rsidRPr="008858B4">
        <w:t xml:space="preserve">Recipients and </w:t>
      </w:r>
      <w:r w:rsidR="00496B2A">
        <w:t>s</w:t>
      </w:r>
      <w:r w:rsidR="00496B2A" w:rsidRPr="008858B4">
        <w:t xml:space="preserve">ubrecipients </w:t>
      </w:r>
      <w:r w:rsidRPr="008858B4">
        <w:t xml:space="preserve">may not use any </w:t>
      </w:r>
      <w:r w:rsidR="00506F43">
        <w:t>f</w:t>
      </w:r>
      <w:r w:rsidR="00506F43" w:rsidRPr="008858B4">
        <w:t xml:space="preserve">ederal </w:t>
      </w:r>
      <w:r w:rsidRPr="008858B4">
        <w:t>funds to influence or attempt to influence, directly or indirectly, congressional action on any legislative or appropriation matters.</w:t>
      </w:r>
    </w:p>
    <w:p w14:paraId="080429CA" w14:textId="77777777" w:rsidR="006A24B8" w:rsidRPr="008858B4" w:rsidRDefault="006A24B8" w:rsidP="00C025D9">
      <w:pPr>
        <w:ind w:left="1440"/>
      </w:pPr>
    </w:p>
    <w:p w14:paraId="22C3D71E" w14:textId="3E48B437" w:rsidR="006A24B8" w:rsidRPr="008858B4" w:rsidRDefault="004E672B" w:rsidP="00A53BBC">
      <w:pPr>
        <w:ind w:left="1440"/>
      </w:pPr>
      <w:r w:rsidRPr="008858B4">
        <w:t xml:space="preserve">Recipients and </w:t>
      </w:r>
      <w:r w:rsidR="00496B2A">
        <w:t>s</w:t>
      </w:r>
      <w:r w:rsidR="00496B2A" w:rsidRPr="008858B4">
        <w:t xml:space="preserve">ubrecipients </w:t>
      </w:r>
      <w:r w:rsidRPr="008858B4">
        <w:t>are required to complete and submit SF-LLL, “Disclosure of Lobbying Activities” (</w:t>
      </w:r>
      <w:hyperlink r:id="rId40" w:history="1">
        <w:r w:rsidR="00A52A6D">
          <w:rPr>
            <w:rStyle w:val="Hyperlink"/>
          </w:rPr>
          <w:t>https://www.grants.gov/web/grants/forms/sf-424-individual-family.html</w:t>
        </w:r>
      </w:hyperlink>
      <w:r w:rsidRPr="008858B4">
        <w:t xml:space="preserve">) </w:t>
      </w:r>
      <w:r w:rsidR="00A52A6D" w:rsidRPr="00AF2304">
        <w:rPr>
          <w:rFonts w:ascii="Calibri" w:hAnsi="Calibri"/>
        </w:rPr>
        <w:t>to ensure that non-</w:t>
      </w:r>
      <w:r w:rsidR="00506F43">
        <w:rPr>
          <w:rFonts w:ascii="Calibri" w:hAnsi="Calibri"/>
        </w:rPr>
        <w:t>f</w:t>
      </w:r>
      <w:r w:rsidR="00506F43" w:rsidRPr="00AF2304">
        <w:rPr>
          <w:rFonts w:ascii="Calibri" w:hAnsi="Calibri"/>
        </w:rPr>
        <w:t xml:space="preserve">ederal </w:t>
      </w:r>
      <w:r w:rsidR="00A52A6D" w:rsidRPr="00AF2304">
        <w:rPr>
          <w:rFonts w:ascii="Calibri" w:hAnsi="Calibri"/>
        </w:rPr>
        <w:t xml:space="preserve">funds have not been paid </w:t>
      </w:r>
      <w:r w:rsidR="001F3E66" w:rsidRPr="00AF2304">
        <w:rPr>
          <w:rFonts w:ascii="Calibri" w:hAnsi="Calibri"/>
        </w:rPr>
        <w:t>and</w:t>
      </w:r>
      <w:r w:rsidR="00A52A6D" w:rsidRPr="00AF2304">
        <w:rPr>
          <w:rFonts w:ascii="Calibri" w:hAnsi="Calibri"/>
        </w:rPr>
        <w:t xml:space="preserve"> will not be paid to any person for influencing or attempting to influence any of the following in connection with </w:t>
      </w:r>
      <w:r w:rsidR="004A082A">
        <w:rPr>
          <w:rFonts w:ascii="Calibri" w:hAnsi="Calibri"/>
        </w:rPr>
        <w:t>the</w:t>
      </w:r>
      <w:r w:rsidR="004A082A" w:rsidRPr="00AF2304">
        <w:rPr>
          <w:rFonts w:ascii="Calibri" w:hAnsi="Calibri"/>
        </w:rPr>
        <w:t xml:space="preserve"> </w:t>
      </w:r>
      <w:r w:rsidR="00A52A6D" w:rsidRPr="00AF2304">
        <w:rPr>
          <w:rFonts w:ascii="Calibri" w:hAnsi="Calibri"/>
        </w:rPr>
        <w:t>application:</w:t>
      </w:r>
    </w:p>
    <w:p w14:paraId="4E205E3C" w14:textId="0636815E" w:rsidR="006A24B8" w:rsidRPr="008858B4" w:rsidRDefault="006A24B8" w:rsidP="00163C59">
      <w:pPr>
        <w:ind w:left="1620" w:hanging="180"/>
      </w:pPr>
    </w:p>
    <w:p w14:paraId="4ACBF073" w14:textId="774C8F62" w:rsidR="006A24B8" w:rsidRPr="008858B4" w:rsidRDefault="004E672B" w:rsidP="000D3E09">
      <w:pPr>
        <w:pStyle w:val="ListParagraph"/>
        <w:numPr>
          <w:ilvl w:val="0"/>
          <w:numId w:val="25"/>
        </w:numPr>
        <w:ind w:left="1800"/>
      </w:pPr>
      <w:r w:rsidRPr="008858B4">
        <w:t xml:space="preserve">An officer or employee of any </w:t>
      </w:r>
      <w:r w:rsidR="00506F43">
        <w:t>f</w:t>
      </w:r>
      <w:r w:rsidR="00506F43" w:rsidRPr="008858B4">
        <w:t xml:space="preserve">ederal </w:t>
      </w:r>
      <w:r w:rsidRPr="008858B4">
        <w:t>agency;</w:t>
      </w:r>
    </w:p>
    <w:p w14:paraId="0CD43EA7" w14:textId="2BE29C7E" w:rsidR="006A24B8" w:rsidRPr="008858B4" w:rsidRDefault="004E672B" w:rsidP="000D3E09">
      <w:pPr>
        <w:pStyle w:val="ListParagraph"/>
        <w:numPr>
          <w:ilvl w:val="0"/>
          <w:numId w:val="25"/>
        </w:numPr>
        <w:ind w:left="1800"/>
      </w:pPr>
      <w:r w:rsidRPr="008858B4">
        <w:t>A Member of Congress;</w:t>
      </w:r>
    </w:p>
    <w:p w14:paraId="45743C19" w14:textId="5A6155B3" w:rsidR="006A24B8" w:rsidRPr="008858B4" w:rsidRDefault="004E672B" w:rsidP="000D3E09">
      <w:pPr>
        <w:pStyle w:val="ListParagraph"/>
        <w:numPr>
          <w:ilvl w:val="0"/>
          <w:numId w:val="25"/>
        </w:numPr>
        <w:ind w:left="1800"/>
      </w:pPr>
      <w:r w:rsidRPr="008858B4">
        <w:t>An officer or employee of Congress; or</w:t>
      </w:r>
    </w:p>
    <w:p w14:paraId="1732641A" w14:textId="20A64E33" w:rsidR="006A24B8" w:rsidRPr="008858B4" w:rsidRDefault="004E672B" w:rsidP="000D3E09">
      <w:pPr>
        <w:pStyle w:val="ListParagraph"/>
        <w:numPr>
          <w:ilvl w:val="0"/>
          <w:numId w:val="25"/>
        </w:numPr>
        <w:ind w:left="1800"/>
      </w:pPr>
      <w:r w:rsidRPr="008858B4">
        <w:t>An employee of a Member of Congress.</w:t>
      </w:r>
    </w:p>
    <w:p w14:paraId="0336E4D5" w14:textId="77777777" w:rsidR="006A24B8" w:rsidRPr="008858B4" w:rsidRDefault="006A24B8" w:rsidP="00C025D9">
      <w:pPr>
        <w:ind w:left="1620" w:hanging="180"/>
      </w:pPr>
    </w:p>
    <w:p w14:paraId="6BF5795F" w14:textId="48CF280F" w:rsidR="006A24B8" w:rsidRPr="00872882" w:rsidRDefault="004E672B" w:rsidP="000D3E09">
      <w:pPr>
        <w:pStyle w:val="FOAHeading3"/>
        <w:keepNext w:val="0"/>
        <w:numPr>
          <w:ilvl w:val="0"/>
          <w:numId w:val="44"/>
        </w:numPr>
        <w:ind w:left="1440"/>
        <w:outlineLvl w:val="2"/>
      </w:pPr>
      <w:bookmarkStart w:id="313" w:name="_Toc519602382"/>
      <w:bookmarkStart w:id="314" w:name="_Toc159311617"/>
      <w:r w:rsidRPr="00C72CE2">
        <w:t>Risk Assessment</w:t>
      </w:r>
      <w:bookmarkEnd w:id="313"/>
      <w:bookmarkEnd w:id="314"/>
    </w:p>
    <w:p w14:paraId="1FFC9827" w14:textId="05CF34B7" w:rsidR="005963C3" w:rsidRDefault="00C03E37" w:rsidP="007720BC">
      <w:pPr>
        <w:ind w:left="1440"/>
      </w:pPr>
      <w:r>
        <w:t xml:space="preserve">Pursuant to 2 CFR 200.206, </w:t>
      </w:r>
      <w:r w:rsidR="004E672B" w:rsidRPr="008858B4">
        <w:t xml:space="preserve">DOE </w:t>
      </w:r>
      <w:r w:rsidR="00F15617">
        <w:t>will</w:t>
      </w:r>
      <w:r w:rsidR="004E672B" w:rsidRPr="008858B4">
        <w:t xml:space="preserve"> </w:t>
      </w:r>
      <w:r w:rsidR="005A27BA">
        <w:t xml:space="preserve">conduct an additional </w:t>
      </w:r>
      <w:r w:rsidR="004E672B" w:rsidRPr="008858B4">
        <w:t xml:space="preserve">review </w:t>
      </w:r>
      <w:r w:rsidR="005A27BA">
        <w:t xml:space="preserve">of the risk posed by applications submitted under </w:t>
      </w:r>
      <w:r w:rsidR="00583A8F">
        <w:t>this FOA. Such r</w:t>
      </w:r>
      <w:r w:rsidR="00E0590B">
        <w:t xml:space="preserve">isk assessment will </w:t>
      </w:r>
      <w:r w:rsidR="0089196C">
        <w:t>consider</w:t>
      </w:r>
      <w:r w:rsidR="00E0590B">
        <w:t xml:space="preserve">: </w:t>
      </w:r>
    </w:p>
    <w:p w14:paraId="7925FC4F" w14:textId="77777777" w:rsidR="008A1597" w:rsidRDefault="008A1597" w:rsidP="007720BC">
      <w:pPr>
        <w:ind w:left="1440"/>
      </w:pPr>
    </w:p>
    <w:p w14:paraId="0BE5FE56" w14:textId="1D8C0E52" w:rsidR="00DA42B7" w:rsidRPr="00DA42B7" w:rsidRDefault="00573A9C" w:rsidP="000D3E09">
      <w:pPr>
        <w:pStyle w:val="FOAHeading4"/>
        <w:keepNext/>
        <w:numPr>
          <w:ilvl w:val="0"/>
          <w:numId w:val="98"/>
        </w:numPr>
        <w:ind w:left="2232"/>
        <w:rPr>
          <w:rFonts w:cs="Times New Roman"/>
          <w:b w:val="0"/>
          <w:bCs/>
          <w:szCs w:val="20"/>
        </w:rPr>
      </w:pPr>
      <w:r>
        <w:rPr>
          <w:rFonts w:cs="Arial"/>
          <w:b w:val="0"/>
          <w:bCs/>
          <w:szCs w:val="24"/>
        </w:rPr>
        <w:t>F</w:t>
      </w:r>
      <w:r w:rsidR="004E672B" w:rsidRPr="00DA42B7">
        <w:rPr>
          <w:rFonts w:cs="Arial"/>
          <w:b w:val="0"/>
          <w:bCs/>
          <w:szCs w:val="24"/>
        </w:rPr>
        <w:t xml:space="preserve">inancial stability; </w:t>
      </w:r>
    </w:p>
    <w:p w14:paraId="748B46D1" w14:textId="424FF61C" w:rsidR="00DA42B7" w:rsidRPr="00DA42B7" w:rsidRDefault="00573A9C" w:rsidP="000D3E09">
      <w:pPr>
        <w:pStyle w:val="FOAHeading4"/>
        <w:keepNext/>
        <w:numPr>
          <w:ilvl w:val="0"/>
          <w:numId w:val="98"/>
        </w:numPr>
        <w:ind w:left="2232"/>
        <w:rPr>
          <w:rFonts w:cs="Times New Roman"/>
          <w:b w:val="0"/>
          <w:bCs/>
          <w:szCs w:val="20"/>
        </w:rPr>
      </w:pPr>
      <w:r>
        <w:rPr>
          <w:rFonts w:cs="Arial"/>
          <w:b w:val="0"/>
          <w:bCs/>
          <w:szCs w:val="24"/>
        </w:rPr>
        <w:t>Q</w:t>
      </w:r>
      <w:r w:rsidR="004E672B" w:rsidRPr="00DA42B7">
        <w:rPr>
          <w:rFonts w:cs="Arial"/>
          <w:b w:val="0"/>
          <w:bCs/>
          <w:szCs w:val="24"/>
        </w:rPr>
        <w:t xml:space="preserve">uality of management systems and ability to meet the management standards prescribed in </w:t>
      </w:r>
      <w:r w:rsidR="00DA42B7">
        <w:rPr>
          <w:rFonts w:cs="Arial"/>
          <w:b w:val="0"/>
          <w:bCs/>
          <w:szCs w:val="24"/>
        </w:rPr>
        <w:t>2 CFR 200 as amended and adopted by 2 CFR 910</w:t>
      </w:r>
      <w:r w:rsidR="004E672B" w:rsidRPr="00DA42B7">
        <w:rPr>
          <w:rFonts w:cs="Arial"/>
          <w:b w:val="0"/>
          <w:bCs/>
          <w:szCs w:val="24"/>
        </w:rPr>
        <w:t xml:space="preserve">; </w:t>
      </w:r>
    </w:p>
    <w:p w14:paraId="2B4F3C15" w14:textId="2536243E" w:rsidR="00573A9C" w:rsidRPr="00573A9C" w:rsidRDefault="00573A9C" w:rsidP="000D3E09">
      <w:pPr>
        <w:pStyle w:val="FOAHeading4"/>
        <w:keepNext/>
        <w:numPr>
          <w:ilvl w:val="0"/>
          <w:numId w:val="98"/>
        </w:numPr>
        <w:ind w:left="2232"/>
        <w:rPr>
          <w:rFonts w:cs="Times New Roman"/>
          <w:b w:val="0"/>
          <w:bCs/>
          <w:szCs w:val="20"/>
        </w:rPr>
      </w:pPr>
      <w:r>
        <w:rPr>
          <w:rFonts w:cs="Arial"/>
          <w:b w:val="0"/>
          <w:bCs/>
          <w:szCs w:val="24"/>
        </w:rPr>
        <w:t>H</w:t>
      </w:r>
      <w:r w:rsidR="004E672B" w:rsidRPr="00DA42B7">
        <w:rPr>
          <w:rFonts w:cs="Arial"/>
          <w:b w:val="0"/>
          <w:bCs/>
          <w:szCs w:val="24"/>
        </w:rPr>
        <w:t>istory of performance;</w:t>
      </w:r>
      <w:r w:rsidR="002C7252" w:rsidRPr="00DA42B7">
        <w:rPr>
          <w:rFonts w:cs="Tahoma"/>
          <w:b w:val="0"/>
          <w:bCs/>
          <w:szCs w:val="24"/>
        </w:rPr>
        <w:t xml:space="preserve"> </w:t>
      </w:r>
    </w:p>
    <w:p w14:paraId="6DB212A2" w14:textId="1BD96A1F" w:rsidR="00573A9C" w:rsidRPr="00573A9C" w:rsidRDefault="00573A9C" w:rsidP="000D3E09">
      <w:pPr>
        <w:pStyle w:val="FOAHeading4"/>
        <w:keepNext/>
        <w:numPr>
          <w:ilvl w:val="0"/>
          <w:numId w:val="98"/>
        </w:numPr>
        <w:ind w:left="2232"/>
        <w:rPr>
          <w:rFonts w:cs="Times New Roman"/>
          <w:b w:val="0"/>
        </w:rPr>
      </w:pPr>
      <w:r w:rsidRPr="1F153C28">
        <w:rPr>
          <w:rFonts w:cs="Tahoma"/>
          <w:b w:val="0"/>
        </w:rPr>
        <w:t xml:space="preserve">Audit </w:t>
      </w:r>
      <w:r w:rsidR="004E672B" w:rsidRPr="1F153C28">
        <w:rPr>
          <w:rFonts w:cs="Arial"/>
          <w:b w:val="0"/>
        </w:rPr>
        <w:t>reports and finding</w:t>
      </w:r>
      <w:r w:rsidRPr="1F153C28">
        <w:rPr>
          <w:rFonts w:cs="Arial"/>
          <w:b w:val="0"/>
        </w:rPr>
        <w:t>s</w:t>
      </w:r>
      <w:r w:rsidR="00BB1038" w:rsidRPr="5E025D08">
        <w:rPr>
          <w:rFonts w:cs="Arial"/>
          <w:b w:val="0"/>
        </w:rPr>
        <w:t>;</w:t>
      </w:r>
      <w:r w:rsidR="00BB1038" w:rsidRPr="1F153C28">
        <w:rPr>
          <w:rFonts w:cs="Arial"/>
          <w:b w:val="0"/>
        </w:rPr>
        <w:t xml:space="preserve"> and</w:t>
      </w:r>
      <w:r w:rsidR="004E672B" w:rsidRPr="1F153C28">
        <w:rPr>
          <w:rFonts w:cs="Arial"/>
          <w:b w:val="0"/>
        </w:rPr>
        <w:t xml:space="preserve"> </w:t>
      </w:r>
    </w:p>
    <w:p w14:paraId="7B971542" w14:textId="1CCE91E9" w:rsidR="006A24B8" w:rsidRPr="00DA42B7" w:rsidRDefault="00573A9C" w:rsidP="000D3E09">
      <w:pPr>
        <w:pStyle w:val="FOAHeading4"/>
        <w:keepNext/>
        <w:numPr>
          <w:ilvl w:val="0"/>
          <w:numId w:val="98"/>
        </w:numPr>
        <w:ind w:left="2232"/>
        <w:rPr>
          <w:rFonts w:cs="Times New Roman"/>
          <w:b w:val="0"/>
        </w:rPr>
      </w:pPr>
      <w:r w:rsidRPr="54B119A0">
        <w:rPr>
          <w:rFonts w:cs="Arial"/>
          <w:b w:val="0"/>
        </w:rPr>
        <w:t>T</w:t>
      </w:r>
      <w:r w:rsidR="004E672B" w:rsidRPr="54B119A0">
        <w:rPr>
          <w:rFonts w:cs="Arial"/>
          <w:b w:val="0"/>
        </w:rPr>
        <w:t>he applicant's ability to effectively implement statutory, regulatory, or other requirements imposed on non-</w:t>
      </w:r>
      <w:r w:rsidR="00506F43" w:rsidRPr="54B119A0">
        <w:rPr>
          <w:rFonts w:cs="Arial"/>
          <w:b w:val="0"/>
        </w:rPr>
        <w:t xml:space="preserve">federal </w:t>
      </w:r>
      <w:r w:rsidR="004E672B" w:rsidRPr="54B119A0">
        <w:rPr>
          <w:rFonts w:cs="Arial"/>
          <w:b w:val="0"/>
        </w:rPr>
        <w:t>entities</w:t>
      </w:r>
      <w:r w:rsidR="00487497">
        <w:rPr>
          <w:rFonts w:cs="Arial"/>
          <w:b w:val="0"/>
        </w:rPr>
        <w:t>.</w:t>
      </w:r>
    </w:p>
    <w:p w14:paraId="5AE16749" w14:textId="77777777" w:rsidR="00101E99" w:rsidRPr="00AF2304" w:rsidRDefault="00101E99" w:rsidP="00C025D9">
      <w:pPr>
        <w:ind w:left="1440"/>
        <w:rPr>
          <w:rFonts w:cs="Arial"/>
          <w:szCs w:val="24"/>
        </w:rPr>
      </w:pPr>
    </w:p>
    <w:p w14:paraId="6AF14E56" w14:textId="3532DD94" w:rsidR="00EC1187" w:rsidRDefault="00BF5D88" w:rsidP="00A53BBC">
      <w:pPr>
        <w:ind w:left="1440"/>
        <w:rPr>
          <w:rFonts w:cs="Arial"/>
          <w:szCs w:val="24"/>
        </w:rPr>
      </w:pPr>
      <w:r>
        <w:rPr>
          <w:rFonts w:cs="Arial"/>
          <w:szCs w:val="24"/>
        </w:rPr>
        <w:t>DOE may make use of other publicly available information and the h</w:t>
      </w:r>
      <w:r w:rsidR="005841F2">
        <w:rPr>
          <w:rFonts w:cs="Arial"/>
          <w:szCs w:val="24"/>
        </w:rPr>
        <w:t xml:space="preserve">istory of an applicant’s performance under DOE or other federal agency awards. </w:t>
      </w:r>
    </w:p>
    <w:p w14:paraId="7B6B5971" w14:textId="60534CB8" w:rsidR="00EE56AF" w:rsidRDefault="00EE56AF" w:rsidP="00A53BBC">
      <w:pPr>
        <w:ind w:left="1440"/>
        <w:rPr>
          <w:rFonts w:cs="Arial"/>
          <w:szCs w:val="24"/>
        </w:rPr>
      </w:pPr>
    </w:p>
    <w:p w14:paraId="4F2CDE8E" w14:textId="77777777" w:rsidR="00EE56AF" w:rsidRPr="00AF2304" w:rsidRDefault="00EE56AF" w:rsidP="00EE56AF">
      <w:pPr>
        <w:ind w:left="1440"/>
        <w:rPr>
          <w:rFonts w:cs="Arial"/>
          <w:szCs w:val="24"/>
        </w:rPr>
      </w:pPr>
      <w:r w:rsidRPr="008A1597">
        <w:t>Depending on the severity of the findings and whether the findings were resolved, DOE may elect not to fund the applicant.</w:t>
      </w:r>
      <w:r>
        <w:t xml:space="preserve"> </w:t>
      </w:r>
    </w:p>
    <w:p w14:paraId="193873B3" w14:textId="77777777" w:rsidR="00EC1187" w:rsidRDefault="00EC1187" w:rsidP="00EE56AF">
      <w:pPr>
        <w:rPr>
          <w:rFonts w:cs="Arial"/>
          <w:szCs w:val="24"/>
        </w:rPr>
      </w:pPr>
    </w:p>
    <w:p w14:paraId="54E75E07" w14:textId="6C365971" w:rsidR="006A24B8" w:rsidRDefault="004E672B" w:rsidP="00A53BBC">
      <w:pPr>
        <w:ind w:left="1440"/>
        <w:rPr>
          <w:rFonts w:cs="Arial"/>
          <w:szCs w:val="24"/>
        </w:rPr>
      </w:pPr>
      <w:r w:rsidRPr="00AF2304">
        <w:rPr>
          <w:rFonts w:cs="Arial"/>
          <w:szCs w:val="24"/>
        </w:rPr>
        <w:t>In addition to this review, DOE must comply with the guidelines on government-wide suspension and debarment in 2 CFR 180 and must require non-</w:t>
      </w:r>
      <w:r w:rsidR="00506F43">
        <w:rPr>
          <w:rFonts w:cs="Arial"/>
          <w:szCs w:val="24"/>
        </w:rPr>
        <w:t>f</w:t>
      </w:r>
      <w:r w:rsidR="00506F43" w:rsidRPr="00AF2304">
        <w:rPr>
          <w:rFonts w:cs="Arial"/>
          <w:szCs w:val="24"/>
        </w:rPr>
        <w:t xml:space="preserve">ederal </w:t>
      </w:r>
      <w:r w:rsidRPr="00AF2304">
        <w:rPr>
          <w:rFonts w:cs="Arial"/>
          <w:szCs w:val="24"/>
        </w:rPr>
        <w:t xml:space="preserve">entities to comply with these provisions. These provisions restrict </w:t>
      </w:r>
      <w:r w:rsidR="00506F43">
        <w:rPr>
          <w:rFonts w:cs="Arial"/>
          <w:szCs w:val="24"/>
        </w:rPr>
        <w:t>f</w:t>
      </w:r>
      <w:r w:rsidR="00506F43" w:rsidRPr="00AF2304">
        <w:rPr>
          <w:rFonts w:cs="Arial"/>
          <w:szCs w:val="24"/>
        </w:rPr>
        <w:t xml:space="preserve">ederal </w:t>
      </w:r>
      <w:r w:rsidRPr="00AF2304">
        <w:rPr>
          <w:rFonts w:cs="Arial"/>
          <w:szCs w:val="24"/>
        </w:rPr>
        <w:t xml:space="preserve">awards, subawards and contracts with certain parties that are debarred, </w:t>
      </w:r>
      <w:r w:rsidRPr="00AF2304">
        <w:rPr>
          <w:rFonts w:cs="Arial"/>
          <w:szCs w:val="24"/>
        </w:rPr>
        <w:lastRenderedPageBreak/>
        <w:t>suspended</w:t>
      </w:r>
      <w:r w:rsidR="009F419C">
        <w:rPr>
          <w:rFonts w:cs="Arial"/>
          <w:szCs w:val="24"/>
        </w:rPr>
        <w:t>,</w:t>
      </w:r>
      <w:r w:rsidRPr="00AF2304">
        <w:rPr>
          <w:rFonts w:cs="Arial"/>
          <w:szCs w:val="24"/>
        </w:rPr>
        <w:t xml:space="preserve"> or otherwise excluded from or ineligible for participation in </w:t>
      </w:r>
      <w:r w:rsidR="00506F43">
        <w:rPr>
          <w:rFonts w:cs="Arial"/>
          <w:szCs w:val="24"/>
        </w:rPr>
        <w:t>f</w:t>
      </w:r>
      <w:r w:rsidR="00506F43" w:rsidRPr="00AF2304">
        <w:rPr>
          <w:rFonts w:cs="Arial"/>
          <w:szCs w:val="24"/>
        </w:rPr>
        <w:t xml:space="preserve">ederal </w:t>
      </w:r>
      <w:r w:rsidRPr="00AF2304">
        <w:rPr>
          <w:rFonts w:cs="Arial"/>
          <w:szCs w:val="24"/>
        </w:rPr>
        <w:t>programs or activities.</w:t>
      </w:r>
    </w:p>
    <w:p w14:paraId="4EC77827" w14:textId="55596090" w:rsidR="00872340" w:rsidRDefault="00872340" w:rsidP="00A53BBC">
      <w:pPr>
        <w:ind w:left="1440"/>
        <w:rPr>
          <w:rFonts w:cs="Arial"/>
          <w:szCs w:val="24"/>
        </w:rPr>
      </w:pPr>
    </w:p>
    <w:p w14:paraId="16217805" w14:textId="5174B163" w:rsidR="006C2B97" w:rsidRDefault="006C2B97" w:rsidP="006C2B97">
      <w:pPr>
        <w:ind w:left="1440"/>
        <w:rPr>
          <w:rFonts w:cs="Arial"/>
          <w:szCs w:val="24"/>
        </w:rPr>
      </w:pPr>
      <w:r w:rsidRPr="00B84A5F">
        <w:rPr>
          <w:rFonts w:cs="Arial"/>
          <w:szCs w:val="24"/>
        </w:rPr>
        <w:t xml:space="preserve">Further, as DOE invests in critical infrastructure and funds critical and emerging technology areas, DOE also considers </w:t>
      </w:r>
      <w:bookmarkStart w:id="315" w:name="_Hlk133404449"/>
      <w:r w:rsidRPr="00B84A5F">
        <w:rPr>
          <w:rFonts w:cs="Arial"/>
          <w:szCs w:val="24"/>
        </w:rPr>
        <w:t xml:space="preserve">possible </w:t>
      </w:r>
      <w:r w:rsidR="008E63F0">
        <w:rPr>
          <w:rFonts w:cs="Arial"/>
        </w:rPr>
        <w:t>vectors of undue foreign influence in evaluating risk</w:t>
      </w:r>
      <w:r w:rsidR="00C150B0">
        <w:rPr>
          <w:rFonts w:cs="Arial"/>
          <w:szCs w:val="24"/>
        </w:rPr>
        <w:t xml:space="preserve">. </w:t>
      </w:r>
      <w:r w:rsidR="004C7CC9" w:rsidRPr="00B84A5F">
        <w:rPr>
          <w:rFonts w:cs="Arial"/>
          <w:szCs w:val="24"/>
        </w:rPr>
        <w:t xml:space="preserve"> </w:t>
      </w:r>
      <w:r w:rsidR="00C150B0">
        <w:rPr>
          <w:rFonts w:cs="Arial"/>
          <w:szCs w:val="24"/>
        </w:rPr>
        <w:t xml:space="preserve">As part of the </w:t>
      </w:r>
      <w:r w:rsidR="004C7CC9" w:rsidRPr="00B84A5F">
        <w:rPr>
          <w:rFonts w:cs="Arial"/>
          <w:szCs w:val="24"/>
        </w:rPr>
        <w:t>research, technology, and economic security</w:t>
      </w:r>
      <w:r w:rsidR="00A64310" w:rsidRPr="00B84A5F">
        <w:rPr>
          <w:rFonts w:cs="Arial"/>
          <w:szCs w:val="24"/>
        </w:rPr>
        <w:t xml:space="preserve"> </w:t>
      </w:r>
      <w:r w:rsidR="00C150B0">
        <w:rPr>
          <w:rFonts w:cs="Arial"/>
          <w:szCs w:val="24"/>
        </w:rPr>
        <w:t>risk review, DOE may contact the applicant and/or proposed project team members for additional information to inform the review</w:t>
      </w:r>
      <w:bookmarkEnd w:id="315"/>
      <w:r w:rsidRPr="00B84A5F">
        <w:rPr>
          <w:rFonts w:cs="Arial"/>
          <w:szCs w:val="24"/>
        </w:rPr>
        <w:t>. If high risks are identified and cannot be sufficiently mitigated, DOE may elect to not fund the applicant.</w:t>
      </w:r>
      <w:r>
        <w:rPr>
          <w:rFonts w:cs="Arial"/>
          <w:szCs w:val="24"/>
        </w:rPr>
        <w:t xml:space="preserve"> </w:t>
      </w:r>
    </w:p>
    <w:p w14:paraId="4B0F08DC" w14:textId="77777777" w:rsidR="009A08CC" w:rsidRPr="008858B4" w:rsidRDefault="009A08CC" w:rsidP="00D312B8">
      <w:pPr>
        <w:rPr>
          <w:rFonts w:cs="Arial"/>
          <w:szCs w:val="24"/>
        </w:rPr>
      </w:pPr>
    </w:p>
    <w:p w14:paraId="7AEEB62D" w14:textId="77777777" w:rsidR="00192AC8" w:rsidRPr="00872882" w:rsidRDefault="00192AC8" w:rsidP="00192AC8">
      <w:pPr>
        <w:pStyle w:val="FOAHeading3"/>
        <w:ind w:left="1440"/>
        <w:outlineLvl w:val="2"/>
      </w:pPr>
      <w:bookmarkStart w:id="316" w:name="_Toc519602383"/>
      <w:bookmarkStart w:id="317" w:name="_Toc159311618"/>
      <w:r w:rsidRPr="00C72CE2">
        <w:t>Invoice Review and Approval</w:t>
      </w:r>
      <w:bookmarkEnd w:id="316"/>
      <w:bookmarkEnd w:id="317"/>
    </w:p>
    <w:p w14:paraId="48FA2EF5" w14:textId="680EA0D4" w:rsidR="005B7647" w:rsidRDefault="004E672B" w:rsidP="00A53BBC">
      <w:pPr>
        <w:ind w:left="1440"/>
      </w:pPr>
      <w:r>
        <w:t>DOE employs a risk-based approach to determine the level of supporting documentation required for approving invoice payment</w:t>
      </w:r>
      <w:r w:rsidR="003779D9">
        <w:t>s</w:t>
      </w:r>
      <w:r>
        <w:t xml:space="preserve">. </w:t>
      </w:r>
      <w:r w:rsidR="003C78F2">
        <w:t>Recipients may be required to provide some or all of the following items with their requests for reimbursement:</w:t>
      </w:r>
    </w:p>
    <w:p w14:paraId="143CE61F" w14:textId="77777777" w:rsidR="004756F8" w:rsidRDefault="004756F8" w:rsidP="00A53BBC">
      <w:pPr>
        <w:ind w:left="1440"/>
      </w:pPr>
    </w:p>
    <w:p w14:paraId="40E84FFC" w14:textId="77777777" w:rsidR="003C78F2" w:rsidRPr="00023062" w:rsidRDefault="004E672B" w:rsidP="000D3E09">
      <w:pPr>
        <w:pStyle w:val="ListParagraph"/>
        <w:numPr>
          <w:ilvl w:val="0"/>
          <w:numId w:val="37"/>
        </w:numPr>
        <w:ind w:left="1800"/>
      </w:pPr>
      <w:r w:rsidRPr="00023062">
        <w:t>Summa</w:t>
      </w:r>
      <w:r w:rsidR="005B3606" w:rsidRPr="00023062">
        <w:t>ry of costs by cost categories</w:t>
      </w:r>
      <w:r w:rsidR="009A02DB">
        <w:t>;</w:t>
      </w:r>
    </w:p>
    <w:p w14:paraId="0AF70D18" w14:textId="4197874D" w:rsidR="006A28C3" w:rsidRDefault="004E672B" w:rsidP="000D3E09">
      <w:pPr>
        <w:pStyle w:val="ListParagraph"/>
        <w:numPr>
          <w:ilvl w:val="0"/>
          <w:numId w:val="37"/>
        </w:numPr>
        <w:ind w:left="1800"/>
      </w:pPr>
      <w:r w:rsidRPr="00023062">
        <w:t>Timesheets or personnel hours report</w:t>
      </w:r>
      <w:r w:rsidR="009A02DB">
        <w:t>;</w:t>
      </w:r>
    </w:p>
    <w:p w14:paraId="69381B20" w14:textId="77777777" w:rsidR="003C78F2" w:rsidRPr="00023062" w:rsidRDefault="004E672B" w:rsidP="000D3E09">
      <w:pPr>
        <w:pStyle w:val="ListParagraph"/>
        <w:numPr>
          <w:ilvl w:val="0"/>
          <w:numId w:val="37"/>
        </w:numPr>
        <w:ind w:left="1800"/>
      </w:pPr>
      <w:r w:rsidRPr="00023062">
        <w:t>Invoices/receipts for all travel, equipment, supplies, contractual, and other costs</w:t>
      </w:r>
      <w:r w:rsidR="009A02DB">
        <w:t>;</w:t>
      </w:r>
    </w:p>
    <w:p w14:paraId="2875968F" w14:textId="77777777" w:rsidR="003C78F2" w:rsidRPr="00023062" w:rsidRDefault="004E672B" w:rsidP="000D3E09">
      <w:pPr>
        <w:pStyle w:val="ListParagraph"/>
        <w:numPr>
          <w:ilvl w:val="0"/>
          <w:numId w:val="37"/>
        </w:numPr>
        <w:ind w:left="1800"/>
      </w:pPr>
      <w:r w:rsidRPr="00023062">
        <w:t xml:space="preserve">UCC filing proof for equipment </w:t>
      </w:r>
      <w:r w:rsidR="00DA23FD" w:rsidRPr="00023062">
        <w:t>acquired with project funds by</w:t>
      </w:r>
      <w:r w:rsidRPr="00023062">
        <w:t xml:space="preserve"> for-profit recipients </w:t>
      </w:r>
      <w:r w:rsidR="005B3606" w:rsidRPr="00023062">
        <w:t>and subrecipients</w:t>
      </w:r>
      <w:r w:rsidR="009A02DB">
        <w:t>;</w:t>
      </w:r>
    </w:p>
    <w:p w14:paraId="421DB00F" w14:textId="77777777" w:rsidR="00F10C9E" w:rsidRPr="00023062" w:rsidRDefault="004E672B" w:rsidP="000D3E09">
      <w:pPr>
        <w:pStyle w:val="ListParagraph"/>
        <w:numPr>
          <w:ilvl w:val="0"/>
          <w:numId w:val="37"/>
        </w:numPr>
        <w:ind w:left="1800"/>
      </w:pPr>
      <w:r w:rsidRPr="00023062">
        <w:t>Explanation of cost share for invoicing period</w:t>
      </w:r>
      <w:r w:rsidR="009A02DB">
        <w:t>;</w:t>
      </w:r>
      <w:r w:rsidRPr="00023062">
        <w:tab/>
      </w:r>
    </w:p>
    <w:p w14:paraId="07F80D90" w14:textId="77777777" w:rsidR="00F10C9E" w:rsidRPr="00023062" w:rsidRDefault="004E672B" w:rsidP="000D3E09">
      <w:pPr>
        <w:pStyle w:val="ListParagraph"/>
        <w:numPr>
          <w:ilvl w:val="0"/>
          <w:numId w:val="37"/>
        </w:numPr>
        <w:ind w:left="1800"/>
      </w:pPr>
      <w:r w:rsidRPr="00023062">
        <w:t>Analogous information for some subrecipients</w:t>
      </w:r>
      <w:r w:rsidR="009A02DB">
        <w:t>; and</w:t>
      </w:r>
      <w:r w:rsidRPr="00023062">
        <w:tab/>
      </w:r>
    </w:p>
    <w:p w14:paraId="522D062F" w14:textId="77777777" w:rsidR="00104961" w:rsidRPr="00023062" w:rsidRDefault="004E672B" w:rsidP="000D3E09">
      <w:pPr>
        <w:pStyle w:val="ListParagraph"/>
        <w:numPr>
          <w:ilvl w:val="0"/>
          <w:numId w:val="37"/>
        </w:numPr>
        <w:ind w:left="1800"/>
      </w:pPr>
      <w:r w:rsidRPr="00023062">
        <w:t>Other items as required by DOE</w:t>
      </w:r>
      <w:r w:rsidR="009A02DB">
        <w:t>.</w:t>
      </w:r>
    </w:p>
    <w:p w14:paraId="24530DBF" w14:textId="77777777" w:rsidR="00EF07CC" w:rsidRPr="00B5344E" w:rsidRDefault="00EF07CC" w:rsidP="00A53BBC"/>
    <w:p w14:paraId="1F08EC62" w14:textId="3A46E4F1" w:rsidR="00071434" w:rsidRPr="00B84A5F" w:rsidRDefault="009D02CD" w:rsidP="000D3E09">
      <w:pPr>
        <w:pStyle w:val="FOAHeading3"/>
        <w:numPr>
          <w:ilvl w:val="0"/>
          <w:numId w:val="44"/>
        </w:numPr>
        <w:ind w:left="1440"/>
        <w:outlineLvl w:val="2"/>
      </w:pPr>
      <w:bookmarkStart w:id="318" w:name="_Toc517799218"/>
      <w:bookmarkStart w:id="319" w:name="_Toc519602384"/>
      <w:bookmarkStart w:id="320" w:name="_Toc519602550"/>
      <w:bookmarkStart w:id="321" w:name="_Toc520382659"/>
      <w:bookmarkStart w:id="322" w:name="_Toc520455657"/>
      <w:bookmarkStart w:id="323" w:name="_Toc520455827"/>
      <w:bookmarkStart w:id="324" w:name="_Toc517799219"/>
      <w:bookmarkStart w:id="325" w:name="_Toc519602385"/>
      <w:bookmarkStart w:id="326" w:name="_Toc519602551"/>
      <w:bookmarkStart w:id="327" w:name="_Toc520382660"/>
      <w:bookmarkStart w:id="328" w:name="_Toc520455658"/>
      <w:bookmarkStart w:id="329" w:name="_Toc520455828"/>
      <w:bookmarkStart w:id="330" w:name="_Toc159311619"/>
      <w:bookmarkStart w:id="331" w:name="_Toc519602386"/>
      <w:bookmarkEnd w:id="318"/>
      <w:bookmarkEnd w:id="319"/>
      <w:bookmarkEnd w:id="320"/>
      <w:bookmarkEnd w:id="321"/>
      <w:bookmarkEnd w:id="322"/>
      <w:bookmarkEnd w:id="323"/>
      <w:bookmarkEnd w:id="324"/>
      <w:bookmarkEnd w:id="325"/>
      <w:bookmarkEnd w:id="326"/>
      <w:bookmarkEnd w:id="327"/>
      <w:bookmarkEnd w:id="328"/>
      <w:bookmarkEnd w:id="329"/>
      <w:r w:rsidRPr="00B84A5F">
        <w:t xml:space="preserve">Prohibition </w:t>
      </w:r>
      <w:r w:rsidR="00DA6AFF" w:rsidRPr="00B84A5F">
        <w:t>R</w:t>
      </w:r>
      <w:r w:rsidRPr="00B84A5F">
        <w:t>elated to Foreign Government-Sponsored Talent Recruitment Programs</w:t>
      </w:r>
      <w:bookmarkEnd w:id="330"/>
      <w:r w:rsidR="00962870" w:rsidRPr="00B84A5F">
        <w:t xml:space="preserve"> </w:t>
      </w:r>
    </w:p>
    <w:p w14:paraId="1B5A0CE2" w14:textId="77777777" w:rsidR="00B90C7F" w:rsidRPr="00B84A5F" w:rsidRDefault="00B90C7F" w:rsidP="004756F8">
      <w:pPr>
        <w:pStyle w:val="FOAHeading3"/>
        <w:numPr>
          <w:ilvl w:val="0"/>
          <w:numId w:val="0"/>
        </w:numPr>
        <w:rPr>
          <w:rFonts w:asciiTheme="minorHAnsi" w:eastAsiaTheme="minorEastAsia" w:hAnsiTheme="minorHAnsi"/>
          <w:szCs w:val="24"/>
        </w:rPr>
      </w:pPr>
    </w:p>
    <w:p w14:paraId="3A12D0BC" w14:textId="5DBD39E4" w:rsidR="001E1B12" w:rsidRPr="00B84A5F" w:rsidRDefault="005E2607" w:rsidP="000D3E09">
      <w:pPr>
        <w:pStyle w:val="FOATemplateBody"/>
        <w:keepNext/>
        <w:numPr>
          <w:ilvl w:val="1"/>
          <w:numId w:val="44"/>
        </w:numPr>
        <w:ind w:left="1800"/>
        <w:rPr>
          <w:rFonts w:asciiTheme="minorHAnsi" w:eastAsiaTheme="minorEastAsia" w:hAnsiTheme="minorHAnsi"/>
          <w:b/>
        </w:rPr>
      </w:pPr>
      <w:r w:rsidRPr="00B84A5F">
        <w:rPr>
          <w:rFonts w:asciiTheme="minorHAnsi" w:eastAsiaTheme="minorEastAsia" w:hAnsiTheme="minorHAnsi"/>
          <w:b/>
        </w:rPr>
        <w:t>Prohibition</w:t>
      </w:r>
    </w:p>
    <w:p w14:paraId="2BAF782F" w14:textId="39DA00B5" w:rsidR="00460BF1" w:rsidRPr="00B84A5F" w:rsidRDefault="005E2607" w:rsidP="007720BC">
      <w:pPr>
        <w:keepNext/>
        <w:ind w:left="1800"/>
      </w:pPr>
      <w:r w:rsidRPr="00B84A5F">
        <w:rPr>
          <w:rFonts w:eastAsiaTheme="minorEastAsia"/>
        </w:rPr>
        <w:t>P</w:t>
      </w:r>
      <w:r w:rsidR="00747682" w:rsidRPr="00B84A5F">
        <w:t>e</w:t>
      </w:r>
      <w:r w:rsidRPr="00B84A5F">
        <w:rPr>
          <w:rFonts w:eastAsiaTheme="minorEastAsia"/>
        </w:rPr>
        <w:t xml:space="preserve">rsons participating in a </w:t>
      </w:r>
      <w:r w:rsidRPr="00B84A5F">
        <w:rPr>
          <w:rFonts w:eastAsiaTheme="minorEastAsia"/>
          <w:i/>
        </w:rPr>
        <w:t>Foreign Government-Sponsored Talent Recruitment Program of a Foreign Country of Risk</w:t>
      </w:r>
      <w:r w:rsidRPr="00B84A5F">
        <w:rPr>
          <w:rFonts w:eastAsiaTheme="minorEastAsia"/>
        </w:rPr>
        <w:t xml:space="preserve"> are prohibited from participating in projects selected for federal funding under this FOA. </w:t>
      </w:r>
      <w:r w:rsidR="00207856" w:rsidRPr="00B84A5F">
        <w:rPr>
          <w:rFonts w:eastAsiaTheme="minorEastAsia"/>
        </w:rPr>
        <w:t xml:space="preserve">Should </w:t>
      </w:r>
      <w:r w:rsidR="008A3696" w:rsidRPr="00B84A5F">
        <w:rPr>
          <w:rFonts w:eastAsiaTheme="minorEastAsia"/>
        </w:rPr>
        <w:t xml:space="preserve">an award </w:t>
      </w:r>
      <w:r w:rsidR="48E83635" w:rsidRPr="00B84A5F">
        <w:rPr>
          <w:rFonts w:eastAsiaTheme="minorEastAsia"/>
        </w:rPr>
        <w:t>result</w:t>
      </w:r>
      <w:r w:rsidR="00CE27BE" w:rsidRPr="00B84A5F">
        <w:rPr>
          <w:rFonts w:eastAsiaTheme="minorEastAsia"/>
        </w:rPr>
        <w:t xml:space="preserve"> from this </w:t>
      </w:r>
      <w:r w:rsidR="008A3696" w:rsidRPr="00B84A5F">
        <w:rPr>
          <w:rFonts w:eastAsiaTheme="minorEastAsia"/>
        </w:rPr>
        <w:t xml:space="preserve">FOA, the recipient must exercise </w:t>
      </w:r>
      <w:r w:rsidR="00ED0753" w:rsidRPr="00B84A5F">
        <w:rPr>
          <w:rFonts w:eastAsiaTheme="minorEastAsia"/>
        </w:rPr>
        <w:t>ongoing</w:t>
      </w:r>
      <w:r w:rsidR="008A3696" w:rsidRPr="00B84A5F">
        <w:rPr>
          <w:rFonts w:eastAsiaTheme="minorEastAsia"/>
        </w:rPr>
        <w:t xml:space="preserve"> due diligence to reasonably ensure that no individuals participating on the DOE-funded project are participating in a </w:t>
      </w:r>
      <w:r w:rsidR="008A3696" w:rsidRPr="00B84A5F">
        <w:rPr>
          <w:rFonts w:eastAsiaTheme="minorEastAsia"/>
          <w:i/>
        </w:rPr>
        <w:t>Foreign Government-Sponsored Talent Recruitment Program of a Foreign Country of Risk</w:t>
      </w:r>
      <w:r w:rsidR="007A5580" w:rsidRPr="00B84A5F">
        <w:rPr>
          <w:rFonts w:eastAsiaTheme="minorEastAsia"/>
        </w:rPr>
        <w:t>.</w:t>
      </w:r>
      <w:r w:rsidR="00E96348" w:rsidRPr="00B84A5F">
        <w:rPr>
          <w:rFonts w:eastAsiaTheme="minorEastAsia"/>
        </w:rPr>
        <w:t xml:space="preserve"> </w:t>
      </w:r>
      <w:r w:rsidR="005516EE" w:rsidRPr="00B84A5F">
        <w:rPr>
          <w:rFonts w:eastAsiaTheme="minorEastAsia"/>
        </w:rPr>
        <w:t>Consequences for violations of this prohibition will be determined according to applicable law, regulations, and policy.</w:t>
      </w:r>
      <w:r w:rsidR="00E96348" w:rsidRPr="00B84A5F">
        <w:rPr>
          <w:rFonts w:eastAsiaTheme="minorEastAsia"/>
        </w:rPr>
        <w:t xml:space="preserve"> </w:t>
      </w:r>
      <w:r w:rsidR="00117D42" w:rsidRPr="00B84A5F">
        <w:rPr>
          <w:rFonts w:eastAsia="Calibri"/>
        </w:rPr>
        <w:t xml:space="preserve">Further, the recipient must notify DOE within five (5) business days upon learning that an individual on the project team is or is </w:t>
      </w:r>
      <w:r w:rsidR="00117D42" w:rsidRPr="00B84A5F">
        <w:rPr>
          <w:rFonts w:eastAsia="Calibri"/>
        </w:rPr>
        <w:lastRenderedPageBreak/>
        <w:t xml:space="preserve">believed to be participating in a foreign government talent recruitment program of a foreign country of risk. </w:t>
      </w:r>
      <w:r w:rsidR="005516EE" w:rsidRPr="00B84A5F">
        <w:rPr>
          <w:rFonts w:eastAsiaTheme="minorEastAsia"/>
        </w:rPr>
        <w:t>DOE may modify and add requirements related to this prohibition to the extent required by law.</w:t>
      </w:r>
    </w:p>
    <w:p w14:paraId="644764E0" w14:textId="77777777" w:rsidR="005E2607" w:rsidRPr="00B84A5F" w:rsidRDefault="005E2607" w:rsidP="00C025D9">
      <w:pPr>
        <w:pStyle w:val="FOATemplateBody"/>
        <w:ind w:left="1080"/>
        <w:rPr>
          <w:rFonts w:asciiTheme="minorHAnsi" w:eastAsiaTheme="minorEastAsia" w:hAnsiTheme="minorHAnsi"/>
          <w:b/>
          <w:szCs w:val="24"/>
        </w:rPr>
      </w:pPr>
    </w:p>
    <w:p w14:paraId="3723B027" w14:textId="2632A4EE" w:rsidR="00293E72" w:rsidRPr="00B84A5F" w:rsidRDefault="00293E72" w:rsidP="000D3E09">
      <w:pPr>
        <w:pStyle w:val="FOATemplateBody"/>
        <w:keepNext/>
        <w:numPr>
          <w:ilvl w:val="1"/>
          <w:numId w:val="44"/>
        </w:numPr>
        <w:ind w:left="1800"/>
        <w:rPr>
          <w:rFonts w:asciiTheme="minorHAnsi" w:eastAsiaTheme="minorEastAsia" w:hAnsiTheme="minorHAnsi"/>
          <w:b/>
        </w:rPr>
      </w:pPr>
      <w:r w:rsidRPr="00B84A5F">
        <w:rPr>
          <w:rFonts w:asciiTheme="minorHAnsi" w:eastAsiaTheme="minorEastAsia" w:hAnsiTheme="minorHAnsi"/>
          <w:b/>
        </w:rPr>
        <w:t xml:space="preserve">Definitions </w:t>
      </w:r>
    </w:p>
    <w:p w14:paraId="7FEDF7DA" w14:textId="77777777" w:rsidR="004756F8" w:rsidRPr="00B84A5F" w:rsidRDefault="004756F8" w:rsidP="00C025D9">
      <w:pPr>
        <w:pStyle w:val="FOATemplateBody"/>
        <w:ind w:left="1080"/>
        <w:rPr>
          <w:rFonts w:asciiTheme="minorHAnsi" w:eastAsiaTheme="minorEastAsia" w:hAnsiTheme="minorHAnsi"/>
          <w:b/>
          <w:szCs w:val="24"/>
        </w:rPr>
      </w:pPr>
    </w:p>
    <w:p w14:paraId="6F2997D0" w14:textId="17499691" w:rsidR="00293E72" w:rsidRPr="00B84A5F" w:rsidRDefault="00293E72" w:rsidP="000D3E09">
      <w:pPr>
        <w:pStyle w:val="FOATemplateBody"/>
        <w:numPr>
          <w:ilvl w:val="0"/>
          <w:numId w:val="85"/>
        </w:numPr>
        <w:spacing w:after="240"/>
        <w:rPr>
          <w:rFonts w:asciiTheme="minorHAnsi" w:eastAsiaTheme="minorEastAsia" w:hAnsiTheme="minorHAnsi"/>
          <w:szCs w:val="24"/>
        </w:rPr>
      </w:pPr>
      <w:r w:rsidRPr="00B84A5F">
        <w:rPr>
          <w:rFonts w:asciiTheme="minorHAnsi" w:eastAsiaTheme="minorEastAsia" w:hAnsiTheme="minorHAnsi"/>
          <w:b/>
          <w:szCs w:val="24"/>
        </w:rPr>
        <w:t xml:space="preserve">Foreign Government-Sponsored Talent Recruitment Program. </w:t>
      </w:r>
      <w:r w:rsidRPr="00B84A5F">
        <w:rPr>
          <w:rFonts w:asciiTheme="minorHAnsi" w:eastAsiaTheme="minorEastAsia" w:hAnsiTheme="minorHAnsi"/>
          <w:szCs w:val="24"/>
        </w:rPr>
        <w:t>An effort directly or indirectly organized, managed, or funded by a foreign government</w:t>
      </w:r>
      <w:r w:rsidR="00735696" w:rsidRPr="00B84A5F">
        <w:rPr>
          <w:rFonts w:asciiTheme="minorHAnsi" w:eastAsiaTheme="minorEastAsia" w:hAnsiTheme="minorHAnsi"/>
          <w:szCs w:val="24"/>
        </w:rPr>
        <w:t xml:space="preserve">, or a foreign government instrumentality or entity, </w:t>
      </w:r>
      <w:r w:rsidRPr="00B84A5F">
        <w:rPr>
          <w:rFonts w:asciiTheme="minorHAnsi" w:eastAsiaTheme="minorEastAsia" w:hAnsiTheme="minorHAnsi"/>
          <w:szCs w:val="24"/>
        </w:rPr>
        <w:t xml:space="preserve">to recruit science and technology professionals or students (regardless of citizenship or national origin, </w:t>
      </w:r>
      <w:r w:rsidR="00CD6796" w:rsidRPr="00B84A5F">
        <w:rPr>
          <w:rFonts w:asciiTheme="minorHAnsi" w:eastAsiaTheme="minorEastAsia" w:hAnsiTheme="minorHAnsi"/>
          <w:szCs w:val="24"/>
        </w:rPr>
        <w:t>or</w:t>
      </w:r>
      <w:r w:rsidRPr="00B84A5F">
        <w:rPr>
          <w:rFonts w:asciiTheme="minorHAnsi" w:eastAsiaTheme="minorEastAsia" w:hAnsiTheme="minorHAnsi"/>
          <w:szCs w:val="24"/>
        </w:rPr>
        <w:t xml:space="preserve"> whether having a full-time or part-time position). Some foreign government-sponsored talent recruitment programs operate with the intent to import or otherwise acquire from abroad, sometimes through illicit means, proprietary technology or software, unpublished data and methods, and intellectual property to further the military modernization goals and/or economic goals of a foreign government. Many, but not all, programs aim to incentivize the targeted individual to </w:t>
      </w:r>
      <w:r w:rsidR="00D9158E" w:rsidRPr="00B84A5F">
        <w:rPr>
          <w:rFonts w:asciiTheme="minorHAnsi" w:eastAsiaTheme="minorEastAsia" w:hAnsiTheme="minorHAnsi"/>
          <w:szCs w:val="24"/>
        </w:rPr>
        <w:t xml:space="preserve">relocate physically </w:t>
      </w:r>
      <w:r w:rsidRPr="00B84A5F">
        <w:rPr>
          <w:rFonts w:asciiTheme="minorHAnsi" w:eastAsiaTheme="minorEastAsia" w:hAnsiTheme="minorHAnsi"/>
          <w:szCs w:val="24"/>
        </w:rPr>
        <w:t>to the foreign state for the above purpose. Some programs allow for or encourage continued employment at U</w:t>
      </w:r>
      <w:r w:rsidR="00081944" w:rsidRPr="00B84A5F">
        <w:rPr>
          <w:rFonts w:asciiTheme="minorHAnsi" w:eastAsiaTheme="minorEastAsia" w:hAnsiTheme="minorHAnsi"/>
          <w:szCs w:val="24"/>
        </w:rPr>
        <w:t>nited States</w:t>
      </w:r>
      <w:r w:rsidRPr="00B84A5F">
        <w:rPr>
          <w:rFonts w:asciiTheme="minorHAnsi" w:eastAsiaTheme="minorEastAsia" w:hAnsiTheme="minorHAnsi"/>
          <w:szCs w:val="24"/>
        </w:rPr>
        <w:t xml:space="preserve"> research facilities or receipt of </w:t>
      </w:r>
      <w:r w:rsidR="00853DCE" w:rsidRPr="00B84A5F">
        <w:rPr>
          <w:rFonts w:asciiTheme="minorHAnsi" w:eastAsiaTheme="minorEastAsia" w:hAnsiTheme="minorHAnsi"/>
          <w:szCs w:val="24"/>
        </w:rPr>
        <w:t>f</w:t>
      </w:r>
      <w:r w:rsidRPr="00B84A5F">
        <w:rPr>
          <w:rFonts w:asciiTheme="minorHAnsi" w:eastAsiaTheme="minorEastAsia" w:hAnsiTheme="minorHAnsi"/>
          <w:szCs w:val="24"/>
        </w:rPr>
        <w:t>ederal research funds while concurrently working at and/or receiving compensation from a foreign institution, and some direct participants not to disclose their participation to U.S. entities. Compensation could take many forms including cash, research funding, complimentary foreign travel, honorific titles, career advancement opportunities, promised future compensation, or other types of remuneration or consideration, including in-kind compensation.</w:t>
      </w:r>
    </w:p>
    <w:p w14:paraId="358B9FF0" w14:textId="32DC4660" w:rsidR="00B04CB3" w:rsidRPr="00B84A5F" w:rsidRDefault="00293E72" w:rsidP="000D3E09">
      <w:pPr>
        <w:pStyle w:val="FOATemplateBody"/>
        <w:numPr>
          <w:ilvl w:val="0"/>
          <w:numId w:val="85"/>
        </w:numPr>
        <w:spacing w:before="120"/>
        <w:rPr>
          <w:rFonts w:asciiTheme="minorHAnsi" w:eastAsiaTheme="minorEastAsia" w:hAnsiTheme="minorHAnsi"/>
          <w:szCs w:val="24"/>
        </w:rPr>
      </w:pPr>
      <w:r w:rsidRPr="00B84A5F">
        <w:rPr>
          <w:rFonts w:asciiTheme="minorHAnsi" w:eastAsiaTheme="minorEastAsia" w:hAnsiTheme="minorHAnsi"/>
          <w:b/>
          <w:bCs/>
          <w:szCs w:val="24"/>
        </w:rPr>
        <w:t>Foreign Country of Risk.</w:t>
      </w:r>
      <w:r w:rsidRPr="00B84A5F">
        <w:rPr>
          <w:rFonts w:asciiTheme="minorHAnsi" w:eastAsiaTheme="minorEastAsia" w:hAnsiTheme="minorHAnsi"/>
          <w:szCs w:val="24"/>
        </w:rPr>
        <w:t xml:space="preserve"> DOE has designated the following countries as foreign countries of risk: Iran, North Korea, Russia, and China. This list is subject to change.</w:t>
      </w:r>
      <w:r w:rsidR="00FE399E" w:rsidRPr="00B84A5F">
        <w:rPr>
          <w:rFonts w:asciiTheme="minorHAnsi" w:eastAsiaTheme="minorEastAsia" w:hAnsiTheme="minorHAnsi"/>
          <w:szCs w:val="24"/>
        </w:rPr>
        <w:t xml:space="preserve"> </w:t>
      </w:r>
    </w:p>
    <w:p w14:paraId="1EAC2E34" w14:textId="77777777" w:rsidR="009D02CD" w:rsidRPr="00B84A5F" w:rsidRDefault="009D02CD" w:rsidP="00C025D9">
      <w:pPr>
        <w:pStyle w:val="FOATemplateBody"/>
        <w:ind w:left="1872"/>
        <w:rPr>
          <w:rFonts w:eastAsia="Calibri" w:cs="Arial"/>
          <w:bCs/>
          <w:szCs w:val="24"/>
        </w:rPr>
      </w:pPr>
    </w:p>
    <w:p w14:paraId="312FAC2B" w14:textId="6DDE00F3" w:rsidR="235131F7" w:rsidRPr="00B84A5F" w:rsidRDefault="235131F7" w:rsidP="000D3E09">
      <w:pPr>
        <w:pStyle w:val="FOAHeading3"/>
        <w:numPr>
          <w:ilvl w:val="0"/>
          <w:numId w:val="44"/>
        </w:numPr>
        <w:ind w:left="1440"/>
        <w:outlineLvl w:val="2"/>
        <w:rPr>
          <w:rFonts w:eastAsia="Calibri" w:cs="Calibri"/>
          <w:bCs/>
        </w:rPr>
      </w:pPr>
      <w:bookmarkStart w:id="332" w:name="_Toc159311620"/>
      <w:r w:rsidRPr="00B84A5F">
        <w:rPr>
          <w:rFonts w:eastAsia="Calibri" w:cs="Calibri"/>
        </w:rPr>
        <w:t>Affirmative Action and Pay Transparency Requirements</w:t>
      </w:r>
      <w:bookmarkEnd w:id="332"/>
    </w:p>
    <w:p w14:paraId="1C1199C0" w14:textId="6E7ABBF5" w:rsidR="235131F7" w:rsidRPr="00B84A5F" w:rsidRDefault="09C80008" w:rsidP="400A2D85">
      <w:pPr>
        <w:ind w:left="1440"/>
      </w:pPr>
      <w:r w:rsidRPr="00B84A5F">
        <w:rPr>
          <w:rFonts w:ascii="Calibri" w:eastAsia="Calibri" w:hAnsi="Calibri" w:cs="Calibri"/>
        </w:rPr>
        <w:t xml:space="preserve">All applicants must comply with all applicable </w:t>
      </w:r>
      <w:r w:rsidR="00EF1F3C" w:rsidRPr="00B84A5F">
        <w:rPr>
          <w:rFonts w:ascii="Calibri" w:eastAsia="Calibri" w:hAnsi="Calibri" w:cs="Calibri"/>
        </w:rPr>
        <w:t>f</w:t>
      </w:r>
      <w:r w:rsidRPr="00B84A5F">
        <w:rPr>
          <w:rFonts w:ascii="Calibri" w:eastAsia="Calibri" w:hAnsi="Calibri" w:cs="Calibri"/>
        </w:rPr>
        <w:t xml:space="preserve">ederal labor and employment laws, including but not limited to Title VII of the Civil Rights Act of 1964, the Fair Labor Standards Act, the Occupational Safety and Health Act, and the National Labor Relations Act, which protects employees’ right to bargain collectively and engage in concerted activities for the purpose of workers’ mutual aid or protection. </w:t>
      </w:r>
    </w:p>
    <w:p w14:paraId="0A422D08" w14:textId="3CB6DDD6" w:rsidR="235131F7" w:rsidRPr="00B84A5F" w:rsidRDefault="235131F7" w:rsidP="400A2D85">
      <w:pPr>
        <w:ind w:left="1440"/>
      </w:pPr>
    </w:p>
    <w:p w14:paraId="4697DEE3" w14:textId="339DFC05" w:rsidR="235131F7" w:rsidRPr="00B84A5F" w:rsidRDefault="235131F7" w:rsidP="400A2D85">
      <w:pPr>
        <w:ind w:left="1440"/>
      </w:pPr>
      <w:r w:rsidRPr="00B84A5F">
        <w:lastRenderedPageBreak/>
        <w:t>All federally assisted construction contracts exceeding $10,000 annually will be subject to the requirements of Executive Order 11246</w:t>
      </w:r>
      <w:r w:rsidR="008201BA">
        <w:t>, Equal Employment Opportunity</w:t>
      </w:r>
      <w:r w:rsidRPr="00B84A5F">
        <w:t xml:space="preserve">: </w:t>
      </w:r>
    </w:p>
    <w:p w14:paraId="019C9932" w14:textId="66F85D2D" w:rsidR="235131F7" w:rsidRPr="00B84A5F" w:rsidRDefault="235131F7" w:rsidP="235131F7">
      <w:pPr>
        <w:pStyle w:val="FOATemplateBody"/>
        <w:rPr>
          <w:rFonts w:eastAsia="Calibri" w:cs="Arial"/>
          <w:szCs w:val="24"/>
        </w:rPr>
      </w:pPr>
    </w:p>
    <w:p w14:paraId="1AD3EC31" w14:textId="757B60FD" w:rsidR="235131F7" w:rsidRPr="00B84A5F" w:rsidRDefault="00864FD4" w:rsidP="00864FD4">
      <w:pPr>
        <w:pStyle w:val="FOATemplateBody"/>
        <w:ind w:left="1872"/>
      </w:pPr>
      <w:r w:rsidRPr="00B84A5F">
        <w:t xml:space="preserve">(1) </w:t>
      </w:r>
      <w:r w:rsidR="235131F7" w:rsidRPr="00B84A5F">
        <w:t>Recipients</w:t>
      </w:r>
      <w:r w:rsidR="00136F53" w:rsidRPr="00B84A5F">
        <w:rPr>
          <w:rFonts w:asciiTheme="minorHAnsi" w:eastAsia="Segoe UI" w:hAnsiTheme="minorHAnsi" w:cstheme="minorHAnsi"/>
        </w:rPr>
        <w:t>, subrecipients, contractors</w:t>
      </w:r>
      <w:r w:rsidR="00494A8B" w:rsidRPr="00B84A5F">
        <w:rPr>
          <w:rFonts w:asciiTheme="minorHAnsi" w:eastAsia="Segoe UI" w:hAnsiTheme="minorHAnsi" w:cstheme="minorHAnsi"/>
        </w:rPr>
        <w:t>,</w:t>
      </w:r>
      <w:r w:rsidR="00136F53" w:rsidRPr="00B84A5F">
        <w:rPr>
          <w:rFonts w:asciiTheme="minorHAnsi" w:eastAsia="Segoe UI" w:hAnsiTheme="minorHAnsi" w:cstheme="minorHAnsi"/>
        </w:rPr>
        <w:t xml:space="preserve"> and subcontractors</w:t>
      </w:r>
      <w:r w:rsidR="00E756B0" w:rsidRPr="00B84A5F">
        <w:t xml:space="preserve"> </w:t>
      </w:r>
      <w:r w:rsidR="235131F7" w:rsidRPr="00B84A5F">
        <w:t>are prohibited from discriminating in employment decisions on the basis of race, color, religion, sex, sexual orientation, gender identity</w:t>
      </w:r>
      <w:r w:rsidR="00494A8B" w:rsidRPr="00B84A5F">
        <w:t>,</w:t>
      </w:r>
      <w:r w:rsidR="235131F7" w:rsidRPr="00B84A5F">
        <w:t xml:space="preserve"> or national origin. </w:t>
      </w:r>
    </w:p>
    <w:p w14:paraId="529B4396" w14:textId="77777777" w:rsidR="00170B65" w:rsidRPr="00B84A5F" w:rsidRDefault="00170B65" w:rsidP="00864FD4">
      <w:pPr>
        <w:pStyle w:val="FOATemplateBody"/>
        <w:ind w:left="1872"/>
        <w:rPr>
          <w:rFonts w:eastAsia="Calibri" w:cs="Arial"/>
          <w:b/>
          <w:bCs/>
          <w:szCs w:val="24"/>
        </w:rPr>
      </w:pPr>
    </w:p>
    <w:p w14:paraId="2866AC9F" w14:textId="4815A6EF" w:rsidR="002C6E3B" w:rsidRPr="00B84A5F" w:rsidRDefault="235131F7" w:rsidP="002C6E3B">
      <w:pPr>
        <w:pStyle w:val="FOATemplateBody"/>
        <w:ind w:left="1872"/>
        <w:rPr>
          <w:rFonts w:eastAsia="Calibri" w:cs="Arial"/>
          <w:b/>
          <w:bCs/>
          <w:szCs w:val="24"/>
        </w:rPr>
      </w:pPr>
      <w:r w:rsidRPr="00B84A5F">
        <w:t>(2)</w:t>
      </w:r>
      <w:r w:rsidRPr="00B84A5F">
        <w:tab/>
        <w:t>Recipients</w:t>
      </w:r>
      <w:r w:rsidR="00E756B0" w:rsidRPr="00B84A5F">
        <w:t xml:space="preserve"> </w:t>
      </w:r>
      <w:r w:rsidR="00A80F08" w:rsidRPr="00B84A5F">
        <w:rPr>
          <w:rFonts w:asciiTheme="minorHAnsi" w:eastAsia="Segoe UI" w:hAnsiTheme="minorHAnsi" w:cstheme="minorHAnsi"/>
          <w:szCs w:val="20"/>
        </w:rPr>
        <w:t xml:space="preserve">and </w:t>
      </w:r>
      <w:r w:rsidR="005D21EC" w:rsidRPr="00B84A5F">
        <w:rPr>
          <w:rFonts w:asciiTheme="minorHAnsi" w:eastAsia="Segoe UI" w:hAnsiTheme="minorHAnsi" w:cstheme="minorHAnsi"/>
          <w:szCs w:val="20"/>
        </w:rPr>
        <w:t>c</w:t>
      </w:r>
      <w:r w:rsidR="00A80F08" w:rsidRPr="00B84A5F">
        <w:rPr>
          <w:rFonts w:asciiTheme="minorHAnsi" w:eastAsia="Segoe UI" w:hAnsiTheme="minorHAnsi" w:cstheme="minorHAnsi"/>
          <w:szCs w:val="20"/>
        </w:rPr>
        <w:t xml:space="preserve">ontractors are required to </w:t>
      </w:r>
      <w:r w:rsidRPr="00B84A5F">
        <w:t>take affirmative action to ensure that equal opportunity is provided in all aspects of their employment. This includes flowing down the appropriate language to all subrecipients</w:t>
      </w:r>
      <w:r w:rsidR="009C2A63" w:rsidRPr="00B84A5F">
        <w:t>,</w:t>
      </w:r>
      <w:r w:rsidR="00E756B0" w:rsidRPr="00B84A5F">
        <w:t xml:space="preserve"> </w:t>
      </w:r>
      <w:r w:rsidRPr="00B84A5F">
        <w:t>contractors</w:t>
      </w:r>
      <w:r w:rsidR="00894661" w:rsidRPr="00B84A5F">
        <w:t>,</w:t>
      </w:r>
      <w:r w:rsidR="009C2A63" w:rsidRPr="00B84A5F">
        <w:rPr>
          <w:rFonts w:asciiTheme="minorHAnsi" w:eastAsia="Segoe UI" w:hAnsiTheme="minorHAnsi" w:cstheme="minorHAnsi"/>
          <w:szCs w:val="20"/>
        </w:rPr>
        <w:t xml:space="preserve"> and subcontractors</w:t>
      </w:r>
      <w:r w:rsidRPr="00B84A5F">
        <w:t>.</w:t>
      </w:r>
    </w:p>
    <w:p w14:paraId="42D1E9B6" w14:textId="77777777" w:rsidR="002C6E3B" w:rsidRPr="00B84A5F" w:rsidRDefault="002C6E3B" w:rsidP="002C6E3B">
      <w:pPr>
        <w:pStyle w:val="FOATemplateBody"/>
        <w:ind w:left="1872"/>
        <w:rPr>
          <w:rFonts w:eastAsia="Calibri" w:cs="Arial"/>
          <w:b/>
          <w:bCs/>
          <w:szCs w:val="24"/>
        </w:rPr>
      </w:pPr>
    </w:p>
    <w:p w14:paraId="20053C3F" w14:textId="0EC90CBD" w:rsidR="235131F7" w:rsidRPr="00B84A5F" w:rsidRDefault="235131F7" w:rsidP="002C6E3B">
      <w:pPr>
        <w:pStyle w:val="FOATemplateBody"/>
        <w:ind w:left="1872"/>
        <w:rPr>
          <w:rFonts w:eastAsia="Calibri" w:cs="Arial"/>
          <w:b/>
          <w:bCs/>
          <w:szCs w:val="24"/>
        </w:rPr>
      </w:pPr>
      <w:r w:rsidRPr="00B84A5F">
        <w:t>(3)</w:t>
      </w:r>
      <w:r w:rsidRPr="00B84A5F">
        <w:tab/>
        <w:t>Recipients</w:t>
      </w:r>
      <w:r w:rsidR="00C141AB" w:rsidRPr="00B84A5F">
        <w:rPr>
          <w:rFonts w:asciiTheme="minorHAnsi" w:eastAsia="Segoe UI" w:hAnsiTheme="minorHAnsi" w:cstheme="minorHAnsi"/>
        </w:rPr>
        <w:t>, subrecipients, contractors</w:t>
      </w:r>
      <w:r w:rsidR="00894661" w:rsidRPr="00B84A5F">
        <w:rPr>
          <w:rFonts w:asciiTheme="minorHAnsi" w:eastAsia="Segoe UI" w:hAnsiTheme="minorHAnsi" w:cstheme="minorHAnsi"/>
        </w:rPr>
        <w:t>,</w:t>
      </w:r>
      <w:r w:rsidR="00C141AB" w:rsidRPr="00B84A5F">
        <w:rPr>
          <w:rFonts w:asciiTheme="minorHAnsi" w:eastAsia="Segoe UI" w:hAnsiTheme="minorHAnsi" w:cstheme="minorHAnsi"/>
        </w:rPr>
        <w:t xml:space="preserve"> and subcontractors</w:t>
      </w:r>
      <w:r w:rsidRPr="00B84A5F">
        <w:t xml:space="preserve"> are prohibited from taking adverse employment actions against applicants and employees for asking about, discussing, or sharing information about their pay or, under certain circumstances, the pay of their co‐workers.</w:t>
      </w:r>
    </w:p>
    <w:p w14:paraId="073D3D68" w14:textId="71ED9325" w:rsidR="235131F7" w:rsidRPr="00B84A5F" w:rsidRDefault="235131F7" w:rsidP="235131F7">
      <w:pPr>
        <w:pStyle w:val="FOATemplateBody"/>
        <w:ind w:left="720" w:firstLine="720"/>
        <w:rPr>
          <w:rFonts w:eastAsia="Calibri" w:cs="Arial"/>
          <w:szCs w:val="24"/>
        </w:rPr>
      </w:pPr>
    </w:p>
    <w:p w14:paraId="68B13503" w14:textId="3439FD20" w:rsidR="00626660" w:rsidRPr="004278BF" w:rsidDel="006D4CDB" w:rsidRDefault="235131F7" w:rsidP="00B84A5F">
      <w:pPr>
        <w:pStyle w:val="FOATemplateBody"/>
        <w:ind w:left="1440"/>
      </w:pPr>
      <w:r w:rsidRPr="00B84A5F">
        <w:t>DOL</w:t>
      </w:r>
      <w:r w:rsidR="00894661" w:rsidRPr="00B84A5F">
        <w:t>’s</w:t>
      </w:r>
      <w:r w:rsidRPr="00B84A5F">
        <w:t xml:space="preserve"> Office of Federal Contractor Compliance</w:t>
      </w:r>
      <w:r w:rsidR="00AB2C2E" w:rsidRPr="00B84A5F">
        <w:t xml:space="preserve"> </w:t>
      </w:r>
      <w:r w:rsidRPr="00B84A5F">
        <w:t>Programs (OFCCP) uses a neutral process to schedule compliance evaluations.</w:t>
      </w:r>
      <w:r w:rsidR="00EA4CAB" w:rsidRPr="00B84A5F">
        <w:t xml:space="preserve"> Consult</w:t>
      </w:r>
      <w:r w:rsidR="00E96348" w:rsidRPr="00B84A5F">
        <w:t xml:space="preserve"> </w:t>
      </w:r>
      <w:r w:rsidRPr="00B84A5F">
        <w:t>OFCCP’s Technical Assistance Guide</w:t>
      </w:r>
      <w:r w:rsidR="003521AF" w:rsidRPr="00B84A5F">
        <w:rPr>
          <w:rStyle w:val="FootnoteReference"/>
        </w:rPr>
        <w:footnoteReference w:id="40"/>
      </w:r>
      <w:r w:rsidRPr="00B84A5F">
        <w:t xml:space="preserve"> to gain an understanding of the requirements and possible actions</w:t>
      </w:r>
      <w:r w:rsidR="00F5203F" w:rsidRPr="00B84A5F">
        <w:rPr>
          <w:rFonts w:asciiTheme="minorHAnsi" w:eastAsia="Segoe UI" w:hAnsiTheme="minorHAnsi" w:cstheme="minorHAnsi"/>
        </w:rPr>
        <w:t xml:space="preserve"> the recipients, subrecipients, contractors</w:t>
      </w:r>
      <w:r w:rsidR="00EA4CAB" w:rsidRPr="00B84A5F">
        <w:rPr>
          <w:rFonts w:asciiTheme="minorHAnsi" w:eastAsia="Segoe UI" w:hAnsiTheme="minorHAnsi" w:cstheme="minorHAnsi"/>
        </w:rPr>
        <w:t>,</w:t>
      </w:r>
      <w:r w:rsidR="00F5203F" w:rsidRPr="00B84A5F">
        <w:rPr>
          <w:rFonts w:asciiTheme="minorHAnsi" w:eastAsia="Segoe UI" w:hAnsiTheme="minorHAnsi" w:cstheme="minorHAnsi"/>
        </w:rPr>
        <w:t xml:space="preserve"> and subcontractors must take</w:t>
      </w:r>
      <w:r w:rsidRPr="00B84A5F">
        <w:t>.</w:t>
      </w:r>
      <w:r w:rsidR="00FD0255" w:rsidRPr="00B84A5F">
        <w:t xml:space="preserve"> </w:t>
      </w:r>
      <w:r w:rsidR="00FD0255" w:rsidRPr="00B84A5F">
        <w:rPr>
          <w:rFonts w:asciiTheme="minorHAnsi" w:hAnsiTheme="minorHAnsi" w:cstheme="minorHAnsi"/>
        </w:rPr>
        <w:t>Additional guidance may also be found in the National Policy Assurances, produced by DOE.</w:t>
      </w:r>
    </w:p>
    <w:p w14:paraId="52648A4C" w14:textId="239A3AB9" w:rsidR="235131F7" w:rsidRPr="00C025D9" w:rsidRDefault="235131F7" w:rsidP="00C77588">
      <w:pPr>
        <w:pStyle w:val="FOAHeading3"/>
        <w:numPr>
          <w:ilvl w:val="0"/>
          <w:numId w:val="0"/>
        </w:numPr>
        <w:rPr>
          <w:b w:val="0"/>
          <w:sz w:val="24"/>
          <w:szCs w:val="24"/>
        </w:rPr>
      </w:pPr>
    </w:p>
    <w:p w14:paraId="355B44FB" w14:textId="14CDB642" w:rsidR="00907FC3" w:rsidRPr="00B84A5F" w:rsidRDefault="004709B4" w:rsidP="000D3E09">
      <w:pPr>
        <w:pStyle w:val="FOAHeading3"/>
        <w:numPr>
          <w:ilvl w:val="0"/>
          <w:numId w:val="44"/>
        </w:numPr>
        <w:ind w:left="1440"/>
        <w:outlineLvl w:val="2"/>
      </w:pPr>
      <w:bookmarkStart w:id="333" w:name="_Toc159311621"/>
      <w:r w:rsidRPr="00B84A5F">
        <w:t>Foreign Collaboration C</w:t>
      </w:r>
      <w:r w:rsidR="00907FC3" w:rsidRPr="00B84A5F">
        <w:t>onsiderations</w:t>
      </w:r>
      <w:bookmarkEnd w:id="333"/>
    </w:p>
    <w:p w14:paraId="3DFD13AD" w14:textId="67DB43C9" w:rsidR="00667AF6" w:rsidRPr="00B84A5F" w:rsidRDefault="00667AF6" w:rsidP="000D3E09">
      <w:pPr>
        <w:pStyle w:val="FOATemplateBody"/>
        <w:keepNext/>
        <w:numPr>
          <w:ilvl w:val="1"/>
          <w:numId w:val="44"/>
        </w:numPr>
      </w:pPr>
      <w:r w:rsidRPr="00B84A5F">
        <w:t xml:space="preserve">Consideration of new collaborations with foreign </w:t>
      </w:r>
      <w:r w:rsidR="00DD6E31" w:rsidRPr="00B84A5F">
        <w:t>entities</w:t>
      </w:r>
      <w:r w:rsidR="005C6835">
        <w:t>, organizations,</w:t>
      </w:r>
      <w:r w:rsidRPr="00B84A5F">
        <w:t xml:space="preserve"> and governments</w:t>
      </w:r>
      <w:r w:rsidR="23BFA111" w:rsidRPr="00B84A5F">
        <w:t>.</w:t>
      </w:r>
      <w:r w:rsidR="00F02AD9" w:rsidRPr="00B84A5F">
        <w:t xml:space="preserve"> </w:t>
      </w:r>
      <w:r w:rsidRPr="00B84A5F">
        <w:t xml:space="preserve">The recipient will be required to provide DOE with advanced written notification of any potential collaboration with foreign </w:t>
      </w:r>
      <w:r w:rsidR="00DD6E31" w:rsidRPr="00B84A5F">
        <w:t>entities</w:t>
      </w:r>
      <w:r w:rsidR="00C540C8">
        <w:t>, organizations,</w:t>
      </w:r>
      <w:r w:rsidRPr="00B84A5F">
        <w:t xml:space="preserve"> or governments in connection with its DOE-funded award scope. The recipient will then be required to await further guidance from DOE prior to contacting the proposed foreign </w:t>
      </w:r>
      <w:r w:rsidR="00DD6E31" w:rsidRPr="00B84A5F">
        <w:t>entity</w:t>
      </w:r>
      <w:r w:rsidR="00675AB1">
        <w:t>, organization,</w:t>
      </w:r>
      <w:r w:rsidRPr="00B84A5F">
        <w:t xml:space="preserve"> or government regarding the potential collaboration or negotiating the terms of any potential agreement. </w:t>
      </w:r>
    </w:p>
    <w:p w14:paraId="30E8B448" w14:textId="77777777" w:rsidR="00667AF6" w:rsidRPr="00B84A5F" w:rsidRDefault="00667AF6" w:rsidP="00667AF6">
      <w:pPr>
        <w:pStyle w:val="FOATemplateBody"/>
        <w:keepNext/>
        <w:ind w:left="1800"/>
      </w:pPr>
    </w:p>
    <w:p w14:paraId="6A58FF3A" w14:textId="0A711F51" w:rsidR="00667AF6" w:rsidRPr="00B84A5F" w:rsidRDefault="00667AF6" w:rsidP="000D3E09">
      <w:pPr>
        <w:pStyle w:val="FOATemplateBody"/>
        <w:keepNext/>
        <w:numPr>
          <w:ilvl w:val="1"/>
          <w:numId w:val="44"/>
        </w:numPr>
      </w:pPr>
      <w:r w:rsidRPr="00B84A5F">
        <w:t xml:space="preserve">Existing collaborations with foreign </w:t>
      </w:r>
      <w:r w:rsidR="3B9081CA" w:rsidRPr="00B84A5F">
        <w:t>entitie</w:t>
      </w:r>
      <w:r w:rsidRPr="00B84A5F">
        <w:t>s</w:t>
      </w:r>
      <w:r w:rsidR="00675AB1">
        <w:t>, organizations,</w:t>
      </w:r>
      <w:r w:rsidRPr="00B84A5F">
        <w:t xml:space="preserve"> and governments</w:t>
      </w:r>
      <w:r w:rsidR="5DBDE756" w:rsidRPr="00B84A5F">
        <w:t>.</w:t>
      </w:r>
      <w:r w:rsidRPr="00B84A5F">
        <w:t xml:space="preserve"> The recipient will be required to provide DOE with a written list of all existing </w:t>
      </w:r>
      <w:r w:rsidRPr="00B84A5F">
        <w:lastRenderedPageBreak/>
        <w:t xml:space="preserve">foreign collaborations in which has entered in connection with its DOE-funded award scope. </w:t>
      </w:r>
    </w:p>
    <w:p w14:paraId="73444270" w14:textId="77777777" w:rsidR="00667AF6" w:rsidRPr="00B84A5F" w:rsidRDefault="00667AF6" w:rsidP="00667AF6">
      <w:pPr>
        <w:pStyle w:val="FOATemplateBody"/>
        <w:keepNext/>
        <w:ind w:left="1800"/>
      </w:pPr>
    </w:p>
    <w:p w14:paraId="1CB5B1E2" w14:textId="5963422D" w:rsidR="00667AF6" w:rsidRPr="00B84A5F" w:rsidRDefault="00667AF6" w:rsidP="000D3E09">
      <w:pPr>
        <w:pStyle w:val="FOATemplateBody"/>
        <w:keepNext/>
        <w:numPr>
          <w:ilvl w:val="1"/>
          <w:numId w:val="44"/>
        </w:numPr>
      </w:pPr>
      <w:r w:rsidRPr="00B84A5F">
        <w:t>Description of collaborations that should be reported</w:t>
      </w:r>
      <w:r w:rsidR="113F98C5" w:rsidRPr="00B84A5F">
        <w:t>.</w:t>
      </w:r>
      <w:r w:rsidRPr="00B84A5F">
        <w:t xml:space="preserve"> In general, a collaboration will involve some provision of a thing of value to, or from, the recipient. A thing of value includes but may not be limited to all resources made available to, or from, the recipient in support of and/or related to the DOE award, regardless of whether</w:t>
      </w:r>
      <w:r w:rsidRPr="00B84A5F" w:rsidDel="00973C57">
        <w:t xml:space="preserve"> or not</w:t>
      </w:r>
      <w:r w:rsidRPr="00B84A5F">
        <w:t xml:space="preserve"> they have monetary value. Things of value also may include in-kind contributions (such as office/laboratory space, data, equipment, supplies, employees, students). In-kind contributions not intended for direct use on the DOE award but resulting in provision of a thing of value from or to the DOE award must also be reported. Collaborations do not include routine workshops, conferences, use of the recipient’s services and facilities by foreign investigators resulting from its standard published process for evaluating requests for access, or the routine use of foreign facilities by awardee staff in accordance with the recipient’s standard poli</w:t>
      </w:r>
      <w:r w:rsidR="00A11C5E" w:rsidRPr="00B84A5F">
        <w:t>ci</w:t>
      </w:r>
      <w:r w:rsidRPr="00B84A5F">
        <w:t xml:space="preserve">es and procedures.   </w:t>
      </w:r>
    </w:p>
    <w:p w14:paraId="2DA8D947" w14:textId="615F1822" w:rsidR="006A24B8" w:rsidRPr="00F53F36" w:rsidRDefault="004E672B" w:rsidP="00C74FD9">
      <w:pPr>
        <w:pStyle w:val="Heading1"/>
        <w:rPr>
          <w:rFonts w:asciiTheme="minorHAnsi" w:hAnsiTheme="minorHAnsi" w:cstheme="minorHAnsi"/>
          <w:color w:val="auto"/>
          <w:sz w:val="36"/>
          <w:szCs w:val="36"/>
        </w:rPr>
      </w:pPr>
      <w:bookmarkStart w:id="334" w:name="_Toc109390686"/>
      <w:bookmarkStart w:id="335" w:name="_Toc109390902"/>
      <w:bookmarkStart w:id="336" w:name="_Toc109391395"/>
      <w:bookmarkStart w:id="337" w:name="_Toc109391893"/>
      <w:bookmarkStart w:id="338" w:name="_Toc109392219"/>
      <w:bookmarkStart w:id="339" w:name="_Toc109392421"/>
      <w:bookmarkStart w:id="340" w:name="_Toc517798924"/>
      <w:bookmarkStart w:id="341" w:name="_Toc519602252"/>
      <w:bookmarkStart w:id="342" w:name="_Toc519602387"/>
      <w:bookmarkStart w:id="343" w:name="_Toc159311622"/>
      <w:bookmarkEnd w:id="331"/>
      <w:bookmarkEnd w:id="334"/>
      <w:bookmarkEnd w:id="335"/>
      <w:bookmarkEnd w:id="336"/>
      <w:bookmarkEnd w:id="337"/>
      <w:bookmarkEnd w:id="338"/>
      <w:bookmarkEnd w:id="339"/>
      <w:r w:rsidRPr="00F53F36">
        <w:rPr>
          <w:rFonts w:asciiTheme="minorHAnsi" w:hAnsiTheme="minorHAnsi" w:cstheme="minorHAnsi"/>
          <w:color w:val="auto"/>
          <w:sz w:val="36"/>
          <w:szCs w:val="36"/>
        </w:rPr>
        <w:t>Application Review Information</w:t>
      </w:r>
      <w:bookmarkEnd w:id="340"/>
      <w:bookmarkEnd w:id="341"/>
      <w:bookmarkEnd w:id="342"/>
      <w:bookmarkEnd w:id="343"/>
    </w:p>
    <w:p w14:paraId="56483670" w14:textId="0C4A4832" w:rsidR="006A24B8" w:rsidRPr="00F53F36" w:rsidRDefault="004E672B" w:rsidP="00C74FD9">
      <w:pPr>
        <w:pStyle w:val="Heading2"/>
        <w:ind w:left="1440" w:hanging="720"/>
        <w:rPr>
          <w:rFonts w:asciiTheme="minorHAnsi" w:hAnsiTheme="minorHAnsi" w:cstheme="minorHAnsi"/>
          <w:color w:val="auto"/>
          <w:sz w:val="32"/>
          <w:szCs w:val="32"/>
        </w:rPr>
      </w:pPr>
      <w:bookmarkStart w:id="344" w:name="_Toc517798925"/>
      <w:bookmarkStart w:id="345" w:name="_Toc519602253"/>
      <w:bookmarkStart w:id="346" w:name="_Toc519602388"/>
      <w:bookmarkStart w:id="347" w:name="_Toc159311623"/>
      <w:r w:rsidRPr="00F53F36">
        <w:rPr>
          <w:rFonts w:asciiTheme="minorHAnsi" w:hAnsiTheme="minorHAnsi" w:cstheme="minorHAnsi"/>
          <w:color w:val="auto"/>
          <w:sz w:val="32"/>
          <w:szCs w:val="32"/>
        </w:rPr>
        <w:t>Technical Review Criteria</w:t>
      </w:r>
      <w:bookmarkEnd w:id="344"/>
      <w:bookmarkEnd w:id="345"/>
      <w:bookmarkEnd w:id="346"/>
      <w:bookmarkEnd w:id="347"/>
    </w:p>
    <w:p w14:paraId="2B5D54E9" w14:textId="3EAB9C82" w:rsidR="006035F9" w:rsidRPr="00F409BD" w:rsidRDefault="006035F9" w:rsidP="00C025D9">
      <w:pPr>
        <w:pStyle w:val="FOAHeading3"/>
        <w:numPr>
          <w:ilvl w:val="0"/>
          <w:numId w:val="0"/>
        </w:numPr>
        <w:ind w:left="1440"/>
        <w:rPr>
          <w:szCs w:val="24"/>
        </w:rPr>
      </w:pPr>
    </w:p>
    <w:p w14:paraId="368F298A" w14:textId="114D1702" w:rsidR="006A24B8" w:rsidRPr="00872882" w:rsidRDefault="004E672B" w:rsidP="000D3E09">
      <w:pPr>
        <w:pStyle w:val="FOAHeading3"/>
        <w:numPr>
          <w:ilvl w:val="0"/>
          <w:numId w:val="46"/>
        </w:numPr>
        <w:ind w:left="1440"/>
        <w:outlineLvl w:val="2"/>
      </w:pPr>
      <w:bookmarkStart w:id="348" w:name="_Toc519602389"/>
      <w:bookmarkStart w:id="349" w:name="_Toc159311624"/>
      <w:r w:rsidRPr="00C72CE2">
        <w:t>Concept Papers</w:t>
      </w:r>
      <w:bookmarkEnd w:id="348"/>
      <w:bookmarkEnd w:id="349"/>
    </w:p>
    <w:p w14:paraId="5677D680" w14:textId="74D6BACF" w:rsidR="0049292D" w:rsidRPr="00C23975" w:rsidRDefault="004E672B" w:rsidP="00C23975">
      <w:pPr>
        <w:ind w:left="1440"/>
      </w:pPr>
      <w:r w:rsidRPr="008858B4">
        <w:t>Concept Papers are evaluated based on consideration the following factors.</w:t>
      </w:r>
      <w:r w:rsidR="004F0212">
        <w:t xml:space="preserve"> All sub</w:t>
      </w:r>
      <w:r w:rsidR="002D4EED">
        <w:t>-</w:t>
      </w:r>
      <w:r w:rsidR="004F0212">
        <w:t>criteria are of equal weight.</w:t>
      </w:r>
    </w:p>
    <w:p w14:paraId="5EB4BD05" w14:textId="77777777" w:rsidR="00235ABA" w:rsidRDefault="00235ABA" w:rsidP="00235ABA">
      <w:pPr>
        <w:pStyle w:val="PlainText"/>
        <w:ind w:left="1440"/>
        <w:rPr>
          <w:b/>
          <w:sz w:val="24"/>
          <w:szCs w:val="24"/>
        </w:rPr>
      </w:pPr>
    </w:p>
    <w:p w14:paraId="4D771617" w14:textId="77777777" w:rsidR="0056790E" w:rsidRDefault="0056790E" w:rsidP="00837729">
      <w:pPr>
        <w:pStyle w:val="PlainText"/>
        <w:ind w:left="1440"/>
        <w:rPr>
          <w:rFonts w:asciiTheme="minorHAnsi" w:hAnsiTheme="minorHAnsi"/>
          <w:b/>
          <w:sz w:val="24"/>
          <w:szCs w:val="24"/>
        </w:rPr>
      </w:pPr>
      <w:r>
        <w:rPr>
          <w:rFonts w:asciiTheme="minorHAnsi" w:hAnsiTheme="minorHAnsi"/>
          <w:b/>
          <w:sz w:val="24"/>
          <w:szCs w:val="24"/>
        </w:rPr>
        <w:t>Concept Paper Criterion: Overall FOA Responsiveness and Viability of the Project (Weight: 100%)</w:t>
      </w:r>
    </w:p>
    <w:p w14:paraId="6C9743E6" w14:textId="77777777" w:rsidR="0056790E" w:rsidRDefault="0056790E" w:rsidP="00837729">
      <w:pPr>
        <w:pStyle w:val="PlainText"/>
        <w:spacing w:after="240"/>
        <w:ind w:left="1440"/>
        <w:rPr>
          <w:rFonts w:asciiTheme="minorHAnsi" w:hAnsiTheme="minorHAnsi"/>
          <w:sz w:val="24"/>
          <w:szCs w:val="24"/>
        </w:rPr>
      </w:pPr>
      <w:r>
        <w:rPr>
          <w:rFonts w:asciiTheme="minorHAnsi" w:hAnsiTheme="minorHAnsi"/>
          <w:sz w:val="24"/>
          <w:szCs w:val="24"/>
        </w:rPr>
        <w:t>This criterion involves consideration of the following factors:</w:t>
      </w:r>
    </w:p>
    <w:p w14:paraId="0214BCB4" w14:textId="5640B424" w:rsidR="0056790E" w:rsidRDefault="0056790E" w:rsidP="000D3E09">
      <w:pPr>
        <w:pStyle w:val="PlainText"/>
        <w:numPr>
          <w:ilvl w:val="0"/>
          <w:numId w:val="65"/>
        </w:numPr>
        <w:ind w:left="1710" w:hanging="345"/>
        <w:rPr>
          <w:rFonts w:asciiTheme="minorHAnsi" w:hAnsiTheme="minorHAnsi"/>
          <w:sz w:val="24"/>
          <w:szCs w:val="24"/>
        </w:rPr>
      </w:pPr>
      <w:r>
        <w:rPr>
          <w:rFonts w:asciiTheme="minorHAnsi" w:hAnsiTheme="minorHAnsi"/>
          <w:sz w:val="24"/>
          <w:szCs w:val="24"/>
        </w:rPr>
        <w:t>The applicant clearly describes the proposed technology, how the technology is unique and innovative, and how the technology will advance the current state</w:t>
      </w:r>
      <w:r w:rsidR="00B6135E">
        <w:rPr>
          <w:rFonts w:asciiTheme="minorHAnsi" w:hAnsiTheme="minorHAnsi"/>
          <w:sz w:val="24"/>
          <w:szCs w:val="24"/>
        </w:rPr>
        <w:t>-</w:t>
      </w:r>
      <w:r>
        <w:rPr>
          <w:rFonts w:asciiTheme="minorHAnsi" w:hAnsiTheme="minorHAnsi"/>
          <w:sz w:val="24"/>
          <w:szCs w:val="24"/>
        </w:rPr>
        <w:t>of</w:t>
      </w:r>
      <w:r w:rsidR="00B6135E">
        <w:rPr>
          <w:rFonts w:asciiTheme="minorHAnsi" w:hAnsiTheme="minorHAnsi"/>
          <w:sz w:val="24"/>
          <w:szCs w:val="24"/>
        </w:rPr>
        <w:t>-</w:t>
      </w:r>
      <w:r>
        <w:rPr>
          <w:rFonts w:asciiTheme="minorHAnsi" w:hAnsiTheme="minorHAnsi"/>
          <w:sz w:val="24"/>
          <w:szCs w:val="24"/>
        </w:rPr>
        <w:t>the</w:t>
      </w:r>
      <w:r w:rsidR="00B6135E">
        <w:rPr>
          <w:rFonts w:asciiTheme="minorHAnsi" w:hAnsiTheme="minorHAnsi"/>
          <w:sz w:val="24"/>
          <w:szCs w:val="24"/>
        </w:rPr>
        <w:t>-</w:t>
      </w:r>
      <w:r>
        <w:rPr>
          <w:rFonts w:asciiTheme="minorHAnsi" w:hAnsiTheme="minorHAnsi"/>
          <w:sz w:val="24"/>
          <w:szCs w:val="24"/>
        </w:rPr>
        <w:t>art;</w:t>
      </w:r>
    </w:p>
    <w:p w14:paraId="7097F977" w14:textId="0B049A52" w:rsidR="0056790E" w:rsidRDefault="0056790E" w:rsidP="000D3E09">
      <w:pPr>
        <w:pStyle w:val="PlainText"/>
        <w:numPr>
          <w:ilvl w:val="0"/>
          <w:numId w:val="65"/>
        </w:numPr>
        <w:ind w:left="1710" w:hanging="345"/>
        <w:rPr>
          <w:rFonts w:asciiTheme="minorHAnsi" w:hAnsiTheme="minorHAnsi"/>
          <w:sz w:val="24"/>
          <w:szCs w:val="24"/>
        </w:rPr>
      </w:pPr>
      <w:r>
        <w:rPr>
          <w:rFonts w:asciiTheme="minorHAnsi" w:hAnsiTheme="minorHAnsi"/>
          <w:sz w:val="24"/>
          <w:szCs w:val="24"/>
        </w:rPr>
        <w:t>The applicant has identified risks and challenges of the technology, regulatory and financial aspects of the proposal including possible mitigation strategies, and has shown the impact that EERE funding and the proposed project would have on the relevant field and application;</w:t>
      </w:r>
    </w:p>
    <w:p w14:paraId="114A2D4B" w14:textId="77777777" w:rsidR="0056790E" w:rsidRDefault="0056790E" w:rsidP="000D3E09">
      <w:pPr>
        <w:pStyle w:val="PlainText"/>
        <w:numPr>
          <w:ilvl w:val="0"/>
          <w:numId w:val="65"/>
        </w:numPr>
        <w:ind w:left="1710" w:hanging="345"/>
        <w:rPr>
          <w:rFonts w:asciiTheme="minorHAnsi" w:hAnsiTheme="minorHAnsi"/>
          <w:sz w:val="24"/>
          <w:szCs w:val="24"/>
        </w:rPr>
      </w:pPr>
      <w:r>
        <w:rPr>
          <w:rFonts w:asciiTheme="minorHAnsi" w:hAnsiTheme="minorHAnsi"/>
          <w:sz w:val="24"/>
          <w:szCs w:val="24"/>
        </w:rPr>
        <w:t>The applicant has the qualifications, experience, capabilities and other resources necessary to complete the proposed project; and</w:t>
      </w:r>
    </w:p>
    <w:p w14:paraId="65B83F61" w14:textId="77777777" w:rsidR="0056790E" w:rsidRPr="000C3607" w:rsidRDefault="0056790E" w:rsidP="000D3E09">
      <w:pPr>
        <w:pStyle w:val="PlainText"/>
        <w:numPr>
          <w:ilvl w:val="0"/>
          <w:numId w:val="65"/>
        </w:numPr>
        <w:ind w:left="1710" w:hanging="345"/>
        <w:rPr>
          <w:rFonts w:asciiTheme="minorHAnsi" w:hAnsiTheme="minorHAnsi"/>
          <w:sz w:val="24"/>
          <w:szCs w:val="24"/>
        </w:rPr>
      </w:pPr>
      <w:r w:rsidRPr="000C3607">
        <w:rPr>
          <w:rFonts w:asciiTheme="minorHAnsi" w:hAnsiTheme="minorHAnsi"/>
          <w:sz w:val="24"/>
          <w:szCs w:val="24"/>
        </w:rPr>
        <w:t>The proposed work, if successfully accomplished, would clearly meet the objectives as stated in the FOA.</w:t>
      </w:r>
    </w:p>
    <w:p w14:paraId="2EFF2229" w14:textId="7A22B355" w:rsidR="00B07932" w:rsidRPr="008858B4" w:rsidRDefault="00B07932" w:rsidP="00C025D9">
      <w:pPr>
        <w:pStyle w:val="PlainText"/>
        <w:ind w:left="1440"/>
      </w:pPr>
    </w:p>
    <w:p w14:paraId="0CCE513F" w14:textId="7CA574B8" w:rsidR="00B07932" w:rsidRPr="00872882" w:rsidRDefault="004E672B" w:rsidP="000D3E09">
      <w:pPr>
        <w:pStyle w:val="FOAHeading3"/>
        <w:numPr>
          <w:ilvl w:val="0"/>
          <w:numId w:val="46"/>
        </w:numPr>
        <w:ind w:left="1440"/>
        <w:outlineLvl w:val="2"/>
      </w:pPr>
      <w:bookmarkStart w:id="350" w:name="_Toc519602390"/>
      <w:bookmarkStart w:id="351" w:name="_Toc159311625"/>
      <w:r w:rsidRPr="00C72CE2">
        <w:lastRenderedPageBreak/>
        <w:t>Full Applications</w:t>
      </w:r>
      <w:bookmarkEnd w:id="350"/>
      <w:bookmarkEnd w:id="351"/>
    </w:p>
    <w:p w14:paraId="26F16F25" w14:textId="4B73CD47" w:rsidR="00F174C5" w:rsidRDefault="004E672B" w:rsidP="00C025D9">
      <w:pPr>
        <w:pStyle w:val="PlainText"/>
        <w:keepNext/>
        <w:ind w:left="1440"/>
        <w:rPr>
          <w:rFonts w:asciiTheme="minorHAnsi" w:hAnsiTheme="minorHAnsi"/>
          <w:sz w:val="24"/>
          <w:szCs w:val="24"/>
        </w:rPr>
      </w:pPr>
      <w:r w:rsidRPr="008D396A">
        <w:rPr>
          <w:rFonts w:asciiTheme="minorHAnsi" w:hAnsiTheme="minorHAnsi"/>
          <w:sz w:val="24"/>
          <w:szCs w:val="24"/>
        </w:rPr>
        <w:t xml:space="preserve">Applications will be evaluated against the </w:t>
      </w:r>
      <w:r w:rsidR="00740762">
        <w:rPr>
          <w:rFonts w:asciiTheme="minorHAnsi" w:hAnsiTheme="minorHAnsi"/>
          <w:sz w:val="24"/>
          <w:szCs w:val="24"/>
        </w:rPr>
        <w:t>technical</w:t>
      </w:r>
      <w:r w:rsidRPr="008D396A">
        <w:rPr>
          <w:rFonts w:asciiTheme="minorHAnsi" w:hAnsiTheme="minorHAnsi"/>
          <w:sz w:val="24"/>
          <w:szCs w:val="24"/>
        </w:rPr>
        <w:t xml:space="preserve"> review criteria shown below. All sub-criteria are of equal weight.</w:t>
      </w:r>
    </w:p>
    <w:p w14:paraId="75A29A08" w14:textId="6450AD3F" w:rsidR="00ED4040" w:rsidRDefault="00ED4040" w:rsidP="002B3BCA">
      <w:pPr>
        <w:pStyle w:val="PlainText"/>
        <w:ind w:left="1440"/>
        <w:rPr>
          <w:rFonts w:asciiTheme="minorHAnsi" w:hAnsiTheme="minorHAnsi"/>
          <w:sz w:val="24"/>
          <w:szCs w:val="24"/>
        </w:rPr>
      </w:pPr>
    </w:p>
    <w:p w14:paraId="2E5BC33E" w14:textId="77777777" w:rsidR="0056790E" w:rsidRDefault="0056790E" w:rsidP="00C025D9">
      <w:pPr>
        <w:ind w:left="1440"/>
        <w:rPr>
          <w:b/>
          <w:color w:val="000000" w:themeColor="text1"/>
        </w:rPr>
      </w:pPr>
      <w:r>
        <w:rPr>
          <w:rFonts w:ascii="Calibri" w:eastAsia="Calibri" w:hAnsi="Calibri" w:cs="Calibri"/>
          <w:b/>
          <w:color w:val="000000" w:themeColor="text1"/>
        </w:rPr>
        <w:t>Criterion 1: Technical Merit, Innovation, and Impact (</w:t>
      </w:r>
      <w:r w:rsidRPr="007D57B7">
        <w:rPr>
          <w:rFonts w:ascii="Calibri" w:eastAsia="Calibri" w:hAnsi="Calibri" w:cs="Calibri"/>
          <w:b/>
          <w:color w:val="000000" w:themeColor="text1"/>
        </w:rPr>
        <w:t>50</w:t>
      </w:r>
      <w:r>
        <w:rPr>
          <w:rFonts w:ascii="Calibri" w:eastAsia="Calibri" w:hAnsi="Calibri" w:cs="Calibri"/>
          <w:b/>
          <w:color w:val="000000" w:themeColor="text1"/>
        </w:rPr>
        <w:t>%)</w:t>
      </w:r>
    </w:p>
    <w:p w14:paraId="115DF4B2" w14:textId="77777777" w:rsidR="0056790E" w:rsidRPr="00235E0D" w:rsidRDefault="0056790E" w:rsidP="00C025D9">
      <w:pPr>
        <w:pStyle w:val="PlainText"/>
        <w:keepNext/>
        <w:ind w:left="1440"/>
        <w:rPr>
          <w:rFonts w:ascii="Times New Roman" w:hAnsi="Times New Roman"/>
          <w:b/>
          <w:color w:val="000000" w:themeColor="text1"/>
          <w:sz w:val="24"/>
          <w:szCs w:val="24"/>
        </w:rPr>
      </w:pPr>
      <w:r w:rsidRPr="00235E0D">
        <w:rPr>
          <w:rFonts w:eastAsia="Calibri" w:cs="Calibri"/>
          <w:color w:val="000000" w:themeColor="text1"/>
          <w:sz w:val="24"/>
          <w:szCs w:val="24"/>
        </w:rPr>
        <w:t xml:space="preserve">This </w:t>
      </w:r>
      <w:r w:rsidRPr="00235E0D">
        <w:rPr>
          <w:rFonts w:asciiTheme="minorHAnsi" w:hAnsiTheme="minorHAnsi"/>
          <w:sz w:val="24"/>
          <w:szCs w:val="24"/>
        </w:rPr>
        <w:t>criterion</w:t>
      </w:r>
      <w:r w:rsidRPr="00235E0D">
        <w:rPr>
          <w:rFonts w:eastAsia="Calibri" w:cs="Calibri"/>
          <w:color w:val="000000" w:themeColor="text1"/>
          <w:sz w:val="24"/>
          <w:szCs w:val="24"/>
        </w:rPr>
        <w:t xml:space="preserve"> involves consideration of the following factors:</w:t>
      </w:r>
    </w:p>
    <w:p w14:paraId="5C811BF7" w14:textId="77777777" w:rsidR="0056790E" w:rsidRDefault="0056790E" w:rsidP="00AB2C2E">
      <w:pPr>
        <w:ind w:left="1420"/>
        <w:rPr>
          <w:rFonts w:ascii="Calibri" w:eastAsia="Calibri" w:hAnsi="Calibri" w:cs="Calibri"/>
          <w:color w:val="000000" w:themeColor="text1"/>
          <w:u w:val="single"/>
        </w:rPr>
      </w:pPr>
    </w:p>
    <w:p w14:paraId="601AC19F" w14:textId="0C7C9278" w:rsidR="0056790E" w:rsidRDefault="003E36B5" w:rsidP="00F53F36">
      <w:pPr>
        <w:keepNext/>
        <w:ind w:left="1440"/>
        <w:rPr>
          <w:rFonts w:ascii="Calibri" w:eastAsia="Calibri" w:hAnsi="Calibri" w:cs="Calibri"/>
          <w:color w:val="000000" w:themeColor="text1"/>
          <w:u w:val="single"/>
        </w:rPr>
      </w:pPr>
      <w:r w:rsidRPr="007E24B4">
        <w:rPr>
          <w:rFonts w:ascii="Calibri" w:eastAsia="Calibri" w:hAnsi="Calibri" w:cs="Calibri"/>
          <w:color w:val="000000" w:themeColor="text1"/>
          <w:u w:val="single"/>
        </w:rPr>
        <w:t xml:space="preserve">Technical </w:t>
      </w:r>
      <w:r>
        <w:rPr>
          <w:rFonts w:ascii="Calibri" w:eastAsia="Calibri" w:hAnsi="Calibri" w:cs="Calibri"/>
          <w:color w:val="000000" w:themeColor="text1"/>
          <w:u w:val="single"/>
        </w:rPr>
        <w:t>M</w:t>
      </w:r>
      <w:r w:rsidR="0056790E" w:rsidRPr="007E24B4">
        <w:rPr>
          <w:rFonts w:ascii="Calibri" w:eastAsia="Calibri" w:hAnsi="Calibri" w:cs="Calibri"/>
          <w:color w:val="000000" w:themeColor="text1"/>
          <w:u w:val="single"/>
        </w:rPr>
        <w:t>eri</w:t>
      </w:r>
      <w:r>
        <w:rPr>
          <w:rFonts w:ascii="Calibri" w:eastAsia="Calibri" w:hAnsi="Calibri" w:cs="Calibri"/>
          <w:color w:val="000000" w:themeColor="text1"/>
          <w:u w:val="single"/>
        </w:rPr>
        <w:t xml:space="preserve">t </w:t>
      </w:r>
      <w:r w:rsidRPr="007E24B4">
        <w:rPr>
          <w:rFonts w:ascii="Calibri" w:eastAsia="Calibri" w:hAnsi="Calibri" w:cs="Calibri"/>
          <w:color w:val="000000" w:themeColor="text1"/>
          <w:u w:val="single"/>
        </w:rPr>
        <w:t>and Innovation</w:t>
      </w:r>
      <w:r w:rsidR="0056790E" w:rsidRPr="007E24B4">
        <w:rPr>
          <w:rFonts w:ascii="Calibri" w:eastAsia="Calibri" w:hAnsi="Calibri" w:cs="Calibri"/>
          <w:color w:val="000000" w:themeColor="text1"/>
          <w:u w:val="single"/>
        </w:rPr>
        <w:t xml:space="preserve"> </w:t>
      </w:r>
    </w:p>
    <w:p w14:paraId="7D82EA5E" w14:textId="1A18D5BD" w:rsidR="0056790E" w:rsidRDefault="0056790E" w:rsidP="000D3E09">
      <w:pPr>
        <w:keepNext/>
        <w:numPr>
          <w:ilvl w:val="0"/>
          <w:numId w:val="78"/>
        </w:numPr>
        <w:ind w:left="1800"/>
        <w:rPr>
          <w:color w:val="000000" w:themeColor="text1"/>
        </w:rPr>
      </w:pPr>
      <w:r>
        <w:rPr>
          <w:rFonts w:ascii="Calibri" w:eastAsia="Calibri" w:hAnsi="Calibri" w:cs="Calibri"/>
          <w:color w:val="000000" w:themeColor="text1"/>
        </w:rPr>
        <w:t>Extent to which the proposed technology</w:t>
      </w:r>
      <w:r w:rsidRPr="103AFDB8">
        <w:rPr>
          <w:rFonts w:ascii="Calibri" w:eastAsia="Calibri" w:hAnsi="Calibri" w:cs="Calibri"/>
          <w:color w:val="000000" w:themeColor="text1"/>
        </w:rPr>
        <w:t xml:space="preserve">, </w:t>
      </w:r>
      <w:r>
        <w:rPr>
          <w:rFonts w:ascii="Calibri" w:eastAsia="Calibri" w:hAnsi="Calibri" w:cs="Calibri"/>
          <w:color w:val="000000" w:themeColor="text1"/>
        </w:rPr>
        <w:t>process</w:t>
      </w:r>
      <w:r w:rsidRPr="103AFDB8">
        <w:rPr>
          <w:rFonts w:ascii="Calibri" w:eastAsia="Calibri" w:hAnsi="Calibri" w:cs="Calibri"/>
          <w:color w:val="000000" w:themeColor="text1"/>
        </w:rPr>
        <w:t>, or project</w:t>
      </w:r>
      <w:r>
        <w:rPr>
          <w:rFonts w:ascii="Calibri" w:eastAsia="Calibri" w:hAnsi="Calibri" w:cs="Calibri"/>
          <w:color w:val="000000" w:themeColor="text1"/>
        </w:rPr>
        <w:t xml:space="preserve"> is innovative or replicable</w:t>
      </w:r>
      <w:r w:rsidR="005D49F9">
        <w:rPr>
          <w:rFonts w:ascii="Calibri" w:eastAsia="Calibri" w:hAnsi="Calibri" w:cs="Calibri"/>
          <w:color w:val="000000" w:themeColor="text1"/>
        </w:rPr>
        <w:t>;</w:t>
      </w:r>
    </w:p>
    <w:p w14:paraId="226610C9" w14:textId="6D107E92" w:rsidR="0056790E" w:rsidRDefault="0056790E" w:rsidP="000D3E09">
      <w:pPr>
        <w:numPr>
          <w:ilvl w:val="0"/>
          <w:numId w:val="77"/>
        </w:numPr>
        <w:ind w:left="1800"/>
        <w:rPr>
          <w:color w:val="000000" w:themeColor="text1"/>
        </w:rPr>
      </w:pPr>
      <w:r>
        <w:rPr>
          <w:rFonts w:ascii="Calibri" w:eastAsia="Calibri" w:hAnsi="Calibri" w:cs="Calibri"/>
          <w:color w:val="000000" w:themeColor="text1"/>
        </w:rPr>
        <w:t>Degree to which the current state of the technology and the proposed advancement are clearly described</w:t>
      </w:r>
      <w:r w:rsidR="005D49F9">
        <w:rPr>
          <w:rFonts w:ascii="Calibri" w:eastAsia="Calibri" w:hAnsi="Calibri" w:cs="Calibri"/>
          <w:color w:val="000000" w:themeColor="text1"/>
        </w:rPr>
        <w:t>;</w:t>
      </w:r>
    </w:p>
    <w:p w14:paraId="409EB394" w14:textId="745D5B9A" w:rsidR="0056790E" w:rsidRPr="00C025D9" w:rsidRDefault="0056790E" w:rsidP="000D3E09">
      <w:pPr>
        <w:numPr>
          <w:ilvl w:val="0"/>
          <w:numId w:val="77"/>
        </w:numPr>
        <w:ind w:left="1800"/>
        <w:rPr>
          <w:rFonts w:ascii="Calibri" w:eastAsia="Calibri" w:hAnsi="Calibri" w:cs="Calibri"/>
          <w:color w:val="000000" w:themeColor="text1"/>
        </w:rPr>
      </w:pPr>
      <w:r>
        <w:rPr>
          <w:rFonts w:ascii="Calibri" w:eastAsia="Calibri" w:hAnsi="Calibri" w:cs="Calibri"/>
          <w:color w:val="000000" w:themeColor="text1"/>
        </w:rPr>
        <w:t>Extent to which the application specifically and convincingly demonstrates how the applicant will move the state</w:t>
      </w:r>
      <w:r w:rsidR="00BB2DC6">
        <w:rPr>
          <w:rFonts w:ascii="Calibri" w:eastAsia="Calibri" w:hAnsi="Calibri" w:cs="Calibri"/>
          <w:color w:val="000000" w:themeColor="text1"/>
        </w:rPr>
        <w:t xml:space="preserve"> </w:t>
      </w:r>
      <w:r>
        <w:rPr>
          <w:rFonts w:ascii="Calibri" w:eastAsia="Calibri" w:hAnsi="Calibri" w:cs="Calibri"/>
          <w:color w:val="000000" w:themeColor="text1"/>
        </w:rPr>
        <w:t>of</w:t>
      </w:r>
      <w:r w:rsidR="00BB2DC6">
        <w:rPr>
          <w:rFonts w:ascii="Calibri" w:eastAsia="Calibri" w:hAnsi="Calibri" w:cs="Calibri"/>
          <w:color w:val="000000" w:themeColor="text1"/>
        </w:rPr>
        <w:t xml:space="preserve"> </w:t>
      </w:r>
      <w:r>
        <w:rPr>
          <w:rFonts w:ascii="Calibri" w:eastAsia="Calibri" w:hAnsi="Calibri" w:cs="Calibri"/>
          <w:color w:val="000000" w:themeColor="text1"/>
        </w:rPr>
        <w:t>the</w:t>
      </w:r>
      <w:r w:rsidR="00BB2DC6">
        <w:rPr>
          <w:rFonts w:ascii="Calibri" w:eastAsia="Calibri" w:hAnsi="Calibri" w:cs="Calibri"/>
          <w:color w:val="000000" w:themeColor="text1"/>
        </w:rPr>
        <w:t xml:space="preserve"> </w:t>
      </w:r>
      <w:r>
        <w:rPr>
          <w:rFonts w:ascii="Calibri" w:eastAsia="Calibri" w:hAnsi="Calibri" w:cs="Calibri"/>
          <w:color w:val="000000" w:themeColor="text1"/>
        </w:rPr>
        <w:t>art to the proposed advancement</w:t>
      </w:r>
      <w:r w:rsidR="005D49F9">
        <w:rPr>
          <w:rFonts w:ascii="Calibri" w:eastAsia="Calibri" w:hAnsi="Calibri" w:cs="Calibri"/>
          <w:color w:val="000000" w:themeColor="text1"/>
        </w:rPr>
        <w:t>;</w:t>
      </w:r>
    </w:p>
    <w:p w14:paraId="235C1653" w14:textId="4261EE51" w:rsidR="0056790E" w:rsidRPr="00C025D9" w:rsidRDefault="0056790E" w:rsidP="000D3E09">
      <w:pPr>
        <w:numPr>
          <w:ilvl w:val="0"/>
          <w:numId w:val="77"/>
        </w:numPr>
        <w:ind w:left="1800"/>
        <w:rPr>
          <w:rFonts w:ascii="Calibri" w:eastAsia="Calibri" w:hAnsi="Calibri" w:cs="Calibri"/>
          <w:color w:val="000000" w:themeColor="text1"/>
        </w:rPr>
      </w:pPr>
      <w:r>
        <w:rPr>
          <w:rFonts w:ascii="Calibri" w:eastAsia="Calibri" w:hAnsi="Calibri" w:cs="Calibri"/>
          <w:color w:val="000000" w:themeColor="text1"/>
        </w:rPr>
        <w:t>Sufficiency of technical detail in the application to assess whether the proposed work is scientifically meritorious and revolutionary, including relevant data, calculations</w:t>
      </w:r>
      <w:r w:rsidR="0084433D">
        <w:rPr>
          <w:rFonts w:ascii="Calibri" w:eastAsia="Calibri" w:hAnsi="Calibri" w:cs="Calibri"/>
          <w:color w:val="000000" w:themeColor="text1"/>
        </w:rPr>
        <w:t>,</w:t>
      </w:r>
      <w:r>
        <w:rPr>
          <w:rFonts w:ascii="Calibri" w:eastAsia="Calibri" w:hAnsi="Calibri" w:cs="Calibri"/>
          <w:color w:val="000000" w:themeColor="text1"/>
        </w:rPr>
        <w:t xml:space="preserve"> and discussion of prior work with analyses that support the viability of the proposed work</w:t>
      </w:r>
      <w:r w:rsidR="005D49F9">
        <w:rPr>
          <w:rFonts w:ascii="Calibri" w:eastAsia="Calibri" w:hAnsi="Calibri" w:cs="Calibri"/>
          <w:color w:val="000000" w:themeColor="text1"/>
        </w:rPr>
        <w:t>;</w:t>
      </w:r>
    </w:p>
    <w:p w14:paraId="1ED134AA" w14:textId="1E4BAADA" w:rsidR="0056790E" w:rsidRPr="00C025D9" w:rsidRDefault="0056790E" w:rsidP="000D3E09">
      <w:pPr>
        <w:numPr>
          <w:ilvl w:val="0"/>
          <w:numId w:val="77"/>
        </w:numPr>
        <w:ind w:left="1800"/>
        <w:rPr>
          <w:rFonts w:ascii="Calibri" w:eastAsia="Calibri" w:hAnsi="Calibri" w:cs="Calibri"/>
          <w:color w:val="000000" w:themeColor="text1"/>
        </w:rPr>
      </w:pPr>
      <w:r w:rsidRPr="00C025D9">
        <w:rPr>
          <w:rFonts w:ascii="Calibri" w:eastAsia="Calibri" w:hAnsi="Calibri" w:cs="Calibri"/>
          <w:color w:val="000000" w:themeColor="text1"/>
        </w:rPr>
        <w:t xml:space="preserve">Extent to which </w:t>
      </w:r>
      <w:r w:rsidRPr="006C3F8A">
        <w:rPr>
          <w:rFonts w:ascii="Calibri" w:eastAsia="Calibri" w:hAnsi="Calibri" w:cs="Calibri"/>
          <w:color w:val="000000" w:themeColor="text1"/>
        </w:rPr>
        <w:t>project</w:t>
      </w:r>
      <w:r w:rsidRPr="00C025D9">
        <w:rPr>
          <w:rFonts w:ascii="Calibri" w:eastAsia="Calibri" w:hAnsi="Calibri" w:cs="Calibri"/>
          <w:color w:val="000000" w:themeColor="text1"/>
        </w:rPr>
        <w:t xml:space="preserve"> has buy-in from needed stakeholders to ensure success</w:t>
      </w:r>
      <w:r w:rsidR="005D49F9">
        <w:rPr>
          <w:rFonts w:ascii="Calibri" w:eastAsia="Calibri" w:hAnsi="Calibri" w:cs="Calibri"/>
          <w:color w:val="000000" w:themeColor="text1"/>
        </w:rPr>
        <w:t>;</w:t>
      </w:r>
    </w:p>
    <w:p w14:paraId="5ADE0E4F" w14:textId="5B0DA572" w:rsidR="0056790E" w:rsidRPr="00C025D9" w:rsidRDefault="0056790E" w:rsidP="000D3E09">
      <w:pPr>
        <w:numPr>
          <w:ilvl w:val="0"/>
          <w:numId w:val="77"/>
        </w:numPr>
        <w:ind w:left="1800"/>
        <w:rPr>
          <w:rFonts w:ascii="Calibri" w:eastAsia="Calibri" w:hAnsi="Calibri" w:cs="Calibri"/>
          <w:color w:val="000000" w:themeColor="text1"/>
        </w:rPr>
      </w:pPr>
      <w:r w:rsidRPr="00C025D9">
        <w:rPr>
          <w:rFonts w:ascii="Calibri" w:eastAsia="Calibri" w:hAnsi="Calibri" w:cs="Calibri"/>
          <w:color w:val="000000" w:themeColor="text1"/>
        </w:rPr>
        <w:t xml:space="preserve">Degree to which key </w:t>
      </w:r>
      <w:r w:rsidRPr="006C3F8A">
        <w:rPr>
          <w:rFonts w:ascii="Calibri" w:eastAsia="Calibri" w:hAnsi="Calibri" w:cs="Calibri"/>
          <w:color w:val="000000" w:themeColor="text1"/>
        </w:rPr>
        <w:t>manufacturing</w:t>
      </w:r>
      <w:r w:rsidRPr="00C025D9">
        <w:rPr>
          <w:rFonts w:ascii="Calibri" w:eastAsia="Calibri" w:hAnsi="Calibri" w:cs="Calibri"/>
          <w:color w:val="000000" w:themeColor="text1"/>
        </w:rPr>
        <w:t xml:space="preserve"> and supply chain challenges are considered, as applicable, for viable scale-up in this and future demonstrations</w:t>
      </w:r>
      <w:r w:rsidR="005D49F9">
        <w:rPr>
          <w:rFonts w:ascii="Calibri" w:eastAsia="Calibri" w:hAnsi="Calibri" w:cs="Calibri"/>
          <w:color w:val="000000" w:themeColor="text1"/>
        </w:rPr>
        <w:t>;</w:t>
      </w:r>
    </w:p>
    <w:p w14:paraId="13D7E184" w14:textId="79BAC906" w:rsidR="0056790E" w:rsidRPr="00C025D9" w:rsidRDefault="0056790E" w:rsidP="000D3E09">
      <w:pPr>
        <w:numPr>
          <w:ilvl w:val="0"/>
          <w:numId w:val="77"/>
        </w:numPr>
        <w:ind w:left="1800"/>
        <w:rPr>
          <w:rFonts w:ascii="Calibri" w:eastAsia="Calibri" w:hAnsi="Calibri" w:cs="Calibri"/>
          <w:color w:val="000000" w:themeColor="text1"/>
        </w:rPr>
      </w:pPr>
      <w:r w:rsidRPr="00C025D9">
        <w:rPr>
          <w:rFonts w:ascii="Calibri" w:eastAsia="Calibri" w:hAnsi="Calibri" w:cs="Calibri"/>
          <w:color w:val="000000" w:themeColor="text1"/>
        </w:rPr>
        <w:t>Degree to which siting and environmental constraints are considered for deployment</w:t>
      </w:r>
      <w:r w:rsidR="005D49F9">
        <w:rPr>
          <w:rFonts w:ascii="Calibri" w:eastAsia="Calibri" w:hAnsi="Calibri" w:cs="Calibri"/>
          <w:color w:val="000000" w:themeColor="text1"/>
        </w:rPr>
        <w:t>;</w:t>
      </w:r>
    </w:p>
    <w:p w14:paraId="5BF33F3F" w14:textId="1F079B02" w:rsidR="0056790E" w:rsidRPr="00C025D9" w:rsidRDefault="0056790E" w:rsidP="000D3E09">
      <w:pPr>
        <w:numPr>
          <w:ilvl w:val="0"/>
          <w:numId w:val="77"/>
        </w:numPr>
        <w:ind w:left="1800"/>
        <w:rPr>
          <w:rFonts w:ascii="Calibri" w:eastAsia="Calibri" w:hAnsi="Calibri" w:cs="Calibri"/>
          <w:color w:val="000000" w:themeColor="text1"/>
        </w:rPr>
      </w:pPr>
      <w:r w:rsidRPr="00C025D9">
        <w:rPr>
          <w:rFonts w:ascii="Calibri" w:eastAsia="Calibri" w:hAnsi="Calibri" w:cs="Calibri"/>
          <w:color w:val="000000" w:themeColor="text1"/>
        </w:rPr>
        <w:t>Extent to which project has the potential to reduce emissions and provide clean energy acceleration benefits for a community or region</w:t>
      </w:r>
      <w:r w:rsidR="005D49F9">
        <w:rPr>
          <w:rFonts w:ascii="Calibri" w:eastAsia="Calibri" w:hAnsi="Calibri" w:cs="Calibri"/>
          <w:color w:val="000000" w:themeColor="text1"/>
        </w:rPr>
        <w:t>; and</w:t>
      </w:r>
    </w:p>
    <w:p w14:paraId="1DCE39DE" w14:textId="77777777" w:rsidR="0056790E" w:rsidRPr="003E39D3" w:rsidRDefault="0056790E" w:rsidP="000D3E09">
      <w:pPr>
        <w:numPr>
          <w:ilvl w:val="0"/>
          <w:numId w:val="77"/>
        </w:numPr>
        <w:ind w:left="1800"/>
        <w:rPr>
          <w:color w:val="000000" w:themeColor="text1"/>
        </w:rPr>
      </w:pPr>
      <w:r w:rsidRPr="00C025D9">
        <w:rPr>
          <w:rFonts w:ascii="Calibri" w:eastAsia="Calibri" w:hAnsi="Calibri" w:cs="Calibri"/>
          <w:color w:val="000000" w:themeColor="text1"/>
        </w:rPr>
        <w:t>Sufficiency of existing</w:t>
      </w:r>
      <w:r>
        <w:t xml:space="preserve"> infrastructure to support addition of proposed demonstration.</w:t>
      </w:r>
    </w:p>
    <w:p w14:paraId="0B8EB54B" w14:textId="77777777" w:rsidR="0056790E" w:rsidRPr="00240EE9" w:rsidRDefault="0056790E" w:rsidP="003E39D3">
      <w:pPr>
        <w:ind w:left="720"/>
        <w:rPr>
          <w:color w:val="000000" w:themeColor="text1"/>
        </w:rPr>
      </w:pPr>
    </w:p>
    <w:p w14:paraId="7CCDC832" w14:textId="77777777" w:rsidR="0056790E" w:rsidRPr="007E24B4" w:rsidRDefault="0056790E" w:rsidP="00C025D9">
      <w:pPr>
        <w:ind w:left="1440"/>
        <w:rPr>
          <w:color w:val="000000" w:themeColor="text1"/>
          <w:u w:val="single"/>
        </w:rPr>
      </w:pPr>
      <w:r w:rsidRPr="007E24B4">
        <w:rPr>
          <w:rFonts w:ascii="Calibri" w:eastAsia="Calibri" w:hAnsi="Calibri" w:cs="Calibri"/>
          <w:color w:val="000000" w:themeColor="text1"/>
          <w:u w:val="single"/>
        </w:rPr>
        <w:t>Impact of Technology Advancement</w:t>
      </w:r>
    </w:p>
    <w:p w14:paraId="7D863114" w14:textId="23F644B8" w:rsidR="0056790E" w:rsidRPr="006C3F8A" w:rsidRDefault="00D55FA9" w:rsidP="000D3E09">
      <w:pPr>
        <w:numPr>
          <w:ilvl w:val="0"/>
          <w:numId w:val="77"/>
        </w:numPr>
        <w:ind w:left="1800"/>
      </w:pPr>
      <w:r>
        <w:rPr>
          <w:rFonts w:ascii="Calibri" w:eastAsia="Calibri" w:hAnsi="Calibri" w:cs="Calibri"/>
          <w:color w:val="000000" w:themeColor="text1"/>
        </w:rPr>
        <w:t>A</w:t>
      </w:r>
      <w:r w:rsidR="0056790E" w:rsidRPr="103AFDB8">
        <w:rPr>
          <w:rFonts w:ascii="Calibri" w:eastAsia="Calibri" w:hAnsi="Calibri" w:cs="Calibri"/>
          <w:color w:val="000000" w:themeColor="text1"/>
        </w:rPr>
        <w:t xml:space="preserve">bility </w:t>
      </w:r>
      <w:r w:rsidR="0056790E" w:rsidRPr="006C3F8A">
        <w:rPr>
          <w:rFonts w:eastAsiaTheme="minorHAnsi" w:cstheme="minorBidi"/>
        </w:rPr>
        <w:t>of the project to advance industry adoption</w:t>
      </w:r>
      <w:r w:rsidR="005D49F9">
        <w:rPr>
          <w:rFonts w:eastAsiaTheme="minorHAnsi" w:cstheme="minorBidi"/>
        </w:rPr>
        <w:t>;</w:t>
      </w:r>
    </w:p>
    <w:p w14:paraId="2015C37B" w14:textId="728165E6" w:rsidR="0056790E" w:rsidRPr="006C3F8A" w:rsidRDefault="00D55FA9" w:rsidP="000D3E09">
      <w:pPr>
        <w:numPr>
          <w:ilvl w:val="0"/>
          <w:numId w:val="77"/>
        </w:numPr>
        <w:ind w:left="1800"/>
      </w:pPr>
      <w:r>
        <w:rPr>
          <w:rFonts w:eastAsiaTheme="minorHAnsi" w:cstheme="minorBidi"/>
        </w:rPr>
        <w:t>E</w:t>
      </w:r>
      <w:r w:rsidR="0056790E" w:rsidRPr="006C3F8A">
        <w:rPr>
          <w:rFonts w:eastAsiaTheme="minorHAnsi" w:cstheme="minorBidi"/>
        </w:rPr>
        <w:t xml:space="preserve">xtent </w:t>
      </w:r>
      <w:r w:rsidR="00B3200E">
        <w:rPr>
          <w:rFonts w:eastAsiaTheme="minorHAnsi" w:cstheme="minorBidi"/>
        </w:rPr>
        <w:t xml:space="preserve">to which </w:t>
      </w:r>
      <w:r w:rsidR="0056790E" w:rsidRPr="006C3F8A">
        <w:rPr>
          <w:rFonts w:eastAsiaTheme="minorHAnsi" w:cstheme="minorBidi"/>
        </w:rPr>
        <w:t>the project supports the topic area objectives and target specifications and metrics</w:t>
      </w:r>
      <w:r w:rsidR="005D49F9">
        <w:rPr>
          <w:rFonts w:eastAsiaTheme="minorHAnsi" w:cstheme="minorBidi"/>
        </w:rPr>
        <w:t>;</w:t>
      </w:r>
    </w:p>
    <w:p w14:paraId="7DF8F8DB" w14:textId="11AB57AA" w:rsidR="0056790E" w:rsidRPr="006C3F8A" w:rsidRDefault="00D55FA9" w:rsidP="000D3E09">
      <w:pPr>
        <w:numPr>
          <w:ilvl w:val="0"/>
          <w:numId w:val="77"/>
        </w:numPr>
        <w:ind w:left="1800"/>
      </w:pPr>
      <w:r>
        <w:rPr>
          <w:rFonts w:eastAsiaTheme="minorHAnsi" w:cstheme="minorBidi"/>
        </w:rPr>
        <w:t>P</w:t>
      </w:r>
      <w:r w:rsidR="0056790E" w:rsidRPr="006C3F8A">
        <w:rPr>
          <w:rFonts w:eastAsiaTheme="minorHAnsi" w:cstheme="minorBidi"/>
        </w:rPr>
        <w:t>otential impact of the project on advancing the state</w:t>
      </w:r>
      <w:r w:rsidR="006A41AF">
        <w:rPr>
          <w:rFonts w:eastAsiaTheme="minorHAnsi" w:cstheme="minorBidi"/>
        </w:rPr>
        <w:t xml:space="preserve"> </w:t>
      </w:r>
      <w:r w:rsidR="0056790E" w:rsidRPr="006C3F8A">
        <w:rPr>
          <w:rFonts w:eastAsiaTheme="minorHAnsi" w:cstheme="minorBidi"/>
        </w:rPr>
        <w:t>of</w:t>
      </w:r>
      <w:r w:rsidR="006A41AF">
        <w:rPr>
          <w:rFonts w:eastAsiaTheme="minorHAnsi" w:cstheme="minorBidi"/>
        </w:rPr>
        <w:t xml:space="preserve"> </w:t>
      </w:r>
      <w:r w:rsidR="0056790E" w:rsidRPr="006C3F8A">
        <w:rPr>
          <w:rFonts w:eastAsiaTheme="minorHAnsi" w:cstheme="minorBidi"/>
        </w:rPr>
        <w:t>the</w:t>
      </w:r>
      <w:r w:rsidR="006A41AF">
        <w:rPr>
          <w:rFonts w:eastAsiaTheme="minorHAnsi" w:cstheme="minorBidi"/>
        </w:rPr>
        <w:t xml:space="preserve"> </w:t>
      </w:r>
      <w:r w:rsidR="0056790E" w:rsidRPr="006C3F8A">
        <w:rPr>
          <w:rFonts w:eastAsiaTheme="minorHAnsi" w:cstheme="minorBidi"/>
        </w:rPr>
        <w:t>art</w:t>
      </w:r>
      <w:r w:rsidR="005D49F9">
        <w:rPr>
          <w:rFonts w:eastAsiaTheme="minorHAnsi" w:cstheme="minorBidi"/>
        </w:rPr>
        <w:t>;</w:t>
      </w:r>
    </w:p>
    <w:p w14:paraId="536FEC15" w14:textId="4C4D5D62" w:rsidR="0056790E" w:rsidRPr="006C3F8A" w:rsidRDefault="0056790E" w:rsidP="000D3E09">
      <w:pPr>
        <w:numPr>
          <w:ilvl w:val="0"/>
          <w:numId w:val="77"/>
        </w:numPr>
        <w:ind w:left="1800"/>
      </w:pPr>
      <w:r w:rsidRPr="00485B3B">
        <w:t>Extent to which demonstration/deployment is replicable and may lead to future demonstrations</w:t>
      </w:r>
      <w:r w:rsidR="005D49F9">
        <w:t>; and</w:t>
      </w:r>
    </w:p>
    <w:p w14:paraId="0A60BF91" w14:textId="64EB584C" w:rsidR="0017166A" w:rsidRPr="006C3F8A" w:rsidRDefault="0056790E" w:rsidP="000D3E09">
      <w:pPr>
        <w:numPr>
          <w:ilvl w:val="0"/>
          <w:numId w:val="77"/>
        </w:numPr>
        <w:ind w:left="1800"/>
      </w:pPr>
      <w:r>
        <w:t>Extent to which the project facilitates stakeholder relationships across new or existing stakeholders to gain technical buy-in and increase potential for future deployments.</w:t>
      </w:r>
    </w:p>
    <w:p w14:paraId="0A51A056" w14:textId="77777777" w:rsidR="0056790E" w:rsidRPr="00C623EC" w:rsidRDefault="0056790E" w:rsidP="46736724">
      <w:pPr>
        <w:rPr>
          <w:rFonts w:eastAsiaTheme="minorEastAsia"/>
          <w:u w:val="single"/>
        </w:rPr>
      </w:pPr>
    </w:p>
    <w:p w14:paraId="7880AE79" w14:textId="77777777" w:rsidR="0056790E" w:rsidRPr="00C623EC" w:rsidRDefault="0056790E" w:rsidP="00C025D9">
      <w:pPr>
        <w:ind w:left="1440"/>
        <w:rPr>
          <w:rFonts w:eastAsiaTheme="minorEastAsia"/>
          <w:color w:val="000000" w:themeColor="text1"/>
        </w:rPr>
      </w:pPr>
      <w:r w:rsidRPr="00C623EC">
        <w:rPr>
          <w:rFonts w:eastAsiaTheme="minorEastAsia"/>
          <w:u w:val="single"/>
        </w:rPr>
        <w:t xml:space="preserve">Project </w:t>
      </w:r>
      <w:r w:rsidRPr="006C3F8A">
        <w:rPr>
          <w:rFonts w:ascii="Calibri" w:eastAsia="Calibri" w:hAnsi="Calibri" w:cs="Calibri"/>
          <w:color w:val="000000" w:themeColor="text1"/>
          <w:u w:val="single"/>
        </w:rPr>
        <w:t>Management</w:t>
      </w:r>
    </w:p>
    <w:p w14:paraId="7BB250BD" w14:textId="7F4666A5" w:rsidR="0056790E" w:rsidRPr="00F826A3" w:rsidRDefault="0056790E" w:rsidP="000D3E09">
      <w:pPr>
        <w:numPr>
          <w:ilvl w:val="0"/>
          <w:numId w:val="77"/>
        </w:numPr>
        <w:ind w:left="1800"/>
        <w:rPr>
          <w:rFonts w:eastAsiaTheme="minorHAnsi"/>
        </w:rPr>
      </w:pPr>
      <w:r w:rsidRPr="006C3F8A">
        <w:rPr>
          <w:rFonts w:eastAsiaTheme="minorHAnsi" w:cstheme="minorBidi"/>
        </w:rPr>
        <w:t>Adequacy of proposed project management systems including the ability to track scope, cost, and schedule progress and changes</w:t>
      </w:r>
      <w:r w:rsidR="005D49F9">
        <w:rPr>
          <w:rFonts w:eastAsiaTheme="minorHAnsi" w:cstheme="minorBidi"/>
        </w:rPr>
        <w:t>;</w:t>
      </w:r>
    </w:p>
    <w:p w14:paraId="264C542F" w14:textId="77777777" w:rsidR="00F826A3" w:rsidRDefault="00F826A3" w:rsidP="000D3E09">
      <w:pPr>
        <w:numPr>
          <w:ilvl w:val="0"/>
          <w:numId w:val="77"/>
        </w:numPr>
        <w:ind w:left="1800"/>
        <w:rPr>
          <w:rFonts w:ascii="Symbol" w:hAnsi="Symbol"/>
        </w:rPr>
      </w:pPr>
      <w:bookmarkStart w:id="352" w:name="_Hlk126334586"/>
      <w:r>
        <w:t>Reasonableness</w:t>
      </w:r>
      <w:r>
        <w:rPr>
          <w:spacing w:val="-5"/>
        </w:rPr>
        <w:t xml:space="preserve"> </w:t>
      </w:r>
      <w:r>
        <w:t>of</w:t>
      </w:r>
      <w:r>
        <w:rPr>
          <w:spacing w:val="-4"/>
        </w:rPr>
        <w:t xml:space="preserve"> </w:t>
      </w:r>
      <w:r>
        <w:t>budget</w:t>
      </w:r>
      <w:r>
        <w:rPr>
          <w:spacing w:val="-2"/>
        </w:rPr>
        <w:t xml:space="preserve"> </w:t>
      </w:r>
      <w:r>
        <w:t>and</w:t>
      </w:r>
      <w:r>
        <w:rPr>
          <w:spacing w:val="-4"/>
        </w:rPr>
        <w:t xml:space="preserve"> </w:t>
      </w:r>
      <w:r>
        <w:t>spend</w:t>
      </w:r>
      <w:r>
        <w:rPr>
          <w:spacing w:val="-4"/>
        </w:rPr>
        <w:t xml:space="preserve"> </w:t>
      </w:r>
      <w:r>
        <w:t>plan</w:t>
      </w:r>
      <w:r>
        <w:rPr>
          <w:spacing w:val="-4"/>
        </w:rPr>
        <w:t xml:space="preserve"> </w:t>
      </w:r>
      <w:r>
        <w:t>as</w:t>
      </w:r>
      <w:r>
        <w:rPr>
          <w:spacing w:val="-5"/>
        </w:rPr>
        <w:t xml:space="preserve"> </w:t>
      </w:r>
      <w:r>
        <w:t>detailed</w:t>
      </w:r>
      <w:r>
        <w:rPr>
          <w:spacing w:val="-2"/>
        </w:rPr>
        <w:t xml:space="preserve"> </w:t>
      </w:r>
      <w:r>
        <w:t>in</w:t>
      </w:r>
      <w:r>
        <w:rPr>
          <w:spacing w:val="-4"/>
        </w:rPr>
        <w:t xml:space="preserve"> </w:t>
      </w:r>
      <w:r>
        <w:t>the</w:t>
      </w:r>
      <w:r>
        <w:rPr>
          <w:spacing w:val="-4"/>
        </w:rPr>
        <w:t xml:space="preserve"> </w:t>
      </w:r>
      <w:r>
        <w:t>budget justification workbook for proposed project and objectives;</w:t>
      </w:r>
    </w:p>
    <w:bookmarkEnd w:id="352"/>
    <w:p w14:paraId="02D05B60" w14:textId="5389A0D3" w:rsidR="0056790E" w:rsidRPr="006C3F8A" w:rsidRDefault="24B97146" w:rsidP="000D3E09">
      <w:pPr>
        <w:numPr>
          <w:ilvl w:val="0"/>
          <w:numId w:val="77"/>
        </w:numPr>
        <w:ind w:left="1800"/>
        <w:rPr>
          <w:rFonts w:eastAsiaTheme="minorHAnsi"/>
        </w:rPr>
      </w:pPr>
      <w:r w:rsidRPr="3FD69408">
        <w:rPr>
          <w:rFonts w:eastAsiaTheme="minorEastAsia" w:cstheme="minorBidi"/>
        </w:rPr>
        <w:t>Adequacy of contingency funding based on quality of cost estimate and identified risks</w:t>
      </w:r>
      <w:r w:rsidR="2111E141" w:rsidRPr="3FD69408">
        <w:rPr>
          <w:rFonts w:eastAsiaTheme="minorEastAsia" w:cstheme="minorBidi"/>
        </w:rPr>
        <w:t>;</w:t>
      </w:r>
    </w:p>
    <w:p w14:paraId="0E4E16F8" w14:textId="177CA7CC" w:rsidR="0056790E" w:rsidRPr="006C3F8A" w:rsidRDefault="24B97146" w:rsidP="000D3E09">
      <w:pPr>
        <w:numPr>
          <w:ilvl w:val="0"/>
          <w:numId w:val="77"/>
        </w:numPr>
        <w:ind w:left="1800"/>
        <w:rPr>
          <w:rFonts w:eastAsiaTheme="minorHAnsi"/>
        </w:rPr>
      </w:pPr>
      <w:r w:rsidRPr="3FD69408">
        <w:rPr>
          <w:rFonts w:eastAsiaTheme="minorEastAsia" w:cstheme="minorBidi"/>
        </w:rPr>
        <w:t>Adequacy, reasonableness, and soundness of the project schedule, as well as periodic Go/No-Go decisions prior to further funds disbursement, interim milestones, and metrics to track process</w:t>
      </w:r>
      <w:r w:rsidR="2111E141" w:rsidRPr="3FD69408">
        <w:rPr>
          <w:rFonts w:eastAsiaTheme="minorEastAsia" w:cstheme="minorBidi"/>
        </w:rPr>
        <w:t>;</w:t>
      </w:r>
    </w:p>
    <w:p w14:paraId="64D3D833" w14:textId="7868E91A" w:rsidR="0056790E" w:rsidRPr="00AC6E4E" w:rsidRDefault="24B97146" w:rsidP="000D3E09">
      <w:pPr>
        <w:numPr>
          <w:ilvl w:val="0"/>
          <w:numId w:val="77"/>
        </w:numPr>
        <w:ind w:left="1800"/>
        <w:rPr>
          <w:rFonts w:eastAsiaTheme="minorEastAsia"/>
          <w:color w:val="000000" w:themeColor="text1"/>
        </w:rPr>
      </w:pPr>
      <w:r w:rsidRPr="3FD69408">
        <w:rPr>
          <w:rFonts w:eastAsiaTheme="minorEastAsia" w:cstheme="minorBidi"/>
        </w:rPr>
        <w:t>Adequacy, reasonableness, and soundness of the project schedule, as well as annual Go</w:t>
      </w:r>
      <w:r w:rsidRPr="3FD69408">
        <w:rPr>
          <w:rFonts w:eastAsiaTheme="minorEastAsia"/>
          <w:color w:val="000000" w:themeColor="text1"/>
        </w:rPr>
        <w:t>/No-Go decisions prior to a budget period continuation application, interim milestones, and metrics to track process</w:t>
      </w:r>
      <w:r w:rsidR="2111E141" w:rsidRPr="3FD69408">
        <w:rPr>
          <w:rFonts w:eastAsiaTheme="minorEastAsia"/>
          <w:color w:val="000000" w:themeColor="text1"/>
        </w:rPr>
        <w:t>;</w:t>
      </w:r>
    </w:p>
    <w:p w14:paraId="2E19FE89" w14:textId="31078A81" w:rsidR="0056790E" w:rsidRPr="006C3F8A" w:rsidRDefault="24B97146" w:rsidP="000D3E09">
      <w:pPr>
        <w:numPr>
          <w:ilvl w:val="0"/>
          <w:numId w:val="77"/>
        </w:numPr>
        <w:ind w:left="1800"/>
        <w:rPr>
          <w:rFonts w:eastAsiaTheme="minorHAnsi" w:cstheme="minorBidi"/>
        </w:rPr>
      </w:pPr>
      <w:r w:rsidRPr="3FD69408">
        <w:rPr>
          <w:rFonts w:eastAsiaTheme="minorEastAsia" w:cstheme="minorBidi"/>
        </w:rPr>
        <w:t>Adequacy of the identification of risks, including labor and community opposition or disputes, and “timely” and appropriate strategies for mitigation and resolution</w:t>
      </w:r>
      <w:r w:rsidR="2111E141" w:rsidRPr="3FD69408">
        <w:rPr>
          <w:rFonts w:eastAsiaTheme="minorEastAsia" w:cstheme="minorBidi"/>
        </w:rPr>
        <w:t>; and</w:t>
      </w:r>
    </w:p>
    <w:p w14:paraId="364697BA" w14:textId="77777777" w:rsidR="0056790E" w:rsidRPr="00AC6E4E" w:rsidRDefault="24B97146" w:rsidP="000D3E09">
      <w:pPr>
        <w:numPr>
          <w:ilvl w:val="0"/>
          <w:numId w:val="77"/>
        </w:numPr>
        <w:ind w:left="1800"/>
        <w:rPr>
          <w:rFonts w:eastAsiaTheme="minorEastAsia"/>
          <w:color w:val="000000" w:themeColor="text1"/>
        </w:rPr>
      </w:pPr>
      <w:r w:rsidRPr="3FD69408">
        <w:rPr>
          <w:rFonts w:eastAsiaTheme="minorEastAsia" w:cstheme="minorBidi"/>
        </w:rPr>
        <w:t>Soundness of a plan to expeditiously address environmental, siting, and other regulatory requirements for the project, including evaluation of resilience to climate change</w:t>
      </w:r>
      <w:r w:rsidRPr="3FD69408">
        <w:rPr>
          <w:rFonts w:eastAsiaTheme="minorEastAsia"/>
          <w:color w:val="000000" w:themeColor="text1"/>
        </w:rPr>
        <w:t>.</w:t>
      </w:r>
    </w:p>
    <w:p w14:paraId="4D3778C3" w14:textId="77777777" w:rsidR="0056790E" w:rsidRDefault="0056790E" w:rsidP="00FB12C6">
      <w:pPr>
        <w:rPr>
          <w:color w:val="000000" w:themeColor="text1"/>
        </w:rPr>
      </w:pPr>
    </w:p>
    <w:p w14:paraId="6420A189" w14:textId="5C2AD1E4" w:rsidR="0056790E" w:rsidRDefault="00D14170" w:rsidP="00C025D9">
      <w:pPr>
        <w:ind w:left="1440"/>
      </w:pPr>
      <w:r>
        <w:rPr>
          <w:rFonts w:ascii="Calibri" w:eastAsia="Calibri" w:hAnsi="Calibri" w:cs="Calibri"/>
          <w:b/>
        </w:rPr>
        <w:t>Criterion 2: P</w:t>
      </w:r>
      <w:r w:rsidR="0056790E">
        <w:rPr>
          <w:rFonts w:ascii="Calibri" w:eastAsia="Calibri" w:hAnsi="Calibri" w:cs="Calibri"/>
          <w:b/>
        </w:rPr>
        <w:t>rojec</w:t>
      </w:r>
      <w:r>
        <w:rPr>
          <w:rFonts w:ascii="Calibri" w:eastAsia="Calibri" w:hAnsi="Calibri" w:cs="Calibri"/>
          <w:b/>
        </w:rPr>
        <w:t xml:space="preserve">t </w:t>
      </w:r>
      <w:r w:rsidRPr="006C3F8A">
        <w:rPr>
          <w:rFonts w:ascii="Calibri" w:eastAsia="Calibri" w:hAnsi="Calibri" w:cs="Calibri"/>
          <w:b/>
          <w:color w:val="000000" w:themeColor="text1"/>
        </w:rPr>
        <w:t>Demonstration</w:t>
      </w:r>
      <w:r>
        <w:rPr>
          <w:rFonts w:ascii="Calibri" w:eastAsia="Calibri" w:hAnsi="Calibri" w:cs="Calibri"/>
          <w:b/>
        </w:rPr>
        <w:t xml:space="preserve"> and Market Transformation Plan (</w:t>
      </w:r>
      <w:r w:rsidR="004B3472">
        <w:rPr>
          <w:rFonts w:ascii="Calibri" w:eastAsia="Calibri" w:hAnsi="Calibri" w:cs="Calibri"/>
          <w:b/>
        </w:rPr>
        <w:t>2</w:t>
      </w:r>
      <w:r w:rsidR="002C714B">
        <w:rPr>
          <w:rFonts w:ascii="Calibri" w:eastAsia="Calibri" w:hAnsi="Calibri" w:cs="Calibri"/>
          <w:b/>
        </w:rPr>
        <w:t>0</w:t>
      </w:r>
      <w:r>
        <w:rPr>
          <w:rFonts w:ascii="Calibri" w:eastAsia="Calibri" w:hAnsi="Calibri" w:cs="Calibri"/>
          <w:b/>
        </w:rPr>
        <w:t xml:space="preserve">%) </w:t>
      </w:r>
      <w:r w:rsidR="0056790E">
        <w:rPr>
          <w:rFonts w:ascii="Calibri" w:eastAsia="Calibri" w:hAnsi="Calibri" w:cs="Calibri"/>
          <w:b/>
        </w:rPr>
        <w:t xml:space="preserve"> </w:t>
      </w:r>
    </w:p>
    <w:p w14:paraId="52E1F6A9" w14:textId="77777777" w:rsidR="0056790E" w:rsidRDefault="0056790E" w:rsidP="00C025D9">
      <w:pPr>
        <w:ind w:left="1440"/>
        <w:rPr>
          <w:rFonts w:ascii="Calibri" w:eastAsia="Calibri" w:hAnsi="Calibri" w:cs="Calibri"/>
          <w:szCs w:val="24"/>
        </w:rPr>
      </w:pPr>
      <w:r>
        <w:rPr>
          <w:rFonts w:ascii="Calibri" w:eastAsia="Calibri" w:hAnsi="Calibri" w:cs="Calibri"/>
          <w:szCs w:val="24"/>
        </w:rPr>
        <w:t>This criterion involves consideration of the following factors:</w:t>
      </w:r>
    </w:p>
    <w:p w14:paraId="41C08ED5" w14:textId="77777777" w:rsidR="0056790E" w:rsidRPr="006C3F8A" w:rsidRDefault="0056790E" w:rsidP="00C025D9">
      <w:pPr>
        <w:ind w:left="1440"/>
        <w:rPr>
          <w:rFonts w:cstheme="minorHAnsi"/>
          <w:bCs/>
        </w:rPr>
      </w:pPr>
    </w:p>
    <w:p w14:paraId="13344844" w14:textId="753AF3F3" w:rsidR="0056790E" w:rsidRPr="005E47AC" w:rsidRDefault="0056790E" w:rsidP="00C025D9">
      <w:pPr>
        <w:ind w:left="1440"/>
        <w:rPr>
          <w:u w:val="single"/>
        </w:rPr>
      </w:pPr>
      <w:r>
        <w:rPr>
          <w:rFonts w:ascii="Calibri" w:eastAsia="Calibri" w:hAnsi="Calibri" w:cs="Calibri"/>
          <w:u w:val="single"/>
        </w:rPr>
        <w:t>Demonstration</w:t>
      </w:r>
      <w:r w:rsidRPr="005E47AC">
        <w:rPr>
          <w:rFonts w:ascii="Calibri" w:eastAsia="Calibri" w:hAnsi="Calibri" w:cs="Calibri"/>
          <w:u w:val="single"/>
        </w:rPr>
        <w:t xml:space="preserve"> Approach, Workplan</w:t>
      </w:r>
      <w:r w:rsidR="001F7AEF">
        <w:rPr>
          <w:rFonts w:ascii="Calibri" w:eastAsia="Calibri" w:hAnsi="Calibri" w:cs="Calibri"/>
          <w:u w:val="single"/>
        </w:rPr>
        <w:t>,</w:t>
      </w:r>
      <w:r w:rsidRPr="005E47AC">
        <w:rPr>
          <w:rFonts w:ascii="Calibri" w:eastAsia="Calibri" w:hAnsi="Calibri" w:cs="Calibri"/>
          <w:u w:val="single"/>
        </w:rPr>
        <w:t xml:space="preserve"> and SOPO</w:t>
      </w:r>
    </w:p>
    <w:p w14:paraId="57C505BC" w14:textId="77777777" w:rsidR="0056790E" w:rsidRDefault="24B97146" w:rsidP="000D3E09">
      <w:pPr>
        <w:numPr>
          <w:ilvl w:val="0"/>
          <w:numId w:val="77"/>
        </w:numPr>
        <w:ind w:left="1800"/>
      </w:pPr>
      <w:r w:rsidRPr="3FD69408">
        <w:rPr>
          <w:rFonts w:ascii="Calibri" w:eastAsia="Calibri" w:hAnsi="Calibri" w:cs="Calibri"/>
        </w:rPr>
        <w:t>Degree to which the approach and critical path have been clearly described and thoughtfully considered; and</w:t>
      </w:r>
    </w:p>
    <w:p w14:paraId="3C79DD81" w14:textId="77777777" w:rsidR="0056790E" w:rsidRPr="006C3F8A" w:rsidRDefault="24B97146" w:rsidP="000D3E09">
      <w:pPr>
        <w:numPr>
          <w:ilvl w:val="0"/>
          <w:numId w:val="77"/>
        </w:numPr>
        <w:ind w:left="1800"/>
        <w:rPr>
          <w:rFonts w:eastAsiaTheme="minorHAnsi" w:cstheme="minorBidi"/>
        </w:rPr>
      </w:pPr>
      <w:r w:rsidRPr="3FD69408">
        <w:rPr>
          <w:rFonts w:ascii="Calibri" w:eastAsia="Calibri" w:hAnsi="Calibri" w:cs="Calibri"/>
        </w:rPr>
        <w:t>Degree to which the task descriptions are clear, detailed, timely, and reasonable, resulting in a high likelihood that the proposed Workplan and SOPO will succeed in meeting the project goals.</w:t>
      </w:r>
    </w:p>
    <w:p w14:paraId="2A338065" w14:textId="77777777" w:rsidR="0056790E" w:rsidRDefault="0056790E" w:rsidP="00837729">
      <w:pPr>
        <w:ind w:left="1690"/>
      </w:pPr>
    </w:p>
    <w:p w14:paraId="14D17710" w14:textId="10840E2E" w:rsidR="0056790E" w:rsidRPr="005E47AC" w:rsidRDefault="00D354A3" w:rsidP="00C025D9">
      <w:pPr>
        <w:ind w:left="1440"/>
        <w:rPr>
          <w:u w:val="single"/>
        </w:rPr>
      </w:pPr>
      <w:r w:rsidRPr="005E47AC">
        <w:rPr>
          <w:rFonts w:ascii="Calibri" w:eastAsia="Calibri" w:hAnsi="Calibri" w:cs="Calibri"/>
          <w:u w:val="single"/>
        </w:rPr>
        <w:t xml:space="preserve">Identification of </w:t>
      </w:r>
      <w:r>
        <w:rPr>
          <w:rFonts w:ascii="Calibri" w:eastAsia="Calibri" w:hAnsi="Calibri" w:cs="Calibri"/>
          <w:u w:val="single"/>
        </w:rPr>
        <w:t>T</w:t>
      </w:r>
      <w:r w:rsidR="0056790E" w:rsidRPr="005E47AC">
        <w:rPr>
          <w:rFonts w:ascii="Calibri" w:eastAsia="Calibri" w:hAnsi="Calibri" w:cs="Calibri"/>
          <w:u w:val="single"/>
        </w:rPr>
        <w:t>echnica</w:t>
      </w:r>
      <w:r>
        <w:rPr>
          <w:rFonts w:ascii="Calibri" w:eastAsia="Calibri" w:hAnsi="Calibri" w:cs="Calibri"/>
          <w:u w:val="single"/>
        </w:rPr>
        <w:t xml:space="preserve">l </w:t>
      </w:r>
      <w:r w:rsidRPr="005E47AC">
        <w:rPr>
          <w:rFonts w:ascii="Calibri" w:eastAsia="Calibri" w:hAnsi="Calibri" w:cs="Calibri"/>
          <w:u w:val="single"/>
        </w:rPr>
        <w:t>Risks</w:t>
      </w:r>
    </w:p>
    <w:p w14:paraId="42D16885" w14:textId="77777777" w:rsidR="0056790E" w:rsidRPr="006C3F8A" w:rsidRDefault="24B97146" w:rsidP="000D3E09">
      <w:pPr>
        <w:numPr>
          <w:ilvl w:val="0"/>
          <w:numId w:val="77"/>
        </w:numPr>
        <w:ind w:left="1800"/>
        <w:rPr>
          <w:rFonts w:eastAsiaTheme="minorHAnsi" w:cstheme="minorBidi"/>
        </w:rPr>
      </w:pPr>
      <w:r w:rsidRPr="3FD69408">
        <w:rPr>
          <w:rFonts w:ascii="Calibri" w:eastAsia="Calibri" w:hAnsi="Calibri" w:cs="Calibri"/>
        </w:rPr>
        <w:t>Discussion and demonstrated understanding of the key technical risk areas involved in the proposed work and the quality of the mitigation strategies to address them.</w:t>
      </w:r>
    </w:p>
    <w:p w14:paraId="76A389A2" w14:textId="77777777" w:rsidR="0056790E" w:rsidRDefault="0056790E" w:rsidP="00837729">
      <w:pPr>
        <w:ind w:left="1690"/>
      </w:pPr>
    </w:p>
    <w:p w14:paraId="7AE40B74" w14:textId="77777777" w:rsidR="0056790E" w:rsidRPr="005E47AC" w:rsidRDefault="0056790E" w:rsidP="00C025D9">
      <w:pPr>
        <w:ind w:left="1440"/>
        <w:rPr>
          <w:u w:val="single"/>
        </w:rPr>
      </w:pPr>
      <w:r w:rsidRPr="005E47AC">
        <w:rPr>
          <w:rFonts w:ascii="Calibri" w:eastAsia="Calibri" w:hAnsi="Calibri" w:cs="Calibri"/>
          <w:u w:val="single"/>
        </w:rPr>
        <w:t>Baseline, Metrics, and Deliverables</w:t>
      </w:r>
    </w:p>
    <w:p w14:paraId="199847DF" w14:textId="13C588AF" w:rsidR="0056790E" w:rsidRDefault="73EA9FCF" w:rsidP="000D3E09">
      <w:pPr>
        <w:numPr>
          <w:ilvl w:val="0"/>
          <w:numId w:val="77"/>
        </w:numPr>
        <w:ind w:left="1800"/>
      </w:pPr>
      <w:r w:rsidRPr="3FD69408">
        <w:rPr>
          <w:rFonts w:ascii="Calibri" w:eastAsia="Calibri" w:hAnsi="Calibri" w:cs="Calibri"/>
        </w:rPr>
        <w:t>L</w:t>
      </w:r>
      <w:r w:rsidR="24B97146" w:rsidRPr="3FD69408">
        <w:rPr>
          <w:rFonts w:ascii="Calibri" w:eastAsia="Calibri" w:hAnsi="Calibri" w:cs="Calibri"/>
        </w:rPr>
        <w:t>evel of clarity in the definition of the baseline, metrics, and milestones; and</w:t>
      </w:r>
    </w:p>
    <w:p w14:paraId="0209EAB1" w14:textId="53A7770C" w:rsidR="0056790E" w:rsidRPr="006C3F8A" w:rsidRDefault="24B97146" w:rsidP="000D3E09">
      <w:pPr>
        <w:numPr>
          <w:ilvl w:val="0"/>
          <w:numId w:val="77"/>
        </w:numPr>
        <w:ind w:left="1800"/>
        <w:rPr>
          <w:rFonts w:eastAsiaTheme="minorHAnsi" w:cstheme="minorBidi"/>
        </w:rPr>
      </w:pPr>
      <w:r w:rsidRPr="3FD69408">
        <w:rPr>
          <w:rFonts w:ascii="Calibri" w:eastAsia="Calibri" w:hAnsi="Calibri" w:cs="Calibri"/>
        </w:rPr>
        <w:t>Relative to a clearly defined project baseline, the strength of the quantifiable metrics, milestones, and mid-point deliverables defined in the application, such that meaningful interim progress will be made.</w:t>
      </w:r>
    </w:p>
    <w:p w14:paraId="517D3003" w14:textId="77777777" w:rsidR="0056790E" w:rsidRDefault="0056790E" w:rsidP="00837729">
      <w:pPr>
        <w:ind w:left="1690"/>
      </w:pPr>
    </w:p>
    <w:p w14:paraId="4AA7C745" w14:textId="77777777" w:rsidR="0056790E" w:rsidRPr="005E47AC" w:rsidRDefault="0056790E" w:rsidP="00C025D9">
      <w:pPr>
        <w:ind w:left="1440"/>
        <w:rPr>
          <w:u w:val="single"/>
        </w:rPr>
      </w:pPr>
      <w:r w:rsidRPr="005E47AC">
        <w:rPr>
          <w:rFonts w:ascii="Calibri" w:eastAsia="Calibri" w:hAnsi="Calibri" w:cs="Calibri"/>
          <w:u w:val="single"/>
        </w:rPr>
        <w:lastRenderedPageBreak/>
        <w:t>Market Transformation Plan</w:t>
      </w:r>
    </w:p>
    <w:p w14:paraId="21948D4A" w14:textId="77777777" w:rsidR="0056790E" w:rsidRPr="006C3F8A" w:rsidRDefault="24B97146" w:rsidP="000D3E09">
      <w:pPr>
        <w:numPr>
          <w:ilvl w:val="0"/>
          <w:numId w:val="77"/>
        </w:numPr>
        <w:ind w:left="1800"/>
        <w:rPr>
          <w:rFonts w:ascii="Calibri" w:eastAsia="Calibri" w:hAnsi="Calibri" w:cs="Calibri"/>
        </w:rPr>
      </w:pPr>
      <w:r w:rsidRPr="3FD69408">
        <w:rPr>
          <w:rFonts w:ascii="Calibri" w:eastAsia="Calibri" w:hAnsi="Calibri" w:cs="Calibri"/>
        </w:rPr>
        <w:t>Identification of target market, competitors, and distribution channels for proposed technology along with known or perceived barriers to market penetration, including mitigation plan; and</w:t>
      </w:r>
    </w:p>
    <w:p w14:paraId="5AFD26F3" w14:textId="1B310A19" w:rsidR="0056790E" w:rsidRPr="006C3F8A" w:rsidRDefault="24B97146" w:rsidP="000D3E09">
      <w:pPr>
        <w:numPr>
          <w:ilvl w:val="0"/>
          <w:numId w:val="77"/>
        </w:numPr>
        <w:ind w:left="1800"/>
        <w:rPr>
          <w:rFonts w:eastAsiaTheme="minorEastAsia" w:cstheme="minorBidi"/>
        </w:rPr>
      </w:pPr>
      <w:r w:rsidRPr="3FD69408">
        <w:rPr>
          <w:rFonts w:ascii="Calibri" w:eastAsia="Calibri" w:hAnsi="Calibri" w:cs="Calibri"/>
        </w:rPr>
        <w:t xml:space="preserve">Comprehensiveness of market transformation plan including but not limited to product development and/or service plan, commercialization timeline, financing, product marketing, legal/regulatory considerations including intellectual property, infrastructure requirements, </w:t>
      </w:r>
      <w:r w:rsidR="00CE7797">
        <w:rPr>
          <w:rFonts w:ascii="Calibri" w:eastAsia="Calibri" w:hAnsi="Calibri" w:cs="Calibri"/>
        </w:rPr>
        <w:t>Open-source</w:t>
      </w:r>
      <w:r w:rsidRPr="00CB3B8B">
        <w:rPr>
          <w:rFonts w:ascii="Calibri" w:eastAsia="Calibri" w:hAnsi="Calibri" w:cs="Calibri"/>
        </w:rPr>
        <w:t xml:space="preserve"> Software Distribution Plan, etc.</w:t>
      </w:r>
      <w:r w:rsidRPr="3FD69408">
        <w:rPr>
          <w:rFonts w:ascii="Calibri" w:eastAsia="Calibri" w:hAnsi="Calibri" w:cs="Calibri"/>
        </w:rPr>
        <w:t>, and product distribution.</w:t>
      </w:r>
    </w:p>
    <w:p w14:paraId="3CCC14AA" w14:textId="77777777" w:rsidR="0056790E" w:rsidRPr="00EF75CB" w:rsidRDefault="0056790E" w:rsidP="00837729">
      <w:pPr>
        <w:ind w:left="1690"/>
      </w:pPr>
    </w:p>
    <w:p w14:paraId="7C41962B" w14:textId="77777777" w:rsidR="0056790E" w:rsidRDefault="0056790E" w:rsidP="00C025D9">
      <w:pPr>
        <w:ind w:left="1440"/>
        <w:rPr>
          <w:u w:val="single"/>
        </w:rPr>
      </w:pPr>
      <w:r w:rsidRPr="103AFDB8">
        <w:rPr>
          <w:rFonts w:ascii="Calibri" w:eastAsia="Calibri" w:hAnsi="Calibri" w:cs="Calibri"/>
          <w:u w:val="single"/>
        </w:rPr>
        <w:t>Industry Adoption Plan</w:t>
      </w:r>
    </w:p>
    <w:p w14:paraId="7B2AFCB5" w14:textId="77777777" w:rsidR="0056790E" w:rsidRDefault="24B97146" w:rsidP="000D3E09">
      <w:pPr>
        <w:numPr>
          <w:ilvl w:val="0"/>
          <w:numId w:val="77"/>
        </w:numPr>
        <w:ind w:left="1800"/>
        <w:rPr>
          <w:rFonts w:eastAsiaTheme="minorEastAsia"/>
        </w:rPr>
      </w:pPr>
      <w:r w:rsidRPr="3FD69408">
        <w:rPr>
          <w:rFonts w:ascii="Calibri" w:eastAsia="Calibri" w:hAnsi="Calibri" w:cs="Calibri"/>
        </w:rPr>
        <w:t>Identification of the interest and extent of industry adoption of the technology/process.</w:t>
      </w:r>
    </w:p>
    <w:p w14:paraId="3B2DAD28" w14:textId="77777777" w:rsidR="0056790E" w:rsidRDefault="0056790E" w:rsidP="00EF75CB">
      <w:pPr>
        <w:ind w:left="720"/>
      </w:pPr>
    </w:p>
    <w:p w14:paraId="4C41205A" w14:textId="5F51B066" w:rsidR="0056790E" w:rsidRDefault="002B0ADD" w:rsidP="00F37E9D">
      <w:pPr>
        <w:ind w:left="1440"/>
      </w:pPr>
      <w:r>
        <w:rPr>
          <w:rFonts w:ascii="Calibri" w:eastAsia="Calibri" w:hAnsi="Calibri" w:cs="Calibri"/>
          <w:b/>
        </w:rPr>
        <w:t>Criterion 3: Team a</w:t>
      </w:r>
      <w:r w:rsidR="0056790E">
        <w:rPr>
          <w:rFonts w:ascii="Calibri" w:eastAsia="Calibri" w:hAnsi="Calibri" w:cs="Calibri"/>
          <w:b/>
        </w:rPr>
        <w:t>n</w:t>
      </w:r>
      <w:r>
        <w:rPr>
          <w:rFonts w:ascii="Calibri" w:eastAsia="Calibri" w:hAnsi="Calibri" w:cs="Calibri"/>
          <w:b/>
        </w:rPr>
        <w:t xml:space="preserve">d </w:t>
      </w:r>
      <w:r w:rsidRPr="00C93BC0">
        <w:rPr>
          <w:rFonts w:ascii="Calibri" w:eastAsia="Calibri" w:hAnsi="Calibri" w:cs="Calibri"/>
          <w:b/>
          <w:color w:val="000000" w:themeColor="text1"/>
        </w:rPr>
        <w:t>Resources</w:t>
      </w:r>
      <w:r>
        <w:rPr>
          <w:rFonts w:ascii="Calibri" w:eastAsia="Calibri" w:hAnsi="Calibri" w:cs="Calibri"/>
          <w:b/>
        </w:rPr>
        <w:t xml:space="preserve"> (10%)</w:t>
      </w:r>
    </w:p>
    <w:p w14:paraId="7982F64E" w14:textId="5A8CEE5F" w:rsidR="0056790E" w:rsidRDefault="0056790E" w:rsidP="00F37E9D">
      <w:pPr>
        <w:ind w:left="1440"/>
        <w:rPr>
          <w:rFonts w:ascii="Calibri" w:eastAsia="Calibri" w:hAnsi="Calibri" w:cs="Calibri"/>
          <w:szCs w:val="24"/>
        </w:rPr>
      </w:pPr>
      <w:r>
        <w:rPr>
          <w:rFonts w:ascii="Calibri" w:eastAsia="Calibri" w:hAnsi="Calibri" w:cs="Calibri"/>
          <w:szCs w:val="24"/>
        </w:rPr>
        <w:t>This criterion involves consideration of the following factors:</w:t>
      </w:r>
    </w:p>
    <w:p w14:paraId="6BA1A706" w14:textId="77777777" w:rsidR="001B3B02" w:rsidRDefault="001B3B02" w:rsidP="00F37E9D">
      <w:pPr>
        <w:ind w:left="1440"/>
        <w:rPr>
          <w:rFonts w:ascii="Times New Roman" w:hAnsi="Times New Roman"/>
          <w:b/>
        </w:rPr>
      </w:pPr>
    </w:p>
    <w:p w14:paraId="303017D5" w14:textId="5840E581" w:rsidR="0056790E" w:rsidRDefault="200E6790" w:rsidP="000D3E09">
      <w:pPr>
        <w:numPr>
          <w:ilvl w:val="0"/>
          <w:numId w:val="77"/>
        </w:numPr>
        <w:ind w:left="1800"/>
      </w:pPr>
      <w:r w:rsidRPr="3FD69408">
        <w:rPr>
          <w:rFonts w:ascii="Calibri" w:eastAsia="Calibri" w:hAnsi="Calibri" w:cs="Calibri"/>
        </w:rPr>
        <w:t>C</w:t>
      </w:r>
      <w:r w:rsidR="24B97146" w:rsidRPr="3FD69408">
        <w:rPr>
          <w:rFonts w:ascii="Calibri" w:eastAsia="Calibri" w:hAnsi="Calibri" w:cs="Calibri"/>
        </w:rPr>
        <w:t xml:space="preserve">apability of the </w:t>
      </w:r>
      <w:r w:rsidR="3FAF064D" w:rsidRPr="3FD69408">
        <w:rPr>
          <w:rFonts w:ascii="Calibri" w:eastAsia="Calibri" w:hAnsi="Calibri" w:cs="Calibri"/>
        </w:rPr>
        <w:t>p</w:t>
      </w:r>
      <w:r w:rsidR="24B97146" w:rsidRPr="3FD69408">
        <w:rPr>
          <w:rFonts w:ascii="Calibri" w:eastAsia="Calibri" w:hAnsi="Calibri" w:cs="Calibri"/>
        </w:rPr>
        <w:t xml:space="preserve">roject </w:t>
      </w:r>
      <w:r w:rsidR="3FAF064D" w:rsidRPr="3FD69408">
        <w:rPr>
          <w:rFonts w:ascii="Calibri" w:eastAsia="Calibri" w:hAnsi="Calibri" w:cs="Calibri"/>
        </w:rPr>
        <w:t>m</w:t>
      </w:r>
      <w:r w:rsidR="24B97146" w:rsidRPr="3FD69408">
        <w:rPr>
          <w:rFonts w:ascii="Calibri" w:eastAsia="Calibri" w:hAnsi="Calibri" w:cs="Calibri"/>
        </w:rPr>
        <w:t>anager(s) and the proposed team to address all aspects of the proposed work with a high probability of success. The qualifications, relevant expertise, and time commitment of the individuals on the team;</w:t>
      </w:r>
    </w:p>
    <w:p w14:paraId="5B26D41C" w14:textId="0349ABCE" w:rsidR="0017166A" w:rsidRDefault="00200BED" w:rsidP="000D3E09">
      <w:pPr>
        <w:numPr>
          <w:ilvl w:val="0"/>
          <w:numId w:val="77"/>
        </w:numPr>
        <w:ind w:left="1800"/>
        <w:rPr>
          <w:rFonts w:ascii="Symbol" w:hAnsi="Symbol"/>
        </w:rPr>
      </w:pPr>
      <w:r>
        <w:t>Di</w:t>
      </w:r>
      <w:r w:rsidR="0017166A">
        <w:t>versity</w:t>
      </w:r>
      <w:r w:rsidR="0017166A">
        <w:rPr>
          <w:spacing w:val="-3"/>
        </w:rPr>
        <w:t xml:space="preserve"> </w:t>
      </w:r>
      <w:r w:rsidR="0017166A">
        <w:t>of</w:t>
      </w:r>
      <w:r w:rsidR="0017166A">
        <w:rPr>
          <w:spacing w:val="-5"/>
        </w:rPr>
        <w:t xml:space="preserve"> </w:t>
      </w:r>
      <w:r w:rsidR="0017166A">
        <w:t>expertise</w:t>
      </w:r>
      <w:r w:rsidR="0017166A">
        <w:rPr>
          <w:spacing w:val="-2"/>
        </w:rPr>
        <w:t xml:space="preserve"> </w:t>
      </w:r>
      <w:r w:rsidR="0017166A">
        <w:t>and</w:t>
      </w:r>
      <w:r w:rsidR="0017166A">
        <w:rPr>
          <w:spacing w:val="-1"/>
        </w:rPr>
        <w:t xml:space="preserve"> </w:t>
      </w:r>
      <w:r w:rsidR="0017166A">
        <w:t>perspectives</w:t>
      </w:r>
      <w:r w:rsidR="0017166A">
        <w:rPr>
          <w:spacing w:val="-3"/>
        </w:rPr>
        <w:t xml:space="preserve"> </w:t>
      </w:r>
      <w:r w:rsidR="0017166A">
        <w:t>of</w:t>
      </w:r>
      <w:r w:rsidR="0017166A">
        <w:rPr>
          <w:spacing w:val="-4"/>
        </w:rPr>
        <w:t xml:space="preserve"> </w:t>
      </w:r>
      <w:r w:rsidR="0017166A">
        <w:t>the</w:t>
      </w:r>
      <w:r w:rsidR="0017166A">
        <w:rPr>
          <w:spacing w:val="-2"/>
        </w:rPr>
        <w:t xml:space="preserve"> </w:t>
      </w:r>
      <w:r w:rsidR="0017166A">
        <w:t>team</w:t>
      </w:r>
      <w:r w:rsidR="0017166A">
        <w:rPr>
          <w:spacing w:val="-2"/>
        </w:rPr>
        <w:t xml:space="preserve"> </w:t>
      </w:r>
      <w:r w:rsidR="0017166A">
        <w:t>and</w:t>
      </w:r>
      <w:r w:rsidR="0017166A">
        <w:rPr>
          <w:spacing w:val="-4"/>
        </w:rPr>
        <w:t xml:space="preserve"> </w:t>
      </w:r>
      <w:r w:rsidR="0017166A">
        <w:t>the</w:t>
      </w:r>
      <w:r w:rsidR="0017166A">
        <w:rPr>
          <w:spacing w:val="-2"/>
        </w:rPr>
        <w:t xml:space="preserve"> </w:t>
      </w:r>
      <w:r w:rsidR="0017166A">
        <w:t>inclusion</w:t>
      </w:r>
      <w:r w:rsidR="0017166A">
        <w:rPr>
          <w:spacing w:val="-6"/>
        </w:rPr>
        <w:t xml:space="preserve"> </w:t>
      </w:r>
      <w:r w:rsidR="0017166A">
        <w:t>of industry partners that will amplify impact;</w:t>
      </w:r>
    </w:p>
    <w:p w14:paraId="400F05D8" w14:textId="14317D08" w:rsidR="0056790E" w:rsidRDefault="200E6790" w:rsidP="000D3E09">
      <w:pPr>
        <w:numPr>
          <w:ilvl w:val="0"/>
          <w:numId w:val="77"/>
        </w:numPr>
        <w:ind w:left="1800"/>
      </w:pPr>
      <w:r w:rsidRPr="3FD69408">
        <w:rPr>
          <w:rFonts w:ascii="Calibri" w:eastAsia="Calibri" w:hAnsi="Calibri" w:cs="Calibri"/>
        </w:rPr>
        <w:t>S</w:t>
      </w:r>
      <w:r w:rsidR="24B97146" w:rsidRPr="3FD69408">
        <w:rPr>
          <w:rFonts w:ascii="Calibri" w:eastAsia="Calibri" w:hAnsi="Calibri" w:cs="Calibri"/>
        </w:rPr>
        <w:t>ufficiency of the facilities to support the work;</w:t>
      </w:r>
    </w:p>
    <w:p w14:paraId="1B60038A" w14:textId="5585D62F" w:rsidR="0056790E" w:rsidRDefault="200E6790" w:rsidP="000D3E09">
      <w:pPr>
        <w:numPr>
          <w:ilvl w:val="0"/>
          <w:numId w:val="77"/>
        </w:numPr>
        <w:ind w:left="1800"/>
      </w:pPr>
      <w:r w:rsidRPr="3FD69408">
        <w:rPr>
          <w:rFonts w:ascii="Calibri" w:eastAsia="Calibri" w:hAnsi="Calibri" w:cs="Calibri"/>
        </w:rPr>
        <w:t>D</w:t>
      </w:r>
      <w:r w:rsidR="24B97146" w:rsidRPr="3FD69408">
        <w:rPr>
          <w:rFonts w:ascii="Calibri" w:eastAsia="Calibri" w:hAnsi="Calibri" w:cs="Calibri"/>
        </w:rPr>
        <w:t>egree to which the proposed consortia/team demonstrates the ability to facilitate and expedite further demonstration, development and commercial deployment of the proposed technologies;</w:t>
      </w:r>
    </w:p>
    <w:p w14:paraId="4D749754" w14:textId="6AB6C25A" w:rsidR="0056790E" w:rsidRDefault="200E6790" w:rsidP="000D3E09">
      <w:pPr>
        <w:numPr>
          <w:ilvl w:val="0"/>
          <w:numId w:val="77"/>
        </w:numPr>
        <w:ind w:left="1800"/>
      </w:pPr>
      <w:r w:rsidRPr="3FD69408">
        <w:rPr>
          <w:rFonts w:ascii="Calibri" w:eastAsia="Calibri" w:hAnsi="Calibri" w:cs="Calibri"/>
        </w:rPr>
        <w:t>L</w:t>
      </w:r>
      <w:r w:rsidR="24B97146" w:rsidRPr="3FD69408">
        <w:rPr>
          <w:rFonts w:ascii="Calibri" w:eastAsia="Calibri" w:hAnsi="Calibri" w:cs="Calibri"/>
        </w:rPr>
        <w:t>evel of participation by project participants as evidenced by letter(s) of commitment and how well they are integrated into the Workplan; and</w:t>
      </w:r>
    </w:p>
    <w:p w14:paraId="0CDE5553" w14:textId="50C3B79B" w:rsidR="0056790E" w:rsidRPr="00EF75CB" w:rsidRDefault="200E6790" w:rsidP="000D3E09">
      <w:pPr>
        <w:numPr>
          <w:ilvl w:val="0"/>
          <w:numId w:val="77"/>
        </w:numPr>
        <w:ind w:left="1800"/>
      </w:pPr>
      <w:r w:rsidRPr="3FD69408">
        <w:rPr>
          <w:rFonts w:ascii="Calibri" w:eastAsia="Calibri" w:hAnsi="Calibri" w:cs="Calibri"/>
        </w:rPr>
        <w:t>R</w:t>
      </w:r>
      <w:r w:rsidR="24B97146" w:rsidRPr="3FD69408">
        <w:rPr>
          <w:rFonts w:ascii="Calibri" w:eastAsia="Calibri" w:hAnsi="Calibri" w:cs="Calibri"/>
        </w:rPr>
        <w:t>easonableness of the budget and spend plan for the proposed project and objectives.</w:t>
      </w:r>
    </w:p>
    <w:p w14:paraId="487C0288" w14:textId="77777777" w:rsidR="0056790E" w:rsidRDefault="0056790E" w:rsidP="00EF75CB">
      <w:pPr>
        <w:ind w:left="720"/>
      </w:pPr>
    </w:p>
    <w:p w14:paraId="65806A2B" w14:textId="65C8DD9A" w:rsidR="006B0B59" w:rsidRPr="00CE3A17" w:rsidRDefault="006B0B59" w:rsidP="00F37E9D">
      <w:pPr>
        <w:ind w:left="1440"/>
        <w:rPr>
          <w:rFonts w:ascii="TT13Et00" w:eastAsia="Segoe UI" w:hAnsi="TT13Et00" w:cs="Segoe UI"/>
          <w:b/>
        </w:rPr>
      </w:pPr>
      <w:r w:rsidRPr="00CE3A17">
        <w:rPr>
          <w:rFonts w:ascii="TT13Et00" w:eastAsia="Segoe UI" w:hAnsi="TT13Et00" w:cs="Segoe UI"/>
          <w:b/>
        </w:rPr>
        <w:t xml:space="preserve">Criterion 4: </w:t>
      </w:r>
      <w:r w:rsidR="000D3E09">
        <w:rPr>
          <w:rFonts w:ascii="TT13Et00" w:eastAsia="Segoe UI" w:hAnsi="TT13Et00" w:cs="Segoe UI"/>
          <w:b/>
        </w:rPr>
        <w:t xml:space="preserve">R&amp;D </w:t>
      </w:r>
      <w:r w:rsidRPr="00CE3A17">
        <w:rPr>
          <w:rFonts w:ascii="TT13Et00" w:hAnsi="TT13Et00"/>
          <w:b/>
        </w:rPr>
        <w:t>Community Benefits Plan</w:t>
      </w:r>
      <w:r w:rsidR="00E7098D" w:rsidRPr="00CE3A17">
        <w:rPr>
          <w:rFonts w:ascii="TT13Et00" w:hAnsi="TT13Et00"/>
          <w:b/>
        </w:rPr>
        <w:t xml:space="preserve"> </w:t>
      </w:r>
      <w:r w:rsidR="00E7098D" w:rsidRPr="00CE3A17">
        <w:rPr>
          <w:rFonts w:ascii="TT13Et00" w:eastAsia="Segoe UI" w:hAnsi="TT13Et00" w:cs="Segoe UI"/>
          <w:b/>
        </w:rPr>
        <w:t>(</w:t>
      </w:r>
      <w:r w:rsidR="002C714B" w:rsidRPr="00CE3A17">
        <w:rPr>
          <w:rFonts w:ascii="TT13Et00" w:eastAsia="Segoe UI" w:hAnsi="TT13Et00" w:cs="Segoe UI"/>
          <w:b/>
        </w:rPr>
        <w:t>20</w:t>
      </w:r>
      <w:r w:rsidRPr="00CE3A17">
        <w:rPr>
          <w:rFonts w:ascii="TT13Et00" w:eastAsia="Segoe UI" w:hAnsi="TT13Et00" w:cs="Segoe UI"/>
          <w:b/>
        </w:rPr>
        <w:t>%)</w:t>
      </w:r>
    </w:p>
    <w:p w14:paraId="012EA3B0" w14:textId="77777777" w:rsidR="00A74D4D" w:rsidRDefault="00A74D4D" w:rsidP="00A74D4D">
      <w:pPr>
        <w:pStyle w:val="PlainText"/>
        <w:keepNext/>
        <w:ind w:left="1440"/>
        <w:rPr>
          <w:rFonts w:eastAsia="Calibri" w:cs="Calibri"/>
          <w:color w:val="000000" w:themeColor="text1"/>
          <w:sz w:val="24"/>
          <w:szCs w:val="24"/>
        </w:rPr>
      </w:pPr>
      <w:r w:rsidRPr="00CE3A17">
        <w:rPr>
          <w:rFonts w:eastAsia="Calibri" w:cs="Calibri"/>
          <w:color w:val="000000" w:themeColor="text1"/>
          <w:sz w:val="24"/>
          <w:szCs w:val="24"/>
        </w:rPr>
        <w:t xml:space="preserve">This </w:t>
      </w:r>
      <w:r w:rsidRPr="00CE3A17">
        <w:rPr>
          <w:rFonts w:asciiTheme="minorHAnsi" w:hAnsiTheme="minorHAnsi"/>
          <w:sz w:val="24"/>
          <w:szCs w:val="24"/>
        </w:rPr>
        <w:t>criterion</w:t>
      </w:r>
      <w:r w:rsidRPr="00CE3A17">
        <w:rPr>
          <w:rFonts w:eastAsia="Calibri" w:cs="Calibri"/>
          <w:color w:val="000000" w:themeColor="text1"/>
          <w:sz w:val="24"/>
          <w:szCs w:val="24"/>
        </w:rPr>
        <w:t xml:space="preserve"> involves consideration of the following factors:</w:t>
      </w:r>
    </w:p>
    <w:p w14:paraId="657C6648" w14:textId="77777777" w:rsidR="000D3E09" w:rsidRDefault="000D3E09" w:rsidP="00A74D4D">
      <w:pPr>
        <w:pStyle w:val="PlainText"/>
        <w:keepNext/>
        <w:ind w:left="1440"/>
        <w:rPr>
          <w:rFonts w:eastAsia="Calibri" w:cs="Calibri"/>
          <w:color w:val="000000" w:themeColor="text1"/>
          <w:sz w:val="24"/>
          <w:szCs w:val="24"/>
        </w:rPr>
      </w:pPr>
    </w:p>
    <w:p w14:paraId="74801483" w14:textId="77777777" w:rsidR="000D3E09" w:rsidRPr="000D3E09" w:rsidRDefault="000D3E09" w:rsidP="000D3E09">
      <w:pPr>
        <w:ind w:left="1440"/>
        <w:rPr>
          <w:u w:val="single"/>
        </w:rPr>
      </w:pPr>
      <w:r w:rsidRPr="000D3E09">
        <w:rPr>
          <w:bCs/>
          <w:u w:val="single"/>
        </w:rPr>
        <w:t>Diversity, Equity, Inclusion, and Accessibility</w:t>
      </w:r>
    </w:p>
    <w:p w14:paraId="709FE7E3" w14:textId="77777777" w:rsidR="000D3E09" w:rsidRPr="000D3E09" w:rsidRDefault="000D3E09" w:rsidP="000D3E09">
      <w:pPr>
        <w:pStyle w:val="ListParagraph"/>
        <w:numPr>
          <w:ilvl w:val="1"/>
          <w:numId w:val="118"/>
        </w:numPr>
        <w:ind w:left="1800"/>
        <w:rPr>
          <w:rFonts w:ascii="Calibri" w:eastAsia="Calibri" w:hAnsi="Calibri" w:cs="Calibri"/>
        </w:rPr>
      </w:pPr>
      <w:r w:rsidRPr="000D3E09">
        <w:rPr>
          <w:rFonts w:ascii="Calibri" w:eastAsia="Calibri" w:hAnsi="Calibri" w:cs="Calibri"/>
        </w:rPr>
        <w:t xml:space="preserve">Clear articulation of the project’s goals related to diversity, equity, inclusion, and accessibility; </w:t>
      </w:r>
    </w:p>
    <w:p w14:paraId="418FEADF" w14:textId="77777777" w:rsidR="000D3E09" w:rsidRPr="000D3E09" w:rsidRDefault="000D3E09" w:rsidP="000D3E09">
      <w:pPr>
        <w:pStyle w:val="ListParagraph"/>
        <w:numPr>
          <w:ilvl w:val="1"/>
          <w:numId w:val="118"/>
        </w:numPr>
        <w:ind w:left="1800"/>
      </w:pPr>
      <w:r w:rsidRPr="000D3E09">
        <w:t>Quality of the project’s DEIA goals, as measured by the goals’ depth, breadth, likelihood of success, inclusion of appropriate and relevant SMART milestones, and overall project integration;</w:t>
      </w:r>
    </w:p>
    <w:p w14:paraId="49324D25" w14:textId="77777777" w:rsidR="000D3E09" w:rsidRPr="000D3E09" w:rsidRDefault="000D3E09" w:rsidP="000D3E09">
      <w:pPr>
        <w:pStyle w:val="ListParagraph"/>
        <w:numPr>
          <w:ilvl w:val="1"/>
          <w:numId w:val="118"/>
        </w:numPr>
        <w:ind w:left="1800"/>
      </w:pPr>
      <w:r w:rsidRPr="000D3E09">
        <w:lastRenderedPageBreak/>
        <w:t>Degree of commitment and ability to track progress toward meeting each of the DEIA goals; and</w:t>
      </w:r>
    </w:p>
    <w:p w14:paraId="29C66001" w14:textId="1905DB85" w:rsidR="000D3E09" w:rsidRPr="000D3E09" w:rsidRDefault="000D3E09" w:rsidP="000D3E09">
      <w:pPr>
        <w:pStyle w:val="ListParagraph"/>
        <w:numPr>
          <w:ilvl w:val="1"/>
          <w:numId w:val="118"/>
        </w:numPr>
        <w:ind w:left="1800"/>
      </w:pPr>
      <w:r w:rsidRPr="000D3E09">
        <w:t xml:space="preserve">Extent of engagement of organizations that represent </w:t>
      </w:r>
      <w:r w:rsidR="008201BA">
        <w:t>disadvantaged communities</w:t>
      </w:r>
      <w:r w:rsidRPr="000D3E09">
        <w:t xml:space="preserve"> as a core element of their mission, including Minority Serving Institutions (MSIs), Minority Business Entities, and nonprofit or community-based organizations.</w:t>
      </w:r>
    </w:p>
    <w:p w14:paraId="3A5DDEDB" w14:textId="77777777" w:rsidR="000D3E09" w:rsidRPr="000D3E09" w:rsidRDefault="000D3E09" w:rsidP="000D3E09">
      <w:pPr>
        <w:pStyle w:val="ListParagraph"/>
      </w:pPr>
    </w:p>
    <w:p w14:paraId="3E3B3EE4" w14:textId="79A68475" w:rsidR="000D3E09" w:rsidRPr="000D3E09" w:rsidRDefault="5B34B9AA" w:rsidP="000D3E09">
      <w:pPr>
        <w:ind w:left="1440"/>
        <w:rPr>
          <w:u w:val="single"/>
        </w:rPr>
      </w:pPr>
      <w:r w:rsidRPr="1B2E9CAD">
        <w:rPr>
          <w:u w:val="single"/>
        </w:rPr>
        <w:t>Justice 40</w:t>
      </w:r>
    </w:p>
    <w:p w14:paraId="01E887AD" w14:textId="77777777" w:rsidR="000D3E09" w:rsidRPr="000D3E09" w:rsidRDefault="000D3E09" w:rsidP="000D3E09">
      <w:pPr>
        <w:pStyle w:val="ListParagraph"/>
        <w:numPr>
          <w:ilvl w:val="1"/>
          <w:numId w:val="119"/>
        </w:numPr>
        <w:ind w:left="1800"/>
      </w:pPr>
      <w:r w:rsidRPr="000D3E09">
        <w:t>Clear workplan tasks, staffing, research, and timeline for engaging energy equity stakeholders and/or evaluating the possible near- and long-term implications of the project for the benefit of the American public, including but not limited to public health and public prosperity benefits;</w:t>
      </w:r>
    </w:p>
    <w:p w14:paraId="50A998F7" w14:textId="77777777" w:rsidR="000D3E09" w:rsidRPr="000D3E09" w:rsidRDefault="000D3E09" w:rsidP="000D3E09">
      <w:pPr>
        <w:pStyle w:val="ListParagraph"/>
        <w:numPr>
          <w:ilvl w:val="1"/>
          <w:numId w:val="119"/>
        </w:numPr>
        <w:ind w:left="1800"/>
      </w:pPr>
      <w:r w:rsidRPr="000D3E09">
        <w:t>Approach, methodology, and expertise articulated in the plan for addressing energy equity and justice issues associated with the technology innovation; and</w:t>
      </w:r>
    </w:p>
    <w:p w14:paraId="155E2084" w14:textId="77777777" w:rsidR="000D3E09" w:rsidRPr="000D3E09" w:rsidRDefault="000D3E09" w:rsidP="000D3E09">
      <w:pPr>
        <w:pStyle w:val="ListParagraph"/>
        <w:numPr>
          <w:ilvl w:val="1"/>
          <w:numId w:val="119"/>
        </w:numPr>
        <w:ind w:left="1800"/>
      </w:pPr>
      <w:r w:rsidRPr="000D3E09">
        <w:t>Likelihood that the plan will result in improved understanding of distributional public benefits and costs related to the innovation if successful.</w:t>
      </w:r>
    </w:p>
    <w:p w14:paraId="571217D5" w14:textId="77777777" w:rsidR="000D3E09" w:rsidRPr="000D3E09" w:rsidRDefault="000D3E09" w:rsidP="000D3E09">
      <w:pPr>
        <w:pStyle w:val="ListParagraph"/>
        <w:ind w:left="1080"/>
      </w:pPr>
    </w:p>
    <w:p w14:paraId="6C2922D7" w14:textId="77777777" w:rsidR="000D3E09" w:rsidRPr="000D3E09" w:rsidRDefault="000D3E09" w:rsidP="000D3E09">
      <w:pPr>
        <w:ind w:left="1440"/>
        <w:rPr>
          <w:u w:val="single"/>
        </w:rPr>
      </w:pPr>
      <w:r w:rsidRPr="000D3E09">
        <w:rPr>
          <w:u w:val="single"/>
        </w:rPr>
        <w:t xml:space="preserve">Workforce Implications </w:t>
      </w:r>
    </w:p>
    <w:p w14:paraId="012A717E" w14:textId="77777777" w:rsidR="000D3E09" w:rsidRPr="000D3E09" w:rsidRDefault="000D3E09" w:rsidP="000D3E09">
      <w:pPr>
        <w:pStyle w:val="ListParagraph"/>
        <w:numPr>
          <w:ilvl w:val="0"/>
          <w:numId w:val="120"/>
        </w:numPr>
        <w:ind w:left="1800"/>
      </w:pPr>
      <w:r w:rsidRPr="000D3E09">
        <w:t xml:space="preserve">Clear and comprehensive workplan tasks, staffing, research, and timeline for engaging workforce stakeholders and/or evaluating the possible near- and long-term implications of the project for the U.S. workforce; </w:t>
      </w:r>
    </w:p>
    <w:p w14:paraId="5450AB17" w14:textId="77777777" w:rsidR="000D3E09" w:rsidRPr="000D3E09" w:rsidRDefault="000D3E09" w:rsidP="000D3E09">
      <w:pPr>
        <w:pStyle w:val="ListParagraph"/>
        <w:numPr>
          <w:ilvl w:val="0"/>
          <w:numId w:val="120"/>
        </w:numPr>
        <w:ind w:left="1800"/>
      </w:pPr>
      <w:r w:rsidRPr="000D3E09">
        <w:t>Approach to document the knowledge, skills, and abilities of the workforce required for successful commercial deployment of innovations resulting from this research; and</w:t>
      </w:r>
    </w:p>
    <w:p w14:paraId="35C073AA" w14:textId="77777777" w:rsidR="000D3E09" w:rsidRPr="000D3E09" w:rsidRDefault="000D3E09" w:rsidP="000D3E09">
      <w:pPr>
        <w:pStyle w:val="ListParagraph"/>
        <w:numPr>
          <w:ilvl w:val="0"/>
          <w:numId w:val="120"/>
        </w:numPr>
        <w:ind w:left="1800"/>
      </w:pPr>
      <w:r w:rsidRPr="000D3E09">
        <w:t>Likelihood that the plan will result in improved understanding of the workforce implications related to the innovation if successful.</w:t>
      </w:r>
    </w:p>
    <w:p w14:paraId="2EF07305" w14:textId="3F77F5B2" w:rsidR="00D056B1" w:rsidRPr="004A4E7C" w:rsidRDefault="00D056B1" w:rsidP="00F37E9D">
      <w:pPr>
        <w:ind w:left="1440"/>
        <w:rPr>
          <w:rFonts w:ascii="TT13Et00" w:eastAsia="Segoe UI" w:hAnsi="TT13Et00" w:cs="Segoe UI"/>
          <w:b/>
          <w:bCs/>
        </w:rPr>
      </w:pPr>
    </w:p>
    <w:p w14:paraId="08BDEF49" w14:textId="73A4AB72" w:rsidR="00B07932" w:rsidRPr="00872882" w:rsidRDefault="004E672B" w:rsidP="000D3E09">
      <w:pPr>
        <w:pStyle w:val="FOAHeading3"/>
        <w:numPr>
          <w:ilvl w:val="0"/>
          <w:numId w:val="46"/>
        </w:numPr>
        <w:ind w:left="1440"/>
        <w:outlineLvl w:val="2"/>
      </w:pPr>
      <w:bookmarkStart w:id="353" w:name="_Toc109390714"/>
      <w:bookmarkStart w:id="354" w:name="_Toc109390930"/>
      <w:bookmarkStart w:id="355" w:name="_Toc109391423"/>
      <w:bookmarkStart w:id="356" w:name="_Toc109391921"/>
      <w:bookmarkStart w:id="357" w:name="_Toc109392247"/>
      <w:bookmarkStart w:id="358" w:name="_Toc109392449"/>
      <w:bookmarkStart w:id="359" w:name="_Toc109390716"/>
      <w:bookmarkStart w:id="360" w:name="_Toc109390932"/>
      <w:bookmarkStart w:id="361" w:name="_Toc109391425"/>
      <w:bookmarkStart w:id="362" w:name="_Toc109391923"/>
      <w:bookmarkStart w:id="363" w:name="_Toc109392249"/>
      <w:bookmarkStart w:id="364" w:name="_Toc109392451"/>
      <w:bookmarkStart w:id="365" w:name="_Toc519602391"/>
      <w:bookmarkStart w:id="366" w:name="_Toc159311626"/>
      <w:bookmarkEnd w:id="353"/>
      <w:bookmarkEnd w:id="354"/>
      <w:bookmarkEnd w:id="355"/>
      <w:bookmarkEnd w:id="356"/>
      <w:bookmarkEnd w:id="357"/>
      <w:bookmarkEnd w:id="358"/>
      <w:bookmarkEnd w:id="359"/>
      <w:bookmarkEnd w:id="360"/>
      <w:bookmarkEnd w:id="361"/>
      <w:bookmarkEnd w:id="362"/>
      <w:bookmarkEnd w:id="363"/>
      <w:bookmarkEnd w:id="364"/>
      <w:r w:rsidRPr="00C72CE2">
        <w:t>Criteria for Replies to Reviewer Comments</w:t>
      </w:r>
      <w:bookmarkEnd w:id="365"/>
      <w:bookmarkEnd w:id="366"/>
    </w:p>
    <w:p w14:paraId="79917DE3" w14:textId="795FE16C" w:rsidR="00B07932" w:rsidRPr="008858B4" w:rsidRDefault="00744BBD" w:rsidP="00A53BBC">
      <w:pPr>
        <w:ind w:left="1440"/>
      </w:pPr>
      <w:r>
        <w:t>DOE</w:t>
      </w:r>
      <w:r w:rsidR="004E672B" w:rsidRPr="008858B4">
        <w:t xml:space="preserve"> has not established separate criteria to evaluate Replies to Reviewer Comments. Instead, Replies to Reviewer Comments are attached to the original applications and evaluated as an extension of the Full Application.</w:t>
      </w:r>
    </w:p>
    <w:p w14:paraId="12744C2F" w14:textId="3CB4B792" w:rsidR="00B07932" w:rsidRPr="00A72264" w:rsidRDefault="004E672B" w:rsidP="00C74FD9">
      <w:pPr>
        <w:pStyle w:val="Heading2"/>
        <w:ind w:left="1440" w:hanging="720"/>
        <w:rPr>
          <w:rFonts w:asciiTheme="minorHAnsi" w:hAnsiTheme="minorHAnsi" w:cstheme="minorHAnsi"/>
          <w:color w:val="auto"/>
          <w:sz w:val="32"/>
          <w:szCs w:val="32"/>
        </w:rPr>
      </w:pPr>
      <w:bookmarkStart w:id="367" w:name="_Toc515980134"/>
      <w:bookmarkStart w:id="368" w:name="_Toc515980229"/>
      <w:bookmarkStart w:id="369" w:name="_Toc517191929"/>
      <w:bookmarkStart w:id="370" w:name="_Toc517350978"/>
      <w:bookmarkStart w:id="371" w:name="_Toc517771570"/>
      <w:bookmarkStart w:id="372" w:name="_Toc517797787"/>
      <w:bookmarkStart w:id="373" w:name="_Toc517797867"/>
      <w:bookmarkStart w:id="374" w:name="_Toc517797945"/>
      <w:bookmarkStart w:id="375" w:name="_Toc517798060"/>
      <w:bookmarkStart w:id="376" w:name="_Toc517798285"/>
      <w:bookmarkStart w:id="377" w:name="_Toc517798366"/>
      <w:bookmarkStart w:id="378" w:name="_Toc517798926"/>
      <w:bookmarkStart w:id="379" w:name="_Toc517799226"/>
      <w:bookmarkStart w:id="380" w:name="_Toc519602182"/>
      <w:bookmarkStart w:id="381" w:name="_Toc519602254"/>
      <w:bookmarkStart w:id="382" w:name="_Toc519602392"/>
      <w:bookmarkStart w:id="383" w:name="_Toc519602558"/>
      <w:bookmarkStart w:id="384" w:name="_Toc520382667"/>
      <w:bookmarkStart w:id="385" w:name="_Toc520455665"/>
      <w:bookmarkStart w:id="386" w:name="_Toc520455835"/>
      <w:bookmarkStart w:id="387" w:name="_Toc517798927"/>
      <w:bookmarkStart w:id="388" w:name="_Toc519602255"/>
      <w:bookmarkStart w:id="389" w:name="_Toc519602393"/>
      <w:bookmarkStart w:id="390" w:name="_Toc159311627"/>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sidRPr="00A72264">
        <w:rPr>
          <w:rFonts w:asciiTheme="minorHAnsi" w:hAnsiTheme="minorHAnsi" w:cstheme="minorHAnsi"/>
          <w:color w:val="auto"/>
          <w:sz w:val="32"/>
          <w:szCs w:val="32"/>
        </w:rPr>
        <w:t>Standards for Application Evaluation</w:t>
      </w:r>
      <w:bookmarkEnd w:id="387"/>
      <w:bookmarkEnd w:id="388"/>
      <w:bookmarkEnd w:id="389"/>
      <w:bookmarkEnd w:id="390"/>
    </w:p>
    <w:p w14:paraId="0476AD13" w14:textId="708102BA" w:rsidR="00C90C3C" w:rsidRPr="008858B4" w:rsidRDefault="1BFFDC28" w:rsidP="018034EF">
      <w:pPr>
        <w:ind w:left="1440"/>
      </w:pPr>
      <w:r>
        <w:t xml:space="preserve">Applications </w:t>
      </w:r>
      <w:r w:rsidR="004E672B">
        <w:t xml:space="preserve">that are </w:t>
      </w:r>
      <w:r>
        <w:t>determined to be eligible will be evaluated in accordance with this FOA, by the standards set forth in EERE’s Notice of Objective Merit Review Procedure (76 Fed. Reg. 17846, March 31, 2011) and the guidance provided in the “</w:t>
      </w:r>
      <w:r w:rsidR="5B4D998D">
        <w:t>DOE</w:t>
      </w:r>
      <w:r>
        <w:t xml:space="preserve"> Merit Review Guide for Financial Assistance,” </w:t>
      </w:r>
      <w:r w:rsidR="42A7BFB9">
        <w:t xml:space="preserve">effective </w:t>
      </w:r>
      <w:r w:rsidR="3C57A031">
        <w:t>September 2020, which is available at:</w:t>
      </w:r>
      <w:bookmarkStart w:id="391" w:name="C._Other_Selection_Factors"/>
      <w:bookmarkStart w:id="392" w:name="_bookmark176"/>
      <w:bookmarkEnd w:id="391"/>
      <w:bookmarkEnd w:id="392"/>
      <w:r w:rsidR="50867EE3">
        <w:t xml:space="preserve"> </w:t>
      </w:r>
      <w:hyperlink r:id="rId41">
        <w:r>
          <w:rPr>
            <w:rStyle w:val="Hyperlink"/>
          </w:rPr>
          <w:t>https://energy.gov/management/downloads/merit-review-guide-financial-assistance-and-unsolicited-proposals-current</w:t>
        </w:r>
      </w:hyperlink>
      <w:r w:rsidR="3C57A031">
        <w:t>.</w:t>
      </w:r>
    </w:p>
    <w:p w14:paraId="68150EE0" w14:textId="4CD5EDCC" w:rsidR="00B07932" w:rsidRPr="001B113C" w:rsidRDefault="004E672B" w:rsidP="00C74FD9">
      <w:pPr>
        <w:pStyle w:val="Heading2"/>
        <w:ind w:left="1440" w:hanging="720"/>
      </w:pPr>
      <w:bookmarkStart w:id="393" w:name="_Toc520455667"/>
      <w:bookmarkStart w:id="394" w:name="_Toc520455837"/>
      <w:bookmarkStart w:id="395" w:name="_Toc520455668"/>
      <w:bookmarkStart w:id="396" w:name="_Toc520455838"/>
      <w:bookmarkStart w:id="397" w:name="_Toc520455669"/>
      <w:bookmarkStart w:id="398" w:name="_Toc520455839"/>
      <w:bookmarkStart w:id="399" w:name="_Toc517191931"/>
      <w:bookmarkStart w:id="400" w:name="_Toc517350980"/>
      <w:bookmarkStart w:id="401" w:name="_Toc517771572"/>
      <w:bookmarkStart w:id="402" w:name="_Toc517797789"/>
      <w:bookmarkStart w:id="403" w:name="_Toc517797869"/>
      <w:bookmarkStart w:id="404" w:name="_Toc517797947"/>
      <w:bookmarkStart w:id="405" w:name="_Toc517798062"/>
      <w:bookmarkStart w:id="406" w:name="_Toc517798287"/>
      <w:bookmarkStart w:id="407" w:name="_Toc517798368"/>
      <w:bookmarkStart w:id="408" w:name="_Toc517798928"/>
      <w:bookmarkStart w:id="409" w:name="_Toc517799228"/>
      <w:bookmarkStart w:id="410" w:name="_Toc519602184"/>
      <w:bookmarkStart w:id="411" w:name="_Toc519602256"/>
      <w:bookmarkStart w:id="412" w:name="_Toc519602394"/>
      <w:bookmarkStart w:id="413" w:name="_Toc519602560"/>
      <w:bookmarkStart w:id="414" w:name="_Toc520382669"/>
      <w:bookmarkStart w:id="415" w:name="_Toc520455670"/>
      <w:bookmarkStart w:id="416" w:name="_Toc520455840"/>
      <w:bookmarkStart w:id="417" w:name="_Toc517798929"/>
      <w:bookmarkStart w:id="418" w:name="_Toc519602257"/>
      <w:bookmarkStart w:id="419" w:name="_Toc519602395"/>
      <w:bookmarkStart w:id="420" w:name="_Toc159311628"/>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sidRPr="00A72264">
        <w:rPr>
          <w:rFonts w:asciiTheme="minorHAnsi" w:hAnsiTheme="minorHAnsi" w:cstheme="minorHAnsi"/>
          <w:color w:val="auto"/>
          <w:sz w:val="32"/>
          <w:szCs w:val="32"/>
        </w:rPr>
        <w:lastRenderedPageBreak/>
        <w:t>Other Selection Factors</w:t>
      </w:r>
      <w:bookmarkEnd w:id="417"/>
      <w:bookmarkEnd w:id="418"/>
      <w:bookmarkEnd w:id="419"/>
      <w:bookmarkEnd w:id="420"/>
      <w:r w:rsidR="00853350" w:rsidRPr="00A72264">
        <w:rPr>
          <w:rFonts w:asciiTheme="minorHAnsi" w:hAnsiTheme="minorHAnsi" w:cstheme="minorHAnsi"/>
          <w:color w:val="auto"/>
          <w:sz w:val="32"/>
          <w:szCs w:val="32"/>
        </w:rPr>
        <w:br/>
      </w:r>
    </w:p>
    <w:p w14:paraId="17864C11" w14:textId="46CFB707" w:rsidR="00B07932" w:rsidRPr="00872882" w:rsidRDefault="004E672B" w:rsidP="000D3E09">
      <w:pPr>
        <w:pStyle w:val="FOAHeading3"/>
        <w:numPr>
          <w:ilvl w:val="0"/>
          <w:numId w:val="47"/>
        </w:numPr>
        <w:ind w:left="1440"/>
        <w:outlineLvl w:val="2"/>
      </w:pPr>
      <w:bookmarkStart w:id="421" w:name="_Toc519602396"/>
      <w:bookmarkStart w:id="422" w:name="_Toc159311629"/>
      <w:r w:rsidRPr="00C72CE2">
        <w:t>Program Policy Factors</w:t>
      </w:r>
      <w:bookmarkEnd w:id="421"/>
      <w:bookmarkEnd w:id="422"/>
    </w:p>
    <w:p w14:paraId="139DF4C5" w14:textId="0C18373B" w:rsidR="00A43974" w:rsidRDefault="004E672B" w:rsidP="005C295F">
      <w:pPr>
        <w:ind w:left="1440"/>
      </w:pPr>
      <w:r w:rsidRPr="008858B4">
        <w:t>In addition to the above criteria, the Selection Official may consider the following program policy factors in determining which Full Applications to select for award negotiations:</w:t>
      </w:r>
    </w:p>
    <w:p w14:paraId="4BDA1FEE" w14:textId="7EFFCF38" w:rsidR="00766A9E" w:rsidRDefault="00766A9E" w:rsidP="00766A9E">
      <w:pPr>
        <w:pStyle w:val="ListParagraph"/>
        <w:ind w:left="1440"/>
      </w:pPr>
    </w:p>
    <w:p w14:paraId="27AC36F8" w14:textId="77777777" w:rsidR="00AA2109" w:rsidRDefault="004E672B" w:rsidP="000D3E09">
      <w:pPr>
        <w:pStyle w:val="ListParagraph"/>
        <w:numPr>
          <w:ilvl w:val="0"/>
          <w:numId w:val="68"/>
        </w:numPr>
      </w:pPr>
      <w:r w:rsidRPr="00FF4C9C">
        <w:t>The degree to which the proposed project exhibits technological diversity when compared to the existing DOE project portfolio and other projects selected from the subject FOA</w:t>
      </w:r>
      <w:r>
        <w:t>;</w:t>
      </w:r>
    </w:p>
    <w:p w14:paraId="14C58610" w14:textId="4D64E961" w:rsidR="00AA2109" w:rsidRDefault="004E672B" w:rsidP="000D3E09">
      <w:pPr>
        <w:pStyle w:val="ListParagraph"/>
        <w:numPr>
          <w:ilvl w:val="0"/>
          <w:numId w:val="68"/>
        </w:numPr>
      </w:pPr>
      <w:r w:rsidRPr="00FF4C9C">
        <w:t xml:space="preserve">The degree to which the proposed project, including proposed cost share, optimizes the use of available </w:t>
      </w:r>
      <w:r w:rsidR="005473C2">
        <w:t>DO</w:t>
      </w:r>
      <w:r w:rsidRPr="00FF4C9C">
        <w:t>E funding to achieve programmatic objectives</w:t>
      </w:r>
      <w:r>
        <w:t>;</w:t>
      </w:r>
    </w:p>
    <w:p w14:paraId="78B4CF9A" w14:textId="05782E5E" w:rsidR="00AA2109" w:rsidRDefault="004E672B" w:rsidP="000D3E09">
      <w:pPr>
        <w:pStyle w:val="ListParagraph"/>
        <w:numPr>
          <w:ilvl w:val="0"/>
          <w:numId w:val="68"/>
        </w:numPr>
      </w:pPr>
      <w:r>
        <w:t xml:space="preserve">The level of industry involvement and demonstrated ability to accelerate </w:t>
      </w:r>
      <w:r w:rsidR="00202498">
        <w:t xml:space="preserve">demonstration and </w:t>
      </w:r>
      <w:r>
        <w:t>commercialization and overcome key market barriers;</w:t>
      </w:r>
    </w:p>
    <w:p w14:paraId="5B65D442" w14:textId="6525A33E" w:rsidR="006216F8" w:rsidRPr="006216F8" w:rsidRDefault="006216F8" w:rsidP="000D3E09">
      <w:pPr>
        <w:pStyle w:val="ListParagraph"/>
        <w:numPr>
          <w:ilvl w:val="0"/>
          <w:numId w:val="68"/>
        </w:numPr>
      </w:pPr>
      <w:r w:rsidRPr="006216F8">
        <w:t xml:space="preserve">The degree to which the proposed project will accelerate </w:t>
      </w:r>
      <w:r w:rsidR="00013091" w:rsidRPr="006216F8">
        <w:t xml:space="preserve">transformational technological advances </w:t>
      </w:r>
      <w:r w:rsidRPr="006216F8">
        <w:t xml:space="preserve">in areas that industry by itself is not likely to undertake because of technical and financial uncertainty; </w:t>
      </w:r>
    </w:p>
    <w:p w14:paraId="157E966D" w14:textId="5459A126" w:rsidR="00AA2109" w:rsidRPr="00F2564E" w:rsidRDefault="004E672B" w:rsidP="000D3E09">
      <w:pPr>
        <w:pStyle w:val="ListParagraph"/>
        <w:numPr>
          <w:ilvl w:val="0"/>
          <w:numId w:val="68"/>
        </w:numPr>
      </w:pPr>
      <w:r w:rsidRPr="00F2564E">
        <w:t>Th</w:t>
      </w:r>
      <w:r w:rsidR="00B71076">
        <w:t xml:space="preserve">e </w:t>
      </w:r>
      <w:r w:rsidR="00B71076" w:rsidRPr="00F2564E">
        <w:t>degree to which the proposed project, or group of projects, represent a desired geographic distribution (considering past awards and current application</w:t>
      </w:r>
      <w:r w:rsidR="00916DEC">
        <w:t>s)</w:t>
      </w:r>
      <w:r w:rsidRPr="00F2564E">
        <w:t>;</w:t>
      </w:r>
    </w:p>
    <w:p w14:paraId="0CDB717B" w14:textId="08D0EC4A" w:rsidR="00E47A6D" w:rsidRPr="006C333A" w:rsidRDefault="00E47A6D" w:rsidP="000D3E09">
      <w:pPr>
        <w:numPr>
          <w:ilvl w:val="0"/>
          <w:numId w:val="68"/>
        </w:numPr>
        <w:pBdr>
          <w:top w:val="nil"/>
          <w:left w:val="nil"/>
          <w:bottom w:val="nil"/>
          <w:right w:val="nil"/>
          <w:between w:val="nil"/>
        </w:pBdr>
      </w:pPr>
      <w:bookmarkStart w:id="423" w:name="_Hlk70316102"/>
      <w:r w:rsidRPr="181D1EA3">
        <w:rPr>
          <w:rFonts w:ascii="Calibri" w:hAnsi="Calibri"/>
          <w:color w:val="000000" w:themeColor="text1"/>
        </w:rPr>
        <w:t>The degre</w:t>
      </w:r>
      <w:r w:rsidR="00B71076">
        <w:rPr>
          <w:rFonts w:ascii="Calibri" w:hAnsi="Calibri"/>
          <w:color w:val="000000" w:themeColor="text1"/>
        </w:rPr>
        <w:t xml:space="preserve">e </w:t>
      </w:r>
      <w:r w:rsidR="00B71076" w:rsidRPr="181D1EA3">
        <w:rPr>
          <w:rFonts w:ascii="Calibri" w:hAnsi="Calibri"/>
          <w:color w:val="000000" w:themeColor="text1"/>
        </w:rPr>
        <w:t>to which the proposed project incorporates applicant or team members from Minority Serving Institutions (e.g., Historically Black Colleges and Universities (HBCUs)/</w:t>
      </w:r>
      <w:r w:rsidR="008201BA">
        <w:rPr>
          <w:rFonts w:ascii="Calibri" w:hAnsi="Calibri"/>
          <w:color w:val="000000" w:themeColor="text1"/>
        </w:rPr>
        <w:t>other</w:t>
      </w:r>
      <w:r w:rsidR="00B71076" w:rsidRPr="181D1EA3">
        <w:rPr>
          <w:rFonts w:ascii="Calibri" w:hAnsi="Calibri"/>
          <w:color w:val="000000" w:themeColor="text1"/>
        </w:rPr>
        <w:t xml:space="preserve"> Minority Institutions</w:t>
      </w:r>
      <w:r w:rsidR="00B60D5C">
        <w:rPr>
          <w:rFonts w:ascii="Calibri" w:hAnsi="Calibri"/>
          <w:color w:val="000000" w:themeColor="text1"/>
        </w:rPr>
        <w:t xml:space="preserve"> </w:t>
      </w:r>
      <w:r w:rsidR="00B71076" w:rsidRPr="181D1EA3">
        <w:rPr>
          <w:rFonts w:ascii="Calibri" w:hAnsi="Calibri"/>
          <w:color w:val="000000" w:themeColor="text1"/>
        </w:rPr>
        <w:t>); and partnerships with</w:t>
      </w:r>
      <w:r w:rsidR="003942DD">
        <w:rPr>
          <w:rFonts w:ascii="Calibri" w:hAnsi="Calibri"/>
          <w:color w:val="000000" w:themeColor="text1"/>
        </w:rPr>
        <w:t xml:space="preserve"> socially-disadvantaged businesses (e.g. veterans, new entrants, etc.)</w:t>
      </w:r>
      <w:r w:rsidR="00B71076" w:rsidRPr="181D1EA3">
        <w:rPr>
          <w:rFonts w:ascii="Calibri" w:hAnsi="Calibri"/>
          <w:color w:val="000000" w:themeColor="text1"/>
        </w:rPr>
        <w:t xml:space="preserve"> </w:t>
      </w:r>
    </w:p>
    <w:p w14:paraId="0F797E94" w14:textId="290AB183" w:rsidR="006C333A" w:rsidRPr="001F305A" w:rsidRDefault="003F4C7F" w:rsidP="000D3E09">
      <w:pPr>
        <w:numPr>
          <w:ilvl w:val="0"/>
          <w:numId w:val="68"/>
        </w:numPr>
        <w:pBdr>
          <w:top w:val="nil"/>
          <w:left w:val="nil"/>
          <w:bottom w:val="nil"/>
          <w:right w:val="nil"/>
          <w:between w:val="nil"/>
        </w:pBdr>
      </w:pPr>
      <w:r w:rsidRPr="008A3551">
        <w:rPr>
          <w:rFonts w:ascii="Calibri" w:hAnsi="Calibri"/>
          <w:color w:val="000000"/>
        </w:rPr>
        <w:t xml:space="preserve">The degree to which the </w:t>
      </w:r>
      <w:r w:rsidR="00EC2615">
        <w:rPr>
          <w:rFonts w:ascii="Calibri" w:hAnsi="Calibri"/>
          <w:color w:val="000000"/>
        </w:rPr>
        <w:t xml:space="preserve">proposed project, </w:t>
      </w:r>
      <w:r w:rsidR="006A211D">
        <w:rPr>
          <w:rFonts w:ascii="Calibri" w:hAnsi="Calibri"/>
          <w:color w:val="000000"/>
        </w:rPr>
        <w:t xml:space="preserve">when compared to the existing DOE project portfolio and other projects to be selected from the subject FOA, contributes to the total portfolio meeting the goals reflected in the </w:t>
      </w:r>
      <w:r w:rsidR="00FA3886">
        <w:rPr>
          <w:rFonts w:ascii="Calibri" w:hAnsi="Calibri"/>
          <w:color w:val="000000"/>
        </w:rPr>
        <w:t xml:space="preserve">R&amp;D </w:t>
      </w:r>
      <w:r w:rsidR="006A211D">
        <w:rPr>
          <w:rFonts w:ascii="Calibri" w:hAnsi="Calibri"/>
          <w:color w:val="000000"/>
        </w:rPr>
        <w:t>Community Benefits Plan criteria</w:t>
      </w:r>
      <w:r w:rsidR="004C5149">
        <w:rPr>
          <w:rFonts w:ascii="Calibri" w:hAnsi="Calibri"/>
          <w:color w:val="000000"/>
        </w:rPr>
        <w:t xml:space="preserve">; </w:t>
      </w:r>
    </w:p>
    <w:p w14:paraId="4627104A" w14:textId="64666A36" w:rsidR="008E4D5C" w:rsidRDefault="008E4D5C" w:rsidP="000D3E09">
      <w:pPr>
        <w:pStyle w:val="ListParagraph"/>
        <w:numPr>
          <w:ilvl w:val="0"/>
          <w:numId w:val="68"/>
        </w:numPr>
        <w:rPr>
          <w:rStyle w:val="normaltextrun"/>
          <w:rFonts w:ascii="Calibri" w:hAnsi="Calibri" w:cs="Calibri"/>
          <w:color w:val="000000"/>
          <w:szCs w:val="24"/>
          <w:shd w:val="clear" w:color="auto" w:fill="FFFFFF"/>
        </w:rPr>
      </w:pPr>
      <w:r w:rsidRPr="008E4D5C">
        <w:rPr>
          <w:rStyle w:val="normaltextrun"/>
          <w:rFonts w:ascii="Calibri" w:hAnsi="Calibri" w:cs="Calibri"/>
          <w:color w:val="000000"/>
          <w:szCs w:val="24"/>
          <w:shd w:val="clear" w:color="auto" w:fill="FFFFFF"/>
        </w:rPr>
        <w:t xml:space="preserve">The degree to which </w:t>
      </w:r>
      <w:bookmarkStart w:id="424" w:name="_Hlk112842013"/>
      <w:r w:rsidRPr="008E4D5C">
        <w:rPr>
          <w:rStyle w:val="normaltextrun"/>
          <w:rFonts w:ascii="Calibri" w:hAnsi="Calibri" w:cs="Calibri"/>
          <w:color w:val="000000"/>
          <w:szCs w:val="24"/>
          <w:shd w:val="clear" w:color="auto" w:fill="FFFFFF"/>
        </w:rPr>
        <w:t>the proposed project will employ procurement of U.S. iron, steel, manufactured products, and construction materials</w:t>
      </w:r>
      <w:bookmarkEnd w:id="424"/>
      <w:r w:rsidR="00FA3886">
        <w:rPr>
          <w:rStyle w:val="normaltextrun"/>
          <w:rFonts w:ascii="Calibri" w:hAnsi="Calibri" w:cs="Calibri"/>
          <w:color w:val="000000"/>
          <w:szCs w:val="24"/>
          <w:shd w:val="clear" w:color="auto" w:fill="FFFFFF"/>
        </w:rPr>
        <w:t>;</w:t>
      </w:r>
    </w:p>
    <w:p w14:paraId="0C46A28E" w14:textId="77777777" w:rsidR="00537582" w:rsidRPr="00CE3A17" w:rsidRDefault="00537582" w:rsidP="000D3E09">
      <w:pPr>
        <w:pStyle w:val="ListParagraph"/>
        <w:numPr>
          <w:ilvl w:val="0"/>
          <w:numId w:val="68"/>
        </w:numPr>
        <w:rPr>
          <w:rStyle w:val="normaltextrun"/>
          <w:rFonts w:ascii="Calibri" w:hAnsi="Calibri" w:cs="Calibri"/>
          <w:color w:val="000000"/>
          <w:szCs w:val="24"/>
          <w:shd w:val="clear" w:color="auto" w:fill="FFFFFF"/>
        </w:rPr>
      </w:pPr>
      <w:bookmarkStart w:id="425" w:name="_Hlk145470299"/>
      <w:r w:rsidRPr="00CE3A17">
        <w:rPr>
          <w:rStyle w:val="normaltextrun"/>
          <w:rFonts w:ascii="Calibri" w:hAnsi="Calibri" w:cs="Calibri"/>
          <w:color w:val="000000"/>
          <w:szCs w:val="24"/>
          <w:shd w:val="clear" w:color="auto" w:fill="FFFFFF"/>
        </w:rPr>
        <w:t>The degree to which the proposed project’s primary biofuel stream(s) contains the proposed process(es)’s utilizable biogenic carbon;</w:t>
      </w:r>
    </w:p>
    <w:p w14:paraId="0CD6EB65" w14:textId="210CE042" w:rsidR="00537582" w:rsidRPr="00CE3A17" w:rsidRDefault="00537582" w:rsidP="000D3E09">
      <w:pPr>
        <w:pStyle w:val="ListParagraph"/>
        <w:numPr>
          <w:ilvl w:val="0"/>
          <w:numId w:val="68"/>
        </w:numPr>
        <w:rPr>
          <w:rStyle w:val="normaltextrun"/>
          <w:rFonts w:ascii="Calibri" w:hAnsi="Calibri" w:cs="Calibri"/>
          <w:color w:val="000000"/>
          <w:szCs w:val="24"/>
          <w:shd w:val="clear" w:color="auto" w:fill="FFFFFF"/>
        </w:rPr>
      </w:pPr>
      <w:r w:rsidRPr="00CE3A17">
        <w:rPr>
          <w:rStyle w:val="normaltextrun"/>
          <w:rFonts w:ascii="Calibri" w:hAnsi="Calibri" w:cs="Calibri"/>
          <w:color w:val="000000"/>
          <w:szCs w:val="24"/>
          <w:shd w:val="clear" w:color="auto" w:fill="FFFFFF"/>
        </w:rPr>
        <w:t>The degree to which the proposed project reduces Greenhouse Gas emissions when compared to the petroleum derived equivalent</w:t>
      </w:r>
      <w:r w:rsidR="004C780B" w:rsidRPr="00CE3A17">
        <w:rPr>
          <w:rStyle w:val="normaltextrun"/>
          <w:rFonts w:ascii="Calibri" w:hAnsi="Calibri" w:cs="Calibri"/>
          <w:color w:val="000000"/>
          <w:szCs w:val="24"/>
          <w:shd w:val="clear" w:color="auto" w:fill="FFFFFF"/>
        </w:rPr>
        <w:t xml:space="preserve">, </w:t>
      </w:r>
      <w:bookmarkStart w:id="426" w:name="_Hlk145372953"/>
      <w:r w:rsidR="004C780B" w:rsidRPr="00CE3A17">
        <w:rPr>
          <w:rStyle w:val="normaltextrun"/>
          <w:rFonts w:ascii="Calibri" w:hAnsi="Calibri" w:cs="Calibri"/>
          <w:color w:val="000000"/>
          <w:szCs w:val="24"/>
          <w:shd w:val="clear" w:color="auto" w:fill="FFFFFF"/>
        </w:rPr>
        <w:t>including if the proposed project reduces Greenhouse Gas emissions by 70% or greater</w:t>
      </w:r>
      <w:bookmarkEnd w:id="426"/>
      <w:r w:rsidRPr="00CE3A17">
        <w:rPr>
          <w:rStyle w:val="normaltextrun"/>
          <w:rFonts w:ascii="Calibri" w:hAnsi="Calibri" w:cs="Calibri"/>
          <w:color w:val="000000"/>
          <w:szCs w:val="24"/>
          <w:shd w:val="clear" w:color="auto" w:fill="FFFFFF"/>
        </w:rPr>
        <w:t>;</w:t>
      </w:r>
      <w:r w:rsidR="00FA3886">
        <w:rPr>
          <w:rStyle w:val="normaltextrun"/>
          <w:rFonts w:ascii="Calibri" w:hAnsi="Calibri" w:cs="Calibri"/>
          <w:color w:val="000000"/>
          <w:szCs w:val="24"/>
          <w:shd w:val="clear" w:color="auto" w:fill="FFFFFF"/>
        </w:rPr>
        <w:t xml:space="preserve"> and</w:t>
      </w:r>
    </w:p>
    <w:p w14:paraId="2C1131F2" w14:textId="46088008" w:rsidR="00537582" w:rsidRPr="00CE3A17" w:rsidRDefault="00537582" w:rsidP="000D3E09">
      <w:pPr>
        <w:pStyle w:val="ListParagraph"/>
        <w:numPr>
          <w:ilvl w:val="0"/>
          <w:numId w:val="68"/>
        </w:numPr>
        <w:rPr>
          <w:rStyle w:val="normaltextrun"/>
          <w:rFonts w:ascii="Calibri" w:hAnsi="Calibri" w:cs="Calibri"/>
          <w:color w:val="000000"/>
          <w:szCs w:val="24"/>
          <w:shd w:val="clear" w:color="auto" w:fill="FFFFFF"/>
        </w:rPr>
      </w:pPr>
      <w:r w:rsidRPr="00CE3A17">
        <w:rPr>
          <w:rStyle w:val="normaltextrun"/>
          <w:rFonts w:ascii="Calibri" w:hAnsi="Calibri" w:cs="Calibri"/>
          <w:color w:val="000000"/>
          <w:szCs w:val="24"/>
          <w:shd w:val="clear" w:color="auto" w:fill="FFFFFF"/>
        </w:rPr>
        <w:t>The degree to which the proposed project’s biofuel stream(s) include sustainable aviation fuel.</w:t>
      </w:r>
    </w:p>
    <w:p w14:paraId="05B92004" w14:textId="556577C3" w:rsidR="007B5FFC" w:rsidRDefault="004E672B" w:rsidP="00C74FD9">
      <w:pPr>
        <w:pStyle w:val="Heading2"/>
        <w:ind w:left="1440" w:hanging="720"/>
        <w:rPr>
          <w:rFonts w:asciiTheme="minorHAnsi" w:hAnsiTheme="minorHAnsi" w:cstheme="minorHAnsi"/>
          <w:color w:val="auto"/>
          <w:sz w:val="32"/>
          <w:szCs w:val="32"/>
        </w:rPr>
      </w:pPr>
      <w:bookmarkStart w:id="427" w:name="_Toc515980137"/>
      <w:bookmarkStart w:id="428" w:name="_Toc515980232"/>
      <w:bookmarkStart w:id="429" w:name="_Toc517191933"/>
      <w:bookmarkStart w:id="430" w:name="_Toc517350982"/>
      <w:bookmarkStart w:id="431" w:name="_Toc517771574"/>
      <w:bookmarkStart w:id="432" w:name="_Toc517797791"/>
      <w:bookmarkStart w:id="433" w:name="_Toc517797871"/>
      <w:bookmarkStart w:id="434" w:name="_Toc517797949"/>
      <w:bookmarkStart w:id="435" w:name="_Toc517798064"/>
      <w:bookmarkStart w:id="436" w:name="_Toc517798289"/>
      <w:bookmarkStart w:id="437" w:name="_Toc517798370"/>
      <w:bookmarkStart w:id="438" w:name="_Toc517798930"/>
      <w:bookmarkStart w:id="439" w:name="_Toc517799231"/>
      <w:bookmarkStart w:id="440" w:name="_Toc519602186"/>
      <w:bookmarkStart w:id="441" w:name="_Toc519602258"/>
      <w:bookmarkStart w:id="442" w:name="_Toc519602397"/>
      <w:bookmarkStart w:id="443" w:name="_Toc519602563"/>
      <w:bookmarkStart w:id="444" w:name="_Toc520382672"/>
      <w:bookmarkStart w:id="445" w:name="_Toc520455673"/>
      <w:bookmarkStart w:id="446" w:name="_Toc520455843"/>
      <w:bookmarkStart w:id="447" w:name="_Toc159311630"/>
      <w:bookmarkStart w:id="448" w:name="_Toc517798931"/>
      <w:bookmarkStart w:id="449" w:name="_Toc519602259"/>
      <w:bookmarkStart w:id="450" w:name="_Toc519602398"/>
      <w:bookmarkEnd w:id="423"/>
      <w:bookmarkEnd w:id="425"/>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sidRPr="00A72264">
        <w:rPr>
          <w:rFonts w:asciiTheme="minorHAnsi" w:hAnsiTheme="minorHAnsi" w:cstheme="minorHAnsi"/>
          <w:color w:val="auto"/>
          <w:sz w:val="32"/>
          <w:szCs w:val="32"/>
        </w:rPr>
        <w:lastRenderedPageBreak/>
        <w:t xml:space="preserve">Evaluation and Selection </w:t>
      </w:r>
      <w:r w:rsidRPr="007B5FFC">
        <w:rPr>
          <w:rFonts w:asciiTheme="minorHAnsi" w:hAnsiTheme="minorHAnsi" w:cstheme="minorHAnsi"/>
          <w:color w:val="auto"/>
          <w:sz w:val="32"/>
          <w:szCs w:val="32"/>
        </w:rPr>
        <w:t>Proces</w:t>
      </w:r>
      <w:r w:rsidR="007B5FFC">
        <w:rPr>
          <w:rFonts w:asciiTheme="minorHAnsi" w:hAnsiTheme="minorHAnsi" w:cstheme="minorHAnsi"/>
          <w:color w:val="auto"/>
          <w:sz w:val="32"/>
          <w:szCs w:val="32"/>
        </w:rPr>
        <w:t>s</w:t>
      </w:r>
      <w:bookmarkEnd w:id="447"/>
    </w:p>
    <w:p w14:paraId="30B0691B" w14:textId="77777777" w:rsidR="007B5FFC" w:rsidRPr="007B5FFC" w:rsidRDefault="007B5FFC" w:rsidP="007B5FFC"/>
    <w:p w14:paraId="3C332931" w14:textId="61B77AB1" w:rsidR="00B07932" w:rsidRPr="007B5FFC" w:rsidRDefault="004E672B" w:rsidP="000D3E09">
      <w:pPr>
        <w:pStyle w:val="FOAHeading3"/>
        <w:numPr>
          <w:ilvl w:val="0"/>
          <w:numId w:val="48"/>
        </w:numPr>
        <w:ind w:left="1440"/>
        <w:outlineLvl w:val="2"/>
      </w:pPr>
      <w:bookmarkStart w:id="451" w:name="_Toc519602399"/>
      <w:bookmarkStart w:id="452" w:name="_Toc159311631"/>
      <w:bookmarkEnd w:id="448"/>
      <w:bookmarkEnd w:id="449"/>
      <w:bookmarkEnd w:id="450"/>
      <w:r w:rsidRPr="007B5FFC">
        <w:t>Overview</w:t>
      </w:r>
      <w:bookmarkEnd w:id="451"/>
      <w:bookmarkEnd w:id="452"/>
    </w:p>
    <w:p w14:paraId="11C00E67" w14:textId="2C173013" w:rsidR="00B07932" w:rsidRPr="008858B4" w:rsidRDefault="004E672B" w:rsidP="00A53BBC">
      <w:pPr>
        <w:ind w:left="1440"/>
        <w:rPr>
          <w:highlight w:val="yellow"/>
        </w:rPr>
      </w:pPr>
      <w:r w:rsidRPr="008858B4">
        <w:t>The evaluation process consists of multiple phases; each includes an initial eligibility review and a thorough technical review. Rigorous technical reviews of eligible submissions are conducted by reviewers that are experts in the subject matter of the FOA. Ultimately, the Selection Official considers the recommendations of the reviewers, along with other considerations such as program policy factors</w:t>
      </w:r>
      <w:r w:rsidR="006A1BB9">
        <w:t xml:space="preserve"> and risk reviews</w:t>
      </w:r>
      <w:r w:rsidRPr="008858B4">
        <w:t xml:space="preserve">, in determining which applications to select. </w:t>
      </w:r>
    </w:p>
    <w:p w14:paraId="4F3CE15F" w14:textId="77777777" w:rsidR="00B07932" w:rsidRPr="008858B4" w:rsidRDefault="00B07932" w:rsidP="00AE1632">
      <w:pPr>
        <w:ind w:left="1440"/>
      </w:pPr>
    </w:p>
    <w:p w14:paraId="6D9EDDFD" w14:textId="5E29967E" w:rsidR="00B07932" w:rsidRPr="00872882" w:rsidRDefault="004E672B" w:rsidP="000D3E09">
      <w:pPr>
        <w:pStyle w:val="FOAHeading3"/>
        <w:numPr>
          <w:ilvl w:val="0"/>
          <w:numId w:val="48"/>
        </w:numPr>
        <w:ind w:left="1440"/>
        <w:outlineLvl w:val="2"/>
      </w:pPr>
      <w:bookmarkStart w:id="453" w:name="_Toc519602401"/>
      <w:bookmarkStart w:id="454" w:name="_Toc159311632"/>
      <w:r w:rsidRPr="00C72CE2">
        <w:t>Pre-Selection Clarification</w:t>
      </w:r>
      <w:bookmarkEnd w:id="453"/>
      <w:bookmarkEnd w:id="454"/>
    </w:p>
    <w:p w14:paraId="02B72302" w14:textId="7D13EE9A" w:rsidR="00B07932" w:rsidRPr="008858B4" w:rsidRDefault="00337D15" w:rsidP="00A53BBC">
      <w:pPr>
        <w:ind w:left="1440"/>
        <w:rPr>
          <w:szCs w:val="24"/>
        </w:rPr>
      </w:pPr>
      <w:r>
        <w:t>DO</w:t>
      </w:r>
      <w:r w:rsidR="004E672B" w:rsidRPr="008858B4">
        <w:t>E may determine that pre-selection clarifications are necessary from one or more applicants. Pre-selection clarifications are distinct from and less formal than pre-selection interviews.</w:t>
      </w:r>
      <w:r w:rsidR="001A3502">
        <w:t xml:space="preserve"> </w:t>
      </w:r>
      <w:r w:rsidR="004E672B" w:rsidRPr="008858B4">
        <w:t xml:space="preserve">These pre-selection clarifications will solely be for the purposes of clarifying the application. The pre-selection clarifications may occur before, during or after the merit </w:t>
      </w:r>
      <w:r w:rsidR="004E672B" w:rsidRPr="00120F39">
        <w:t>review evaluation proce</w:t>
      </w:r>
      <w:r w:rsidR="004E672B" w:rsidRPr="009061D6">
        <w:t xml:space="preserve">ss. Information provided by an applicant that is not necessary to address the pre-selection clarification question will not be reviewed or considered. Typically, a pre-selection clarification will be carried out through either written responses to </w:t>
      </w:r>
      <w:r w:rsidR="00B72445">
        <w:t>DO</w:t>
      </w:r>
      <w:r w:rsidR="004E672B" w:rsidRPr="009061D6">
        <w:t xml:space="preserve">E’s written clarification questions or video or conference calls with </w:t>
      </w:r>
      <w:r w:rsidR="00B72445">
        <w:t>DO</w:t>
      </w:r>
      <w:r w:rsidR="004E672B" w:rsidRPr="009061D6">
        <w:t>E representatives.</w:t>
      </w:r>
    </w:p>
    <w:p w14:paraId="46C6AD03" w14:textId="369209F7" w:rsidR="00B07932" w:rsidRPr="008858B4" w:rsidRDefault="00B07932" w:rsidP="00973D28">
      <w:pPr>
        <w:ind w:left="1440"/>
        <w:rPr>
          <w:szCs w:val="24"/>
        </w:rPr>
      </w:pPr>
    </w:p>
    <w:p w14:paraId="4EE82927" w14:textId="62FB408F" w:rsidR="00B07932" w:rsidRPr="00AF2304" w:rsidRDefault="004E672B" w:rsidP="00A53BBC">
      <w:pPr>
        <w:pStyle w:val="PlainText"/>
        <w:ind w:left="1440"/>
        <w:rPr>
          <w:rFonts w:asciiTheme="minorHAnsi" w:hAnsiTheme="minorHAnsi"/>
          <w:sz w:val="24"/>
          <w:szCs w:val="24"/>
        </w:rPr>
      </w:pPr>
      <w:r w:rsidRPr="00AF2304">
        <w:rPr>
          <w:rFonts w:asciiTheme="minorHAnsi" w:hAnsiTheme="minorHAnsi"/>
          <w:sz w:val="24"/>
          <w:szCs w:val="24"/>
        </w:rPr>
        <w:t xml:space="preserve">The information provided by applicants to </w:t>
      </w:r>
      <w:r w:rsidR="00B72445">
        <w:rPr>
          <w:rFonts w:asciiTheme="minorHAnsi" w:hAnsiTheme="minorHAnsi"/>
          <w:sz w:val="24"/>
          <w:szCs w:val="24"/>
        </w:rPr>
        <w:t>DO</w:t>
      </w:r>
      <w:r w:rsidRPr="00AF2304">
        <w:rPr>
          <w:rFonts w:asciiTheme="minorHAnsi" w:hAnsiTheme="minorHAnsi"/>
          <w:sz w:val="24"/>
          <w:szCs w:val="24"/>
        </w:rPr>
        <w:t xml:space="preserve">E through pre-selection clarifications is incorporated in their applications and contributes to the merit review evaluation and </w:t>
      </w:r>
      <w:r w:rsidR="00B72445">
        <w:rPr>
          <w:rFonts w:asciiTheme="minorHAnsi" w:hAnsiTheme="minorHAnsi"/>
          <w:sz w:val="24"/>
          <w:szCs w:val="24"/>
        </w:rPr>
        <w:t>DO</w:t>
      </w:r>
      <w:r w:rsidRPr="00AF2304">
        <w:rPr>
          <w:rFonts w:asciiTheme="minorHAnsi" w:hAnsiTheme="minorHAnsi"/>
          <w:sz w:val="24"/>
          <w:szCs w:val="24"/>
        </w:rPr>
        <w:t xml:space="preserve">E’s selection decisions. If </w:t>
      </w:r>
      <w:r w:rsidR="00B72445">
        <w:rPr>
          <w:rFonts w:asciiTheme="minorHAnsi" w:hAnsiTheme="minorHAnsi"/>
          <w:sz w:val="24"/>
          <w:szCs w:val="24"/>
        </w:rPr>
        <w:t>DO</w:t>
      </w:r>
      <w:r w:rsidRPr="00AF2304">
        <w:rPr>
          <w:rFonts w:asciiTheme="minorHAnsi" w:hAnsiTheme="minorHAnsi"/>
          <w:sz w:val="24"/>
          <w:szCs w:val="24"/>
        </w:rPr>
        <w:t>E contacts an applicant for pre-selection clarification purposes, it does not signify that the applicant has been selected for negotiation of award or that the applicant is among the top ranked applications.</w:t>
      </w:r>
    </w:p>
    <w:p w14:paraId="3B7F9E93" w14:textId="77777777" w:rsidR="00B07932" w:rsidRPr="008858B4" w:rsidRDefault="00B07932" w:rsidP="00A53BBC">
      <w:pPr>
        <w:ind w:left="1440"/>
        <w:rPr>
          <w:szCs w:val="24"/>
        </w:rPr>
      </w:pPr>
    </w:p>
    <w:p w14:paraId="27B56857" w14:textId="36BA4384" w:rsidR="00AD1373" w:rsidRDefault="00017C21" w:rsidP="00AD1373">
      <w:pPr>
        <w:ind w:left="1440"/>
        <w:rPr>
          <w:szCs w:val="24"/>
        </w:rPr>
      </w:pPr>
      <w:r>
        <w:t>DO</w:t>
      </w:r>
      <w:r w:rsidR="00AD1373" w:rsidRPr="00120F39">
        <w:t>E wi</w:t>
      </w:r>
      <w:r w:rsidR="00AD1373" w:rsidRPr="009061D6">
        <w:t>ll not reimburse applicants for expenses relating to the pre-selection clarifications, nor will these costs be eligible for reimbursement as pre-award costs.</w:t>
      </w:r>
    </w:p>
    <w:p w14:paraId="75C45E66" w14:textId="77777777" w:rsidR="002F33C9" w:rsidRDefault="002F33C9" w:rsidP="00AE1632">
      <w:pPr>
        <w:ind w:left="1440"/>
        <w:rPr>
          <w:szCs w:val="24"/>
        </w:rPr>
      </w:pPr>
    </w:p>
    <w:p w14:paraId="0966631F" w14:textId="40A905DE" w:rsidR="00FB7FAD" w:rsidRPr="00872882" w:rsidRDefault="004E672B" w:rsidP="000D3E09">
      <w:pPr>
        <w:pStyle w:val="FOAHeading3"/>
        <w:numPr>
          <w:ilvl w:val="0"/>
          <w:numId w:val="48"/>
        </w:numPr>
        <w:ind w:left="1440"/>
        <w:outlineLvl w:val="2"/>
      </w:pPr>
      <w:bookmarkStart w:id="455" w:name="_Toc519602402"/>
      <w:bookmarkStart w:id="456" w:name="_Toc159311633"/>
      <w:r w:rsidRPr="00C72CE2">
        <w:t xml:space="preserve">Recipient </w:t>
      </w:r>
      <w:r w:rsidR="00D056B1">
        <w:t>Responsibility and Qualifications</w:t>
      </w:r>
      <w:bookmarkEnd w:id="455"/>
      <w:bookmarkEnd w:id="456"/>
    </w:p>
    <w:p w14:paraId="37F55DAD" w14:textId="257BF06C" w:rsidR="00FB7FAD" w:rsidRPr="008D2C1A" w:rsidRDefault="004E672B" w:rsidP="00A53BBC">
      <w:pPr>
        <w:pStyle w:val="FOATemplateBody"/>
        <w:ind w:left="1440"/>
        <w:rPr>
          <w:szCs w:val="24"/>
        </w:rPr>
      </w:pPr>
      <w:r w:rsidRPr="00120F39">
        <w:t xml:space="preserve">DOE, prior to making a </w:t>
      </w:r>
      <w:r w:rsidR="00506F43">
        <w:t>f</w:t>
      </w:r>
      <w:r w:rsidR="00506F43" w:rsidRPr="00120F39">
        <w:t xml:space="preserve">ederal </w:t>
      </w:r>
      <w:r w:rsidRPr="00120F39">
        <w:t>award with a total am</w:t>
      </w:r>
      <w:r w:rsidRPr="009061D6">
        <w:t xml:space="preserve">ount of </w:t>
      </w:r>
      <w:r w:rsidR="00506F43">
        <w:t>f</w:t>
      </w:r>
      <w:r w:rsidR="00506F43" w:rsidRPr="009061D6">
        <w:t xml:space="preserve">ederal </w:t>
      </w:r>
      <w:r w:rsidRPr="009061D6">
        <w:t xml:space="preserve">share greater than the simplified acquisition threshold, is required to review and consider any </w:t>
      </w:r>
      <w:r w:rsidR="00D056B1" w:rsidRPr="00EB2595">
        <w:t>responsibility and qualification</w:t>
      </w:r>
      <w:r w:rsidR="00D056B1">
        <w:t xml:space="preserve"> </w:t>
      </w:r>
      <w:r w:rsidRPr="009061D6">
        <w:t xml:space="preserve">information about the applicant that is in the </w:t>
      </w:r>
      <w:bookmarkStart w:id="457" w:name="_Hlk124428788"/>
      <w:bookmarkStart w:id="458" w:name="_Hlk124198369"/>
      <w:r w:rsidR="00D056B1">
        <w:t xml:space="preserve">entity information domain in </w:t>
      </w:r>
      <w:bookmarkStart w:id="459" w:name="_Hlk124198113"/>
      <w:bookmarkEnd w:id="457"/>
      <w:r w:rsidR="00D056B1">
        <w:fldChar w:fldCharType="begin"/>
      </w:r>
      <w:r w:rsidR="00D056B1">
        <w:instrText>HYPERLINK "https://sam.gov/content/home"</w:instrText>
      </w:r>
      <w:r w:rsidR="00D056B1">
        <w:fldChar w:fldCharType="separate"/>
      </w:r>
      <w:r w:rsidR="00D056B1" w:rsidRPr="00BB6BB3">
        <w:rPr>
          <w:rStyle w:val="Hyperlink"/>
        </w:rPr>
        <w:t>SAM.gov</w:t>
      </w:r>
      <w:r w:rsidR="00D056B1">
        <w:rPr>
          <w:rStyle w:val="Hyperlink"/>
        </w:rPr>
        <w:fldChar w:fldCharType="end"/>
      </w:r>
      <w:bookmarkEnd w:id="458"/>
      <w:bookmarkEnd w:id="459"/>
      <w:r w:rsidRPr="009061D6">
        <w:t xml:space="preserve"> (see 41 U.S.C. </w:t>
      </w:r>
      <w:r w:rsidR="00751325">
        <w:rPr>
          <w:rFonts w:cstheme="minorHAnsi"/>
        </w:rPr>
        <w:t xml:space="preserve">§ </w:t>
      </w:r>
      <w:r w:rsidRPr="009061D6">
        <w:t>2313).</w:t>
      </w:r>
    </w:p>
    <w:p w14:paraId="5B177F47" w14:textId="77777777" w:rsidR="00FB7FAD" w:rsidRPr="00B5344E" w:rsidRDefault="00FB7FAD" w:rsidP="00A53BBC">
      <w:pPr>
        <w:ind w:left="1440"/>
      </w:pPr>
    </w:p>
    <w:p w14:paraId="2F7AA0EF" w14:textId="33D10D39" w:rsidR="00FB7FAD" w:rsidRPr="008D2C1A" w:rsidRDefault="004E672B" w:rsidP="00A53BBC">
      <w:pPr>
        <w:pStyle w:val="FOATemplateBody"/>
        <w:ind w:left="1440"/>
        <w:rPr>
          <w:szCs w:val="24"/>
        </w:rPr>
      </w:pPr>
      <w:r w:rsidRPr="00120F39">
        <w:lastRenderedPageBreak/>
        <w:t xml:space="preserve">The applicant, at its option, may review information in the </w:t>
      </w:r>
      <w:bookmarkStart w:id="460" w:name="_Hlk124198201"/>
      <w:r w:rsidR="00C72682">
        <w:t xml:space="preserve">entity information domain in </w:t>
      </w:r>
      <w:hyperlink r:id="rId42" w:history="1">
        <w:r w:rsidR="00C72682" w:rsidRPr="00BB6BB3">
          <w:rPr>
            <w:rStyle w:val="Hyperlink"/>
          </w:rPr>
          <w:t>SAM.gov</w:t>
        </w:r>
      </w:hyperlink>
      <w:bookmarkEnd w:id="460"/>
      <w:r w:rsidRPr="00120F39">
        <w:t xml:space="preserve"> and comment on any information about itself that a </w:t>
      </w:r>
      <w:r w:rsidR="00506F43">
        <w:t>f</w:t>
      </w:r>
      <w:r w:rsidR="00506F43" w:rsidRPr="00120F39">
        <w:t xml:space="preserve">ederal </w:t>
      </w:r>
      <w:r w:rsidRPr="00120F39">
        <w:t>awarding agency previously entered and is currently in th</w:t>
      </w:r>
      <w:r w:rsidRPr="009061D6">
        <w:t xml:space="preserve">e </w:t>
      </w:r>
      <w:r w:rsidR="00C72682">
        <w:t xml:space="preserve">entity information domain in </w:t>
      </w:r>
      <w:hyperlink r:id="rId43" w:history="1">
        <w:r w:rsidR="00C72682" w:rsidRPr="00BB6BB3">
          <w:rPr>
            <w:rStyle w:val="Hyperlink"/>
          </w:rPr>
          <w:t>SAM.gov</w:t>
        </w:r>
      </w:hyperlink>
      <w:r w:rsidRPr="009061D6">
        <w:t>.</w:t>
      </w:r>
    </w:p>
    <w:p w14:paraId="0E7CB802" w14:textId="77777777" w:rsidR="00FB7FAD" w:rsidRPr="008D2C1A" w:rsidRDefault="00FB7FAD" w:rsidP="00A53BBC">
      <w:pPr>
        <w:pStyle w:val="FOATemplateBody"/>
        <w:ind w:left="1440"/>
        <w:rPr>
          <w:szCs w:val="24"/>
        </w:rPr>
      </w:pPr>
    </w:p>
    <w:p w14:paraId="61ABEDA1" w14:textId="2D004D7D" w:rsidR="002F33C9" w:rsidRPr="008D2C1A" w:rsidRDefault="004E672B" w:rsidP="00A53BBC">
      <w:pPr>
        <w:pStyle w:val="FOATemplateBody"/>
        <w:ind w:left="1440"/>
        <w:rPr>
          <w:szCs w:val="24"/>
        </w:rPr>
      </w:pPr>
      <w:r w:rsidRPr="00120F39">
        <w:t xml:space="preserve">DOE will consider any written comments by the applicant, in addition to the other information in the </w:t>
      </w:r>
      <w:r w:rsidR="00C72682">
        <w:t xml:space="preserve">entity information domain in </w:t>
      </w:r>
      <w:hyperlink r:id="rId44" w:history="1">
        <w:r w:rsidR="00C72682" w:rsidRPr="00BB6BB3">
          <w:rPr>
            <w:rStyle w:val="Hyperlink"/>
          </w:rPr>
          <w:t>SAM.gov</w:t>
        </w:r>
      </w:hyperlink>
      <w:r w:rsidRPr="00120F39">
        <w:t>, in making a judgment about the applican</w:t>
      </w:r>
      <w:r w:rsidRPr="009061D6">
        <w:t>t</w:t>
      </w:r>
      <w:r w:rsidR="002835E0">
        <w:t>’</w:t>
      </w:r>
      <w:r w:rsidRPr="009061D6">
        <w:t xml:space="preserve">s integrity, business ethics, and record of performance under </w:t>
      </w:r>
      <w:r w:rsidR="00506F43">
        <w:t>f</w:t>
      </w:r>
      <w:r w:rsidR="00506F43" w:rsidRPr="009061D6">
        <w:t xml:space="preserve">ederal </w:t>
      </w:r>
      <w:r w:rsidRPr="009061D6">
        <w:t>awards when completing the review of risk posed by applicants as described in 2 CFR 200.20</w:t>
      </w:r>
      <w:r w:rsidR="00FC0A92">
        <w:t>6</w:t>
      </w:r>
      <w:r w:rsidRPr="009061D6">
        <w:t>.</w:t>
      </w:r>
    </w:p>
    <w:p w14:paraId="1BC82F94" w14:textId="77777777" w:rsidR="00B07932" w:rsidRDefault="00B07932" w:rsidP="00AE1632">
      <w:pPr>
        <w:ind w:left="1440"/>
      </w:pPr>
    </w:p>
    <w:p w14:paraId="69D5FE6E" w14:textId="6142FD59" w:rsidR="00B07932" w:rsidRPr="00872882" w:rsidRDefault="004E672B" w:rsidP="000D3E09">
      <w:pPr>
        <w:pStyle w:val="FOAHeading3"/>
        <w:numPr>
          <w:ilvl w:val="0"/>
          <w:numId w:val="48"/>
        </w:numPr>
        <w:ind w:left="1440"/>
        <w:outlineLvl w:val="2"/>
      </w:pPr>
      <w:bookmarkStart w:id="461" w:name="_Toc517799237"/>
      <w:bookmarkStart w:id="462" w:name="_Toc519602403"/>
      <w:bookmarkStart w:id="463" w:name="_Toc519602569"/>
      <w:bookmarkStart w:id="464" w:name="_Toc520382678"/>
      <w:bookmarkStart w:id="465" w:name="_Toc520455679"/>
      <w:bookmarkStart w:id="466" w:name="_Toc520455849"/>
      <w:bookmarkStart w:id="467" w:name="_Toc519602404"/>
      <w:bookmarkStart w:id="468" w:name="_Toc159311634"/>
      <w:bookmarkEnd w:id="461"/>
      <w:bookmarkEnd w:id="462"/>
      <w:bookmarkEnd w:id="463"/>
      <w:bookmarkEnd w:id="464"/>
      <w:bookmarkEnd w:id="465"/>
      <w:bookmarkEnd w:id="466"/>
      <w:r w:rsidRPr="00C72CE2">
        <w:t>Selection</w:t>
      </w:r>
      <w:bookmarkEnd w:id="467"/>
      <w:bookmarkEnd w:id="468"/>
    </w:p>
    <w:p w14:paraId="518EAE9B" w14:textId="0EB4FCC9" w:rsidR="00B07932" w:rsidRDefault="004E672B" w:rsidP="00A53BBC">
      <w:pPr>
        <w:ind w:left="1440"/>
      </w:pPr>
      <w:r w:rsidRPr="008858B4">
        <w:t xml:space="preserve">The Selection Official may consider the technical merit, the Federal Consensus Board’s recommendations, program policy factors, </w:t>
      </w:r>
      <w:r w:rsidR="004844EF">
        <w:t xml:space="preserve">risk reviews, </w:t>
      </w:r>
      <w:r w:rsidRPr="008858B4">
        <w:t>and the amount of funds available in arriving at selections for this FOA.</w:t>
      </w:r>
    </w:p>
    <w:p w14:paraId="05D00C64" w14:textId="595C4F32" w:rsidR="00B07932" w:rsidRPr="00A72264" w:rsidRDefault="004E672B" w:rsidP="00C74FD9">
      <w:pPr>
        <w:pStyle w:val="Heading2"/>
        <w:ind w:left="1440" w:hanging="720"/>
        <w:rPr>
          <w:rFonts w:asciiTheme="minorHAnsi" w:hAnsiTheme="minorHAnsi" w:cstheme="minorHAnsi"/>
          <w:color w:val="auto"/>
          <w:sz w:val="32"/>
          <w:szCs w:val="32"/>
        </w:rPr>
      </w:pPr>
      <w:bookmarkStart w:id="469" w:name="_Toc440624336"/>
      <w:bookmarkStart w:id="470" w:name="_Toc515980139"/>
      <w:bookmarkStart w:id="471" w:name="_Toc515980234"/>
      <w:bookmarkStart w:id="472" w:name="_Toc517191935"/>
      <w:bookmarkStart w:id="473" w:name="_Toc517350984"/>
      <w:bookmarkStart w:id="474" w:name="_Toc517771576"/>
      <w:bookmarkStart w:id="475" w:name="_Toc517797793"/>
      <w:bookmarkStart w:id="476" w:name="_Toc517797873"/>
      <w:bookmarkStart w:id="477" w:name="_Toc517797951"/>
      <w:bookmarkStart w:id="478" w:name="_Toc517798066"/>
      <w:bookmarkStart w:id="479" w:name="_Toc517798291"/>
      <w:bookmarkStart w:id="480" w:name="_Toc517798372"/>
      <w:bookmarkStart w:id="481" w:name="_Toc517798932"/>
      <w:bookmarkStart w:id="482" w:name="_Toc517799239"/>
      <w:bookmarkStart w:id="483" w:name="_Toc519602188"/>
      <w:bookmarkStart w:id="484" w:name="_Toc519602260"/>
      <w:bookmarkStart w:id="485" w:name="_Toc519602405"/>
      <w:bookmarkStart w:id="486" w:name="_Toc519602571"/>
      <w:bookmarkStart w:id="487" w:name="_Toc520382680"/>
      <w:bookmarkStart w:id="488" w:name="_Toc520455681"/>
      <w:bookmarkStart w:id="489" w:name="_Toc520455851"/>
      <w:bookmarkStart w:id="490" w:name="_Toc517798933"/>
      <w:bookmarkStart w:id="491" w:name="_Toc519602261"/>
      <w:bookmarkStart w:id="492" w:name="_Toc519602406"/>
      <w:bookmarkStart w:id="493" w:name="_Toc159311635"/>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sidRPr="00A72264">
        <w:rPr>
          <w:rFonts w:asciiTheme="minorHAnsi" w:hAnsiTheme="minorHAnsi" w:cstheme="minorHAnsi"/>
          <w:color w:val="auto"/>
          <w:sz w:val="32"/>
          <w:szCs w:val="32"/>
        </w:rPr>
        <w:t xml:space="preserve">Anticipated Notice of Selection and Award </w:t>
      </w:r>
      <w:r w:rsidR="00C252C8" w:rsidRPr="00A72264">
        <w:rPr>
          <w:rFonts w:asciiTheme="minorHAnsi" w:hAnsiTheme="minorHAnsi" w:cstheme="minorHAnsi"/>
          <w:color w:val="auto"/>
          <w:sz w:val="32"/>
          <w:szCs w:val="32"/>
        </w:rPr>
        <w:t xml:space="preserve">Negotiation </w:t>
      </w:r>
      <w:r w:rsidRPr="00A72264">
        <w:rPr>
          <w:rFonts w:asciiTheme="minorHAnsi" w:hAnsiTheme="minorHAnsi" w:cstheme="minorHAnsi"/>
          <w:color w:val="auto"/>
          <w:sz w:val="32"/>
          <w:szCs w:val="32"/>
        </w:rPr>
        <w:t>Dates</w:t>
      </w:r>
      <w:bookmarkEnd w:id="490"/>
      <w:bookmarkEnd w:id="491"/>
      <w:bookmarkEnd w:id="492"/>
      <w:bookmarkEnd w:id="493"/>
    </w:p>
    <w:p w14:paraId="19781180" w14:textId="77777777" w:rsidR="00C252C8" w:rsidRDefault="004E672B" w:rsidP="00E42B15">
      <w:pPr>
        <w:pStyle w:val="FOATemplateBody"/>
        <w:ind w:left="1440"/>
        <w:rPr>
          <w:rFonts w:asciiTheme="minorHAnsi" w:hAnsiTheme="minorHAnsi"/>
        </w:rPr>
      </w:pPr>
      <w:r w:rsidRPr="008858B4">
        <w:t xml:space="preserve">EERE anticipates notifying applicants selected for negotiation of award </w:t>
      </w:r>
      <w:r>
        <w:t xml:space="preserve">and negotiating awards </w:t>
      </w:r>
      <w:r w:rsidRPr="008858B4">
        <w:t xml:space="preserve">by </w:t>
      </w:r>
      <w:r w:rsidRPr="008858B4">
        <w:rPr>
          <w:rFonts w:asciiTheme="minorHAnsi" w:hAnsiTheme="minorHAnsi"/>
        </w:rPr>
        <w:t>the dates provided on the cover page of this FOA.</w:t>
      </w:r>
    </w:p>
    <w:p w14:paraId="7C303608" w14:textId="322EB71C" w:rsidR="00B07932" w:rsidRPr="00A72264" w:rsidRDefault="004E672B" w:rsidP="00C74FD9">
      <w:pPr>
        <w:pStyle w:val="Heading1"/>
        <w:rPr>
          <w:rFonts w:asciiTheme="minorHAnsi" w:hAnsiTheme="minorHAnsi" w:cstheme="minorHAnsi"/>
          <w:color w:val="auto"/>
          <w:sz w:val="36"/>
          <w:szCs w:val="36"/>
        </w:rPr>
      </w:pPr>
      <w:bookmarkStart w:id="494" w:name="_Toc517798934"/>
      <w:bookmarkStart w:id="495" w:name="_Toc519602262"/>
      <w:bookmarkStart w:id="496" w:name="_Toc519602407"/>
      <w:bookmarkStart w:id="497" w:name="_Toc159311636"/>
      <w:r w:rsidRPr="00A72264">
        <w:rPr>
          <w:rFonts w:asciiTheme="minorHAnsi" w:hAnsiTheme="minorHAnsi" w:cstheme="minorHAnsi"/>
          <w:color w:val="auto"/>
          <w:sz w:val="36"/>
          <w:szCs w:val="36"/>
        </w:rPr>
        <w:t>Award Administration Information</w:t>
      </w:r>
      <w:bookmarkEnd w:id="494"/>
      <w:bookmarkEnd w:id="495"/>
      <w:bookmarkEnd w:id="496"/>
      <w:bookmarkEnd w:id="497"/>
    </w:p>
    <w:p w14:paraId="6C8A07AD" w14:textId="65D0CAA4" w:rsidR="00B07932" w:rsidRPr="00872882" w:rsidRDefault="004E672B" w:rsidP="00C74FD9">
      <w:pPr>
        <w:pStyle w:val="Heading2"/>
        <w:ind w:left="1440" w:hanging="720"/>
      </w:pPr>
      <w:bookmarkStart w:id="498" w:name="_Toc517798935"/>
      <w:bookmarkStart w:id="499" w:name="_Toc519602263"/>
      <w:bookmarkStart w:id="500" w:name="_Toc519602408"/>
      <w:bookmarkStart w:id="501" w:name="_Toc159311637"/>
      <w:r w:rsidRPr="00A72264">
        <w:rPr>
          <w:rFonts w:asciiTheme="minorHAnsi" w:hAnsiTheme="minorHAnsi" w:cstheme="minorHAnsi"/>
          <w:color w:val="auto"/>
          <w:sz w:val="32"/>
          <w:szCs w:val="32"/>
        </w:rPr>
        <w:t>Award Notices</w:t>
      </w:r>
      <w:bookmarkEnd w:id="498"/>
      <w:bookmarkEnd w:id="499"/>
      <w:bookmarkEnd w:id="500"/>
      <w:bookmarkEnd w:id="501"/>
      <w:r w:rsidR="00853350" w:rsidRPr="00A72264">
        <w:rPr>
          <w:rFonts w:asciiTheme="minorHAnsi" w:hAnsiTheme="minorHAnsi" w:cstheme="minorHAnsi"/>
          <w:color w:val="auto"/>
          <w:sz w:val="32"/>
          <w:szCs w:val="32"/>
        </w:rPr>
        <w:br/>
      </w:r>
    </w:p>
    <w:p w14:paraId="185B7781" w14:textId="52EEEC29" w:rsidR="00B07932" w:rsidRPr="0022038E" w:rsidRDefault="004E672B" w:rsidP="000D3E09">
      <w:pPr>
        <w:pStyle w:val="FOAHeading3"/>
        <w:numPr>
          <w:ilvl w:val="0"/>
          <w:numId w:val="49"/>
        </w:numPr>
        <w:ind w:left="1440"/>
        <w:outlineLvl w:val="2"/>
      </w:pPr>
      <w:bookmarkStart w:id="502" w:name="_Toc519602409"/>
      <w:bookmarkStart w:id="503" w:name="_Toc159311638"/>
      <w:r w:rsidRPr="00C72CE2">
        <w:t>Ineligible Submissions</w:t>
      </w:r>
      <w:bookmarkEnd w:id="502"/>
      <w:bookmarkEnd w:id="503"/>
    </w:p>
    <w:p w14:paraId="08044990" w14:textId="44ED02E4" w:rsidR="00B07932" w:rsidRPr="008858B4" w:rsidRDefault="004E672B" w:rsidP="00AE1632">
      <w:pPr>
        <w:keepNext/>
        <w:ind w:left="1440"/>
      </w:pPr>
      <w:r w:rsidRPr="008858B4">
        <w:t xml:space="preserve">Ineligible Concept Papers and Full Applications will not be further reviewed or considered for award. The Contracting Officer will send a notification letter by email to the technical and administrative points of contact designated by the applicant in </w:t>
      </w:r>
      <w:r w:rsidR="00EB0439">
        <w:t xml:space="preserve">EERE </w:t>
      </w:r>
      <w:r w:rsidR="00C72682">
        <w:t>eXCHANGE</w:t>
      </w:r>
      <w:r w:rsidRPr="008858B4">
        <w:t>. The notification letter will state the basis upon which the Concept Paper or the Full Application is ineligible and not considered for further review.</w:t>
      </w:r>
    </w:p>
    <w:p w14:paraId="2786C78C" w14:textId="7ED6CDC9" w:rsidR="00B07932" w:rsidRPr="008858B4" w:rsidRDefault="00B07932" w:rsidP="00AE1632">
      <w:pPr>
        <w:ind w:left="1440"/>
      </w:pPr>
    </w:p>
    <w:p w14:paraId="26C6EBCE" w14:textId="76001C28" w:rsidR="00C913D1" w:rsidRPr="007B2B3A" w:rsidRDefault="004E672B" w:rsidP="000D3E09">
      <w:pPr>
        <w:pStyle w:val="FOAHeading3"/>
        <w:numPr>
          <w:ilvl w:val="0"/>
          <w:numId w:val="49"/>
        </w:numPr>
        <w:ind w:left="1440"/>
        <w:outlineLvl w:val="2"/>
      </w:pPr>
      <w:bookmarkStart w:id="504" w:name="_Toc159311639"/>
      <w:r>
        <w:t xml:space="preserve">Concept Paper </w:t>
      </w:r>
      <w:r w:rsidRPr="0022038E">
        <w:t>Notifications</w:t>
      </w:r>
      <w:bookmarkEnd w:id="504"/>
    </w:p>
    <w:p w14:paraId="27F0A5AF" w14:textId="70E338E5" w:rsidR="00663BAB" w:rsidRPr="008858B4" w:rsidRDefault="00C23975" w:rsidP="00AE1632">
      <w:pPr>
        <w:keepNext/>
        <w:ind w:left="1440"/>
      </w:pPr>
      <w:r>
        <w:t>DOE</w:t>
      </w:r>
      <w:r w:rsidR="00074566" w:rsidRPr="00C913D1">
        <w:t xml:space="preserve"> will notify applicants of its determination to encourage or discourage the submission of a Full Application. </w:t>
      </w:r>
      <w:r>
        <w:t>DOE</w:t>
      </w:r>
      <w:r w:rsidR="00074566" w:rsidRPr="00C913D1">
        <w:t xml:space="preserve"> will po</w:t>
      </w:r>
      <w:r w:rsidR="004E672B">
        <w:t xml:space="preserve">st these notifications to </w:t>
      </w:r>
      <w:r w:rsidR="00EB0439">
        <w:t xml:space="preserve">EERE </w:t>
      </w:r>
      <w:r w:rsidR="00C72682">
        <w:t>eXCHANGE</w:t>
      </w:r>
      <w:r w:rsidR="004E672B">
        <w:t>.</w:t>
      </w:r>
      <w:r w:rsidR="00663BAB" w:rsidRPr="00663BAB">
        <w:t xml:space="preserve"> </w:t>
      </w:r>
      <w:r w:rsidR="00663BAB">
        <w:t>DOE</w:t>
      </w:r>
      <w:r w:rsidR="00663BAB" w:rsidRPr="008858B4">
        <w:t xml:space="preserve"> may include general comments provided from reviewers on an applicant’s Concept Paper in the encourage/discourage notification</w:t>
      </w:r>
      <w:r w:rsidR="00F51A7F">
        <w:t>s</w:t>
      </w:r>
      <w:r w:rsidR="00663BAB" w:rsidRPr="0038284A">
        <w:t xml:space="preserve">. </w:t>
      </w:r>
    </w:p>
    <w:p w14:paraId="06044D83" w14:textId="77777777" w:rsidR="00C9668B" w:rsidRDefault="00C9668B" w:rsidP="00AE1632">
      <w:pPr>
        <w:ind w:left="1440"/>
      </w:pPr>
    </w:p>
    <w:p w14:paraId="0FCAA6A7" w14:textId="22C0421C" w:rsidR="00C9668B" w:rsidRDefault="004E672B" w:rsidP="00122A3B">
      <w:pPr>
        <w:ind w:left="1440"/>
      </w:pPr>
      <w:r w:rsidRPr="00C913D1">
        <w:lastRenderedPageBreak/>
        <w:t>Applicants may submit a Full Application even if they receive a notification</w:t>
      </w:r>
      <w:r>
        <w:t xml:space="preserve"> discouraging them from doing so. By discouraging the submission of a Full Application, </w:t>
      </w:r>
      <w:r w:rsidR="00C23975">
        <w:t>DO</w:t>
      </w:r>
      <w:r>
        <w:t>E intends to convey its lack of programmatic interest in the proposed project. Such assessments do not necessarily reflect judgments on the merits of the proposed project. The purpose of the Concept Paper phase is to save applicants the considerable time and expense of preparing a Full Application that is unlikely to be selected for award negotiations.</w:t>
      </w:r>
    </w:p>
    <w:p w14:paraId="477DC812" w14:textId="77777777" w:rsidR="00C913D1" w:rsidRPr="00122A3B" w:rsidRDefault="00C913D1" w:rsidP="00AE1632">
      <w:pPr>
        <w:ind w:left="1440"/>
      </w:pPr>
    </w:p>
    <w:p w14:paraId="547643E4" w14:textId="040AEAA3" w:rsidR="00B07932" w:rsidRPr="007B2B3A" w:rsidRDefault="004E672B" w:rsidP="000D3E09">
      <w:pPr>
        <w:pStyle w:val="FOAHeading3"/>
        <w:numPr>
          <w:ilvl w:val="0"/>
          <w:numId w:val="49"/>
        </w:numPr>
        <w:ind w:left="1440"/>
        <w:outlineLvl w:val="2"/>
      </w:pPr>
      <w:bookmarkStart w:id="505" w:name="_Toc159311640"/>
      <w:r w:rsidRPr="0022038E">
        <w:t>Full Application Notifications</w:t>
      </w:r>
      <w:bookmarkEnd w:id="505"/>
    </w:p>
    <w:p w14:paraId="58175D2A" w14:textId="44B0A95D" w:rsidR="00B07932" w:rsidRPr="008858B4" w:rsidRDefault="00702A63" w:rsidP="00AE1632">
      <w:pPr>
        <w:keepNext/>
        <w:ind w:left="1440"/>
      </w:pPr>
      <w:r>
        <w:t>DO</w:t>
      </w:r>
      <w:r w:rsidR="004E672B" w:rsidRPr="008858B4">
        <w:t xml:space="preserve">E will notify applicants of its determination via a notification letter by email to the technical and administrative points of contact designated by the applicant in </w:t>
      </w:r>
      <w:r w:rsidR="00EB0439">
        <w:t xml:space="preserve">EERE </w:t>
      </w:r>
      <w:r w:rsidR="00C72682">
        <w:t>eXCHANGE</w:t>
      </w:r>
      <w:r w:rsidR="004E672B" w:rsidRPr="008858B4">
        <w:t xml:space="preserve">. The notification letter will inform the applicant whether </w:t>
      </w:r>
      <w:r w:rsidR="00306DDD">
        <w:t xml:space="preserve">or not </w:t>
      </w:r>
      <w:r w:rsidR="00BC5562">
        <w:t>its</w:t>
      </w:r>
      <w:r w:rsidR="004E672B" w:rsidRPr="008858B4">
        <w:t xml:space="preserve"> Full Application was selected for award negotiations. Alternatively, </w:t>
      </w:r>
      <w:r>
        <w:t>DO</w:t>
      </w:r>
      <w:r w:rsidR="004E672B" w:rsidRPr="008858B4">
        <w:t>E may notify one or more applicants that a final selection determination on particular Full Applications will be made at a later date, subject to the availability of funds or other factors.</w:t>
      </w:r>
    </w:p>
    <w:p w14:paraId="135DFE36" w14:textId="77777777" w:rsidR="00B07932" w:rsidRPr="008858B4" w:rsidRDefault="00B07932" w:rsidP="00AE1632">
      <w:pPr>
        <w:ind w:left="1440"/>
      </w:pPr>
    </w:p>
    <w:p w14:paraId="17EE0AF4" w14:textId="4DF39A1C" w:rsidR="00B07932" w:rsidRPr="0022038E" w:rsidRDefault="004E672B" w:rsidP="000D3E09">
      <w:pPr>
        <w:pStyle w:val="FOAHeading3"/>
        <w:numPr>
          <w:ilvl w:val="0"/>
          <w:numId w:val="49"/>
        </w:numPr>
        <w:ind w:left="1440"/>
        <w:outlineLvl w:val="2"/>
        <w:rPr>
          <w:rFonts w:eastAsia="Calibri" w:cs="Calibri"/>
          <w:sz w:val="24"/>
          <w:szCs w:val="24"/>
        </w:rPr>
      </w:pPr>
      <w:bookmarkStart w:id="506" w:name="_Toc519602413"/>
      <w:bookmarkStart w:id="507" w:name="_Toc159311641"/>
      <w:r w:rsidRPr="00C72CE2">
        <w:t>Applicants</w:t>
      </w:r>
      <w:bookmarkEnd w:id="506"/>
      <w:r w:rsidR="1DF956AC">
        <w:t xml:space="preserve"> </w:t>
      </w:r>
      <w:r w:rsidR="1DF956AC">
        <w:rPr>
          <w:rFonts w:eastAsia="Calibri"/>
        </w:rPr>
        <w:t>Selected for A</w:t>
      </w:r>
      <w:r w:rsidR="1DF956AC" w:rsidRPr="00BC5562">
        <w:rPr>
          <w:bCs/>
        </w:rPr>
        <w:t>ward Negotiations</w:t>
      </w:r>
      <w:bookmarkEnd w:id="507"/>
    </w:p>
    <w:p w14:paraId="2226E1FF" w14:textId="68DFB331" w:rsidR="00B07932" w:rsidRPr="008858B4" w:rsidRDefault="1DF956AC" w:rsidP="00AE1632">
      <w:pPr>
        <w:keepNext/>
        <w:ind w:left="1440"/>
      </w:pPr>
      <w:r w:rsidRPr="61FD7553">
        <w:rPr>
          <w:rFonts w:ascii="Calibri" w:eastAsia="Calibri" w:hAnsi="Calibri" w:cs="Calibri"/>
          <w:szCs w:val="24"/>
        </w:rPr>
        <w:t xml:space="preserve">Successful applicants will receive written notification that they have been selected for award negotiations. </w:t>
      </w:r>
      <w:r w:rsidR="004E672B" w:rsidRPr="008858B4">
        <w:t xml:space="preserve">Receipt of a notification letter selecting a Full Application for award negotiations does not authorize the applicant to commence performance of the project. If an application is selected for award negotiations, it is not a commitment by </w:t>
      </w:r>
      <w:r w:rsidR="00D03822">
        <w:t>DO</w:t>
      </w:r>
      <w:r w:rsidR="004E672B" w:rsidRPr="008858B4">
        <w:t>E to issue an award</w:t>
      </w:r>
      <w:r w:rsidR="0935EC4B">
        <w:t xml:space="preserve"> nor is it a guarantee of </w:t>
      </w:r>
      <w:r w:rsidR="009705D9">
        <w:t>f</w:t>
      </w:r>
      <w:r w:rsidR="0935EC4B">
        <w:t xml:space="preserve">ederal </w:t>
      </w:r>
      <w:r w:rsidR="009705D9">
        <w:t>g</w:t>
      </w:r>
      <w:r w:rsidR="0935EC4B">
        <w:t>overnment funding</w:t>
      </w:r>
      <w:r w:rsidR="077E70A8">
        <w:t xml:space="preserve">. </w:t>
      </w:r>
      <w:r w:rsidR="004E672B" w:rsidRPr="008858B4">
        <w:t xml:space="preserve">Applicants do not receive an award </w:t>
      </w:r>
      <w:r w:rsidR="7C93BDBF">
        <w:t xml:space="preserve">unless and </w:t>
      </w:r>
      <w:r w:rsidR="004E672B" w:rsidRPr="008858B4">
        <w:t xml:space="preserve">until award negotiations are complete and the Contracting Officer executes the funding agreement, accessible by the </w:t>
      </w:r>
      <w:r w:rsidR="00647D5B">
        <w:t>p</w:t>
      </w:r>
      <w:r w:rsidR="00647D5B" w:rsidRPr="008858B4">
        <w:t xml:space="preserve">rime </w:t>
      </w:r>
      <w:r w:rsidR="00647D5B">
        <w:t>r</w:t>
      </w:r>
      <w:r w:rsidR="00647D5B" w:rsidRPr="008858B4">
        <w:t xml:space="preserve">ecipient </w:t>
      </w:r>
      <w:r w:rsidR="004E672B" w:rsidRPr="008858B4">
        <w:t xml:space="preserve">in FedConnect. </w:t>
      </w:r>
    </w:p>
    <w:p w14:paraId="48B8C5AF" w14:textId="77777777" w:rsidR="00B07932" w:rsidRPr="008858B4" w:rsidRDefault="00B07932" w:rsidP="00AE1632">
      <w:pPr>
        <w:ind w:left="1440"/>
      </w:pPr>
    </w:p>
    <w:p w14:paraId="7384A070" w14:textId="3D83B850" w:rsidR="00B07932" w:rsidRPr="008858B4" w:rsidRDefault="004E672B" w:rsidP="00A53BBC">
      <w:pPr>
        <w:ind w:left="1440"/>
      </w:pPr>
      <w:r w:rsidRPr="008858B4">
        <w:t>The award negotiation process take</w:t>
      </w:r>
      <w:r w:rsidR="005D5742">
        <w:t>s</w:t>
      </w:r>
      <w:r w:rsidRPr="008858B4">
        <w:t xml:space="preserve"> approximately 60 days. Applicants must designate a primary and a backup point-of-contact in </w:t>
      </w:r>
      <w:r w:rsidR="00EB0439">
        <w:t xml:space="preserve">EERE </w:t>
      </w:r>
      <w:r w:rsidR="00C72682">
        <w:t>eXCHANGE</w:t>
      </w:r>
      <w:r w:rsidR="00EB0439" w:rsidRPr="008858B4">
        <w:t xml:space="preserve"> </w:t>
      </w:r>
      <w:r w:rsidRPr="008858B4">
        <w:t xml:space="preserve">with whom </w:t>
      </w:r>
      <w:r w:rsidR="00D03822">
        <w:t>DO</w:t>
      </w:r>
      <w:r w:rsidRPr="008858B4">
        <w:t xml:space="preserve">E will communicate to conduct award negotiations. The applicant must be responsive during award negotiations (i.e., provide requested documentation) and meet the negotiation deadlines. If the applicant fails to do so or if award negotiations are otherwise unsuccessful, </w:t>
      </w:r>
      <w:r w:rsidR="00D03822">
        <w:t>DO</w:t>
      </w:r>
      <w:r w:rsidRPr="008858B4">
        <w:t xml:space="preserve">E will cancel the award negotiations and rescind the </w:t>
      </w:r>
      <w:r w:rsidR="005D5742">
        <w:t>s</w:t>
      </w:r>
      <w:r w:rsidRPr="008858B4">
        <w:t xml:space="preserve">election. </w:t>
      </w:r>
      <w:r w:rsidR="00D03822">
        <w:t>DO</w:t>
      </w:r>
      <w:r w:rsidRPr="008858B4">
        <w:t>E reserves the right to terminate award negotiations at any time for any reason.</w:t>
      </w:r>
      <w:r w:rsidR="2B1AB053">
        <w:t xml:space="preserve"> </w:t>
      </w:r>
    </w:p>
    <w:p w14:paraId="420BEF09" w14:textId="77777777" w:rsidR="00B07932" w:rsidRPr="008858B4" w:rsidRDefault="00B07932" w:rsidP="00A53BBC">
      <w:pPr>
        <w:ind w:left="1440"/>
      </w:pPr>
    </w:p>
    <w:p w14:paraId="5EDDF9F8" w14:textId="4AD7A1CF" w:rsidR="00B07932" w:rsidRPr="008858B4" w:rsidRDefault="004E672B" w:rsidP="00A53BBC">
      <w:pPr>
        <w:ind w:left="1440"/>
      </w:pPr>
      <w:r w:rsidRPr="008858B4">
        <w:t xml:space="preserve">Please refer to </w:t>
      </w:r>
      <w:r w:rsidRPr="00D074B6">
        <w:t>Section IV.</w:t>
      </w:r>
      <w:r w:rsidR="00CF3AE9" w:rsidRPr="00D074B6">
        <w:t>J</w:t>
      </w:r>
      <w:r w:rsidRPr="00D074B6">
        <w:t>.</w:t>
      </w:r>
      <w:r w:rsidR="00011211" w:rsidRPr="00D074B6">
        <w:t>ii.</w:t>
      </w:r>
      <w:r w:rsidRPr="00D074B6">
        <w:t xml:space="preserve"> of</w:t>
      </w:r>
      <w:r w:rsidRPr="008858B4">
        <w:t xml:space="preserve"> the FOA for guidance on pre-award costs.</w:t>
      </w:r>
    </w:p>
    <w:p w14:paraId="04CB86CC" w14:textId="77777777" w:rsidR="00B07932" w:rsidRPr="008858B4" w:rsidRDefault="00B07932" w:rsidP="00AE1632">
      <w:pPr>
        <w:ind w:left="1440"/>
      </w:pPr>
    </w:p>
    <w:p w14:paraId="0EFF0293" w14:textId="399236BE" w:rsidR="00B07932" w:rsidRPr="0022038E" w:rsidRDefault="004E672B" w:rsidP="000D3E09">
      <w:pPr>
        <w:pStyle w:val="FOAHeading3"/>
        <w:numPr>
          <w:ilvl w:val="0"/>
          <w:numId w:val="49"/>
        </w:numPr>
        <w:ind w:left="1440"/>
        <w:outlineLvl w:val="2"/>
      </w:pPr>
      <w:bookmarkStart w:id="508" w:name="_Toc519602414"/>
      <w:bookmarkStart w:id="509" w:name="_Toc159311642"/>
      <w:r w:rsidRPr="00C72CE2">
        <w:t>Alternate Selection Determinations</w:t>
      </w:r>
      <w:bookmarkEnd w:id="508"/>
      <w:bookmarkEnd w:id="509"/>
    </w:p>
    <w:p w14:paraId="6812794C" w14:textId="1E3D1820" w:rsidR="00B07932" w:rsidRPr="008858B4" w:rsidRDefault="004E672B" w:rsidP="00A53BBC">
      <w:pPr>
        <w:ind w:left="1440"/>
      </w:pPr>
      <w:r>
        <w:t xml:space="preserve">In some instances, an applicant may receive a notification that its application was not selected for award and </w:t>
      </w:r>
      <w:r w:rsidR="00C23975">
        <w:t>DOE</w:t>
      </w:r>
      <w:r>
        <w:t xml:space="preserve"> designated the application to be an </w:t>
      </w:r>
      <w:r>
        <w:lastRenderedPageBreak/>
        <w:t>alternate,</w:t>
      </w:r>
      <w:r w:rsidR="00277059">
        <w:t xml:space="preserve"> which means</w:t>
      </w:r>
      <w:r>
        <w:t xml:space="preserve"> </w:t>
      </w:r>
      <w:r w:rsidR="00C23975">
        <w:t>DOE</w:t>
      </w:r>
      <w:r>
        <w:t xml:space="preserve"> may consider the Full Application for </w:t>
      </w:r>
      <w:r w:rsidR="00506F43">
        <w:t xml:space="preserve">federal </w:t>
      </w:r>
      <w:r>
        <w:t xml:space="preserve">funding in the future. A notification letter stating the Full Application is designated as an alternate does not authorize the applicant to commence performance of the project. </w:t>
      </w:r>
      <w:r w:rsidR="00C23975">
        <w:t>DOE</w:t>
      </w:r>
      <w:r>
        <w:t xml:space="preserve"> may ultimately determine to select or not select the Full Application for award negotiations.</w:t>
      </w:r>
    </w:p>
    <w:p w14:paraId="27C445C8" w14:textId="77777777" w:rsidR="00B07932" w:rsidRDefault="00B07932" w:rsidP="00204D76">
      <w:pPr>
        <w:ind w:left="1620" w:hanging="180"/>
      </w:pPr>
    </w:p>
    <w:p w14:paraId="2FB5D616" w14:textId="4390B53A" w:rsidR="00B07932" w:rsidRPr="007B2B3A" w:rsidRDefault="004E672B" w:rsidP="000D3E09">
      <w:pPr>
        <w:pStyle w:val="FOAHeading3"/>
        <w:numPr>
          <w:ilvl w:val="0"/>
          <w:numId w:val="49"/>
        </w:numPr>
        <w:ind w:left="1440"/>
        <w:outlineLvl w:val="2"/>
      </w:pPr>
      <w:bookmarkStart w:id="510" w:name="_Toc517799249"/>
      <w:bookmarkStart w:id="511" w:name="_Toc519602415"/>
      <w:bookmarkStart w:id="512" w:name="_Toc519602581"/>
      <w:bookmarkStart w:id="513" w:name="_Toc520382690"/>
      <w:bookmarkStart w:id="514" w:name="_Toc520455691"/>
      <w:bookmarkStart w:id="515" w:name="_Toc520455861"/>
      <w:bookmarkStart w:id="516" w:name="_Toc519602416"/>
      <w:bookmarkStart w:id="517" w:name="_Toc159311643"/>
      <w:bookmarkEnd w:id="510"/>
      <w:bookmarkEnd w:id="511"/>
      <w:bookmarkEnd w:id="512"/>
      <w:bookmarkEnd w:id="513"/>
      <w:bookmarkEnd w:id="514"/>
      <w:bookmarkEnd w:id="515"/>
      <w:r w:rsidRPr="0022038E">
        <w:t>Unsuccessful Applicants</w:t>
      </w:r>
      <w:bookmarkEnd w:id="516"/>
      <w:bookmarkEnd w:id="517"/>
    </w:p>
    <w:p w14:paraId="6DE2C7F5" w14:textId="1A9FFAE6" w:rsidR="00B07932" w:rsidRDefault="00C23975" w:rsidP="00AE1632">
      <w:pPr>
        <w:keepNext/>
        <w:keepLines/>
        <w:ind w:left="1440"/>
      </w:pPr>
      <w:r>
        <w:t>DOE</w:t>
      </w:r>
      <w:r w:rsidR="004E672B" w:rsidRPr="008858B4">
        <w:t xml:space="preserve"> shall promptly notify in writing each applicant whose application has not been selected for award or whose application cannot be funded because of the unavailability of appropriated funds. </w:t>
      </w:r>
    </w:p>
    <w:p w14:paraId="301DE429" w14:textId="25B5A732" w:rsidR="00B07932" w:rsidRPr="00A72264" w:rsidRDefault="004E672B" w:rsidP="00C74FD9">
      <w:pPr>
        <w:pStyle w:val="Heading2"/>
        <w:ind w:left="1440" w:hanging="720"/>
        <w:rPr>
          <w:rFonts w:asciiTheme="minorHAnsi" w:hAnsiTheme="minorHAnsi" w:cstheme="minorHAnsi"/>
          <w:color w:val="auto"/>
          <w:sz w:val="32"/>
          <w:szCs w:val="32"/>
        </w:rPr>
      </w:pPr>
      <w:bookmarkStart w:id="518" w:name="_Toc517771580"/>
      <w:bookmarkStart w:id="519" w:name="_Toc517797797"/>
      <w:bookmarkStart w:id="520" w:name="_Toc517797877"/>
      <w:bookmarkStart w:id="521" w:name="_Toc517797955"/>
      <w:bookmarkStart w:id="522" w:name="_Toc517798070"/>
      <w:bookmarkStart w:id="523" w:name="_Toc517798295"/>
      <w:bookmarkStart w:id="524" w:name="_Toc517798376"/>
      <w:bookmarkStart w:id="525" w:name="_Toc517798936"/>
      <w:bookmarkStart w:id="526" w:name="_Toc517799251"/>
      <w:bookmarkStart w:id="527" w:name="_Toc519602192"/>
      <w:bookmarkStart w:id="528" w:name="_Toc519602264"/>
      <w:bookmarkStart w:id="529" w:name="_Toc519602417"/>
      <w:bookmarkStart w:id="530" w:name="_Toc519602583"/>
      <w:bookmarkStart w:id="531" w:name="_Toc520382692"/>
      <w:bookmarkStart w:id="532" w:name="_Toc520455693"/>
      <w:bookmarkStart w:id="533" w:name="_Toc520455863"/>
      <w:bookmarkStart w:id="534" w:name="_Toc517798937"/>
      <w:bookmarkStart w:id="535" w:name="_Toc519602265"/>
      <w:bookmarkStart w:id="536" w:name="_Toc519602418"/>
      <w:bookmarkStart w:id="537" w:name="_Toc159311644"/>
      <w:bookmarkStart w:id="538" w:name="_Hlk89356784"/>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rsidRPr="00A72264">
        <w:rPr>
          <w:rFonts w:asciiTheme="minorHAnsi" w:hAnsiTheme="minorHAnsi" w:cstheme="minorHAnsi"/>
          <w:color w:val="auto"/>
          <w:sz w:val="32"/>
          <w:szCs w:val="32"/>
        </w:rPr>
        <w:t>Administrative and National Policy Requirements</w:t>
      </w:r>
      <w:bookmarkEnd w:id="534"/>
      <w:bookmarkEnd w:id="535"/>
      <w:bookmarkEnd w:id="536"/>
      <w:bookmarkEnd w:id="537"/>
    </w:p>
    <w:bookmarkEnd w:id="538"/>
    <w:p w14:paraId="05C6D0F0" w14:textId="77777777" w:rsidR="00156F9D" w:rsidRPr="00B5344E" w:rsidRDefault="00156F9D" w:rsidP="00AE1632">
      <w:pPr>
        <w:keepNext/>
        <w:keepLines/>
        <w:ind w:left="1440"/>
      </w:pPr>
    </w:p>
    <w:p w14:paraId="374A4B13" w14:textId="14B446E7" w:rsidR="00B07932" w:rsidRPr="00872882" w:rsidRDefault="004E672B" w:rsidP="000D3E09">
      <w:pPr>
        <w:pStyle w:val="FOAHeading3"/>
        <w:numPr>
          <w:ilvl w:val="0"/>
          <w:numId w:val="50"/>
        </w:numPr>
        <w:ind w:left="1440"/>
        <w:outlineLvl w:val="2"/>
      </w:pPr>
      <w:bookmarkStart w:id="539" w:name="_Toc519602419"/>
      <w:bookmarkStart w:id="540" w:name="_Toc159311645"/>
      <w:bookmarkStart w:id="541" w:name="_Hlk85628409"/>
      <w:r w:rsidRPr="00C72CE2">
        <w:t>Registration Requirements</w:t>
      </w:r>
      <w:bookmarkEnd w:id="539"/>
      <w:bookmarkEnd w:id="540"/>
    </w:p>
    <w:p w14:paraId="382EE11C" w14:textId="6A0E043F" w:rsidR="00B07932" w:rsidRPr="008858B4" w:rsidRDefault="004E672B" w:rsidP="00AE1632">
      <w:pPr>
        <w:keepNext/>
        <w:ind w:left="1440"/>
      </w:pPr>
      <w:r w:rsidRPr="008858B4">
        <w:t xml:space="preserve">There are several </w:t>
      </w:r>
      <w:r w:rsidR="00162AA7">
        <w:t xml:space="preserve">required </w:t>
      </w:r>
      <w:r w:rsidRPr="008858B4">
        <w:t xml:space="preserve">one-time actions </w:t>
      </w:r>
      <w:r w:rsidR="00162AA7">
        <w:t xml:space="preserve">applicants must </w:t>
      </w:r>
      <w:r w:rsidR="002571F7">
        <w:t xml:space="preserve">take </w:t>
      </w:r>
      <w:r w:rsidRPr="008858B4">
        <w:t xml:space="preserve">before </w:t>
      </w:r>
      <w:r w:rsidR="002571F7">
        <w:t>applying</w:t>
      </w:r>
      <w:r w:rsidRPr="008858B4">
        <w:t xml:space="preserve"> to this FOA. Some </w:t>
      </w:r>
      <w:r w:rsidR="00134079">
        <w:t xml:space="preserve">of these actions </w:t>
      </w:r>
      <w:r w:rsidRPr="008858B4">
        <w:t xml:space="preserve">may take several weeks, </w:t>
      </w:r>
      <w:r w:rsidR="00F7689D">
        <w:t xml:space="preserve">so it is vital applicants build in </w:t>
      </w:r>
      <w:r w:rsidR="009B69A2">
        <w:t>enough time to complete them. F</w:t>
      </w:r>
      <w:r w:rsidRPr="008858B4">
        <w:t xml:space="preserve">ailure to complete </w:t>
      </w:r>
      <w:r w:rsidR="009B69A2">
        <w:t>these actions</w:t>
      </w:r>
      <w:r w:rsidR="009B69A2" w:rsidRPr="008858B4">
        <w:t xml:space="preserve"> </w:t>
      </w:r>
      <w:r w:rsidRPr="008858B4">
        <w:t xml:space="preserve">could interfere with </w:t>
      </w:r>
      <w:r w:rsidR="00C37B69">
        <w:t xml:space="preserve">application or </w:t>
      </w:r>
      <w:r w:rsidRPr="008858B4">
        <w:t xml:space="preserve">negotiation deadlines </w:t>
      </w:r>
      <w:r w:rsidR="00C37B69">
        <w:t xml:space="preserve">or </w:t>
      </w:r>
      <w:r w:rsidR="0018655F">
        <w:t>the ability to</w:t>
      </w:r>
      <w:r w:rsidR="00C37B69" w:rsidRPr="008858B4">
        <w:t xml:space="preserve"> </w:t>
      </w:r>
      <w:r w:rsidRPr="008858B4">
        <w:t>receive an award i</w:t>
      </w:r>
      <w:r w:rsidR="002E6B6A">
        <w:t xml:space="preserve">f </w:t>
      </w:r>
      <w:r w:rsidRPr="008858B4">
        <w:t>selected. These requirements are as follows:</w:t>
      </w:r>
    </w:p>
    <w:p w14:paraId="797EB467" w14:textId="77777777" w:rsidR="00B07932" w:rsidRPr="008858B4" w:rsidRDefault="00B07932" w:rsidP="00AE1632">
      <w:pPr>
        <w:keepNext/>
        <w:keepLines/>
        <w:ind w:left="1440"/>
      </w:pPr>
    </w:p>
    <w:p w14:paraId="57343709" w14:textId="3E2DAE08" w:rsidR="008E7670" w:rsidRPr="00B455AC" w:rsidRDefault="00C72682" w:rsidP="000D3E09">
      <w:pPr>
        <w:pStyle w:val="ListParagraph"/>
        <w:numPr>
          <w:ilvl w:val="0"/>
          <w:numId w:val="80"/>
        </w:numPr>
        <w:rPr>
          <w:b/>
          <w:bCs/>
        </w:rPr>
      </w:pPr>
      <w:r w:rsidRPr="00181EB4">
        <w:rPr>
          <w:b/>
          <w:bCs/>
        </w:rPr>
        <w:t xml:space="preserve">EERE </w:t>
      </w:r>
      <w:r w:rsidRPr="00331EA8">
        <w:rPr>
          <w:b/>
          <w:bCs/>
        </w:rPr>
        <w:t>Funding Opportunity Exchange (eXCHANGE)</w:t>
      </w:r>
    </w:p>
    <w:p w14:paraId="061EAFCA" w14:textId="5E99884A" w:rsidR="00C72682" w:rsidRDefault="008E7670" w:rsidP="00C72682">
      <w:pPr>
        <w:ind w:left="1800"/>
      </w:pPr>
      <w:r w:rsidRPr="00EB0439">
        <w:t xml:space="preserve">Register and create an account on EERE </w:t>
      </w:r>
      <w:r w:rsidR="00C72682">
        <w:t>eXCHANGE</w:t>
      </w:r>
      <w:r w:rsidRPr="00EB0439">
        <w:t xml:space="preserve"> at </w:t>
      </w:r>
      <w:hyperlink r:id="rId45" w:history="1">
        <w:r w:rsidR="000F6860" w:rsidRPr="00CA4644">
          <w:rPr>
            <w:rStyle w:val="Hyperlink"/>
          </w:rPr>
          <w:t>https://eere-</w:t>
        </w:r>
        <w:r w:rsidR="00C72682">
          <w:rPr>
            <w:rStyle w:val="Hyperlink"/>
          </w:rPr>
          <w:t>eXCHANGE</w:t>
        </w:r>
        <w:r w:rsidR="000F6860" w:rsidRPr="00CA4644">
          <w:rPr>
            <w:rStyle w:val="Hyperlink"/>
          </w:rPr>
          <w:t>.energy.gov</w:t>
        </w:r>
      </w:hyperlink>
      <w:r w:rsidRPr="00EB0439">
        <w:t>.</w:t>
      </w:r>
      <w:r w:rsidR="00101E99">
        <w:t xml:space="preserve"> </w:t>
      </w:r>
      <w:r w:rsidRPr="00EB0439">
        <w:t xml:space="preserve">This account will allow the user to </w:t>
      </w:r>
      <w:r w:rsidR="004230C2">
        <w:t>apply to</w:t>
      </w:r>
      <w:r w:rsidR="004230C2" w:rsidRPr="00EB0439">
        <w:t xml:space="preserve"> </w:t>
      </w:r>
      <w:r w:rsidRPr="00EB0439">
        <w:t xml:space="preserve">any open EERE FOAs in EERE </w:t>
      </w:r>
      <w:r w:rsidR="00C72682">
        <w:t>eXCHANGE</w:t>
      </w:r>
      <w:r w:rsidRPr="00EB0439">
        <w:t>.</w:t>
      </w:r>
    </w:p>
    <w:p w14:paraId="624A8689" w14:textId="77777777" w:rsidR="00C72682" w:rsidRDefault="00C72682" w:rsidP="00C72682">
      <w:pPr>
        <w:pStyle w:val="ListParagraph"/>
        <w:ind w:left="1800"/>
      </w:pPr>
    </w:p>
    <w:p w14:paraId="601831C6" w14:textId="458A89E5" w:rsidR="00C72682" w:rsidRDefault="00C72682" w:rsidP="00C72682">
      <w:pPr>
        <w:pStyle w:val="ListParagraph"/>
        <w:ind w:left="1800"/>
        <w:rPr>
          <w:color w:val="000000"/>
        </w:rPr>
      </w:pPr>
      <w:r>
        <w:t>T</w:t>
      </w:r>
      <w:r w:rsidRPr="00092329">
        <w:t xml:space="preserve">o access </w:t>
      </w:r>
      <w:hyperlink r:id="rId46" w:history="1">
        <w:r w:rsidRPr="00092329">
          <w:rPr>
            <w:rStyle w:val="Hyperlink"/>
          </w:rPr>
          <w:t xml:space="preserve">EERE </w:t>
        </w:r>
        <w:r>
          <w:rPr>
            <w:rStyle w:val="Hyperlink"/>
          </w:rPr>
          <w:t>eXCHANGE</w:t>
        </w:r>
      </w:hyperlink>
      <w:r>
        <w:rPr>
          <w:rStyle w:val="Hyperlink"/>
        </w:rPr>
        <w:t>,</w:t>
      </w:r>
      <w:r w:rsidRPr="00092329">
        <w:t xml:space="preserve"> </w:t>
      </w:r>
      <w:r>
        <w:t xml:space="preserve">potential </w:t>
      </w:r>
      <w:r w:rsidRPr="00092329">
        <w:t xml:space="preserve">applicants </w:t>
      </w:r>
      <w:r w:rsidR="00834983">
        <w:t>must</w:t>
      </w:r>
      <w:r>
        <w:t xml:space="preserve"> have</w:t>
      </w:r>
      <w:r w:rsidRPr="00092329">
        <w:t xml:space="preserve"> a </w:t>
      </w:r>
      <w:hyperlink r:id="rId47" w:history="1">
        <w:r w:rsidRPr="00D011E8">
          <w:rPr>
            <w:rStyle w:val="Hyperlink"/>
          </w:rPr>
          <w:t>Login.gov</w:t>
        </w:r>
      </w:hyperlink>
      <w:r w:rsidRPr="00092329">
        <w:t xml:space="preserve"> account. </w:t>
      </w:r>
      <w:r>
        <w:rPr>
          <w:color w:val="000000"/>
        </w:rPr>
        <w:t xml:space="preserve">As part of the eXCHANGE registration process, new users will be directed to create an account in </w:t>
      </w:r>
      <w:r w:rsidRPr="00331EA8">
        <w:t>Login.gov</w:t>
      </w:r>
      <w:r w:rsidRPr="00331EA8">
        <w:rPr>
          <w:rStyle w:val="Hyperlink"/>
          <w:color w:val="auto"/>
          <w:u w:val="none"/>
        </w:rPr>
        <w:t>.</w:t>
      </w:r>
      <w:r w:rsidRPr="00331EA8">
        <w:rPr>
          <w:rStyle w:val="Hyperlink"/>
          <w:u w:val="none"/>
        </w:rPr>
        <w:t xml:space="preserve"> </w:t>
      </w:r>
      <w:r>
        <w:t xml:space="preserve">Please note that the email address associated with Login.gov must match the email address associated with the eXCHANGE account. For more information, refer to the </w:t>
      </w:r>
      <w:bookmarkStart w:id="542" w:name="_Hlk106110573"/>
      <w:r>
        <w:rPr>
          <w:color w:val="000000"/>
          <w:szCs w:val="24"/>
        </w:rPr>
        <w:t xml:space="preserve">eXCHANGE </w:t>
      </w:r>
      <w:bookmarkStart w:id="543" w:name="_Hlk112844842"/>
      <w:r>
        <w:rPr>
          <w:color w:val="000000"/>
          <w:szCs w:val="24"/>
        </w:rPr>
        <w:t>Multi-Factor Authentication (</w:t>
      </w:r>
      <w:r w:rsidRPr="00A344EB">
        <w:rPr>
          <w:color w:val="000000"/>
          <w:szCs w:val="24"/>
        </w:rPr>
        <w:t>MFA</w:t>
      </w:r>
      <w:r>
        <w:rPr>
          <w:color w:val="000000"/>
          <w:szCs w:val="24"/>
        </w:rPr>
        <w:t xml:space="preserve">) </w:t>
      </w:r>
      <w:bookmarkEnd w:id="543"/>
      <w:r w:rsidRPr="00A344EB">
        <w:rPr>
          <w:color w:val="000000"/>
          <w:szCs w:val="24"/>
        </w:rPr>
        <w:t>Quick</w:t>
      </w:r>
      <w:r>
        <w:rPr>
          <w:color w:val="000000"/>
          <w:szCs w:val="24"/>
        </w:rPr>
        <w:t xml:space="preserve"> </w:t>
      </w:r>
      <w:r w:rsidRPr="00A344EB">
        <w:rPr>
          <w:color w:val="000000"/>
          <w:szCs w:val="24"/>
        </w:rPr>
        <w:t>Guide</w:t>
      </w:r>
      <w:r>
        <w:rPr>
          <w:color w:val="000000"/>
          <w:szCs w:val="24"/>
        </w:rPr>
        <w:t xml:space="preserve"> in the </w:t>
      </w:r>
      <w:hyperlink r:id="rId48" w:history="1">
        <w:r w:rsidRPr="007C062D">
          <w:rPr>
            <w:rStyle w:val="Hyperlink"/>
          </w:rPr>
          <w:t>Manuals section</w:t>
        </w:r>
      </w:hyperlink>
      <w:r>
        <w:t xml:space="preserve"> of eXCHANGE</w:t>
      </w:r>
      <w:bookmarkEnd w:id="542"/>
      <w:r w:rsidRPr="00AE0766">
        <w:t>.</w:t>
      </w:r>
      <w:r>
        <w:t xml:space="preserve"> </w:t>
      </w:r>
    </w:p>
    <w:p w14:paraId="1B3A6A60" w14:textId="77777777" w:rsidR="00C72682" w:rsidRDefault="00C72682" w:rsidP="00C72682">
      <w:pPr>
        <w:ind w:left="1800"/>
      </w:pPr>
    </w:p>
    <w:p w14:paraId="7622C470" w14:textId="190B0421" w:rsidR="00D22DE7" w:rsidRDefault="00135C47" w:rsidP="000F6860">
      <w:pPr>
        <w:ind w:left="1800"/>
      </w:pPr>
      <w:r>
        <w:t>E</w:t>
      </w:r>
      <w:r w:rsidR="008E7670" w:rsidRPr="00EB0439">
        <w:t>ach organization or</w:t>
      </w:r>
      <w:r w:rsidR="00101E99">
        <w:t xml:space="preserve"> </w:t>
      </w:r>
      <w:r w:rsidR="008E7670" w:rsidRPr="00EB0439">
        <w:t xml:space="preserve">business unit, whether acting as a team or a single entity, </w:t>
      </w:r>
      <w:r>
        <w:t xml:space="preserve">should </w:t>
      </w:r>
      <w:r w:rsidR="008E7670" w:rsidRPr="00EB0439">
        <w:t>use only one</w:t>
      </w:r>
      <w:r w:rsidR="00101E99">
        <w:t xml:space="preserve"> </w:t>
      </w:r>
      <w:r w:rsidR="008E7670" w:rsidRPr="00EB0439">
        <w:t xml:space="preserve">account as the contact point for each submission. Applicants </w:t>
      </w:r>
      <w:r w:rsidR="00463D2A">
        <w:t>must</w:t>
      </w:r>
      <w:r w:rsidR="00463D2A" w:rsidRPr="00EB0439">
        <w:t xml:space="preserve"> </w:t>
      </w:r>
      <w:r w:rsidR="008E7670" w:rsidRPr="00EB0439">
        <w:t>also</w:t>
      </w:r>
      <w:r w:rsidR="00101E99">
        <w:t xml:space="preserve"> </w:t>
      </w:r>
      <w:r w:rsidR="008E7670" w:rsidRPr="00EB0439">
        <w:t xml:space="preserve">designate backup points of contact. </w:t>
      </w:r>
      <w:r w:rsidR="008E7670" w:rsidRPr="00181EB4">
        <w:rPr>
          <w:b/>
          <w:bCs/>
          <w:u w:val="single"/>
        </w:rPr>
        <w:t>This step is required to apply to this FOA</w:t>
      </w:r>
      <w:r w:rsidR="008E7670" w:rsidRPr="00A72264">
        <w:rPr>
          <w:b/>
          <w:bCs/>
        </w:rPr>
        <w:t>.</w:t>
      </w:r>
      <w:r w:rsidR="00703B41">
        <w:t xml:space="preserve"> </w:t>
      </w:r>
      <w:r w:rsidR="008E7670" w:rsidRPr="00EB0439">
        <w:t xml:space="preserve">The </w:t>
      </w:r>
      <w:r w:rsidR="00C72682">
        <w:t>eXCHANGE</w:t>
      </w:r>
      <w:r w:rsidR="008E7670" w:rsidRPr="00EB0439">
        <w:t xml:space="preserve"> registration does not have a delay; however, </w:t>
      </w:r>
      <w:r w:rsidR="008E7670" w:rsidRPr="00181EB4">
        <w:rPr>
          <w:b/>
          <w:bCs/>
          <w:u w:val="single"/>
        </w:rPr>
        <w:t>the</w:t>
      </w:r>
      <w:r w:rsidR="00101E99">
        <w:rPr>
          <w:b/>
          <w:bCs/>
          <w:u w:val="single"/>
        </w:rPr>
        <w:t xml:space="preserve"> </w:t>
      </w:r>
      <w:r w:rsidR="008E7670" w:rsidRPr="00181EB4">
        <w:rPr>
          <w:b/>
          <w:bCs/>
          <w:u w:val="single"/>
        </w:rPr>
        <w:t xml:space="preserve">remaining registration requirements below could take several weeks to </w:t>
      </w:r>
      <w:r w:rsidR="008E7670" w:rsidRPr="007B57F7">
        <w:rPr>
          <w:b/>
          <w:bCs/>
          <w:u w:val="single"/>
        </w:rPr>
        <w:t>process and are necessary for a potential applicant to receive an award under this FOA</w:t>
      </w:r>
      <w:r w:rsidR="008E7670" w:rsidRPr="00AE1632">
        <w:rPr>
          <w:b/>
          <w:bCs/>
        </w:rPr>
        <w:t>.</w:t>
      </w:r>
    </w:p>
    <w:p w14:paraId="1EB44954" w14:textId="77777777" w:rsidR="00B07932" w:rsidRPr="008858B4" w:rsidRDefault="00B07932" w:rsidP="00AE1632">
      <w:pPr>
        <w:keepNext/>
        <w:keepLines/>
        <w:ind w:left="1440"/>
      </w:pPr>
    </w:p>
    <w:p w14:paraId="056DDF2E" w14:textId="77777777" w:rsidR="00B07932" w:rsidRPr="00703B41" w:rsidRDefault="004E672B" w:rsidP="000D3E09">
      <w:pPr>
        <w:pStyle w:val="FOAHeading4"/>
        <w:numPr>
          <w:ilvl w:val="0"/>
          <w:numId w:val="80"/>
        </w:numPr>
      </w:pPr>
      <w:r w:rsidRPr="00703B41">
        <w:t>System for Award Management</w:t>
      </w:r>
    </w:p>
    <w:p w14:paraId="63179C02" w14:textId="59BFC9F3" w:rsidR="00B07932" w:rsidRPr="008858B4" w:rsidRDefault="004E672B" w:rsidP="00A53BBC">
      <w:pPr>
        <w:ind w:left="1800"/>
      </w:pPr>
      <w:r w:rsidRPr="008858B4">
        <w:lastRenderedPageBreak/>
        <w:t xml:space="preserve">Register </w:t>
      </w:r>
      <w:r w:rsidR="004230C2">
        <w:t>in</w:t>
      </w:r>
      <w:r w:rsidRPr="008858B4">
        <w:t xml:space="preserve"> SAM </w:t>
      </w:r>
      <w:r w:rsidR="004230C2">
        <w:t>(</w:t>
      </w:r>
      <w:hyperlink r:id="rId49" w:history="1">
        <w:r w:rsidRPr="008858B4">
          <w:rPr>
            <w:rStyle w:val="Hyperlink"/>
          </w:rPr>
          <w:t>https://www.sam.gov</w:t>
        </w:r>
      </w:hyperlink>
      <w:r w:rsidR="004230C2">
        <w:t xml:space="preserve">). </w:t>
      </w:r>
      <w:r w:rsidRPr="008858B4">
        <w:t>Designating an Electronic Business Point of Contact (E</w:t>
      </w:r>
      <w:r w:rsidR="0010091A">
        <w:t>B</w:t>
      </w:r>
      <w:r w:rsidRPr="008858B4">
        <w:t xml:space="preserve">iz POC) and obtaining a special password called a </w:t>
      </w:r>
      <w:r w:rsidR="002B5928">
        <w:t>Marketing Partner ID Number (</w:t>
      </w:r>
      <w:r w:rsidRPr="008858B4">
        <w:t>MPIN</w:t>
      </w:r>
      <w:r w:rsidR="002B5928">
        <w:t>)</w:t>
      </w:r>
      <w:r w:rsidRPr="008858B4">
        <w:t xml:space="preserve"> are important steps in SAM registration. Please update your SAM registration annually.</w:t>
      </w:r>
    </w:p>
    <w:bookmarkEnd w:id="541"/>
    <w:p w14:paraId="1BC8F0B0" w14:textId="77777777" w:rsidR="00F60FFA" w:rsidRPr="008858B4" w:rsidRDefault="00F60FFA" w:rsidP="00195845">
      <w:pPr>
        <w:ind w:left="1440" w:firstLine="360"/>
      </w:pPr>
    </w:p>
    <w:p w14:paraId="06C6625D" w14:textId="77777777" w:rsidR="00B07932" w:rsidRPr="00A53BBC" w:rsidRDefault="004E672B" w:rsidP="000D3E09">
      <w:pPr>
        <w:pStyle w:val="FOAHeading4"/>
        <w:numPr>
          <w:ilvl w:val="0"/>
          <w:numId w:val="80"/>
        </w:numPr>
      </w:pPr>
      <w:r w:rsidRPr="00A53BBC">
        <w:t>FedConnect</w:t>
      </w:r>
    </w:p>
    <w:p w14:paraId="03B835C6" w14:textId="3C0B14AC" w:rsidR="00B07932" w:rsidRPr="008858B4" w:rsidRDefault="004E672B" w:rsidP="00A53BBC">
      <w:pPr>
        <w:ind w:left="1800"/>
      </w:pPr>
      <w:r w:rsidRPr="008858B4">
        <w:t xml:space="preserve">Register in FedConnect </w:t>
      </w:r>
      <w:r w:rsidR="004230C2">
        <w:t>(</w:t>
      </w:r>
      <w:hyperlink r:id="rId50" w:history="1">
        <w:r w:rsidRPr="008858B4">
          <w:rPr>
            <w:rStyle w:val="Hyperlink"/>
          </w:rPr>
          <w:t>https://www.fedconnect.net</w:t>
        </w:r>
      </w:hyperlink>
      <w:r w:rsidR="004230C2">
        <w:t>).</w:t>
      </w:r>
      <w:r w:rsidRPr="008858B4">
        <w:t xml:space="preserve"> To create an organization account, your organization’s SAM MPIN is required.</w:t>
      </w:r>
      <w:r w:rsidR="00604DB0">
        <w:t xml:space="preserve"> </w:t>
      </w:r>
      <w:r w:rsidRPr="008858B4">
        <w:t xml:space="preserve">For more information about the SAM MPIN or other registration requirements, review the FedConnect Ready, Set, </w:t>
      </w:r>
      <w:r w:rsidRPr="00120F39">
        <w:t xml:space="preserve">Go! Guide at </w:t>
      </w:r>
      <w:hyperlink r:id="rId51" w:history="1">
        <w:r w:rsidR="00E92EE6" w:rsidRPr="00120F39">
          <w:rPr>
            <w:color w:val="0000FF"/>
            <w:u w:val="single"/>
          </w:rPr>
          <w:t>https://www.fedconnect.net/FedConnect/Marketing/Documents/FedConnect_Ready_Set_Go.pdf</w:t>
        </w:r>
      </w:hyperlink>
      <w:r w:rsidRPr="00120F39">
        <w:t>.</w:t>
      </w:r>
      <w:r w:rsidRPr="008858B4">
        <w:t xml:space="preserve"> </w:t>
      </w:r>
    </w:p>
    <w:p w14:paraId="4CF391F2" w14:textId="77777777" w:rsidR="009A08CC" w:rsidRPr="008858B4" w:rsidRDefault="009A08CC" w:rsidP="00195845">
      <w:pPr>
        <w:ind w:left="1440" w:firstLine="360"/>
      </w:pPr>
    </w:p>
    <w:p w14:paraId="3732C06A" w14:textId="77777777" w:rsidR="00B07932" w:rsidRPr="00A53BBC" w:rsidRDefault="004E672B" w:rsidP="000D3E09">
      <w:pPr>
        <w:pStyle w:val="FOAHeading4"/>
        <w:numPr>
          <w:ilvl w:val="0"/>
          <w:numId w:val="80"/>
        </w:numPr>
      </w:pPr>
      <w:r w:rsidRPr="00A53BBC">
        <w:t>Grants.gov</w:t>
      </w:r>
    </w:p>
    <w:p w14:paraId="310C71A2" w14:textId="01E6D6BB" w:rsidR="00AF2304" w:rsidRPr="008858B4" w:rsidRDefault="004E672B" w:rsidP="00AF2304">
      <w:pPr>
        <w:ind w:left="1800"/>
      </w:pPr>
      <w:r w:rsidRPr="008858B4">
        <w:t>Register in Grants.gov (</w:t>
      </w:r>
      <w:hyperlink r:id="rId52" w:history="1">
        <w:r w:rsidRPr="008858B4">
          <w:rPr>
            <w:rStyle w:val="Hyperlink"/>
          </w:rPr>
          <w:t>http://www.grants.gov</w:t>
        </w:r>
      </w:hyperlink>
      <w:r w:rsidRPr="008858B4">
        <w:t>) to receive automatic updates when Amendments to this FOA are posted.</w:t>
      </w:r>
      <w:r w:rsidR="00650E68">
        <w:t xml:space="preserve"> P</w:t>
      </w:r>
      <w:r w:rsidRPr="008858B4">
        <w:t xml:space="preserve">lease note that </w:t>
      </w:r>
      <w:r w:rsidR="00A704D0">
        <w:t xml:space="preserve">Letters of Intent, Concept Papers, and </w:t>
      </w:r>
      <w:r w:rsidRPr="008858B4">
        <w:t xml:space="preserve">Full Applications will </w:t>
      </w:r>
      <w:r w:rsidRPr="00F71314">
        <w:rPr>
          <w:b/>
          <w:bCs/>
        </w:rPr>
        <w:t>not</w:t>
      </w:r>
      <w:r w:rsidRPr="008858B4">
        <w:t xml:space="preserve"> be accepted through Grants.gov. </w:t>
      </w:r>
    </w:p>
    <w:p w14:paraId="4570267F" w14:textId="77777777" w:rsidR="00B07932" w:rsidRPr="008858B4" w:rsidRDefault="00B07932" w:rsidP="00AF2304">
      <w:pPr>
        <w:ind w:left="1800"/>
      </w:pPr>
    </w:p>
    <w:p w14:paraId="7A81BD62" w14:textId="77777777" w:rsidR="00B07932" w:rsidRPr="00A53BBC" w:rsidRDefault="004E672B" w:rsidP="000D3E09">
      <w:pPr>
        <w:pStyle w:val="FOAHeading4"/>
        <w:numPr>
          <w:ilvl w:val="0"/>
          <w:numId w:val="80"/>
        </w:numPr>
      </w:pPr>
      <w:r w:rsidRPr="00A53BBC">
        <w:t>Electronic Authorization of Applications and Award Documents</w:t>
      </w:r>
    </w:p>
    <w:p w14:paraId="5E4B6457" w14:textId="2790E818" w:rsidR="00B07932" w:rsidRPr="008858B4" w:rsidRDefault="004E672B" w:rsidP="00A53BBC">
      <w:pPr>
        <w:ind w:left="1800"/>
      </w:pPr>
      <w:r w:rsidRPr="008858B4">
        <w:t xml:space="preserve">Submission of an application and supplemental information under this FOA through electronic systems used by the </w:t>
      </w:r>
      <w:r w:rsidR="00A5029A">
        <w:t>DOE</w:t>
      </w:r>
      <w:r w:rsidRPr="008858B4">
        <w:t xml:space="preserve">, including </w:t>
      </w:r>
      <w:r w:rsidR="00EB0439">
        <w:t xml:space="preserve">EERE </w:t>
      </w:r>
      <w:r w:rsidR="00C72682">
        <w:t>eXCHANGE</w:t>
      </w:r>
      <w:r w:rsidR="00EB0439" w:rsidRPr="008858B4">
        <w:t xml:space="preserve"> </w:t>
      </w:r>
      <w:r w:rsidRPr="008858B4">
        <w:t>and FedConnect, constitutes the authorized representative’s approval and electronic signature.</w:t>
      </w:r>
      <w:r w:rsidR="001A3502">
        <w:t xml:space="preserve"> </w:t>
      </w:r>
    </w:p>
    <w:p w14:paraId="0D5554AC" w14:textId="77777777" w:rsidR="00B07932" w:rsidRDefault="00B07932" w:rsidP="00AE1632">
      <w:pPr>
        <w:ind w:left="1440" w:firstLine="360"/>
      </w:pPr>
    </w:p>
    <w:p w14:paraId="1D9DEFA7" w14:textId="4885764B" w:rsidR="00B07932" w:rsidRPr="00872882" w:rsidRDefault="004E672B" w:rsidP="000D3E09">
      <w:pPr>
        <w:pStyle w:val="FOAHeading3"/>
        <w:numPr>
          <w:ilvl w:val="0"/>
          <w:numId w:val="50"/>
        </w:numPr>
        <w:ind w:left="1440"/>
        <w:outlineLvl w:val="2"/>
      </w:pPr>
      <w:bookmarkStart w:id="544" w:name="_Toc517799254"/>
      <w:bookmarkStart w:id="545" w:name="_Toc519602420"/>
      <w:bookmarkStart w:id="546" w:name="_Toc519602586"/>
      <w:bookmarkStart w:id="547" w:name="_Toc520382695"/>
      <w:bookmarkStart w:id="548" w:name="_Toc520455696"/>
      <w:bookmarkStart w:id="549" w:name="_Toc520455866"/>
      <w:bookmarkStart w:id="550" w:name="_Toc519602421"/>
      <w:bookmarkStart w:id="551" w:name="_Toc159311646"/>
      <w:bookmarkEnd w:id="544"/>
      <w:bookmarkEnd w:id="545"/>
      <w:bookmarkEnd w:id="546"/>
      <w:bookmarkEnd w:id="547"/>
      <w:bookmarkEnd w:id="548"/>
      <w:bookmarkEnd w:id="549"/>
      <w:r w:rsidRPr="00C72CE2">
        <w:t>Award Administrative Requirements</w:t>
      </w:r>
      <w:bookmarkEnd w:id="550"/>
      <w:bookmarkEnd w:id="551"/>
    </w:p>
    <w:p w14:paraId="152BC67E" w14:textId="070CA190" w:rsidR="003B099D" w:rsidRPr="00AF2304" w:rsidRDefault="004E672B" w:rsidP="00281198">
      <w:pPr>
        <w:keepNext/>
        <w:ind w:left="1440"/>
      </w:pPr>
      <w:r w:rsidRPr="008858B4">
        <w:t>The administrative requirements for DOE grants and cooperative agreements are contained in 2 CFR Part 200 as amended by 2 CFR Part 910.</w:t>
      </w:r>
      <w:r w:rsidR="001A3502">
        <w:t xml:space="preserve"> </w:t>
      </w:r>
    </w:p>
    <w:p w14:paraId="5E08CE9D" w14:textId="77777777" w:rsidR="00B07932" w:rsidRPr="008858B4" w:rsidRDefault="00B07932" w:rsidP="00AE1632">
      <w:pPr>
        <w:ind w:left="1440" w:firstLine="360"/>
      </w:pPr>
    </w:p>
    <w:p w14:paraId="5198B025" w14:textId="2D03E4F7" w:rsidR="003B099D" w:rsidRPr="00D7423E" w:rsidRDefault="005968B1" w:rsidP="000D3E09">
      <w:pPr>
        <w:pStyle w:val="FOAHeading3"/>
        <w:numPr>
          <w:ilvl w:val="0"/>
          <w:numId w:val="50"/>
        </w:numPr>
        <w:ind w:left="1440"/>
        <w:outlineLvl w:val="2"/>
      </w:pPr>
      <w:bookmarkStart w:id="552" w:name="_Toc159311647"/>
      <w:bookmarkStart w:id="553" w:name="_Toc519602423"/>
      <w:r w:rsidRPr="00D7423E">
        <w:t>Foreign National Participation</w:t>
      </w:r>
      <w:bookmarkEnd w:id="552"/>
    </w:p>
    <w:p w14:paraId="46CA2321" w14:textId="79C69C94" w:rsidR="00C16EDF" w:rsidRPr="00D7423E" w:rsidRDefault="00C16EDF" w:rsidP="00C16EDF">
      <w:pPr>
        <w:pStyle w:val="FOATemplateBody"/>
        <w:keepNext/>
        <w:ind w:left="1440"/>
      </w:pPr>
      <w:r w:rsidRPr="00D7423E">
        <w:t xml:space="preserve">All applicants selected for an award under this FOA and project participants (including subrecipients and contractors) who anticipate involving foreign nationals in the performance of an award may be required to provide DOE with specific information about each foreign national to satisfy requirements for foreign national participation. </w:t>
      </w:r>
      <w:r w:rsidR="00328B94" w:rsidRPr="00D7423E">
        <w:t>A “foreign national” is defined as any person who is not a United States citizen by birth or naturalization. </w:t>
      </w:r>
      <w:r w:rsidRPr="00D7423E">
        <w:t xml:space="preserve">The volume and type of information collected may depend on various factors associated with the </w:t>
      </w:r>
      <w:r w:rsidRPr="00D7423E">
        <w:lastRenderedPageBreak/>
        <w:t>award. DOE concurrence may be required before a foreign national can participate in the performance of any work under an award.</w:t>
      </w:r>
    </w:p>
    <w:p w14:paraId="014BAF3E" w14:textId="7E0A25FF" w:rsidR="00026B0B" w:rsidRPr="00D7423E" w:rsidRDefault="00026B0B" w:rsidP="00C16EDF">
      <w:pPr>
        <w:pStyle w:val="FOATemplateBody"/>
        <w:keepNext/>
        <w:ind w:left="1440"/>
      </w:pPr>
    </w:p>
    <w:p w14:paraId="66609CD3" w14:textId="04FDDEB3" w:rsidR="00026B0B" w:rsidRPr="00C16EDF" w:rsidRDefault="00026B0B" w:rsidP="00C16EDF">
      <w:pPr>
        <w:pStyle w:val="FOATemplateBody"/>
        <w:keepNext/>
        <w:ind w:left="1440"/>
        <w:rPr>
          <w:sz w:val="20"/>
        </w:rPr>
      </w:pPr>
      <w:r w:rsidRPr="00D7423E">
        <w:t xml:space="preserve">DOE may elect to deny </w:t>
      </w:r>
      <w:r w:rsidR="00D97CEC" w:rsidRPr="00D7423E">
        <w:t xml:space="preserve">a </w:t>
      </w:r>
      <w:r w:rsidRPr="00D7423E">
        <w:t>foreign nationa</w:t>
      </w:r>
      <w:r w:rsidR="00BA2C6D" w:rsidRPr="00D7423E">
        <w:t xml:space="preserve">l’s participation in the award. Likewise, DOE may elect to deny a foreign national’s access to a </w:t>
      </w:r>
      <w:r w:rsidR="00281198" w:rsidRPr="00D7423E">
        <w:rPr>
          <w:rFonts w:asciiTheme="minorHAnsi" w:hAnsiTheme="minorHAnsi"/>
        </w:rPr>
        <w:t>DOE site, information, technologies, equipment, programs or personnel.</w:t>
      </w:r>
    </w:p>
    <w:p w14:paraId="3E2CBEDC" w14:textId="77777777" w:rsidR="00C16EDF" w:rsidRDefault="00C16EDF" w:rsidP="00A35429"/>
    <w:p w14:paraId="12EB57C5" w14:textId="4B6A8C64" w:rsidR="00B07932" w:rsidRPr="00872882" w:rsidRDefault="004E672B" w:rsidP="000D3E09">
      <w:pPr>
        <w:pStyle w:val="FOAHeading3"/>
        <w:numPr>
          <w:ilvl w:val="0"/>
          <w:numId w:val="50"/>
        </w:numPr>
        <w:ind w:left="1440"/>
        <w:outlineLvl w:val="2"/>
      </w:pPr>
      <w:bookmarkStart w:id="554" w:name="_Toc159311648"/>
      <w:r w:rsidRPr="00C72CE2">
        <w:t>Subaward and Ex</w:t>
      </w:r>
      <w:r w:rsidRPr="0022038E">
        <w:t>ecutive Reporting</w:t>
      </w:r>
      <w:bookmarkEnd w:id="553"/>
      <w:bookmarkEnd w:id="554"/>
    </w:p>
    <w:p w14:paraId="6992E845" w14:textId="45BBDB55" w:rsidR="00B07932" w:rsidRPr="008858B4" w:rsidRDefault="004E672B" w:rsidP="00AE1632">
      <w:pPr>
        <w:keepNext/>
        <w:ind w:left="1440"/>
      </w:pPr>
      <w:r w:rsidRPr="008858B4">
        <w:t xml:space="preserve">Additional administrative requirements necessary for DOE grants and cooperative agreements to comply with the Federal Funding and Transparency Act of 2006 (FFATA) are contained in 2 CFR Part 170. Prime </w:t>
      </w:r>
      <w:r w:rsidR="00647D5B">
        <w:t>r</w:t>
      </w:r>
      <w:r w:rsidR="00647D5B" w:rsidRPr="008858B4">
        <w:t xml:space="preserve">ecipients </w:t>
      </w:r>
      <w:r w:rsidRPr="008858B4">
        <w:t xml:space="preserve">must register with the new FFATA Subaward Reporting System database and report the required data on their </w:t>
      </w:r>
      <w:r w:rsidR="00AC0B94" w:rsidRPr="008858B4">
        <w:t>first</w:t>
      </w:r>
      <w:r w:rsidR="00AC0B94">
        <w:t xml:space="preserve"> tier</w:t>
      </w:r>
      <w:r w:rsidRPr="008858B4">
        <w:t xml:space="preserve"> </w:t>
      </w:r>
      <w:r w:rsidR="00496B2A">
        <w:t>s</w:t>
      </w:r>
      <w:r w:rsidR="00496B2A" w:rsidRPr="008858B4">
        <w:t>ubrecipients</w:t>
      </w:r>
      <w:r w:rsidRPr="008858B4">
        <w:t xml:space="preserve">. Prime </w:t>
      </w:r>
      <w:r w:rsidR="00647D5B">
        <w:t>r</w:t>
      </w:r>
      <w:r w:rsidR="00647D5B" w:rsidRPr="008858B4">
        <w:t xml:space="preserve">ecipients </w:t>
      </w:r>
      <w:r w:rsidRPr="008858B4">
        <w:t>must report the executive compensation for their own executives as part of their registration profile in SAM.</w:t>
      </w:r>
    </w:p>
    <w:p w14:paraId="43E598C0" w14:textId="77777777" w:rsidR="00B07932" w:rsidRDefault="00B07932" w:rsidP="00AE1632">
      <w:pPr>
        <w:ind w:left="1440"/>
      </w:pPr>
    </w:p>
    <w:p w14:paraId="5A21D6FD" w14:textId="0D972E50" w:rsidR="00B07932" w:rsidRPr="00872882" w:rsidRDefault="004E672B" w:rsidP="000D3E09">
      <w:pPr>
        <w:pStyle w:val="FOAHeading3"/>
        <w:numPr>
          <w:ilvl w:val="0"/>
          <w:numId w:val="50"/>
        </w:numPr>
        <w:ind w:left="1440"/>
        <w:outlineLvl w:val="2"/>
      </w:pPr>
      <w:bookmarkStart w:id="555" w:name="_Toc517799258"/>
      <w:bookmarkStart w:id="556" w:name="_Toc519602424"/>
      <w:bookmarkStart w:id="557" w:name="_Toc519602590"/>
      <w:bookmarkStart w:id="558" w:name="_Toc520382699"/>
      <w:bookmarkStart w:id="559" w:name="_Toc520455700"/>
      <w:bookmarkStart w:id="560" w:name="_Toc520455870"/>
      <w:bookmarkStart w:id="561" w:name="_Toc519602425"/>
      <w:bookmarkStart w:id="562" w:name="_Toc159311649"/>
      <w:bookmarkEnd w:id="555"/>
      <w:bookmarkEnd w:id="556"/>
      <w:bookmarkEnd w:id="557"/>
      <w:bookmarkEnd w:id="558"/>
      <w:bookmarkEnd w:id="559"/>
      <w:bookmarkEnd w:id="560"/>
      <w:r w:rsidRPr="00C72CE2">
        <w:t>National Policy Requ</w:t>
      </w:r>
      <w:r w:rsidRPr="0022038E">
        <w:t>irements</w:t>
      </w:r>
      <w:bookmarkEnd w:id="561"/>
      <w:bookmarkEnd w:id="562"/>
    </w:p>
    <w:p w14:paraId="5F418E8F" w14:textId="6FD5AE77" w:rsidR="00B07932" w:rsidRPr="008858B4" w:rsidRDefault="004E672B" w:rsidP="00AE1632">
      <w:pPr>
        <w:keepNext/>
        <w:ind w:left="1440"/>
      </w:pPr>
      <w:r w:rsidRPr="008858B4">
        <w:t xml:space="preserve">The National Policy Assurances that are incorporated as a term and condition of award are located at: </w:t>
      </w:r>
      <w:hyperlink r:id="rId53" w:history="1">
        <w:r w:rsidRPr="00120F39">
          <w:rPr>
            <w:rStyle w:val="Hyperlink"/>
          </w:rPr>
          <w:t>http://www.nsf.gov/awards/managing/rtc.jsp</w:t>
        </w:r>
      </w:hyperlink>
      <w:r w:rsidRPr="00120F39">
        <w:t xml:space="preserve">. </w:t>
      </w:r>
    </w:p>
    <w:p w14:paraId="7106FE4E" w14:textId="77777777" w:rsidR="00B07932" w:rsidRPr="009A08CC" w:rsidRDefault="00B07932" w:rsidP="00AE1632">
      <w:pPr>
        <w:ind w:left="1440"/>
      </w:pPr>
    </w:p>
    <w:p w14:paraId="3456E7EE" w14:textId="06C88126" w:rsidR="00B07932" w:rsidRPr="00872882" w:rsidRDefault="004E672B" w:rsidP="000D3E09">
      <w:pPr>
        <w:pStyle w:val="FOAHeading3"/>
        <w:numPr>
          <w:ilvl w:val="0"/>
          <w:numId w:val="50"/>
        </w:numPr>
        <w:ind w:left="1440"/>
        <w:outlineLvl w:val="2"/>
      </w:pPr>
      <w:bookmarkStart w:id="563" w:name="_Toc519602426"/>
      <w:bookmarkStart w:id="564" w:name="_Toc159311650"/>
      <w:r w:rsidRPr="00C72CE2">
        <w:t xml:space="preserve">Environmental Review in Accordance with </w:t>
      </w:r>
      <w:r w:rsidRPr="0022038E">
        <w:t>National Environmental Policy Act (NEPA)</w:t>
      </w:r>
      <w:bookmarkEnd w:id="563"/>
      <w:bookmarkEnd w:id="564"/>
    </w:p>
    <w:p w14:paraId="050C5707" w14:textId="36F37724" w:rsidR="00B07932" w:rsidRPr="008858B4" w:rsidRDefault="00C23975" w:rsidP="00AE1632">
      <w:pPr>
        <w:keepNext/>
        <w:ind w:left="1440"/>
      </w:pPr>
      <w:r>
        <w:t>DOE</w:t>
      </w:r>
      <w:r w:rsidR="004E672B" w:rsidRPr="008858B4">
        <w:t xml:space="preserve">’s decision whether and how to distribute </w:t>
      </w:r>
      <w:r w:rsidR="00506F43">
        <w:t>f</w:t>
      </w:r>
      <w:r w:rsidR="00506F43" w:rsidRPr="008858B4">
        <w:t xml:space="preserve">ederal </w:t>
      </w:r>
      <w:r w:rsidR="004E672B" w:rsidRPr="008858B4">
        <w:t xml:space="preserve">funds under this FOA is subject to </w:t>
      </w:r>
      <w:r w:rsidR="006B6279">
        <w:t>NEPA</w:t>
      </w:r>
      <w:r w:rsidR="004E672B" w:rsidRPr="008858B4">
        <w:t xml:space="preserve"> (42 U</w:t>
      </w:r>
      <w:r w:rsidR="00576BC8">
        <w:t>.</w:t>
      </w:r>
      <w:r w:rsidR="004E672B" w:rsidRPr="008858B4">
        <w:t>S</w:t>
      </w:r>
      <w:r w:rsidR="00576BC8">
        <w:t>.</w:t>
      </w:r>
      <w:r w:rsidR="004E672B" w:rsidRPr="008858B4">
        <w:t>C</w:t>
      </w:r>
      <w:r w:rsidR="00576BC8">
        <w:t>.</w:t>
      </w:r>
      <w:r w:rsidR="004E672B" w:rsidRPr="008858B4">
        <w:t xml:space="preserve"> </w:t>
      </w:r>
      <w:r w:rsidR="00751325">
        <w:rPr>
          <w:rFonts w:cstheme="minorHAnsi"/>
        </w:rPr>
        <w:t xml:space="preserve">§ </w:t>
      </w:r>
      <w:r w:rsidR="004E672B" w:rsidRPr="008858B4">
        <w:t xml:space="preserve">4321, </w:t>
      </w:r>
      <w:r w:rsidR="004E672B" w:rsidRPr="00120F39">
        <w:rPr>
          <w:i/>
        </w:rPr>
        <w:t>et seq.</w:t>
      </w:r>
      <w:r w:rsidR="004E672B" w:rsidRPr="008858B4">
        <w:t xml:space="preserve">). NEPA requires </w:t>
      </w:r>
      <w:r w:rsidR="001F169D">
        <w:t>f</w:t>
      </w:r>
      <w:r w:rsidR="001F169D" w:rsidRPr="008858B4">
        <w:t xml:space="preserve">ederal </w:t>
      </w:r>
      <w:r w:rsidR="004E672B" w:rsidRPr="008858B4">
        <w:t xml:space="preserve">agencies to integrate environmental values into their decision-making processes by considering the potential environmental impacts of their proposed actions. For additional background on NEPA, please see DOE’s NEPA website at </w:t>
      </w:r>
      <w:hyperlink r:id="rId54" w:history="1">
        <w:r w:rsidR="00E366B5">
          <w:rPr>
            <w:rStyle w:val="Hyperlink"/>
          </w:rPr>
          <w:t>https://www.energy.gov/nepa</w:t>
        </w:r>
      </w:hyperlink>
      <w:r w:rsidR="00E366B5">
        <w:t>.</w:t>
      </w:r>
    </w:p>
    <w:p w14:paraId="4573588C" w14:textId="77777777" w:rsidR="00B07932" w:rsidRPr="008858B4" w:rsidRDefault="00B07932" w:rsidP="00A53BBC">
      <w:pPr>
        <w:ind w:left="1440"/>
      </w:pPr>
    </w:p>
    <w:p w14:paraId="7518C4C1" w14:textId="77777777" w:rsidR="00B07932" w:rsidRPr="00AF2304" w:rsidRDefault="004E672B" w:rsidP="00A53BBC">
      <w:pPr>
        <w:autoSpaceDE w:val="0"/>
        <w:autoSpaceDN w:val="0"/>
        <w:adjustRightInd w:val="0"/>
        <w:ind w:left="1440"/>
        <w:rPr>
          <w:rFonts w:cs="TT13Et00"/>
          <w:strike/>
          <w:szCs w:val="24"/>
        </w:rPr>
      </w:pPr>
      <w:r w:rsidRPr="008858B4">
        <w:t xml:space="preserve">While NEPA compliance is a </w:t>
      </w:r>
      <w:r w:rsidR="001F169D">
        <w:t>f</w:t>
      </w:r>
      <w:r w:rsidR="001F169D" w:rsidRPr="008858B4">
        <w:t xml:space="preserve">ederal </w:t>
      </w:r>
      <w:r w:rsidRPr="008858B4">
        <w:t xml:space="preserve">agency responsibility and the ultimate decisions remain with the </w:t>
      </w:r>
      <w:r w:rsidR="001F169D">
        <w:t>f</w:t>
      </w:r>
      <w:r w:rsidR="001F169D" w:rsidRPr="008858B4">
        <w:t xml:space="preserve">ederal </w:t>
      </w:r>
      <w:r w:rsidRPr="008858B4">
        <w:t>agency, all recipients selected for an award will be required to assist in the timely and effective completion of the NEPA process in the manner most pertinent to their proposed project.</w:t>
      </w:r>
      <w:r w:rsidR="001A3502">
        <w:t xml:space="preserve"> </w:t>
      </w:r>
      <w:r w:rsidRPr="008858B4">
        <w:t xml:space="preserve">If DOE determines certain records must be prepared to complete the NEPA review process (e.g., biological evaluations or environmental assessments), </w:t>
      </w:r>
      <w:r w:rsidR="00CB7958">
        <w:t xml:space="preserve">the recipient may be required to prepare the records and </w:t>
      </w:r>
      <w:r w:rsidRPr="00AF2304">
        <w:rPr>
          <w:rFonts w:cs="TT13Et00"/>
          <w:szCs w:val="24"/>
        </w:rPr>
        <w:t xml:space="preserve">the costs to prepare the necessary records may be included as part of the project costs. </w:t>
      </w:r>
    </w:p>
    <w:p w14:paraId="2005CC01" w14:textId="682A8643" w:rsidR="77FCE57B" w:rsidRPr="00C15BEC" w:rsidRDefault="77FCE57B" w:rsidP="77FCE57B">
      <w:pPr>
        <w:pStyle w:val="FOATemplateBody"/>
        <w:rPr>
          <w:rFonts w:eastAsia="Calibri" w:cs="Arial"/>
          <w:b/>
          <w:bCs/>
          <w:szCs w:val="24"/>
        </w:rPr>
      </w:pPr>
      <w:bookmarkStart w:id="565" w:name="_Toc519602427"/>
    </w:p>
    <w:p w14:paraId="24D29402" w14:textId="2761460C" w:rsidR="00B07932" w:rsidRPr="00C15BEC" w:rsidRDefault="004E672B" w:rsidP="000D3E09">
      <w:pPr>
        <w:pStyle w:val="FOAHeading3"/>
        <w:numPr>
          <w:ilvl w:val="0"/>
          <w:numId w:val="50"/>
        </w:numPr>
        <w:ind w:left="1440"/>
        <w:outlineLvl w:val="2"/>
      </w:pPr>
      <w:bookmarkStart w:id="566" w:name="_Toc159311651"/>
      <w:r w:rsidRPr="00C15BEC">
        <w:t>Applicant Representations and Certifications</w:t>
      </w:r>
      <w:bookmarkEnd w:id="565"/>
      <w:bookmarkEnd w:id="566"/>
    </w:p>
    <w:p w14:paraId="3D84DD9A" w14:textId="77777777" w:rsidR="00156F9D" w:rsidRPr="00C15BEC" w:rsidRDefault="00156F9D" w:rsidP="00A53BBC"/>
    <w:p w14:paraId="2D3644B9" w14:textId="77777777" w:rsidR="00B07932" w:rsidRPr="00C15BEC" w:rsidRDefault="004E672B" w:rsidP="000D3E09">
      <w:pPr>
        <w:pStyle w:val="FOAHeading4"/>
        <w:numPr>
          <w:ilvl w:val="0"/>
          <w:numId w:val="51"/>
        </w:numPr>
        <w:ind w:left="1800"/>
      </w:pPr>
      <w:r w:rsidRPr="00C15BEC">
        <w:t>Lobbying Restrictions</w:t>
      </w:r>
    </w:p>
    <w:p w14:paraId="15F736A4" w14:textId="4E0A212C" w:rsidR="00B07932" w:rsidRPr="00C15BEC" w:rsidRDefault="004E672B" w:rsidP="00A53BBC">
      <w:pPr>
        <w:ind w:left="1800"/>
      </w:pPr>
      <w:r w:rsidRPr="00C15BEC">
        <w:lastRenderedPageBreak/>
        <w:t xml:space="preserve">By accepting funds under this award, the </w:t>
      </w:r>
      <w:r w:rsidR="00647D5B" w:rsidRPr="00C15BEC">
        <w:t xml:space="preserve">prime recipient </w:t>
      </w:r>
      <w:r w:rsidRPr="00C15BEC">
        <w:t>agrees that none of the funds obligated on the award shall be expended, directly or indirectly, to influence Congressional action on any legislation or appropriation matters pending before Congress, other than to communicate to Members of Congress as described in 18 U.S.C. §</w:t>
      </w:r>
      <w:r w:rsidR="008906FD" w:rsidRPr="00C15BEC">
        <w:t xml:space="preserve"> </w:t>
      </w:r>
      <w:r w:rsidRPr="00C15BEC">
        <w:t>1913. This restriction is in addition to those prescribed elsewhere in statute and regulation.</w:t>
      </w:r>
    </w:p>
    <w:p w14:paraId="47F7E55A" w14:textId="77777777" w:rsidR="00B07932" w:rsidRPr="00C15BEC" w:rsidRDefault="00B07932" w:rsidP="00C74073">
      <w:pPr>
        <w:ind w:left="1440"/>
      </w:pPr>
    </w:p>
    <w:p w14:paraId="0C269B3E" w14:textId="77777777" w:rsidR="00B07932" w:rsidRPr="00C15BEC" w:rsidRDefault="004E672B" w:rsidP="000D3E09">
      <w:pPr>
        <w:pStyle w:val="FOAHeading4"/>
        <w:numPr>
          <w:ilvl w:val="0"/>
          <w:numId w:val="51"/>
        </w:numPr>
        <w:ind w:left="1800"/>
      </w:pPr>
      <w:r w:rsidRPr="00C15BEC">
        <w:t xml:space="preserve">Corporate Felony Conviction and Federal Tax Liability Representations </w:t>
      </w:r>
    </w:p>
    <w:p w14:paraId="401E626E" w14:textId="083D47F3" w:rsidR="00B07932" w:rsidRPr="00C15BEC" w:rsidRDefault="004E672B" w:rsidP="00A53BBC">
      <w:pPr>
        <w:pStyle w:val="ListParagraph"/>
        <w:ind w:left="1800"/>
        <w:rPr>
          <w:szCs w:val="24"/>
        </w:rPr>
      </w:pPr>
      <w:r w:rsidRPr="00C15BEC">
        <w:t>In submitting an application to this FOA, the applicant represents that:</w:t>
      </w:r>
    </w:p>
    <w:p w14:paraId="68B2E5AF" w14:textId="77777777" w:rsidR="00B07932" w:rsidRPr="00C15BEC" w:rsidRDefault="00B07932" w:rsidP="00C74073">
      <w:pPr>
        <w:ind w:left="1440"/>
      </w:pPr>
    </w:p>
    <w:p w14:paraId="32224E9B" w14:textId="3968BE4D" w:rsidR="00B07932" w:rsidRPr="00C15BEC" w:rsidRDefault="004E672B" w:rsidP="000D3E09">
      <w:pPr>
        <w:pStyle w:val="ListParagraph"/>
        <w:numPr>
          <w:ilvl w:val="0"/>
          <w:numId w:val="34"/>
        </w:numPr>
        <w:ind w:left="2160"/>
      </w:pPr>
      <w:r w:rsidRPr="00C15BEC">
        <w:t xml:space="preserve">It is </w:t>
      </w:r>
      <w:r w:rsidRPr="00C15BEC">
        <w:rPr>
          <w:b/>
        </w:rPr>
        <w:t>not</w:t>
      </w:r>
      <w:r w:rsidRPr="00C15BEC">
        <w:t xml:space="preserve"> a corporation that has been convicted of a felony criminal violation under any </w:t>
      </w:r>
      <w:r w:rsidR="001F169D" w:rsidRPr="00C15BEC">
        <w:t xml:space="preserve">federal </w:t>
      </w:r>
      <w:r w:rsidRPr="00C15BEC">
        <w:t>law</w:t>
      </w:r>
      <w:r w:rsidR="00557553" w:rsidRPr="00C15BEC">
        <w:t xml:space="preserve"> within the preceding 24 months;</w:t>
      </w:r>
      <w:r w:rsidRPr="00C15BEC">
        <w:t xml:space="preserve"> and</w:t>
      </w:r>
    </w:p>
    <w:p w14:paraId="692E5697" w14:textId="77777777" w:rsidR="001F19A6" w:rsidRPr="00C15BEC" w:rsidRDefault="001F19A6" w:rsidP="00A53BBC">
      <w:pPr>
        <w:pStyle w:val="ListParagraph"/>
        <w:ind w:left="2160"/>
      </w:pPr>
    </w:p>
    <w:p w14:paraId="31BCC73B" w14:textId="51CEE465" w:rsidR="00B07932" w:rsidRPr="00C15BEC" w:rsidRDefault="004E672B" w:rsidP="000D3E09">
      <w:pPr>
        <w:pStyle w:val="ListParagraph"/>
        <w:numPr>
          <w:ilvl w:val="0"/>
          <w:numId w:val="34"/>
        </w:numPr>
        <w:ind w:left="2160"/>
      </w:pPr>
      <w:r w:rsidRPr="00C15BEC">
        <w:t xml:space="preserve">It is </w:t>
      </w:r>
      <w:r w:rsidRPr="00C15BEC">
        <w:rPr>
          <w:b/>
        </w:rPr>
        <w:t>not</w:t>
      </w:r>
      <w:r w:rsidRPr="00C15BEC">
        <w:t xml:space="preserve"> a corporation that has any unpaid </w:t>
      </w:r>
      <w:r w:rsidR="001F169D" w:rsidRPr="00C15BEC">
        <w:t xml:space="preserve">federal </w:t>
      </w:r>
      <w:r w:rsidRPr="00C15BEC">
        <w:t>tax liability that has been assessed, for which all judicial and administrative remedies have been exhausted or have lapsed, and that is not being paid in a timely manner pursuant to an agreement with the authority responsible for collecting the tax liability.</w:t>
      </w:r>
    </w:p>
    <w:p w14:paraId="3233FD3F" w14:textId="77777777" w:rsidR="00B07932" w:rsidRPr="00C15BEC" w:rsidRDefault="00B07932" w:rsidP="00FD727D"/>
    <w:p w14:paraId="4ED9EB9A" w14:textId="361E216E" w:rsidR="00B07932" w:rsidRPr="00C15BEC" w:rsidRDefault="004E672B" w:rsidP="00B827FE">
      <w:pPr>
        <w:ind w:left="2160"/>
      </w:pPr>
      <w:r w:rsidRPr="00C15BEC">
        <w:t>For purposes of these representations</w:t>
      </w:r>
      <w:r w:rsidR="00B827FE">
        <w:t>, a</w:t>
      </w:r>
      <w:r w:rsidRPr="00C15BEC">
        <w:t xml:space="preserve"> </w:t>
      </w:r>
      <w:r w:rsidR="00F07B15">
        <w:t>c</w:t>
      </w:r>
      <w:r w:rsidRPr="00C15BEC">
        <w:t xml:space="preserve">orporation </w:t>
      </w:r>
      <w:r w:rsidR="00DE4469">
        <w:t>is</w:t>
      </w:r>
      <w:r w:rsidR="00DE4469" w:rsidRPr="00C15BEC">
        <w:t xml:space="preserve"> </w:t>
      </w:r>
      <w:r w:rsidRPr="00C15BEC">
        <w:t xml:space="preserve">any </w:t>
      </w:r>
      <w:r w:rsidR="00DE4469" w:rsidRPr="00C15BEC">
        <w:t xml:space="preserve">for-profit </w:t>
      </w:r>
      <w:r w:rsidR="00DE4469">
        <w:t>or</w:t>
      </w:r>
      <w:r w:rsidR="00DE4469" w:rsidRPr="00C15BEC">
        <w:t xml:space="preserve"> nonprofit </w:t>
      </w:r>
      <w:r w:rsidRPr="00C15BEC">
        <w:t xml:space="preserve">entity that has filed articles of incorporation in any of the 50 states, the District of Columbia, or the various territories of the United States [but not foreign corporations]. </w:t>
      </w:r>
    </w:p>
    <w:p w14:paraId="19305DA5" w14:textId="77777777" w:rsidR="00B07932" w:rsidRPr="00C15BEC" w:rsidRDefault="00B07932" w:rsidP="00C74073">
      <w:pPr>
        <w:ind w:left="1440"/>
      </w:pPr>
    </w:p>
    <w:p w14:paraId="6F854F97" w14:textId="77777777" w:rsidR="00B07932" w:rsidRPr="00C15BEC" w:rsidRDefault="004E672B" w:rsidP="000D3E09">
      <w:pPr>
        <w:pStyle w:val="FOAHeading4"/>
        <w:numPr>
          <w:ilvl w:val="0"/>
          <w:numId w:val="51"/>
        </w:numPr>
        <w:ind w:left="1800"/>
      </w:pPr>
      <w:r w:rsidRPr="00C15BEC">
        <w:t xml:space="preserve">Nondisclosure and Confidentiality Agreements Representations </w:t>
      </w:r>
    </w:p>
    <w:p w14:paraId="684B4D16" w14:textId="3F480769" w:rsidR="00B07932" w:rsidRPr="00C15BEC" w:rsidRDefault="004E672B" w:rsidP="00A53BBC">
      <w:pPr>
        <w:pStyle w:val="ListParagraph"/>
        <w:ind w:left="1800"/>
        <w:rPr>
          <w:szCs w:val="24"/>
        </w:rPr>
      </w:pPr>
      <w:r w:rsidRPr="00C15BEC">
        <w:t>In submitting an application to this FOA the applicant represents that:</w:t>
      </w:r>
    </w:p>
    <w:p w14:paraId="2BD9414D" w14:textId="77777777" w:rsidR="00B07932" w:rsidRPr="00C15BEC" w:rsidRDefault="00B07932" w:rsidP="00D7486C">
      <w:pPr>
        <w:kinsoku w:val="0"/>
        <w:overflowPunct w:val="0"/>
        <w:autoSpaceDE w:val="0"/>
        <w:autoSpaceDN w:val="0"/>
        <w:adjustRightInd w:val="0"/>
        <w:ind w:left="2160" w:hanging="360"/>
        <w:rPr>
          <w:szCs w:val="24"/>
        </w:rPr>
      </w:pPr>
    </w:p>
    <w:p w14:paraId="48AAE790" w14:textId="2685E045" w:rsidR="00B07932" w:rsidRPr="00C15BEC" w:rsidRDefault="004E672B" w:rsidP="000D3E09">
      <w:pPr>
        <w:pStyle w:val="ListParagraph"/>
        <w:numPr>
          <w:ilvl w:val="0"/>
          <w:numId w:val="35"/>
        </w:numPr>
        <w:kinsoku w:val="0"/>
        <w:overflowPunct w:val="0"/>
        <w:autoSpaceDE w:val="0"/>
        <w:autoSpaceDN w:val="0"/>
        <w:adjustRightInd w:val="0"/>
        <w:spacing w:before="32" w:after="200"/>
        <w:ind w:left="2160"/>
        <w:rPr>
          <w:spacing w:val="-1"/>
        </w:rPr>
      </w:pPr>
      <w:r w:rsidRPr="00C15BEC">
        <w:rPr>
          <w:spacing w:val="-2"/>
        </w:rPr>
        <w:t>It</w:t>
      </w:r>
      <w:r w:rsidRPr="00C15BEC">
        <w:rPr>
          <w:spacing w:val="1"/>
          <w:szCs w:val="24"/>
        </w:rPr>
        <w:t xml:space="preserve"> </w:t>
      </w:r>
      <w:r w:rsidRPr="00C15BEC">
        <w:rPr>
          <w:b/>
        </w:rPr>
        <w:t xml:space="preserve">does </w:t>
      </w:r>
      <w:r w:rsidRPr="00C15BEC">
        <w:rPr>
          <w:b/>
          <w:spacing w:val="-1"/>
        </w:rPr>
        <w:t>not</w:t>
      </w:r>
      <w:r w:rsidRPr="00C15BEC">
        <w:rPr>
          <w:b/>
        </w:rPr>
        <w:t xml:space="preserve"> and</w:t>
      </w:r>
      <w:r w:rsidRPr="00C15BEC">
        <w:rPr>
          <w:b/>
          <w:spacing w:val="-3"/>
        </w:rPr>
        <w:t xml:space="preserve"> </w:t>
      </w:r>
      <w:r w:rsidRPr="00C15BEC">
        <w:rPr>
          <w:b/>
          <w:spacing w:val="-1"/>
        </w:rPr>
        <w:t>will</w:t>
      </w:r>
      <w:r w:rsidRPr="00C15BEC">
        <w:rPr>
          <w:b/>
          <w:spacing w:val="2"/>
        </w:rPr>
        <w:t xml:space="preserve"> </w:t>
      </w:r>
      <w:r w:rsidRPr="00C15BEC">
        <w:rPr>
          <w:b/>
        </w:rPr>
        <w:t>not</w:t>
      </w:r>
      <w:r w:rsidRPr="00C15BEC">
        <w:rPr>
          <w:b/>
          <w:spacing w:val="-2"/>
        </w:rPr>
        <w:t xml:space="preserve"> </w:t>
      </w:r>
      <w:r w:rsidRPr="00C15BEC">
        <w:rPr>
          <w:spacing w:val="-1"/>
        </w:rPr>
        <w:t>require</w:t>
      </w:r>
      <w:r w:rsidRPr="00C15BEC">
        <w:t xml:space="preserve"> </w:t>
      </w:r>
      <w:r w:rsidRPr="00C15BEC">
        <w:rPr>
          <w:spacing w:val="-1"/>
        </w:rPr>
        <w:t>its</w:t>
      </w:r>
      <w:r w:rsidRPr="00C15BEC">
        <w:t xml:space="preserve"> </w:t>
      </w:r>
      <w:r w:rsidRPr="00C15BEC">
        <w:rPr>
          <w:spacing w:val="-1"/>
        </w:rPr>
        <w:t>employees</w:t>
      </w:r>
      <w:r w:rsidRPr="00C15BEC">
        <w:t xml:space="preserve"> </w:t>
      </w:r>
      <w:r w:rsidRPr="00C15BEC">
        <w:rPr>
          <w:spacing w:val="-1"/>
        </w:rPr>
        <w:t>or</w:t>
      </w:r>
      <w:r w:rsidRPr="00C15BEC">
        <w:t xml:space="preserve"> </w:t>
      </w:r>
      <w:r w:rsidRPr="00C15BEC">
        <w:rPr>
          <w:spacing w:val="-1"/>
        </w:rPr>
        <w:t>contractors</w:t>
      </w:r>
      <w:r w:rsidRPr="00C15BEC">
        <w:rPr>
          <w:spacing w:val="-2"/>
          <w:szCs w:val="24"/>
        </w:rPr>
        <w:t xml:space="preserve"> </w:t>
      </w:r>
      <w:r w:rsidRPr="00C15BEC">
        <w:t xml:space="preserve">to </w:t>
      </w:r>
      <w:r w:rsidRPr="00C15BEC">
        <w:rPr>
          <w:spacing w:val="-2"/>
        </w:rPr>
        <w:t>sign</w:t>
      </w:r>
      <w:r w:rsidRPr="00C15BEC">
        <w:t xml:space="preserve"> </w:t>
      </w:r>
      <w:r w:rsidRPr="00C15BEC">
        <w:rPr>
          <w:spacing w:val="-1"/>
        </w:rPr>
        <w:t>internal</w:t>
      </w:r>
      <w:r w:rsidRPr="00C15BEC">
        <w:rPr>
          <w:spacing w:val="37"/>
          <w:szCs w:val="24"/>
        </w:rPr>
        <w:t xml:space="preserve"> </w:t>
      </w:r>
      <w:r w:rsidRPr="00C15BEC">
        <w:rPr>
          <w:spacing w:val="-1"/>
        </w:rPr>
        <w:t>nondisclosure</w:t>
      </w:r>
      <w:r w:rsidRPr="00C15BEC">
        <w:t xml:space="preserve"> or</w:t>
      </w:r>
      <w:r w:rsidRPr="00C15BEC">
        <w:rPr>
          <w:spacing w:val="-1"/>
        </w:rPr>
        <w:t xml:space="preserve"> confidentiality</w:t>
      </w:r>
      <w:r w:rsidRPr="00C15BEC">
        <w:rPr>
          <w:spacing w:val="-3"/>
          <w:szCs w:val="24"/>
        </w:rPr>
        <w:t xml:space="preserve"> </w:t>
      </w:r>
      <w:r w:rsidRPr="00C15BEC">
        <w:rPr>
          <w:spacing w:val="-1"/>
        </w:rPr>
        <w:t>agreements</w:t>
      </w:r>
      <w:r w:rsidRPr="00C15BEC">
        <w:t xml:space="preserve"> or</w:t>
      </w:r>
      <w:r w:rsidRPr="00C15BEC">
        <w:rPr>
          <w:spacing w:val="-1"/>
        </w:rPr>
        <w:t xml:space="preserve"> statements</w:t>
      </w:r>
      <w:r w:rsidRPr="00C15BEC">
        <w:t xml:space="preserve"> </w:t>
      </w:r>
      <w:r w:rsidRPr="00C15BEC">
        <w:rPr>
          <w:spacing w:val="-1"/>
        </w:rPr>
        <w:t>prohibiting</w:t>
      </w:r>
      <w:r w:rsidRPr="00C15BEC">
        <w:rPr>
          <w:spacing w:val="-3"/>
          <w:szCs w:val="24"/>
        </w:rPr>
        <w:t xml:space="preserve"> </w:t>
      </w:r>
      <w:r w:rsidRPr="00C15BEC">
        <w:t xml:space="preserve">or </w:t>
      </w:r>
      <w:r w:rsidRPr="00C15BEC">
        <w:rPr>
          <w:spacing w:val="-1"/>
        </w:rPr>
        <w:t>otherwise</w:t>
      </w:r>
      <w:r w:rsidRPr="00C15BEC">
        <w:rPr>
          <w:spacing w:val="53"/>
          <w:szCs w:val="24"/>
        </w:rPr>
        <w:t xml:space="preserve"> </w:t>
      </w:r>
      <w:r w:rsidRPr="00C15BEC">
        <w:rPr>
          <w:spacing w:val="-1"/>
        </w:rPr>
        <w:t>restricting</w:t>
      </w:r>
      <w:r w:rsidRPr="00C15BEC">
        <w:rPr>
          <w:spacing w:val="-2"/>
          <w:szCs w:val="24"/>
        </w:rPr>
        <w:t xml:space="preserve"> </w:t>
      </w:r>
      <w:r w:rsidRPr="00C15BEC">
        <w:rPr>
          <w:spacing w:val="-1"/>
        </w:rPr>
        <w:t>its</w:t>
      </w:r>
      <w:r w:rsidRPr="00C15BEC">
        <w:t xml:space="preserve"> </w:t>
      </w:r>
      <w:r w:rsidRPr="00C15BEC">
        <w:rPr>
          <w:spacing w:val="-1"/>
        </w:rPr>
        <w:t>employees</w:t>
      </w:r>
      <w:r w:rsidRPr="00C15BEC">
        <w:t xml:space="preserve"> </w:t>
      </w:r>
      <w:r w:rsidRPr="00C15BEC">
        <w:rPr>
          <w:spacing w:val="-1"/>
        </w:rPr>
        <w:t>or</w:t>
      </w:r>
      <w:r w:rsidRPr="00C15BEC">
        <w:rPr>
          <w:spacing w:val="-2"/>
          <w:szCs w:val="24"/>
        </w:rPr>
        <w:t xml:space="preserve"> </w:t>
      </w:r>
      <w:r w:rsidRPr="00C15BEC">
        <w:rPr>
          <w:spacing w:val="-1"/>
        </w:rPr>
        <w:t>contactors</w:t>
      </w:r>
      <w:r w:rsidRPr="00C15BEC">
        <w:rPr>
          <w:spacing w:val="-2"/>
          <w:szCs w:val="24"/>
        </w:rPr>
        <w:t xml:space="preserve"> </w:t>
      </w:r>
      <w:r w:rsidRPr="00C15BEC">
        <w:t>from</w:t>
      </w:r>
      <w:r w:rsidRPr="00C15BEC">
        <w:rPr>
          <w:spacing w:val="-4"/>
          <w:szCs w:val="24"/>
        </w:rPr>
        <w:t xml:space="preserve"> </w:t>
      </w:r>
      <w:r w:rsidRPr="00C15BEC">
        <w:rPr>
          <w:spacing w:val="-1"/>
        </w:rPr>
        <w:t>lawfully</w:t>
      </w:r>
      <w:r w:rsidRPr="00C15BEC">
        <w:rPr>
          <w:spacing w:val="-3"/>
          <w:szCs w:val="24"/>
        </w:rPr>
        <w:t xml:space="preserve"> </w:t>
      </w:r>
      <w:r w:rsidRPr="00C15BEC">
        <w:rPr>
          <w:spacing w:val="-1"/>
        </w:rPr>
        <w:t>reporting</w:t>
      </w:r>
      <w:r w:rsidRPr="00C15BEC">
        <w:t xml:space="preserve"> </w:t>
      </w:r>
      <w:r w:rsidRPr="00C15BEC">
        <w:rPr>
          <w:spacing w:val="-1"/>
        </w:rPr>
        <w:t>waste,</w:t>
      </w:r>
      <w:r w:rsidRPr="00C15BEC">
        <w:t xml:space="preserve"> </w:t>
      </w:r>
      <w:r w:rsidRPr="00C15BEC">
        <w:rPr>
          <w:spacing w:val="-1"/>
        </w:rPr>
        <w:t>fraud,</w:t>
      </w:r>
      <w:r w:rsidRPr="00C15BEC">
        <w:rPr>
          <w:spacing w:val="-2"/>
          <w:szCs w:val="24"/>
        </w:rPr>
        <w:t xml:space="preserve"> </w:t>
      </w:r>
      <w:r w:rsidRPr="00C15BEC">
        <w:t xml:space="preserve">or </w:t>
      </w:r>
      <w:r w:rsidRPr="00C15BEC">
        <w:rPr>
          <w:spacing w:val="-1"/>
        </w:rPr>
        <w:t>abuse</w:t>
      </w:r>
      <w:r w:rsidRPr="00C15BEC">
        <w:t xml:space="preserve"> to</w:t>
      </w:r>
      <w:r w:rsidRPr="00C15BEC">
        <w:rPr>
          <w:spacing w:val="-3"/>
          <w:szCs w:val="24"/>
        </w:rPr>
        <w:t xml:space="preserve"> </w:t>
      </w:r>
      <w:r w:rsidRPr="00C15BEC">
        <w:t>a</w:t>
      </w:r>
      <w:r w:rsidRPr="00C15BEC">
        <w:rPr>
          <w:spacing w:val="59"/>
          <w:szCs w:val="24"/>
        </w:rPr>
        <w:t xml:space="preserve"> </w:t>
      </w:r>
      <w:r w:rsidRPr="00C15BEC">
        <w:rPr>
          <w:spacing w:val="-1"/>
        </w:rPr>
        <w:t>designated</w:t>
      </w:r>
      <w:r w:rsidRPr="00C15BEC">
        <w:rPr>
          <w:spacing w:val="-2"/>
          <w:szCs w:val="24"/>
        </w:rPr>
        <w:t xml:space="preserve"> </w:t>
      </w:r>
      <w:r w:rsidRPr="00C15BEC">
        <w:rPr>
          <w:spacing w:val="-1"/>
        </w:rPr>
        <w:t>investigative</w:t>
      </w:r>
      <w:r w:rsidRPr="00C15BEC">
        <w:t xml:space="preserve"> or law </w:t>
      </w:r>
      <w:r w:rsidRPr="00C15BEC">
        <w:rPr>
          <w:spacing w:val="-1"/>
        </w:rPr>
        <w:t>enforcement</w:t>
      </w:r>
      <w:r w:rsidRPr="00C15BEC">
        <w:rPr>
          <w:spacing w:val="1"/>
          <w:szCs w:val="24"/>
        </w:rPr>
        <w:t xml:space="preserve"> </w:t>
      </w:r>
      <w:r w:rsidRPr="00C15BEC">
        <w:rPr>
          <w:spacing w:val="-1"/>
        </w:rPr>
        <w:t>representative</w:t>
      </w:r>
      <w:r w:rsidRPr="00C15BEC">
        <w:t xml:space="preserve"> of</w:t>
      </w:r>
      <w:r w:rsidRPr="00C15BEC">
        <w:rPr>
          <w:spacing w:val="-2"/>
          <w:szCs w:val="24"/>
        </w:rPr>
        <w:t xml:space="preserve"> </w:t>
      </w:r>
      <w:r w:rsidRPr="00C15BEC">
        <w:t xml:space="preserve">a </w:t>
      </w:r>
      <w:r w:rsidR="001F169D" w:rsidRPr="00C15BEC">
        <w:rPr>
          <w:spacing w:val="-1"/>
        </w:rPr>
        <w:t>federal</w:t>
      </w:r>
      <w:r w:rsidR="001F169D" w:rsidRPr="00C15BEC">
        <w:rPr>
          <w:spacing w:val="1"/>
          <w:szCs w:val="24"/>
        </w:rPr>
        <w:t xml:space="preserve"> </w:t>
      </w:r>
      <w:r w:rsidRPr="00C15BEC">
        <w:rPr>
          <w:spacing w:val="-1"/>
        </w:rPr>
        <w:t>department</w:t>
      </w:r>
      <w:r w:rsidRPr="00C15BEC">
        <w:rPr>
          <w:spacing w:val="1"/>
          <w:szCs w:val="24"/>
        </w:rPr>
        <w:t xml:space="preserve"> </w:t>
      </w:r>
      <w:r w:rsidRPr="00C15BEC">
        <w:t>or</w:t>
      </w:r>
      <w:r w:rsidRPr="00C15BEC">
        <w:rPr>
          <w:spacing w:val="37"/>
          <w:szCs w:val="24"/>
        </w:rPr>
        <w:t xml:space="preserve"> </w:t>
      </w:r>
      <w:r w:rsidRPr="00C15BEC">
        <w:rPr>
          <w:spacing w:val="-1"/>
        </w:rPr>
        <w:t>agency</w:t>
      </w:r>
      <w:r w:rsidRPr="00C15BEC">
        <w:rPr>
          <w:spacing w:val="-3"/>
          <w:szCs w:val="24"/>
        </w:rPr>
        <w:t xml:space="preserve"> </w:t>
      </w:r>
      <w:r w:rsidRPr="00C15BEC">
        <w:rPr>
          <w:spacing w:val="-1"/>
        </w:rPr>
        <w:t>authorized</w:t>
      </w:r>
      <w:r w:rsidRPr="00C15BEC">
        <w:t xml:space="preserve"> to</w:t>
      </w:r>
      <w:r w:rsidRPr="00C15BEC">
        <w:rPr>
          <w:spacing w:val="-3"/>
          <w:szCs w:val="24"/>
        </w:rPr>
        <w:t xml:space="preserve"> </w:t>
      </w:r>
      <w:r w:rsidRPr="00C15BEC">
        <w:rPr>
          <w:spacing w:val="-1"/>
        </w:rPr>
        <w:t>receive</w:t>
      </w:r>
      <w:r w:rsidRPr="00C15BEC">
        <w:t xml:space="preserve"> such</w:t>
      </w:r>
      <w:r w:rsidRPr="00C15BEC">
        <w:rPr>
          <w:spacing w:val="-2"/>
          <w:szCs w:val="24"/>
        </w:rPr>
        <w:t xml:space="preserve"> </w:t>
      </w:r>
      <w:r w:rsidRPr="00C15BEC">
        <w:rPr>
          <w:spacing w:val="-1"/>
        </w:rPr>
        <w:t>information.</w:t>
      </w:r>
    </w:p>
    <w:p w14:paraId="5F8248D1" w14:textId="77777777" w:rsidR="00E106A8" w:rsidRPr="00C15BEC" w:rsidRDefault="00E106A8" w:rsidP="00D7486C">
      <w:pPr>
        <w:pStyle w:val="ListParagraph"/>
        <w:kinsoku w:val="0"/>
        <w:overflowPunct w:val="0"/>
        <w:autoSpaceDE w:val="0"/>
        <w:autoSpaceDN w:val="0"/>
        <w:adjustRightInd w:val="0"/>
        <w:spacing w:before="32" w:after="200" w:line="276" w:lineRule="auto"/>
        <w:ind w:left="2160" w:hanging="360"/>
        <w:rPr>
          <w:spacing w:val="-1"/>
          <w:szCs w:val="24"/>
        </w:rPr>
      </w:pPr>
    </w:p>
    <w:p w14:paraId="24305B09" w14:textId="6A559C67" w:rsidR="00B07932" w:rsidRPr="00C15BEC" w:rsidRDefault="004E672B" w:rsidP="000D3E09">
      <w:pPr>
        <w:pStyle w:val="ListParagraph"/>
        <w:numPr>
          <w:ilvl w:val="0"/>
          <w:numId w:val="35"/>
        </w:numPr>
        <w:kinsoku w:val="0"/>
        <w:overflowPunct w:val="0"/>
        <w:autoSpaceDE w:val="0"/>
        <w:autoSpaceDN w:val="0"/>
        <w:adjustRightInd w:val="0"/>
        <w:spacing w:before="32" w:after="200"/>
        <w:ind w:left="2160"/>
        <w:rPr>
          <w:spacing w:val="-1"/>
        </w:rPr>
      </w:pPr>
      <w:r w:rsidRPr="00C15BEC">
        <w:rPr>
          <w:spacing w:val="-2"/>
        </w:rPr>
        <w:t>It</w:t>
      </w:r>
      <w:r w:rsidRPr="00C15BEC">
        <w:rPr>
          <w:spacing w:val="1"/>
          <w:szCs w:val="24"/>
        </w:rPr>
        <w:t xml:space="preserve"> </w:t>
      </w:r>
      <w:r w:rsidRPr="00C15BEC">
        <w:rPr>
          <w:b/>
        </w:rPr>
        <w:t xml:space="preserve">does </w:t>
      </w:r>
      <w:r w:rsidRPr="00C15BEC">
        <w:rPr>
          <w:b/>
          <w:spacing w:val="-1"/>
        </w:rPr>
        <w:t>not</w:t>
      </w:r>
      <w:r w:rsidRPr="00C15BEC">
        <w:rPr>
          <w:b/>
        </w:rPr>
        <w:t xml:space="preserve"> and</w:t>
      </w:r>
      <w:r w:rsidRPr="00C15BEC">
        <w:rPr>
          <w:b/>
          <w:spacing w:val="-3"/>
        </w:rPr>
        <w:t xml:space="preserve"> </w:t>
      </w:r>
      <w:r w:rsidRPr="00C15BEC">
        <w:rPr>
          <w:b/>
          <w:spacing w:val="-1"/>
        </w:rPr>
        <w:t>will</w:t>
      </w:r>
      <w:r w:rsidRPr="00C15BEC">
        <w:rPr>
          <w:b/>
          <w:spacing w:val="1"/>
        </w:rPr>
        <w:t xml:space="preserve"> </w:t>
      </w:r>
      <w:r w:rsidRPr="00C15BEC">
        <w:rPr>
          <w:b/>
        </w:rPr>
        <w:t>not</w:t>
      </w:r>
      <w:r w:rsidRPr="00C15BEC">
        <w:rPr>
          <w:b/>
          <w:spacing w:val="-1"/>
        </w:rPr>
        <w:t xml:space="preserve"> </w:t>
      </w:r>
      <w:r w:rsidRPr="00C15BEC">
        <w:t>use any</w:t>
      </w:r>
      <w:r w:rsidRPr="00C15BEC">
        <w:rPr>
          <w:spacing w:val="-2"/>
          <w:szCs w:val="24"/>
        </w:rPr>
        <w:t xml:space="preserve"> </w:t>
      </w:r>
      <w:r w:rsidR="001F169D" w:rsidRPr="00C15BEC">
        <w:rPr>
          <w:spacing w:val="-1"/>
        </w:rPr>
        <w:t>federal</w:t>
      </w:r>
      <w:r w:rsidR="001F169D" w:rsidRPr="00C15BEC">
        <w:rPr>
          <w:spacing w:val="1"/>
          <w:szCs w:val="24"/>
        </w:rPr>
        <w:t xml:space="preserve"> </w:t>
      </w:r>
      <w:r w:rsidRPr="00C15BEC">
        <w:rPr>
          <w:spacing w:val="-1"/>
        </w:rPr>
        <w:t>funds</w:t>
      </w:r>
      <w:r w:rsidRPr="00C15BEC">
        <w:rPr>
          <w:spacing w:val="-2"/>
          <w:szCs w:val="24"/>
        </w:rPr>
        <w:t xml:space="preserve"> </w:t>
      </w:r>
      <w:r w:rsidRPr="00C15BEC">
        <w:t>to</w:t>
      </w:r>
      <w:r w:rsidRPr="00C15BEC">
        <w:rPr>
          <w:spacing w:val="-3"/>
          <w:szCs w:val="24"/>
        </w:rPr>
        <w:t xml:space="preserve"> </w:t>
      </w:r>
      <w:r w:rsidRPr="00C15BEC">
        <w:rPr>
          <w:spacing w:val="-1"/>
        </w:rPr>
        <w:t>implement</w:t>
      </w:r>
      <w:r w:rsidRPr="00C15BEC">
        <w:rPr>
          <w:spacing w:val="1"/>
          <w:szCs w:val="24"/>
        </w:rPr>
        <w:t xml:space="preserve"> </w:t>
      </w:r>
      <w:r w:rsidRPr="00C15BEC">
        <w:t>or</w:t>
      </w:r>
      <w:r w:rsidRPr="00C15BEC">
        <w:rPr>
          <w:spacing w:val="-2"/>
          <w:szCs w:val="24"/>
        </w:rPr>
        <w:t xml:space="preserve"> </w:t>
      </w:r>
      <w:r w:rsidRPr="00C15BEC">
        <w:rPr>
          <w:spacing w:val="-1"/>
        </w:rPr>
        <w:t>enforce</w:t>
      </w:r>
      <w:r w:rsidRPr="00C15BEC">
        <w:t xml:space="preserve"> any</w:t>
      </w:r>
      <w:r w:rsidRPr="00C15BEC">
        <w:rPr>
          <w:spacing w:val="27"/>
          <w:szCs w:val="24"/>
        </w:rPr>
        <w:t xml:space="preserve"> </w:t>
      </w:r>
      <w:r w:rsidRPr="00C15BEC">
        <w:rPr>
          <w:spacing w:val="-1"/>
        </w:rPr>
        <w:t>nondisclosure</w:t>
      </w:r>
      <w:r w:rsidRPr="00C15BEC">
        <w:t xml:space="preserve"> </w:t>
      </w:r>
      <w:r w:rsidRPr="00C15BEC">
        <w:rPr>
          <w:spacing w:val="-1"/>
        </w:rPr>
        <w:t>and/or</w:t>
      </w:r>
      <w:r w:rsidRPr="00C15BEC">
        <w:t xml:space="preserve"> </w:t>
      </w:r>
      <w:r w:rsidRPr="00C15BEC">
        <w:rPr>
          <w:spacing w:val="-1"/>
        </w:rPr>
        <w:t>confidentiality policy,</w:t>
      </w:r>
      <w:r w:rsidRPr="00C15BEC">
        <w:t xml:space="preserve"> </w:t>
      </w:r>
      <w:r w:rsidRPr="00C15BEC">
        <w:rPr>
          <w:spacing w:val="-2"/>
        </w:rPr>
        <w:t>form,</w:t>
      </w:r>
      <w:r w:rsidRPr="00C15BEC">
        <w:t xml:space="preserve"> or </w:t>
      </w:r>
      <w:r w:rsidRPr="00C15BEC">
        <w:rPr>
          <w:spacing w:val="-1"/>
        </w:rPr>
        <w:t>agreement</w:t>
      </w:r>
      <w:r w:rsidRPr="00C15BEC">
        <w:rPr>
          <w:spacing w:val="1"/>
          <w:szCs w:val="24"/>
        </w:rPr>
        <w:t xml:space="preserve"> </w:t>
      </w:r>
      <w:r w:rsidRPr="00C15BEC">
        <w:rPr>
          <w:spacing w:val="-1"/>
        </w:rPr>
        <w:t>it</w:t>
      </w:r>
      <w:r w:rsidRPr="00C15BEC">
        <w:rPr>
          <w:spacing w:val="1"/>
          <w:szCs w:val="24"/>
        </w:rPr>
        <w:t xml:space="preserve"> </w:t>
      </w:r>
      <w:r w:rsidRPr="00C15BEC">
        <w:rPr>
          <w:spacing w:val="-1"/>
        </w:rPr>
        <w:t>uses</w:t>
      </w:r>
      <w:r w:rsidRPr="00C15BEC">
        <w:t xml:space="preserve"> </w:t>
      </w:r>
      <w:r w:rsidRPr="00C15BEC">
        <w:rPr>
          <w:spacing w:val="-1"/>
        </w:rPr>
        <w:t>unless</w:t>
      </w:r>
      <w:r w:rsidRPr="00C15BEC">
        <w:rPr>
          <w:spacing w:val="-2"/>
          <w:szCs w:val="24"/>
        </w:rPr>
        <w:t xml:space="preserve"> </w:t>
      </w:r>
      <w:r w:rsidRPr="00C15BEC">
        <w:t>it</w:t>
      </w:r>
      <w:r w:rsidRPr="00C15BEC">
        <w:rPr>
          <w:spacing w:val="-1"/>
        </w:rPr>
        <w:t xml:space="preserve"> </w:t>
      </w:r>
      <w:r w:rsidRPr="00416443">
        <w:t>contains</w:t>
      </w:r>
      <w:r w:rsidR="00E30C29" w:rsidRPr="00416443">
        <w:t xml:space="preserve"> </w:t>
      </w:r>
      <w:r w:rsidRPr="00E30C29">
        <w:t>the</w:t>
      </w:r>
      <w:r w:rsidRPr="00416443">
        <w:t xml:space="preserve"> following </w:t>
      </w:r>
      <w:r w:rsidRPr="00C15BEC">
        <w:rPr>
          <w:spacing w:val="-1"/>
        </w:rPr>
        <w:t>provisions:</w:t>
      </w:r>
    </w:p>
    <w:p w14:paraId="325D069A" w14:textId="77777777" w:rsidR="002835E0" w:rsidRDefault="002835E0" w:rsidP="004F153E">
      <w:pPr>
        <w:pStyle w:val="ListParagraph"/>
        <w:rPr>
          <w:i/>
          <w:spacing w:val="-1"/>
        </w:rPr>
      </w:pPr>
    </w:p>
    <w:p w14:paraId="6E212B54" w14:textId="23FEBD3C" w:rsidR="00B07932" w:rsidRDefault="004E672B" w:rsidP="005C3966">
      <w:pPr>
        <w:ind w:left="2160"/>
        <w:rPr>
          <w:i/>
          <w:iCs/>
        </w:rPr>
      </w:pPr>
      <w:r w:rsidRPr="009B283C">
        <w:rPr>
          <w:i/>
          <w:iCs/>
        </w:rPr>
        <w:t>‘‘These provisions are consistent</w:t>
      </w:r>
      <w:r w:rsidRPr="009B283C">
        <w:rPr>
          <w:i/>
          <w:iCs/>
          <w:spacing w:val="1"/>
        </w:rPr>
        <w:t xml:space="preserve"> </w:t>
      </w:r>
      <w:r w:rsidRPr="009B283C">
        <w:rPr>
          <w:i/>
          <w:iCs/>
          <w:spacing w:val="-2"/>
        </w:rPr>
        <w:t>with</w:t>
      </w:r>
      <w:r w:rsidRPr="009B283C">
        <w:rPr>
          <w:i/>
          <w:iCs/>
        </w:rPr>
        <w:t xml:space="preserve"> and </w:t>
      </w:r>
      <w:r w:rsidRPr="009B283C">
        <w:rPr>
          <w:i/>
          <w:iCs/>
          <w:spacing w:val="-2"/>
        </w:rPr>
        <w:t>do</w:t>
      </w:r>
      <w:r w:rsidRPr="009B283C">
        <w:rPr>
          <w:i/>
          <w:iCs/>
        </w:rPr>
        <w:t xml:space="preserve"> not</w:t>
      </w:r>
      <w:r w:rsidRPr="009B283C">
        <w:rPr>
          <w:i/>
          <w:iCs/>
          <w:spacing w:val="-2"/>
        </w:rPr>
        <w:t xml:space="preserve"> </w:t>
      </w:r>
      <w:r w:rsidRPr="009B283C">
        <w:rPr>
          <w:i/>
          <w:iCs/>
        </w:rPr>
        <w:t>supersede,</w:t>
      </w:r>
      <w:r w:rsidRPr="009B283C">
        <w:rPr>
          <w:i/>
          <w:iCs/>
          <w:spacing w:val="-2"/>
        </w:rPr>
        <w:t xml:space="preserve"> </w:t>
      </w:r>
      <w:r w:rsidRPr="009B283C">
        <w:rPr>
          <w:i/>
          <w:iCs/>
        </w:rPr>
        <w:t>conflict</w:t>
      </w:r>
      <w:r w:rsidRPr="009B283C">
        <w:rPr>
          <w:i/>
          <w:iCs/>
          <w:spacing w:val="1"/>
        </w:rPr>
        <w:t xml:space="preserve"> </w:t>
      </w:r>
      <w:r w:rsidRPr="009B283C">
        <w:rPr>
          <w:i/>
          <w:iCs/>
          <w:spacing w:val="-2"/>
        </w:rPr>
        <w:t>with,</w:t>
      </w:r>
      <w:r w:rsidRPr="009B283C">
        <w:rPr>
          <w:i/>
          <w:iCs/>
        </w:rPr>
        <w:t xml:space="preserve"> or</w:t>
      </w:r>
      <w:r w:rsidR="005C3966">
        <w:rPr>
          <w:i/>
          <w:iCs/>
          <w:spacing w:val="61"/>
        </w:rPr>
        <w:t xml:space="preserve"> </w:t>
      </w:r>
      <w:r w:rsidRPr="004F153E">
        <w:rPr>
          <w:i/>
          <w:iCs/>
        </w:rPr>
        <w:t>otherwise alter</w:t>
      </w:r>
      <w:r w:rsidRPr="004F153E">
        <w:rPr>
          <w:i/>
          <w:iCs/>
          <w:spacing w:val="-2"/>
        </w:rPr>
        <w:t xml:space="preserve"> </w:t>
      </w:r>
      <w:r w:rsidRPr="004F153E">
        <w:rPr>
          <w:i/>
          <w:iCs/>
        </w:rPr>
        <w:t>the employee obligations, rights, or liabilities</w:t>
      </w:r>
      <w:r w:rsidRPr="004F153E">
        <w:rPr>
          <w:i/>
          <w:iCs/>
          <w:spacing w:val="-2"/>
        </w:rPr>
        <w:t xml:space="preserve"> </w:t>
      </w:r>
      <w:r w:rsidRPr="004F153E">
        <w:rPr>
          <w:i/>
          <w:iCs/>
        </w:rPr>
        <w:t>created by</w:t>
      </w:r>
      <w:r w:rsidRPr="004F153E">
        <w:rPr>
          <w:i/>
          <w:iCs/>
          <w:spacing w:val="-2"/>
        </w:rPr>
        <w:t xml:space="preserve"> </w:t>
      </w:r>
      <w:r w:rsidRPr="004F153E">
        <w:rPr>
          <w:i/>
          <w:iCs/>
        </w:rPr>
        <w:t>existing</w:t>
      </w:r>
      <w:r w:rsidRPr="004F153E">
        <w:rPr>
          <w:i/>
          <w:iCs/>
          <w:spacing w:val="51"/>
        </w:rPr>
        <w:t xml:space="preserve"> </w:t>
      </w:r>
      <w:r w:rsidRPr="004F153E">
        <w:rPr>
          <w:i/>
          <w:iCs/>
        </w:rPr>
        <w:t xml:space="preserve">statute or Executive </w:t>
      </w:r>
      <w:r w:rsidR="002C032E" w:rsidRPr="004F153E">
        <w:rPr>
          <w:i/>
          <w:iCs/>
        </w:rPr>
        <w:t>Order</w:t>
      </w:r>
      <w:r w:rsidR="002C032E" w:rsidRPr="004F153E">
        <w:rPr>
          <w:i/>
          <w:iCs/>
          <w:spacing w:val="-2"/>
        </w:rPr>
        <w:t xml:space="preserve"> </w:t>
      </w:r>
      <w:r w:rsidRPr="004F153E">
        <w:rPr>
          <w:i/>
          <w:iCs/>
        </w:rPr>
        <w:t>relating</w:t>
      </w:r>
      <w:r w:rsidRPr="004F153E">
        <w:rPr>
          <w:i/>
          <w:iCs/>
          <w:spacing w:val="-3"/>
        </w:rPr>
        <w:t xml:space="preserve"> </w:t>
      </w:r>
      <w:r w:rsidRPr="004F153E">
        <w:rPr>
          <w:i/>
          <w:iCs/>
        </w:rPr>
        <w:t>to</w:t>
      </w:r>
      <w:r w:rsidRPr="004F153E">
        <w:rPr>
          <w:i/>
          <w:iCs/>
          <w:spacing w:val="3"/>
        </w:rPr>
        <w:t xml:space="preserve"> </w:t>
      </w:r>
      <w:r w:rsidRPr="004F153E">
        <w:rPr>
          <w:i/>
          <w:iCs/>
        </w:rPr>
        <w:t>(1)</w:t>
      </w:r>
      <w:r w:rsidRPr="004F153E">
        <w:rPr>
          <w:i/>
          <w:iCs/>
          <w:spacing w:val="-2"/>
        </w:rPr>
        <w:t xml:space="preserve"> </w:t>
      </w:r>
      <w:r w:rsidRPr="004F153E">
        <w:rPr>
          <w:i/>
          <w:iCs/>
        </w:rPr>
        <w:t>classified</w:t>
      </w:r>
      <w:r w:rsidRPr="004F153E">
        <w:rPr>
          <w:i/>
          <w:iCs/>
          <w:spacing w:val="-2"/>
        </w:rPr>
        <w:t xml:space="preserve"> </w:t>
      </w:r>
      <w:r w:rsidRPr="004F153E">
        <w:rPr>
          <w:i/>
          <w:iCs/>
        </w:rPr>
        <w:t>information, (2)</w:t>
      </w:r>
      <w:r w:rsidRPr="004F153E">
        <w:rPr>
          <w:i/>
          <w:iCs/>
          <w:spacing w:val="-2"/>
        </w:rPr>
        <w:t xml:space="preserve"> </w:t>
      </w:r>
      <w:r w:rsidRPr="004F153E">
        <w:rPr>
          <w:i/>
          <w:iCs/>
        </w:rPr>
        <w:t>communications</w:t>
      </w:r>
      <w:r w:rsidRPr="004F153E">
        <w:rPr>
          <w:i/>
          <w:iCs/>
          <w:spacing w:val="57"/>
        </w:rPr>
        <w:t xml:space="preserve"> </w:t>
      </w:r>
      <w:r w:rsidRPr="004F153E">
        <w:rPr>
          <w:i/>
          <w:iCs/>
        </w:rPr>
        <w:t>to Congress,</w:t>
      </w:r>
      <w:r w:rsidRPr="004F153E">
        <w:rPr>
          <w:i/>
          <w:iCs/>
          <w:spacing w:val="-2"/>
        </w:rPr>
        <w:t xml:space="preserve"> </w:t>
      </w:r>
      <w:r w:rsidRPr="004F153E">
        <w:rPr>
          <w:i/>
          <w:iCs/>
        </w:rPr>
        <w:t>(3)</w:t>
      </w:r>
      <w:r w:rsidRPr="004F153E">
        <w:rPr>
          <w:i/>
          <w:iCs/>
          <w:spacing w:val="-2"/>
        </w:rPr>
        <w:t xml:space="preserve"> </w:t>
      </w:r>
      <w:r w:rsidRPr="004F153E">
        <w:rPr>
          <w:i/>
          <w:iCs/>
        </w:rPr>
        <w:t xml:space="preserve">the reporting to </w:t>
      </w:r>
      <w:r w:rsidRPr="004F153E">
        <w:rPr>
          <w:i/>
          <w:iCs/>
          <w:spacing w:val="-2"/>
        </w:rPr>
        <w:t>an</w:t>
      </w:r>
      <w:r w:rsidRPr="004F153E">
        <w:rPr>
          <w:i/>
          <w:iCs/>
        </w:rPr>
        <w:t xml:space="preserve"> </w:t>
      </w:r>
      <w:r w:rsidRPr="004F153E">
        <w:rPr>
          <w:i/>
          <w:iCs/>
        </w:rPr>
        <w:lastRenderedPageBreak/>
        <w:t>Inspector General</w:t>
      </w:r>
      <w:r w:rsidRPr="004F153E">
        <w:rPr>
          <w:i/>
          <w:iCs/>
          <w:spacing w:val="-2"/>
        </w:rPr>
        <w:t xml:space="preserve"> </w:t>
      </w:r>
      <w:r w:rsidRPr="004F153E">
        <w:rPr>
          <w:i/>
          <w:iCs/>
        </w:rPr>
        <w:t>of</w:t>
      </w:r>
      <w:r w:rsidRPr="004F153E">
        <w:rPr>
          <w:i/>
          <w:iCs/>
          <w:spacing w:val="1"/>
        </w:rPr>
        <w:t xml:space="preserve"> </w:t>
      </w:r>
      <w:r w:rsidRPr="004F153E">
        <w:rPr>
          <w:i/>
          <w:iCs/>
        </w:rPr>
        <w:t xml:space="preserve">a violation </w:t>
      </w:r>
      <w:r w:rsidRPr="004F153E">
        <w:rPr>
          <w:i/>
          <w:iCs/>
          <w:spacing w:val="-2"/>
        </w:rPr>
        <w:t>of</w:t>
      </w:r>
      <w:r w:rsidRPr="004F153E">
        <w:rPr>
          <w:i/>
          <w:iCs/>
          <w:spacing w:val="1"/>
        </w:rPr>
        <w:t xml:space="preserve"> </w:t>
      </w:r>
      <w:r w:rsidRPr="004F153E">
        <w:rPr>
          <w:i/>
          <w:iCs/>
        </w:rPr>
        <w:t>any law,</w:t>
      </w:r>
      <w:r w:rsidRPr="004F153E">
        <w:rPr>
          <w:i/>
          <w:iCs/>
          <w:spacing w:val="-3"/>
        </w:rPr>
        <w:t xml:space="preserve"> </w:t>
      </w:r>
      <w:r w:rsidRPr="004F153E">
        <w:rPr>
          <w:i/>
          <w:iCs/>
        </w:rPr>
        <w:t>rule,</w:t>
      </w:r>
      <w:r w:rsidRPr="004F153E">
        <w:rPr>
          <w:i/>
          <w:iCs/>
          <w:spacing w:val="47"/>
        </w:rPr>
        <w:t xml:space="preserve"> </w:t>
      </w:r>
      <w:r w:rsidRPr="004F153E">
        <w:rPr>
          <w:i/>
          <w:iCs/>
        </w:rPr>
        <w:t>or regulation, or mismanagement, a</w:t>
      </w:r>
      <w:r w:rsidRPr="004F153E">
        <w:rPr>
          <w:i/>
          <w:iCs/>
          <w:spacing w:val="-3"/>
        </w:rPr>
        <w:t xml:space="preserve"> </w:t>
      </w:r>
      <w:r w:rsidRPr="004F153E">
        <w:rPr>
          <w:i/>
          <w:iCs/>
        </w:rPr>
        <w:t>gross waste of</w:t>
      </w:r>
      <w:r w:rsidRPr="004F153E">
        <w:rPr>
          <w:i/>
          <w:iCs/>
          <w:spacing w:val="1"/>
        </w:rPr>
        <w:t xml:space="preserve"> </w:t>
      </w:r>
      <w:r w:rsidRPr="004F153E">
        <w:rPr>
          <w:i/>
          <w:iCs/>
        </w:rPr>
        <w:t xml:space="preserve">funds, an abuse </w:t>
      </w:r>
      <w:r w:rsidRPr="004F153E">
        <w:rPr>
          <w:i/>
          <w:iCs/>
          <w:spacing w:val="-2"/>
        </w:rPr>
        <w:t>of</w:t>
      </w:r>
      <w:r w:rsidRPr="004F153E">
        <w:rPr>
          <w:i/>
          <w:iCs/>
          <w:spacing w:val="1"/>
        </w:rPr>
        <w:t xml:space="preserve"> </w:t>
      </w:r>
      <w:r w:rsidRPr="004F153E">
        <w:rPr>
          <w:i/>
          <w:iCs/>
        </w:rPr>
        <w:t>authority, or a</w:t>
      </w:r>
      <w:r w:rsidRPr="004F153E">
        <w:rPr>
          <w:i/>
          <w:iCs/>
          <w:spacing w:val="49"/>
        </w:rPr>
        <w:t xml:space="preserve"> </w:t>
      </w:r>
      <w:r w:rsidRPr="004F153E">
        <w:rPr>
          <w:i/>
          <w:iCs/>
        </w:rPr>
        <w:t>substantial</w:t>
      </w:r>
      <w:r w:rsidRPr="004F153E">
        <w:rPr>
          <w:i/>
          <w:iCs/>
          <w:spacing w:val="1"/>
        </w:rPr>
        <w:t xml:space="preserve"> </w:t>
      </w:r>
      <w:r w:rsidRPr="004F153E">
        <w:rPr>
          <w:i/>
          <w:iCs/>
        </w:rPr>
        <w:t>and</w:t>
      </w:r>
      <w:r w:rsidRPr="004F153E">
        <w:rPr>
          <w:i/>
          <w:iCs/>
          <w:spacing w:val="-3"/>
        </w:rPr>
        <w:t xml:space="preserve"> </w:t>
      </w:r>
      <w:r w:rsidRPr="004F153E">
        <w:rPr>
          <w:i/>
          <w:iCs/>
        </w:rPr>
        <w:t>specific danger</w:t>
      </w:r>
      <w:r w:rsidRPr="004F153E">
        <w:rPr>
          <w:i/>
          <w:iCs/>
          <w:spacing w:val="-2"/>
        </w:rPr>
        <w:t xml:space="preserve"> </w:t>
      </w:r>
      <w:r w:rsidRPr="004F153E">
        <w:rPr>
          <w:i/>
          <w:iCs/>
        </w:rPr>
        <w:t>to public health or</w:t>
      </w:r>
      <w:r w:rsidRPr="004F153E">
        <w:rPr>
          <w:i/>
          <w:iCs/>
          <w:spacing w:val="-2"/>
        </w:rPr>
        <w:t xml:space="preserve"> </w:t>
      </w:r>
      <w:r w:rsidRPr="004F153E">
        <w:rPr>
          <w:i/>
          <w:iCs/>
        </w:rPr>
        <w:t>safety, or (4)</w:t>
      </w:r>
      <w:r w:rsidRPr="004F153E">
        <w:rPr>
          <w:i/>
          <w:iCs/>
          <w:spacing w:val="-2"/>
        </w:rPr>
        <w:t xml:space="preserve"> </w:t>
      </w:r>
      <w:r w:rsidRPr="004F153E">
        <w:rPr>
          <w:i/>
          <w:iCs/>
        </w:rPr>
        <w:t>any other</w:t>
      </w:r>
      <w:r w:rsidRPr="004F153E">
        <w:rPr>
          <w:i/>
          <w:iCs/>
          <w:spacing w:val="33"/>
        </w:rPr>
        <w:t xml:space="preserve"> </w:t>
      </w:r>
      <w:r w:rsidRPr="004F153E">
        <w:rPr>
          <w:i/>
          <w:iCs/>
        </w:rPr>
        <w:t>whistleblower protection. The definitions, requirements, obligations, rights,</w:t>
      </w:r>
      <w:r w:rsidRPr="004F153E">
        <w:rPr>
          <w:i/>
          <w:iCs/>
          <w:spacing w:val="47"/>
        </w:rPr>
        <w:t xml:space="preserve"> </w:t>
      </w:r>
      <w:r w:rsidRPr="004F153E">
        <w:rPr>
          <w:i/>
          <w:iCs/>
        </w:rPr>
        <w:t>sanctions, and</w:t>
      </w:r>
      <w:r w:rsidRPr="004F153E">
        <w:rPr>
          <w:i/>
          <w:iCs/>
          <w:spacing w:val="-2"/>
        </w:rPr>
        <w:t xml:space="preserve"> </w:t>
      </w:r>
      <w:r w:rsidRPr="004F153E">
        <w:rPr>
          <w:i/>
          <w:iCs/>
        </w:rPr>
        <w:t>liabilities created</w:t>
      </w:r>
      <w:r w:rsidRPr="004F153E">
        <w:rPr>
          <w:i/>
          <w:iCs/>
          <w:spacing w:val="-2"/>
        </w:rPr>
        <w:t xml:space="preserve"> </w:t>
      </w:r>
      <w:r w:rsidRPr="004F153E">
        <w:rPr>
          <w:i/>
          <w:iCs/>
        </w:rPr>
        <w:t xml:space="preserve">by controlling Executive </w:t>
      </w:r>
      <w:r w:rsidR="002C032E" w:rsidRPr="004F153E">
        <w:rPr>
          <w:i/>
          <w:iCs/>
        </w:rPr>
        <w:t>Orders</w:t>
      </w:r>
      <w:r w:rsidR="002C032E" w:rsidRPr="004F153E">
        <w:rPr>
          <w:i/>
          <w:iCs/>
          <w:spacing w:val="1"/>
        </w:rPr>
        <w:t xml:space="preserve"> </w:t>
      </w:r>
      <w:r w:rsidRPr="004F153E">
        <w:rPr>
          <w:i/>
          <w:iCs/>
        </w:rPr>
        <w:t>and</w:t>
      </w:r>
      <w:r w:rsidRPr="004F153E">
        <w:rPr>
          <w:i/>
          <w:iCs/>
          <w:spacing w:val="-3"/>
        </w:rPr>
        <w:t xml:space="preserve"> </w:t>
      </w:r>
      <w:r w:rsidRPr="004F153E">
        <w:rPr>
          <w:i/>
          <w:iCs/>
        </w:rPr>
        <w:t>statutory</w:t>
      </w:r>
      <w:r w:rsidRPr="004F153E">
        <w:rPr>
          <w:i/>
          <w:iCs/>
          <w:spacing w:val="49"/>
        </w:rPr>
        <w:t xml:space="preserve"> </w:t>
      </w:r>
      <w:r w:rsidRPr="004F153E">
        <w:rPr>
          <w:i/>
          <w:iCs/>
        </w:rPr>
        <w:t>provisions are incorporated into this</w:t>
      </w:r>
      <w:r w:rsidRPr="004F153E">
        <w:rPr>
          <w:i/>
          <w:iCs/>
          <w:spacing w:val="-2"/>
        </w:rPr>
        <w:t xml:space="preserve"> </w:t>
      </w:r>
      <w:r w:rsidRPr="004F153E">
        <w:rPr>
          <w:i/>
          <w:iCs/>
        </w:rPr>
        <w:t>agreement</w:t>
      </w:r>
      <w:r w:rsidRPr="004F153E">
        <w:rPr>
          <w:i/>
          <w:iCs/>
          <w:spacing w:val="-2"/>
        </w:rPr>
        <w:t xml:space="preserve"> </w:t>
      </w:r>
      <w:r w:rsidRPr="004F153E">
        <w:rPr>
          <w:i/>
          <w:iCs/>
        </w:rPr>
        <w:t>and are</w:t>
      </w:r>
      <w:r w:rsidRPr="004F153E">
        <w:rPr>
          <w:i/>
          <w:iCs/>
          <w:spacing w:val="3"/>
        </w:rPr>
        <w:t xml:space="preserve"> </w:t>
      </w:r>
      <w:r w:rsidRPr="004F153E">
        <w:rPr>
          <w:i/>
          <w:iCs/>
        </w:rPr>
        <w:t>controlling.’’</w:t>
      </w:r>
    </w:p>
    <w:p w14:paraId="4EEFAB17" w14:textId="77777777" w:rsidR="005C3966" w:rsidRPr="00BA7093" w:rsidRDefault="005C3966" w:rsidP="00BA7093">
      <w:pPr>
        <w:ind w:left="2160"/>
        <w:rPr>
          <w:i/>
          <w:iCs/>
        </w:rPr>
      </w:pPr>
    </w:p>
    <w:p w14:paraId="0988252A" w14:textId="354FDC92" w:rsidR="00B07932" w:rsidRPr="00C15BEC" w:rsidRDefault="004E672B" w:rsidP="000D3E09">
      <w:pPr>
        <w:numPr>
          <w:ilvl w:val="0"/>
          <w:numId w:val="33"/>
        </w:numPr>
        <w:tabs>
          <w:tab w:val="left" w:pos="765"/>
        </w:tabs>
        <w:kinsoku w:val="0"/>
        <w:overflowPunct w:val="0"/>
        <w:autoSpaceDE w:val="0"/>
        <w:autoSpaceDN w:val="0"/>
        <w:adjustRightInd w:val="0"/>
        <w:spacing w:after="200"/>
        <w:ind w:left="2520" w:right="994"/>
        <w:rPr>
          <w:spacing w:val="-1"/>
        </w:rPr>
      </w:pPr>
      <w:r w:rsidRPr="00C15BEC">
        <w:t>The</w:t>
      </w:r>
      <w:r w:rsidRPr="00C15BEC">
        <w:rPr>
          <w:spacing w:val="-2"/>
          <w:szCs w:val="24"/>
        </w:rPr>
        <w:t xml:space="preserve"> </w:t>
      </w:r>
      <w:r w:rsidRPr="00C15BEC">
        <w:rPr>
          <w:spacing w:val="-1"/>
        </w:rPr>
        <w:t>limitation</w:t>
      </w:r>
      <w:r w:rsidRPr="00C15BEC">
        <w:t xml:space="preserve"> </w:t>
      </w:r>
      <w:r w:rsidRPr="00C15BEC">
        <w:rPr>
          <w:spacing w:val="-1"/>
        </w:rPr>
        <w:t>above</w:t>
      </w:r>
      <w:r w:rsidRPr="00C15BEC">
        <w:t xml:space="preserve"> </w:t>
      </w:r>
      <w:r w:rsidRPr="00C15BEC">
        <w:rPr>
          <w:spacing w:val="-1"/>
        </w:rPr>
        <w:t>shall</w:t>
      </w:r>
      <w:r w:rsidRPr="00C15BEC">
        <w:rPr>
          <w:spacing w:val="-2"/>
          <w:szCs w:val="24"/>
        </w:rPr>
        <w:t xml:space="preserve"> </w:t>
      </w:r>
      <w:r w:rsidRPr="00C15BEC">
        <w:t>not</w:t>
      </w:r>
      <w:r w:rsidRPr="00C15BEC">
        <w:rPr>
          <w:spacing w:val="1"/>
          <w:szCs w:val="24"/>
        </w:rPr>
        <w:t xml:space="preserve"> </w:t>
      </w:r>
      <w:r w:rsidRPr="00C15BEC">
        <w:rPr>
          <w:spacing w:val="-1"/>
        </w:rPr>
        <w:t>contravene</w:t>
      </w:r>
      <w:r w:rsidRPr="00C15BEC">
        <w:t xml:space="preserve"> </w:t>
      </w:r>
      <w:r w:rsidRPr="00C15BEC">
        <w:rPr>
          <w:spacing w:val="-1"/>
        </w:rPr>
        <w:t>requirements</w:t>
      </w:r>
      <w:r w:rsidRPr="00C15BEC">
        <w:t xml:space="preserve"> </w:t>
      </w:r>
      <w:r w:rsidRPr="00C15BEC">
        <w:rPr>
          <w:spacing w:val="-1"/>
        </w:rPr>
        <w:t>applicable</w:t>
      </w:r>
      <w:r w:rsidRPr="00C15BEC">
        <w:t xml:space="preserve"> </w:t>
      </w:r>
      <w:r w:rsidRPr="00C15BEC">
        <w:rPr>
          <w:spacing w:val="-1"/>
        </w:rPr>
        <w:t>to</w:t>
      </w:r>
      <w:r w:rsidRPr="00C15BEC">
        <w:t xml:space="preserve"> </w:t>
      </w:r>
      <w:r w:rsidRPr="00C15BEC">
        <w:rPr>
          <w:spacing w:val="-1"/>
        </w:rPr>
        <w:t>Standard</w:t>
      </w:r>
      <w:r w:rsidRPr="00C15BEC">
        <w:t xml:space="preserve"> </w:t>
      </w:r>
      <w:r w:rsidRPr="00C15BEC">
        <w:rPr>
          <w:spacing w:val="-1"/>
        </w:rPr>
        <w:t>Form</w:t>
      </w:r>
      <w:r w:rsidRPr="00C15BEC">
        <w:rPr>
          <w:spacing w:val="41"/>
          <w:szCs w:val="24"/>
        </w:rPr>
        <w:t xml:space="preserve"> </w:t>
      </w:r>
      <w:r w:rsidRPr="00C15BEC">
        <w:t>312</w:t>
      </w:r>
      <w:r w:rsidR="009701C7" w:rsidRPr="00C15BEC">
        <w:t xml:space="preserve"> Classified Information Nondisclosure Agreement (</w:t>
      </w:r>
      <w:hyperlink r:id="rId55" w:history="1">
        <w:r w:rsidR="009701C7" w:rsidRPr="00C15BEC">
          <w:rPr>
            <w:rStyle w:val="Hyperlink"/>
          </w:rPr>
          <w:t>https://fas.org/sgp/othergov/sf312.pdf</w:t>
        </w:r>
      </w:hyperlink>
      <w:r w:rsidR="009701C7" w:rsidRPr="00C15BEC">
        <w:rPr>
          <w:color w:val="1F497D"/>
        </w:rPr>
        <w:t>)</w:t>
      </w:r>
      <w:r w:rsidRPr="00C15BEC">
        <w:t>, Form</w:t>
      </w:r>
      <w:r w:rsidRPr="00C15BEC">
        <w:rPr>
          <w:spacing w:val="-4"/>
          <w:szCs w:val="24"/>
        </w:rPr>
        <w:t xml:space="preserve"> </w:t>
      </w:r>
      <w:r w:rsidRPr="00C15BEC">
        <w:t>4414</w:t>
      </w:r>
      <w:r w:rsidR="009701C7" w:rsidRPr="00C15BEC">
        <w:t xml:space="preserve"> Sensitive Compartmented Information Disclosure Agreement (</w:t>
      </w:r>
      <w:hyperlink r:id="rId56" w:history="1">
        <w:r w:rsidR="006C2E8F" w:rsidRPr="004403B8">
          <w:rPr>
            <w:rStyle w:val="Hyperlink"/>
          </w:rPr>
          <w:t>https://fas.org/sgp/othergov/intel/sf4414.pdf</w:t>
        </w:r>
      </w:hyperlink>
      <w:r w:rsidR="009701C7" w:rsidRPr="00C15BEC">
        <w:t>)</w:t>
      </w:r>
      <w:r w:rsidRPr="00C15BEC">
        <w:t xml:space="preserve">, </w:t>
      </w:r>
      <w:r w:rsidRPr="00C15BEC">
        <w:rPr>
          <w:spacing w:val="-2"/>
        </w:rPr>
        <w:t>or</w:t>
      </w:r>
      <w:r w:rsidRPr="00C15BEC">
        <w:t xml:space="preserve"> any</w:t>
      </w:r>
      <w:r w:rsidRPr="00C15BEC">
        <w:rPr>
          <w:spacing w:val="-2"/>
          <w:szCs w:val="24"/>
        </w:rPr>
        <w:t xml:space="preserve"> </w:t>
      </w:r>
      <w:r w:rsidRPr="00C15BEC">
        <w:rPr>
          <w:spacing w:val="-1"/>
        </w:rPr>
        <w:t>other</w:t>
      </w:r>
      <w:r w:rsidRPr="00C15BEC">
        <w:rPr>
          <w:spacing w:val="1"/>
          <w:szCs w:val="24"/>
        </w:rPr>
        <w:t xml:space="preserve"> </w:t>
      </w:r>
      <w:r w:rsidRPr="00C15BEC">
        <w:rPr>
          <w:spacing w:val="-1"/>
        </w:rPr>
        <w:t>form</w:t>
      </w:r>
      <w:r w:rsidRPr="00C15BEC">
        <w:rPr>
          <w:spacing w:val="-4"/>
          <w:szCs w:val="24"/>
        </w:rPr>
        <w:t xml:space="preserve"> </w:t>
      </w:r>
      <w:r w:rsidRPr="00C15BEC">
        <w:rPr>
          <w:spacing w:val="-1"/>
        </w:rPr>
        <w:t>issued</w:t>
      </w:r>
      <w:r w:rsidRPr="00C15BEC">
        <w:t xml:space="preserve"> by</w:t>
      </w:r>
      <w:r w:rsidRPr="00C15BEC">
        <w:rPr>
          <w:spacing w:val="-3"/>
          <w:szCs w:val="24"/>
        </w:rPr>
        <w:t xml:space="preserve"> </w:t>
      </w:r>
      <w:r w:rsidRPr="00C15BEC">
        <w:t xml:space="preserve">a </w:t>
      </w:r>
      <w:r w:rsidR="001F169D" w:rsidRPr="00C15BEC">
        <w:rPr>
          <w:spacing w:val="-1"/>
        </w:rPr>
        <w:t>federal</w:t>
      </w:r>
      <w:r w:rsidR="001F169D" w:rsidRPr="00C15BEC">
        <w:rPr>
          <w:spacing w:val="-2"/>
          <w:szCs w:val="24"/>
        </w:rPr>
        <w:t xml:space="preserve"> </w:t>
      </w:r>
      <w:r w:rsidRPr="00C15BEC">
        <w:rPr>
          <w:spacing w:val="-1"/>
        </w:rPr>
        <w:t>department</w:t>
      </w:r>
      <w:r w:rsidRPr="00C15BEC">
        <w:rPr>
          <w:spacing w:val="1"/>
          <w:szCs w:val="24"/>
        </w:rPr>
        <w:t xml:space="preserve"> </w:t>
      </w:r>
      <w:r w:rsidRPr="00C15BEC">
        <w:t>or</w:t>
      </w:r>
      <w:r w:rsidRPr="00C15BEC">
        <w:rPr>
          <w:spacing w:val="-2"/>
          <w:szCs w:val="24"/>
        </w:rPr>
        <w:t xml:space="preserve"> </w:t>
      </w:r>
      <w:r w:rsidRPr="00C15BEC">
        <w:rPr>
          <w:spacing w:val="-1"/>
        </w:rPr>
        <w:t>agency</w:t>
      </w:r>
      <w:r w:rsidRPr="00C15BEC">
        <w:rPr>
          <w:spacing w:val="39"/>
          <w:szCs w:val="24"/>
        </w:rPr>
        <w:t xml:space="preserve"> </w:t>
      </w:r>
      <w:r w:rsidRPr="00C15BEC">
        <w:rPr>
          <w:spacing w:val="-1"/>
        </w:rPr>
        <w:t>governing</w:t>
      </w:r>
      <w:r w:rsidRPr="00C15BEC">
        <w:rPr>
          <w:spacing w:val="-3"/>
          <w:szCs w:val="24"/>
        </w:rPr>
        <w:t xml:space="preserve"> </w:t>
      </w:r>
      <w:r w:rsidRPr="00C15BEC">
        <w:t>the</w:t>
      </w:r>
      <w:r w:rsidRPr="00C15BEC">
        <w:rPr>
          <w:spacing w:val="-2"/>
          <w:szCs w:val="24"/>
        </w:rPr>
        <w:t xml:space="preserve"> </w:t>
      </w:r>
      <w:r w:rsidRPr="00C15BEC">
        <w:rPr>
          <w:spacing w:val="-1"/>
        </w:rPr>
        <w:t>nondisclosure</w:t>
      </w:r>
      <w:r w:rsidRPr="00C15BEC">
        <w:t xml:space="preserve"> of</w:t>
      </w:r>
      <w:r w:rsidRPr="00C15BEC">
        <w:rPr>
          <w:spacing w:val="1"/>
          <w:szCs w:val="24"/>
        </w:rPr>
        <w:t xml:space="preserve"> </w:t>
      </w:r>
      <w:r w:rsidRPr="00C15BEC">
        <w:rPr>
          <w:spacing w:val="-1"/>
        </w:rPr>
        <w:t>classified</w:t>
      </w:r>
      <w:r w:rsidRPr="00C15BEC">
        <w:rPr>
          <w:spacing w:val="-2"/>
          <w:szCs w:val="24"/>
        </w:rPr>
        <w:t xml:space="preserve"> </w:t>
      </w:r>
      <w:r w:rsidRPr="00C15BEC">
        <w:rPr>
          <w:spacing w:val="-1"/>
        </w:rPr>
        <w:t>information.</w:t>
      </w:r>
    </w:p>
    <w:p w14:paraId="4706623F" w14:textId="1D1712F8" w:rsidR="00B07932" w:rsidRPr="00C15BEC" w:rsidRDefault="004E672B" w:rsidP="000D3E09">
      <w:pPr>
        <w:pStyle w:val="ListParagraph"/>
        <w:numPr>
          <w:ilvl w:val="0"/>
          <w:numId w:val="33"/>
        </w:numPr>
        <w:ind w:left="2520"/>
      </w:pPr>
      <w:r w:rsidRPr="00C15BEC">
        <w:t>Notwithstanding</w:t>
      </w:r>
      <w:r w:rsidRPr="00C15BEC">
        <w:rPr>
          <w:spacing w:val="-3"/>
        </w:rPr>
        <w:t xml:space="preserve"> the </w:t>
      </w:r>
      <w:r w:rsidRPr="00C15BEC">
        <w:t>provision listed in paragraph</w:t>
      </w:r>
      <w:r w:rsidRPr="00C15BEC">
        <w:rPr>
          <w:spacing w:val="-2"/>
        </w:rPr>
        <w:t xml:space="preserve"> </w:t>
      </w:r>
      <w:r w:rsidRPr="00C15BEC">
        <w:t>(a), a</w:t>
      </w:r>
      <w:r w:rsidRPr="00C15BEC">
        <w:rPr>
          <w:spacing w:val="-2"/>
        </w:rPr>
        <w:t xml:space="preserve"> </w:t>
      </w:r>
      <w:r w:rsidRPr="00C15BEC">
        <w:t>nondisclosure or confidentiality</w:t>
      </w:r>
      <w:r w:rsidRPr="00C15BEC">
        <w:rPr>
          <w:spacing w:val="-3"/>
        </w:rPr>
        <w:t xml:space="preserve"> </w:t>
      </w:r>
      <w:r w:rsidRPr="00C15BEC">
        <w:t>policy</w:t>
      </w:r>
      <w:r w:rsidRPr="00C15BEC">
        <w:rPr>
          <w:spacing w:val="71"/>
        </w:rPr>
        <w:t xml:space="preserve"> </w:t>
      </w:r>
      <w:r w:rsidRPr="00C15BEC">
        <w:t>form</w:t>
      </w:r>
      <w:r w:rsidRPr="00C15BEC">
        <w:rPr>
          <w:spacing w:val="-4"/>
        </w:rPr>
        <w:t xml:space="preserve"> </w:t>
      </w:r>
      <w:r w:rsidRPr="00C15BEC">
        <w:t>or agreement</w:t>
      </w:r>
      <w:r w:rsidRPr="00C15BEC">
        <w:rPr>
          <w:spacing w:val="1"/>
        </w:rPr>
        <w:t xml:space="preserve"> </w:t>
      </w:r>
      <w:r w:rsidRPr="00C15BEC">
        <w:t>that is</w:t>
      </w:r>
      <w:r w:rsidRPr="00C15BEC">
        <w:rPr>
          <w:spacing w:val="-2"/>
        </w:rPr>
        <w:t xml:space="preserve"> </w:t>
      </w:r>
      <w:r w:rsidRPr="00C15BEC">
        <w:t>to</w:t>
      </w:r>
      <w:r w:rsidRPr="00C15BEC">
        <w:rPr>
          <w:spacing w:val="-3"/>
        </w:rPr>
        <w:t xml:space="preserve"> </w:t>
      </w:r>
      <w:r w:rsidRPr="00C15BEC">
        <w:t>be executed by</w:t>
      </w:r>
      <w:r w:rsidRPr="00C15BEC">
        <w:rPr>
          <w:spacing w:val="-2"/>
        </w:rPr>
        <w:t xml:space="preserve"> </w:t>
      </w:r>
      <w:r w:rsidRPr="00C15BEC">
        <w:t>a person</w:t>
      </w:r>
      <w:r w:rsidRPr="00C15BEC">
        <w:rPr>
          <w:spacing w:val="-2"/>
        </w:rPr>
        <w:t xml:space="preserve"> </w:t>
      </w:r>
      <w:r w:rsidRPr="00C15BEC">
        <w:t>connected with</w:t>
      </w:r>
      <w:r w:rsidRPr="00C15BEC">
        <w:rPr>
          <w:spacing w:val="-3"/>
        </w:rPr>
        <w:t xml:space="preserve"> </w:t>
      </w:r>
      <w:r w:rsidRPr="00C15BEC">
        <w:t>the</w:t>
      </w:r>
      <w:r w:rsidRPr="00C15BEC">
        <w:rPr>
          <w:spacing w:val="-2"/>
        </w:rPr>
        <w:t xml:space="preserve"> </w:t>
      </w:r>
      <w:r w:rsidRPr="00C15BEC">
        <w:t>conduct</w:t>
      </w:r>
      <w:r w:rsidRPr="00C15BEC">
        <w:rPr>
          <w:spacing w:val="1"/>
        </w:rPr>
        <w:t xml:space="preserve"> </w:t>
      </w:r>
      <w:r w:rsidRPr="00C15BEC">
        <w:rPr>
          <w:spacing w:val="-2"/>
        </w:rPr>
        <w:t xml:space="preserve">of </w:t>
      </w:r>
      <w:r w:rsidRPr="00C15BEC">
        <w:t>an</w:t>
      </w:r>
      <w:r w:rsidRPr="00C15BEC">
        <w:rPr>
          <w:spacing w:val="53"/>
        </w:rPr>
        <w:t xml:space="preserve"> </w:t>
      </w:r>
      <w:r w:rsidRPr="00C15BEC">
        <w:t>intelligence</w:t>
      </w:r>
      <w:r w:rsidRPr="00C15BEC">
        <w:rPr>
          <w:spacing w:val="-2"/>
        </w:rPr>
        <w:t xml:space="preserve"> </w:t>
      </w:r>
      <w:r w:rsidRPr="00C15BEC">
        <w:t>or</w:t>
      </w:r>
      <w:r w:rsidRPr="00C15BEC">
        <w:rPr>
          <w:spacing w:val="-2"/>
        </w:rPr>
        <w:t xml:space="preserve"> </w:t>
      </w:r>
      <w:r w:rsidRPr="00C15BEC">
        <w:t xml:space="preserve">intelligence-related </w:t>
      </w:r>
      <w:r w:rsidRPr="00C15BEC">
        <w:rPr>
          <w:spacing w:val="-2"/>
        </w:rPr>
        <w:t>activity,</w:t>
      </w:r>
      <w:r w:rsidRPr="00C15BEC">
        <w:t xml:space="preserve"> other than</w:t>
      </w:r>
      <w:r w:rsidRPr="00C15BEC">
        <w:rPr>
          <w:spacing w:val="-2"/>
        </w:rPr>
        <w:t xml:space="preserve"> </w:t>
      </w:r>
      <w:r w:rsidRPr="00C15BEC">
        <w:t>an employee or officer of</w:t>
      </w:r>
      <w:r w:rsidRPr="00C15BEC">
        <w:rPr>
          <w:spacing w:val="-2"/>
        </w:rPr>
        <w:t xml:space="preserve"> </w:t>
      </w:r>
      <w:r w:rsidRPr="00C15BEC">
        <w:t xml:space="preserve">the </w:t>
      </w:r>
      <w:r w:rsidR="006C2E8F">
        <w:t>U.S.</w:t>
      </w:r>
      <w:r w:rsidR="0012225B" w:rsidRPr="00C15BEC">
        <w:t xml:space="preserve"> g</w:t>
      </w:r>
      <w:r w:rsidRPr="00C15BEC">
        <w:t xml:space="preserve">overnment, </w:t>
      </w:r>
      <w:r w:rsidRPr="00C15BEC">
        <w:rPr>
          <w:spacing w:val="-2"/>
        </w:rPr>
        <w:t xml:space="preserve">may </w:t>
      </w:r>
      <w:r w:rsidRPr="00C15BEC">
        <w:t>contain provisions appropriate to</w:t>
      </w:r>
      <w:r w:rsidRPr="00C15BEC">
        <w:rPr>
          <w:spacing w:val="-3"/>
        </w:rPr>
        <w:t xml:space="preserve"> </w:t>
      </w:r>
      <w:r w:rsidRPr="00C15BEC">
        <w:t>the activity</w:t>
      </w:r>
      <w:r w:rsidRPr="00C15BEC">
        <w:rPr>
          <w:spacing w:val="-3"/>
        </w:rPr>
        <w:t xml:space="preserve"> </w:t>
      </w:r>
      <w:r w:rsidRPr="00C15BEC">
        <w:t>for which</w:t>
      </w:r>
      <w:r w:rsidR="0038106F">
        <w:t xml:space="preserve"> </w:t>
      </w:r>
      <w:r w:rsidRPr="00C15BEC">
        <w:t>such document</w:t>
      </w:r>
      <w:r w:rsidRPr="00C15BEC">
        <w:rPr>
          <w:spacing w:val="1"/>
        </w:rPr>
        <w:t xml:space="preserve"> </w:t>
      </w:r>
      <w:r w:rsidRPr="00C15BEC">
        <w:t>is</w:t>
      </w:r>
      <w:r w:rsidRPr="00C15BEC">
        <w:rPr>
          <w:spacing w:val="-2"/>
        </w:rPr>
        <w:t xml:space="preserve"> </w:t>
      </w:r>
      <w:r w:rsidRPr="00C15BEC">
        <w:t xml:space="preserve">to </w:t>
      </w:r>
      <w:r w:rsidRPr="00C15BEC">
        <w:rPr>
          <w:spacing w:val="-2"/>
        </w:rPr>
        <w:t>be</w:t>
      </w:r>
      <w:r w:rsidRPr="00C15BEC">
        <w:t xml:space="preserve"> used. Such</w:t>
      </w:r>
      <w:r w:rsidRPr="00C15BEC">
        <w:rPr>
          <w:spacing w:val="-3"/>
        </w:rPr>
        <w:t xml:space="preserve"> </w:t>
      </w:r>
      <w:r w:rsidRPr="00C15BEC">
        <w:t>form</w:t>
      </w:r>
      <w:r w:rsidRPr="00C15BEC">
        <w:rPr>
          <w:spacing w:val="-4"/>
        </w:rPr>
        <w:t xml:space="preserve"> </w:t>
      </w:r>
      <w:r w:rsidRPr="00C15BEC">
        <w:t>or agreement</w:t>
      </w:r>
      <w:r w:rsidRPr="00C15BEC">
        <w:rPr>
          <w:spacing w:val="-2"/>
        </w:rPr>
        <w:t xml:space="preserve"> </w:t>
      </w:r>
      <w:r w:rsidRPr="00C15BEC">
        <w:t>shall, at</w:t>
      </w:r>
      <w:r w:rsidRPr="00C15BEC">
        <w:rPr>
          <w:spacing w:val="1"/>
        </w:rPr>
        <w:t xml:space="preserve"> </w:t>
      </w:r>
      <w:r w:rsidRPr="00C15BEC">
        <w:t xml:space="preserve">a </w:t>
      </w:r>
      <w:r w:rsidRPr="00C15BEC">
        <w:rPr>
          <w:spacing w:val="-2"/>
        </w:rPr>
        <w:t>minimum,</w:t>
      </w:r>
      <w:r w:rsidRPr="00C15BEC">
        <w:t xml:space="preserve"> require that</w:t>
      </w:r>
      <w:r w:rsidRPr="00C15BEC">
        <w:rPr>
          <w:spacing w:val="-2"/>
        </w:rPr>
        <w:t xml:space="preserve"> </w:t>
      </w:r>
      <w:r w:rsidRPr="00C15BEC">
        <w:t>the</w:t>
      </w:r>
      <w:r w:rsidRPr="00C15BEC">
        <w:rPr>
          <w:spacing w:val="47"/>
        </w:rPr>
        <w:t xml:space="preserve"> </w:t>
      </w:r>
      <w:r w:rsidRPr="00C15BEC">
        <w:t>person will</w:t>
      </w:r>
      <w:r w:rsidRPr="00C15BEC">
        <w:rPr>
          <w:spacing w:val="1"/>
        </w:rPr>
        <w:t xml:space="preserve"> </w:t>
      </w:r>
      <w:r w:rsidRPr="00C15BEC">
        <w:t>not</w:t>
      </w:r>
      <w:r w:rsidRPr="00C15BEC">
        <w:rPr>
          <w:spacing w:val="1"/>
        </w:rPr>
        <w:t xml:space="preserve"> </w:t>
      </w:r>
      <w:r w:rsidRPr="00C15BEC">
        <w:t>disclose any</w:t>
      </w:r>
      <w:r w:rsidRPr="00C15BEC">
        <w:rPr>
          <w:spacing w:val="-3"/>
        </w:rPr>
        <w:t xml:space="preserve"> </w:t>
      </w:r>
      <w:r w:rsidRPr="00C15BEC">
        <w:t>classified</w:t>
      </w:r>
      <w:r w:rsidRPr="00C15BEC">
        <w:rPr>
          <w:spacing w:val="-2"/>
        </w:rPr>
        <w:t xml:space="preserve"> </w:t>
      </w:r>
      <w:r w:rsidRPr="00C15BEC">
        <w:t>information</w:t>
      </w:r>
      <w:r w:rsidRPr="00C15BEC">
        <w:rPr>
          <w:spacing w:val="-3"/>
        </w:rPr>
        <w:t xml:space="preserve"> </w:t>
      </w:r>
      <w:r w:rsidRPr="00C15BEC">
        <w:t xml:space="preserve">received </w:t>
      </w:r>
      <w:r w:rsidR="005C3966" w:rsidRPr="00C15BEC">
        <w:t>during</w:t>
      </w:r>
      <w:r w:rsidRPr="00C15BEC">
        <w:t xml:space="preserve"> such</w:t>
      </w:r>
      <w:r w:rsidRPr="00C15BEC">
        <w:rPr>
          <w:spacing w:val="-2"/>
        </w:rPr>
        <w:t xml:space="preserve"> </w:t>
      </w:r>
      <w:r w:rsidRPr="00C15BEC">
        <w:t>activity</w:t>
      </w:r>
      <w:r w:rsidRPr="00C15BEC">
        <w:rPr>
          <w:spacing w:val="69"/>
        </w:rPr>
        <w:t xml:space="preserve"> </w:t>
      </w:r>
      <w:r w:rsidRPr="00C15BEC">
        <w:t>unless specifically</w:t>
      </w:r>
      <w:r w:rsidRPr="00C15BEC">
        <w:rPr>
          <w:spacing w:val="-3"/>
        </w:rPr>
        <w:t xml:space="preserve"> </w:t>
      </w:r>
      <w:r w:rsidRPr="00C15BEC">
        <w:t xml:space="preserve">authorized to </w:t>
      </w:r>
      <w:r w:rsidRPr="00C15BEC">
        <w:rPr>
          <w:spacing w:val="-2"/>
        </w:rPr>
        <w:t>do</w:t>
      </w:r>
      <w:r w:rsidRPr="00C15BEC">
        <w:t xml:space="preserve"> so by</w:t>
      </w:r>
      <w:r w:rsidRPr="00C15BEC">
        <w:rPr>
          <w:spacing w:val="-2"/>
        </w:rPr>
        <w:t xml:space="preserve"> </w:t>
      </w:r>
      <w:r w:rsidRPr="00C15BEC">
        <w:t xml:space="preserve">the </w:t>
      </w:r>
      <w:r w:rsidR="006C2E8F">
        <w:t>U.S.</w:t>
      </w:r>
      <w:r w:rsidRPr="00C15BEC">
        <w:rPr>
          <w:spacing w:val="-2"/>
        </w:rPr>
        <w:t xml:space="preserve"> </w:t>
      </w:r>
      <w:r w:rsidR="0012225B" w:rsidRPr="00C15BEC">
        <w:t>g</w:t>
      </w:r>
      <w:r w:rsidRPr="00C15BEC">
        <w:t>overnment. Such nondisclosure</w:t>
      </w:r>
      <w:r w:rsidRPr="00C15BEC">
        <w:rPr>
          <w:spacing w:val="53"/>
        </w:rPr>
        <w:t xml:space="preserve"> </w:t>
      </w:r>
      <w:r w:rsidRPr="00C15BEC">
        <w:t>or confidentiality</w:t>
      </w:r>
      <w:r w:rsidRPr="00C15BEC">
        <w:rPr>
          <w:spacing w:val="-3"/>
        </w:rPr>
        <w:t xml:space="preserve"> </w:t>
      </w:r>
      <w:r w:rsidRPr="00C15BEC">
        <w:t>forms shall</w:t>
      </w:r>
      <w:r w:rsidRPr="00C15BEC">
        <w:rPr>
          <w:spacing w:val="1"/>
        </w:rPr>
        <w:t xml:space="preserve"> </w:t>
      </w:r>
      <w:r w:rsidRPr="00C15BEC">
        <w:t>also</w:t>
      </w:r>
      <w:r w:rsidRPr="00C15BEC">
        <w:rPr>
          <w:spacing w:val="-2"/>
        </w:rPr>
        <w:t xml:space="preserve"> make</w:t>
      </w:r>
      <w:r w:rsidRPr="00C15BEC">
        <w:t xml:space="preserve"> it</w:t>
      </w:r>
      <w:r w:rsidRPr="00C15BEC">
        <w:rPr>
          <w:spacing w:val="1"/>
        </w:rPr>
        <w:t xml:space="preserve"> </w:t>
      </w:r>
      <w:r w:rsidRPr="00C15BEC">
        <w:t>clear</w:t>
      </w:r>
      <w:r w:rsidRPr="00C15BEC">
        <w:rPr>
          <w:spacing w:val="-2"/>
        </w:rPr>
        <w:t xml:space="preserve"> </w:t>
      </w:r>
      <w:r w:rsidRPr="00C15BEC">
        <w:t>that</w:t>
      </w:r>
      <w:r w:rsidRPr="00C15BEC">
        <w:rPr>
          <w:spacing w:val="1"/>
        </w:rPr>
        <w:t xml:space="preserve"> </w:t>
      </w:r>
      <w:r w:rsidRPr="00C15BEC">
        <w:t>they</w:t>
      </w:r>
      <w:r w:rsidRPr="00C15BEC">
        <w:rPr>
          <w:spacing w:val="-3"/>
        </w:rPr>
        <w:t xml:space="preserve"> </w:t>
      </w:r>
      <w:r w:rsidRPr="00C15BEC">
        <w:t>do not</w:t>
      </w:r>
      <w:r w:rsidRPr="00C15BEC">
        <w:rPr>
          <w:spacing w:val="1"/>
        </w:rPr>
        <w:t xml:space="preserve"> </w:t>
      </w:r>
      <w:r w:rsidRPr="00C15BEC">
        <w:t>bar disclosures</w:t>
      </w:r>
      <w:r w:rsidRPr="00C15BEC">
        <w:rPr>
          <w:spacing w:val="-2"/>
        </w:rPr>
        <w:t xml:space="preserve"> </w:t>
      </w:r>
      <w:r w:rsidRPr="00C15BEC">
        <w:t>to</w:t>
      </w:r>
      <w:r w:rsidRPr="00C15BEC">
        <w:rPr>
          <w:spacing w:val="-3"/>
        </w:rPr>
        <w:t xml:space="preserve"> </w:t>
      </w:r>
      <w:r w:rsidRPr="00C15BEC">
        <w:t>Congress, or</w:t>
      </w:r>
      <w:r w:rsidRPr="00C15BEC">
        <w:rPr>
          <w:spacing w:val="63"/>
        </w:rPr>
        <w:t xml:space="preserve"> </w:t>
      </w:r>
      <w:r w:rsidRPr="00C15BEC">
        <w:t>to an</w:t>
      </w:r>
      <w:r w:rsidRPr="00C15BEC">
        <w:rPr>
          <w:spacing w:val="-2"/>
        </w:rPr>
        <w:t xml:space="preserve"> </w:t>
      </w:r>
      <w:r w:rsidRPr="00C15BEC">
        <w:t>authorized official</w:t>
      </w:r>
      <w:r w:rsidRPr="00C15BEC">
        <w:rPr>
          <w:spacing w:val="1"/>
        </w:rPr>
        <w:t xml:space="preserve"> </w:t>
      </w:r>
      <w:r w:rsidRPr="00C15BEC">
        <w:rPr>
          <w:spacing w:val="-2"/>
        </w:rPr>
        <w:t xml:space="preserve">of </w:t>
      </w:r>
      <w:r w:rsidRPr="00C15BEC">
        <w:t>an executive agency</w:t>
      </w:r>
      <w:r w:rsidRPr="00C15BEC">
        <w:rPr>
          <w:spacing w:val="-3"/>
        </w:rPr>
        <w:t xml:space="preserve"> </w:t>
      </w:r>
      <w:r w:rsidRPr="00C15BEC">
        <w:t>or</w:t>
      </w:r>
      <w:r w:rsidRPr="00C15BEC">
        <w:rPr>
          <w:spacing w:val="4"/>
        </w:rPr>
        <w:t xml:space="preserve"> </w:t>
      </w:r>
      <w:r w:rsidRPr="00C15BEC">
        <w:t>the</w:t>
      </w:r>
      <w:r w:rsidRPr="00C15BEC">
        <w:rPr>
          <w:spacing w:val="-2"/>
        </w:rPr>
        <w:t xml:space="preserve"> </w:t>
      </w:r>
      <w:r w:rsidR="002E21CE">
        <w:rPr>
          <w:spacing w:val="-2"/>
        </w:rPr>
        <w:t xml:space="preserve">U.S. </w:t>
      </w:r>
      <w:r w:rsidRPr="00C15BEC">
        <w:t>Department</w:t>
      </w:r>
      <w:r w:rsidRPr="00C15BEC">
        <w:rPr>
          <w:spacing w:val="1"/>
        </w:rPr>
        <w:t xml:space="preserve"> </w:t>
      </w:r>
      <w:r w:rsidRPr="00C15BEC">
        <w:t>of</w:t>
      </w:r>
      <w:r w:rsidRPr="00C15BEC">
        <w:rPr>
          <w:spacing w:val="-2"/>
        </w:rPr>
        <w:t xml:space="preserve"> </w:t>
      </w:r>
      <w:r w:rsidRPr="00C15BEC">
        <w:t>Justice, that</w:t>
      </w:r>
      <w:r w:rsidRPr="00C15BEC">
        <w:rPr>
          <w:spacing w:val="-2"/>
        </w:rPr>
        <w:t xml:space="preserve"> </w:t>
      </w:r>
      <w:r w:rsidRPr="00C15BEC">
        <w:t>are essential to reporting</w:t>
      </w:r>
      <w:r w:rsidRPr="00C15BEC">
        <w:rPr>
          <w:spacing w:val="-3"/>
        </w:rPr>
        <w:t xml:space="preserve"> </w:t>
      </w:r>
      <w:r w:rsidRPr="00C15BEC">
        <w:t>a substantial</w:t>
      </w:r>
      <w:r w:rsidRPr="00C15BEC">
        <w:rPr>
          <w:spacing w:val="1"/>
        </w:rPr>
        <w:t xml:space="preserve"> </w:t>
      </w:r>
      <w:r w:rsidRPr="00C15BEC">
        <w:t>violation</w:t>
      </w:r>
      <w:r w:rsidRPr="00C15BEC">
        <w:rPr>
          <w:spacing w:val="-3"/>
        </w:rPr>
        <w:t xml:space="preserve"> </w:t>
      </w:r>
      <w:r w:rsidRPr="00C15BEC">
        <w:t>of</w:t>
      </w:r>
      <w:r w:rsidRPr="00C15BEC">
        <w:rPr>
          <w:spacing w:val="-2"/>
        </w:rPr>
        <w:t xml:space="preserve"> </w:t>
      </w:r>
      <w:r w:rsidRPr="00C15BEC">
        <w:t>law.</w:t>
      </w:r>
    </w:p>
    <w:p w14:paraId="5AF3E83F" w14:textId="77777777" w:rsidR="00D7486C" w:rsidRPr="00C15BEC" w:rsidRDefault="00D7486C" w:rsidP="00C74073">
      <w:pPr>
        <w:ind w:left="1440"/>
      </w:pPr>
    </w:p>
    <w:p w14:paraId="5A219F2A" w14:textId="72C65E6C" w:rsidR="00B07932" w:rsidRPr="00C15BEC" w:rsidRDefault="004E672B" w:rsidP="000D3E09">
      <w:pPr>
        <w:pStyle w:val="FOAHeading3"/>
        <w:numPr>
          <w:ilvl w:val="0"/>
          <w:numId w:val="50"/>
        </w:numPr>
        <w:ind w:left="1440"/>
        <w:outlineLvl w:val="2"/>
      </w:pPr>
      <w:bookmarkStart w:id="567" w:name="_Toc519602428"/>
      <w:bookmarkStart w:id="568" w:name="_Toc159311652"/>
      <w:r w:rsidRPr="00C15BEC">
        <w:t>Statement of Federal Stewardship</w:t>
      </w:r>
      <w:bookmarkEnd w:id="567"/>
      <w:bookmarkEnd w:id="568"/>
    </w:p>
    <w:p w14:paraId="56E3E5C6" w14:textId="3D1351C6" w:rsidR="00B07932" w:rsidRPr="00C15BEC" w:rsidRDefault="00C23975" w:rsidP="00A53BBC">
      <w:pPr>
        <w:pStyle w:val="FOATemplateBody"/>
        <w:ind w:left="1440"/>
        <w:rPr>
          <w:rFonts w:asciiTheme="minorHAnsi" w:hAnsiTheme="minorHAnsi"/>
        </w:rPr>
      </w:pPr>
      <w:bookmarkStart w:id="569" w:name="_Toc378068050"/>
      <w:r w:rsidRPr="00C15BEC">
        <w:rPr>
          <w:rFonts w:asciiTheme="minorHAnsi" w:hAnsiTheme="minorHAnsi"/>
        </w:rPr>
        <w:t>DOE</w:t>
      </w:r>
      <w:r w:rsidR="004E672B" w:rsidRPr="00C15BEC">
        <w:rPr>
          <w:rFonts w:asciiTheme="minorHAnsi" w:hAnsiTheme="minorHAnsi"/>
        </w:rPr>
        <w:t xml:space="preserve"> will exercise normal </w:t>
      </w:r>
      <w:r w:rsidR="001F169D" w:rsidRPr="00C15BEC">
        <w:rPr>
          <w:rFonts w:asciiTheme="minorHAnsi" w:hAnsiTheme="minorHAnsi"/>
        </w:rPr>
        <w:t xml:space="preserve">federal </w:t>
      </w:r>
      <w:r w:rsidR="004E672B" w:rsidRPr="00C15BEC">
        <w:rPr>
          <w:rFonts w:asciiTheme="minorHAnsi" w:hAnsiTheme="minorHAnsi"/>
        </w:rPr>
        <w:t xml:space="preserve">stewardship in overseeing the project activities performed under </w:t>
      </w:r>
      <w:r w:rsidRPr="00C15BEC">
        <w:rPr>
          <w:rFonts w:asciiTheme="minorHAnsi" w:hAnsiTheme="minorHAnsi"/>
        </w:rPr>
        <w:t>DOE</w:t>
      </w:r>
      <w:r w:rsidR="004E672B" w:rsidRPr="00C15BEC">
        <w:rPr>
          <w:rFonts w:asciiTheme="minorHAnsi" w:hAnsiTheme="minorHAnsi"/>
        </w:rPr>
        <w:t xml:space="preserve"> </w:t>
      </w:r>
      <w:r w:rsidR="00942A1A" w:rsidRPr="00C15BEC">
        <w:rPr>
          <w:rFonts w:asciiTheme="minorHAnsi" w:hAnsiTheme="minorHAnsi"/>
        </w:rPr>
        <w:t>awards</w:t>
      </w:r>
      <w:r w:rsidR="004E672B" w:rsidRPr="00C15BEC">
        <w:rPr>
          <w:rFonts w:asciiTheme="minorHAnsi" w:hAnsiTheme="minorHAnsi"/>
        </w:rPr>
        <w:t xml:space="preserve">. Stewardship </w:t>
      </w:r>
      <w:r w:rsidR="005C3966">
        <w:rPr>
          <w:rFonts w:asciiTheme="minorHAnsi" w:hAnsiTheme="minorHAnsi"/>
        </w:rPr>
        <w:t>a</w:t>
      </w:r>
      <w:r w:rsidR="004E672B" w:rsidRPr="00C15BEC">
        <w:rPr>
          <w:rFonts w:asciiTheme="minorHAnsi" w:hAnsiTheme="minorHAnsi"/>
        </w:rPr>
        <w:t>ctivities include but are not limited to conducting site visits; reviewing performance and financial reports</w:t>
      </w:r>
      <w:r w:rsidR="009701C7" w:rsidRPr="00C15BEC">
        <w:rPr>
          <w:rFonts w:asciiTheme="minorHAnsi" w:hAnsiTheme="minorHAnsi"/>
        </w:rPr>
        <w:t>;</w:t>
      </w:r>
      <w:r w:rsidR="004E672B" w:rsidRPr="00C15BEC">
        <w:rPr>
          <w:rFonts w:asciiTheme="minorHAnsi" w:hAnsiTheme="minorHAnsi"/>
        </w:rPr>
        <w:t xml:space="preserve"> providing assistance and/or temporary intervention in </w:t>
      </w:r>
      <w:r w:rsidR="009701C7" w:rsidRPr="00C15BEC">
        <w:rPr>
          <w:rFonts w:asciiTheme="minorHAnsi" w:hAnsiTheme="minorHAnsi"/>
        </w:rPr>
        <w:t>un</w:t>
      </w:r>
      <w:r w:rsidR="004E672B" w:rsidRPr="00C15BEC">
        <w:rPr>
          <w:rFonts w:asciiTheme="minorHAnsi" w:hAnsiTheme="minorHAnsi"/>
        </w:rPr>
        <w:t>usual circumstances to correct deficiencies that develop during the project; assuring compliance with terms and conditions; and reviewing technical performance after project completion to ensure that the project objectives have been accomplished.</w:t>
      </w:r>
      <w:bookmarkEnd w:id="569"/>
    </w:p>
    <w:p w14:paraId="6ED7EC56" w14:textId="77777777" w:rsidR="00EA5333" w:rsidRPr="00C15BEC" w:rsidRDefault="00EA5333" w:rsidP="00A53BBC">
      <w:pPr>
        <w:pStyle w:val="FOATemplateBody"/>
        <w:ind w:left="1440"/>
        <w:rPr>
          <w:rFonts w:asciiTheme="minorHAnsi" w:hAnsiTheme="minorHAnsi"/>
        </w:rPr>
      </w:pPr>
    </w:p>
    <w:p w14:paraId="04FCDFB7" w14:textId="77777777" w:rsidR="005E4766" w:rsidRPr="00C15BEC" w:rsidRDefault="005E4766" w:rsidP="005E4766">
      <w:pPr>
        <w:pStyle w:val="FOAHeading3"/>
        <w:ind w:left="1440"/>
        <w:outlineLvl w:val="2"/>
      </w:pPr>
      <w:bookmarkStart w:id="570" w:name="_Toc159311653"/>
      <w:r w:rsidRPr="00C15BEC">
        <w:lastRenderedPageBreak/>
        <w:t>Statement of Substantial Involvement</w:t>
      </w:r>
      <w:bookmarkEnd w:id="570"/>
    </w:p>
    <w:p w14:paraId="741F11DF" w14:textId="30AABF56" w:rsidR="005E4766" w:rsidRPr="00C15BEC" w:rsidRDefault="00C23975" w:rsidP="005E4766">
      <w:pPr>
        <w:ind w:left="1440"/>
      </w:pPr>
      <w:r w:rsidRPr="00C15BEC">
        <w:t>DOE</w:t>
      </w:r>
      <w:r w:rsidR="005E4766" w:rsidRPr="00C15BEC">
        <w:t xml:space="preserve"> has substantial involvement in work performed under awards made as a result of this FOA. </w:t>
      </w:r>
      <w:r w:rsidRPr="00C15BEC">
        <w:t>DOE</w:t>
      </w:r>
      <w:r w:rsidR="005E4766" w:rsidRPr="00C15BEC">
        <w:t xml:space="preserve"> does not limit its involvement to the administrative requirements of the award. Instead, </w:t>
      </w:r>
      <w:r w:rsidRPr="00C15BEC">
        <w:t>DOE</w:t>
      </w:r>
      <w:r w:rsidR="005E4766" w:rsidRPr="00C15BEC">
        <w:t xml:space="preserve"> has substantial involvement in the direction and redirection of the technical aspects of the project. Substantial involvement includes but is not limited to the following:</w:t>
      </w:r>
    </w:p>
    <w:p w14:paraId="74BB5E4D" w14:textId="77777777" w:rsidR="00B07932" w:rsidRPr="00C15BEC" w:rsidRDefault="00B07932" w:rsidP="00C74073">
      <w:pPr>
        <w:ind w:left="1440"/>
        <w:rPr>
          <w:szCs w:val="24"/>
        </w:rPr>
      </w:pPr>
    </w:p>
    <w:p w14:paraId="531DAC94" w14:textId="7C5F8E96" w:rsidR="00B07932" w:rsidRPr="00C15BEC" w:rsidRDefault="00C23975" w:rsidP="000D3E09">
      <w:pPr>
        <w:pStyle w:val="ListParagraph"/>
        <w:numPr>
          <w:ilvl w:val="0"/>
          <w:numId w:val="28"/>
        </w:numPr>
        <w:autoSpaceDN w:val="0"/>
        <w:spacing w:after="240"/>
        <w:ind w:left="2160"/>
        <w:contextualSpacing w:val="0"/>
      </w:pPr>
      <w:r w:rsidRPr="00C15BEC">
        <w:t>DOE</w:t>
      </w:r>
      <w:r w:rsidR="004E672B" w:rsidRPr="00C15BEC">
        <w:t xml:space="preserve"> shares responsibility with the recipient for the management, control, direction, and performance of the </w:t>
      </w:r>
      <w:r w:rsidR="00B27482" w:rsidRPr="00C15BEC">
        <w:t>project</w:t>
      </w:r>
      <w:r w:rsidR="004E672B" w:rsidRPr="00C15BEC">
        <w:t>.</w:t>
      </w:r>
    </w:p>
    <w:p w14:paraId="28971E54" w14:textId="61CF39B8" w:rsidR="00B07932" w:rsidRPr="00C15BEC" w:rsidRDefault="00C23975" w:rsidP="000D3E09">
      <w:pPr>
        <w:pStyle w:val="ListParagraph"/>
        <w:numPr>
          <w:ilvl w:val="0"/>
          <w:numId w:val="28"/>
        </w:numPr>
        <w:autoSpaceDN w:val="0"/>
        <w:spacing w:after="240"/>
        <w:ind w:left="2160"/>
        <w:contextualSpacing w:val="0"/>
      </w:pPr>
      <w:r w:rsidRPr="00C15BEC">
        <w:t>DOE</w:t>
      </w:r>
      <w:r w:rsidR="004E672B" w:rsidRPr="00C15BEC">
        <w:t xml:space="preserve"> may intervene in the conduct or performance of work under this </w:t>
      </w:r>
      <w:r w:rsidR="00942A1A" w:rsidRPr="00C15BEC">
        <w:t xml:space="preserve">award </w:t>
      </w:r>
      <w:r w:rsidR="004E672B" w:rsidRPr="00C15BEC">
        <w:t>for programmatic reasons.</w:t>
      </w:r>
      <w:r w:rsidR="001A3502" w:rsidRPr="00C15BEC">
        <w:t xml:space="preserve"> </w:t>
      </w:r>
      <w:r w:rsidR="004E672B" w:rsidRPr="00C15BEC">
        <w:t>Intervention includes the interruption or modification of the conduct or performance of project activities.</w:t>
      </w:r>
    </w:p>
    <w:p w14:paraId="06B72CEE" w14:textId="7AD71A65" w:rsidR="00B07932" w:rsidRPr="00C15BEC" w:rsidRDefault="00C23975" w:rsidP="000D3E09">
      <w:pPr>
        <w:pStyle w:val="ListParagraph"/>
        <w:numPr>
          <w:ilvl w:val="0"/>
          <w:numId w:val="28"/>
        </w:numPr>
        <w:autoSpaceDN w:val="0"/>
        <w:spacing w:after="240"/>
        <w:ind w:left="2160"/>
        <w:contextualSpacing w:val="0"/>
      </w:pPr>
      <w:r w:rsidRPr="00C15BEC">
        <w:t>DOE</w:t>
      </w:r>
      <w:r w:rsidR="004E672B" w:rsidRPr="00C15BEC">
        <w:t xml:space="preserve"> may redirect or discontinue funding the </w:t>
      </w:r>
      <w:r w:rsidR="00B27482" w:rsidRPr="00C15BEC">
        <w:t xml:space="preserve">project </w:t>
      </w:r>
      <w:r w:rsidR="004E672B" w:rsidRPr="00C15BEC">
        <w:t xml:space="preserve">based on the outcome of </w:t>
      </w:r>
      <w:r w:rsidRPr="00C15BEC">
        <w:t>DOE</w:t>
      </w:r>
      <w:r w:rsidR="004E672B" w:rsidRPr="00C15BEC">
        <w:t xml:space="preserve">’s evaluation of the </w:t>
      </w:r>
      <w:r w:rsidR="00B27482" w:rsidRPr="00C15BEC">
        <w:t xml:space="preserve">project </w:t>
      </w:r>
      <w:r w:rsidR="004E672B" w:rsidRPr="00C15BEC">
        <w:t>at the Go/No</w:t>
      </w:r>
      <w:r w:rsidR="001C1BE4" w:rsidRPr="00C15BEC">
        <w:t>-</w:t>
      </w:r>
      <w:r w:rsidR="004E672B" w:rsidRPr="00C15BEC">
        <w:t xml:space="preserve">Go decision point(s). </w:t>
      </w:r>
    </w:p>
    <w:p w14:paraId="00C10823" w14:textId="44E590D7" w:rsidR="00B07932" w:rsidRDefault="00C23975" w:rsidP="000D3E09">
      <w:pPr>
        <w:pStyle w:val="ListParagraph"/>
        <w:numPr>
          <w:ilvl w:val="0"/>
          <w:numId w:val="28"/>
        </w:numPr>
        <w:autoSpaceDN w:val="0"/>
        <w:spacing w:after="240"/>
        <w:ind w:left="2160"/>
        <w:contextualSpacing w:val="0"/>
      </w:pPr>
      <w:r w:rsidRPr="00C15BEC">
        <w:t>DOE</w:t>
      </w:r>
      <w:r w:rsidR="004E672B" w:rsidRPr="00C15BEC">
        <w:t xml:space="preserve"> participates in major project decision-making processes.</w:t>
      </w:r>
    </w:p>
    <w:p w14:paraId="01519AF1" w14:textId="2A9639AF" w:rsidR="0066255A" w:rsidRPr="00C15BEC" w:rsidRDefault="0066255A" w:rsidP="000D3E09">
      <w:pPr>
        <w:pStyle w:val="ListParagraph"/>
        <w:numPr>
          <w:ilvl w:val="0"/>
          <w:numId w:val="28"/>
        </w:numPr>
        <w:autoSpaceDN w:val="0"/>
        <w:spacing w:after="240"/>
        <w:ind w:left="2160"/>
        <w:contextualSpacing w:val="0"/>
      </w:pPr>
      <w:r>
        <w:t>Because these funds were appropriated to EPA, EPA will, in collaboration with BETO, maintain substantial involvement with awards during the performance of the project. BETO will forward quarterly progress reports, invoices, and quarterly financial reports to EPA. BETO will invite EPA to progress update meetings.</w:t>
      </w:r>
    </w:p>
    <w:p w14:paraId="7C0DAD20" w14:textId="00C0C284" w:rsidR="00B07932" w:rsidRPr="00C15BEC" w:rsidRDefault="00B07932" w:rsidP="008858B4"/>
    <w:p w14:paraId="33B79CA0" w14:textId="1FBBD524" w:rsidR="00B07932" w:rsidRPr="00C15BEC" w:rsidRDefault="004E672B" w:rsidP="000D3E09">
      <w:pPr>
        <w:pStyle w:val="FOAHeading3"/>
        <w:numPr>
          <w:ilvl w:val="0"/>
          <w:numId w:val="50"/>
        </w:numPr>
        <w:ind w:left="1440"/>
        <w:outlineLvl w:val="2"/>
      </w:pPr>
      <w:bookmarkStart w:id="571" w:name="_Toc519602430"/>
      <w:bookmarkStart w:id="572" w:name="_Toc159311654"/>
      <w:r w:rsidRPr="00C15BEC">
        <w:t>Intellectual Property Management Plan</w:t>
      </w:r>
      <w:bookmarkEnd w:id="571"/>
      <w:r w:rsidR="003C2FE2" w:rsidRPr="00C15BEC">
        <w:t xml:space="preserve"> (IPMP)</w:t>
      </w:r>
      <w:bookmarkEnd w:id="572"/>
    </w:p>
    <w:p w14:paraId="260068E3" w14:textId="1F617644" w:rsidR="00B07932" w:rsidRPr="00C15BEC" w:rsidRDefault="00216E1C" w:rsidP="00C74073">
      <w:pPr>
        <w:keepNext/>
        <w:ind w:left="1440"/>
      </w:pPr>
      <w:r w:rsidRPr="00EA316F">
        <w:rPr>
          <w:color w:val="000000" w:themeColor="text1"/>
        </w:rPr>
        <w:t>As a quarter 1 milestone if selected for award,</w:t>
      </w:r>
      <w:r w:rsidRPr="00C15BEC">
        <w:rPr>
          <w:color w:val="0000FF"/>
        </w:rPr>
        <w:t xml:space="preserve"> </w:t>
      </w:r>
      <w:bookmarkStart w:id="573" w:name="_Hlk89357537"/>
      <w:r w:rsidR="004E672B" w:rsidRPr="00C15BEC">
        <w:t xml:space="preserve">applicants </w:t>
      </w:r>
      <w:r w:rsidR="007D1174">
        <w:t>may be required</w:t>
      </w:r>
      <w:r w:rsidR="00916F23">
        <w:t xml:space="preserve"> at the discretion of the Contracting Officer</w:t>
      </w:r>
      <w:r w:rsidR="007D1174">
        <w:t xml:space="preserve"> to</w:t>
      </w:r>
      <w:r w:rsidR="004E672B" w:rsidRPr="00C15BEC">
        <w:t xml:space="preserve"> submit an executed IP</w:t>
      </w:r>
      <w:r w:rsidR="002B764F" w:rsidRPr="00C15BEC">
        <w:t>MP</w:t>
      </w:r>
      <w:r w:rsidR="004E672B" w:rsidRPr="00C15BEC">
        <w:t xml:space="preserve"> between the members of the consortia or team</w:t>
      </w:r>
      <w:r w:rsidR="00D07006" w:rsidRPr="00C15BEC">
        <w:t>.</w:t>
      </w:r>
    </w:p>
    <w:p w14:paraId="78C4A03B" w14:textId="77777777" w:rsidR="00B07932" w:rsidRPr="00C15BEC" w:rsidRDefault="00B07932" w:rsidP="00C74073">
      <w:pPr>
        <w:ind w:left="1440"/>
      </w:pPr>
    </w:p>
    <w:p w14:paraId="2A43FA7C" w14:textId="25F8F443" w:rsidR="00B07932" w:rsidRPr="00C15BEC" w:rsidRDefault="004E672B" w:rsidP="00A53BBC">
      <w:pPr>
        <w:ind w:left="1440"/>
      </w:pPr>
      <w:r w:rsidRPr="00C15BEC">
        <w:t xml:space="preserve">The award will set forth the treatment of and obligations related to intellectual property rights between </w:t>
      </w:r>
      <w:r w:rsidR="00C23975" w:rsidRPr="00C15BEC">
        <w:t>DOE</w:t>
      </w:r>
      <w:r w:rsidRPr="00C15BEC">
        <w:t xml:space="preserve"> and the individual members. </w:t>
      </w:r>
      <w:bookmarkStart w:id="574" w:name="_Hlk89357195"/>
      <w:r w:rsidRPr="00C15BEC">
        <w:t>The IP</w:t>
      </w:r>
      <w:r w:rsidR="002B764F" w:rsidRPr="00C15BEC">
        <w:t>MP</w:t>
      </w:r>
      <w:r w:rsidRPr="00C15BEC">
        <w:t xml:space="preserve"> should describe how the members will handle intellectual property rights and issues between themselves while ensuring compliance with </w:t>
      </w:r>
      <w:r w:rsidR="001F169D" w:rsidRPr="00C15BEC">
        <w:t xml:space="preserve">federal </w:t>
      </w:r>
      <w:r w:rsidR="003C2FE2" w:rsidRPr="00C15BEC">
        <w:t xml:space="preserve">intellectual property </w:t>
      </w:r>
      <w:r w:rsidRPr="00C15BEC">
        <w:t>laws, regulations, a</w:t>
      </w:r>
      <w:r w:rsidR="00E07B77" w:rsidRPr="00C15BEC">
        <w:t xml:space="preserve">nd policies </w:t>
      </w:r>
      <w:bookmarkEnd w:id="574"/>
      <w:r w:rsidR="00E07B77" w:rsidRPr="00C15BEC">
        <w:t xml:space="preserve">(see </w:t>
      </w:r>
      <w:r w:rsidR="00E07B77" w:rsidRPr="006A57DD">
        <w:t>Sections VIII.K</w:t>
      </w:r>
      <w:r w:rsidR="001610A1" w:rsidRPr="006A57DD">
        <w:t>.</w:t>
      </w:r>
      <w:r w:rsidR="00E07B77" w:rsidRPr="006A57DD">
        <w:t>-VIII.N</w:t>
      </w:r>
      <w:r w:rsidR="001610A1" w:rsidRPr="006A57DD">
        <w:t>.</w:t>
      </w:r>
      <w:r w:rsidRPr="00C15BEC">
        <w:t xml:space="preserve"> of this FOA for more details on applicable </w:t>
      </w:r>
      <w:r w:rsidR="001F169D" w:rsidRPr="00C15BEC">
        <w:t xml:space="preserve">federal </w:t>
      </w:r>
      <w:r w:rsidR="003C2FE2" w:rsidRPr="00C15BEC">
        <w:t xml:space="preserve">intellectual property </w:t>
      </w:r>
      <w:r w:rsidRPr="00C15BEC">
        <w:t>laws and regulations).</w:t>
      </w:r>
      <w:r w:rsidR="001A3502" w:rsidRPr="00C15BEC">
        <w:t xml:space="preserve"> </w:t>
      </w:r>
      <w:r w:rsidRPr="00C15BEC">
        <w:t>Guidance regarding the contents of IP</w:t>
      </w:r>
      <w:r w:rsidR="003C2FE2" w:rsidRPr="00C15BEC">
        <w:t>MP</w:t>
      </w:r>
      <w:r w:rsidRPr="00C15BEC">
        <w:t xml:space="preserve"> is available from </w:t>
      </w:r>
      <w:r w:rsidR="00C23975" w:rsidRPr="00C15BEC">
        <w:t>DOE</w:t>
      </w:r>
      <w:r w:rsidRPr="00C15BEC">
        <w:t xml:space="preserve"> upon request.</w:t>
      </w:r>
    </w:p>
    <w:p w14:paraId="0CED350D" w14:textId="77777777" w:rsidR="00B07932" w:rsidRPr="00C15BEC" w:rsidRDefault="00B07932" w:rsidP="00C74073">
      <w:pPr>
        <w:ind w:left="1440"/>
      </w:pPr>
    </w:p>
    <w:p w14:paraId="0318EA93" w14:textId="77B2579D" w:rsidR="00B07932" w:rsidRPr="00C15BEC" w:rsidRDefault="004E672B" w:rsidP="00A53BBC">
      <w:pPr>
        <w:ind w:left="1440"/>
      </w:pPr>
      <w:r w:rsidRPr="00C15BEC">
        <w:t>The following is a list of examples of items the IP</w:t>
      </w:r>
      <w:r w:rsidR="003C2FE2" w:rsidRPr="00C15BEC">
        <w:t>MP</w:t>
      </w:r>
      <w:r w:rsidRPr="00C15BEC">
        <w:t xml:space="preserve"> may cover:</w:t>
      </w:r>
    </w:p>
    <w:p w14:paraId="5BD4AE72" w14:textId="77777777" w:rsidR="00A52773" w:rsidRPr="00C15BEC" w:rsidRDefault="00A52773" w:rsidP="00A53BBC">
      <w:pPr>
        <w:ind w:left="1440"/>
      </w:pPr>
    </w:p>
    <w:p w14:paraId="6DEBBB61" w14:textId="77777777" w:rsidR="00B07932" w:rsidRPr="00C15BEC" w:rsidRDefault="004E672B" w:rsidP="000D3E09">
      <w:pPr>
        <w:pStyle w:val="ListParagraph"/>
        <w:numPr>
          <w:ilvl w:val="0"/>
          <w:numId w:val="31"/>
        </w:numPr>
        <w:ind w:left="1800"/>
      </w:pPr>
      <w:r w:rsidRPr="00C15BEC">
        <w:lastRenderedPageBreak/>
        <w:t>The treatment of confidential information between members (e.</w:t>
      </w:r>
      <w:r w:rsidR="00B27482" w:rsidRPr="00C15BEC">
        <w:t>g.</w:t>
      </w:r>
      <w:r w:rsidRPr="00C15BEC">
        <w:t xml:space="preserve">, the use of </w:t>
      </w:r>
      <w:r w:rsidR="00B27482" w:rsidRPr="00C15BEC">
        <w:t>NDAs</w:t>
      </w:r>
      <w:r w:rsidRPr="00C15BEC">
        <w:t>);</w:t>
      </w:r>
    </w:p>
    <w:p w14:paraId="07805801" w14:textId="77777777" w:rsidR="00B07932" w:rsidRPr="00C15BEC" w:rsidRDefault="004E672B" w:rsidP="000D3E09">
      <w:pPr>
        <w:pStyle w:val="ListParagraph"/>
        <w:numPr>
          <w:ilvl w:val="0"/>
          <w:numId w:val="31"/>
        </w:numPr>
        <w:ind w:left="1800"/>
      </w:pPr>
      <w:r w:rsidRPr="00C15BEC">
        <w:t xml:space="preserve">The treatment of background </w:t>
      </w:r>
      <w:r w:rsidR="003C2FE2" w:rsidRPr="00C15BEC">
        <w:t xml:space="preserve">intellectual property </w:t>
      </w:r>
      <w:r w:rsidRPr="00C15BEC">
        <w:t>(e.g., any requirements for identifying it or making it available);</w:t>
      </w:r>
    </w:p>
    <w:p w14:paraId="61BCC7CC" w14:textId="77777777" w:rsidR="00B07932" w:rsidRPr="00C15BEC" w:rsidRDefault="004E672B" w:rsidP="000D3E09">
      <w:pPr>
        <w:pStyle w:val="ListParagraph"/>
        <w:numPr>
          <w:ilvl w:val="0"/>
          <w:numId w:val="31"/>
        </w:numPr>
        <w:ind w:left="1800"/>
      </w:pPr>
      <w:r w:rsidRPr="00C15BEC">
        <w:t xml:space="preserve">The treatment of inventions made under the </w:t>
      </w:r>
      <w:r w:rsidR="00B27482" w:rsidRPr="00C15BEC">
        <w:t xml:space="preserve">award </w:t>
      </w:r>
      <w:r w:rsidRPr="00C15BEC">
        <w:t>(e.g., any requirements for disclosing to the other members</w:t>
      </w:r>
      <w:r w:rsidR="00B27482" w:rsidRPr="00C15BEC">
        <w:t xml:space="preserve"> on an application</w:t>
      </w:r>
      <w:r w:rsidRPr="00C15BEC">
        <w:t>, filing patent applications, paying for patent prosecution, and cross-licensing or other licensing arrangements between the members);</w:t>
      </w:r>
    </w:p>
    <w:p w14:paraId="2249C81C" w14:textId="77777777" w:rsidR="00B07932" w:rsidRPr="00C15BEC" w:rsidRDefault="004E672B" w:rsidP="000D3E09">
      <w:pPr>
        <w:pStyle w:val="ListParagraph"/>
        <w:numPr>
          <w:ilvl w:val="0"/>
          <w:numId w:val="31"/>
        </w:numPr>
        <w:ind w:left="1800"/>
      </w:pPr>
      <w:r w:rsidRPr="00C15BEC">
        <w:t xml:space="preserve">The treatment of data produced, including software, under the </w:t>
      </w:r>
      <w:r w:rsidR="00B27482" w:rsidRPr="00C15BEC">
        <w:t xml:space="preserve">award </w:t>
      </w:r>
      <w:r w:rsidRPr="00C15BEC">
        <w:t>(e.g., any publication process or other dissemination strategies, copyrighting strategy or arrangement between members);</w:t>
      </w:r>
    </w:p>
    <w:p w14:paraId="038E9C56" w14:textId="77777777" w:rsidR="00B07932" w:rsidRPr="00C15BEC" w:rsidRDefault="004E672B" w:rsidP="000D3E09">
      <w:pPr>
        <w:pStyle w:val="ListParagraph"/>
        <w:numPr>
          <w:ilvl w:val="0"/>
          <w:numId w:val="31"/>
        </w:numPr>
        <w:ind w:left="1800"/>
      </w:pPr>
      <w:r w:rsidRPr="00C15BEC">
        <w:t>Any technology transfer and commercialization requirements or arrangements between the members;</w:t>
      </w:r>
    </w:p>
    <w:p w14:paraId="111051A2" w14:textId="77777777" w:rsidR="00B07932" w:rsidRPr="00C15BEC" w:rsidRDefault="004E672B" w:rsidP="000D3E09">
      <w:pPr>
        <w:pStyle w:val="ListParagraph"/>
        <w:numPr>
          <w:ilvl w:val="0"/>
          <w:numId w:val="31"/>
        </w:numPr>
        <w:ind w:left="1800"/>
      </w:pPr>
      <w:r w:rsidRPr="00C15BEC">
        <w:t>The treatment of any intellectual property issues that may arise due to a change in membership of the consortia or team; and</w:t>
      </w:r>
    </w:p>
    <w:p w14:paraId="3A1864C8" w14:textId="014A55E0" w:rsidR="00B07932" w:rsidRPr="00C15BEC" w:rsidRDefault="004E672B" w:rsidP="000D3E09">
      <w:pPr>
        <w:pStyle w:val="ListParagraph"/>
        <w:numPr>
          <w:ilvl w:val="0"/>
          <w:numId w:val="31"/>
        </w:numPr>
        <w:ind w:left="1800"/>
      </w:pPr>
      <w:r w:rsidRPr="00C15BEC">
        <w:t>The handling of disputes related to intellectual property between the members.</w:t>
      </w:r>
      <w:bookmarkEnd w:id="573"/>
    </w:p>
    <w:p w14:paraId="54DF1795" w14:textId="77777777" w:rsidR="0082190B" w:rsidRPr="00C15BEC" w:rsidRDefault="0082190B" w:rsidP="00C74073">
      <w:pPr>
        <w:ind w:left="1440"/>
      </w:pPr>
    </w:p>
    <w:p w14:paraId="0D98A18C" w14:textId="638248E2" w:rsidR="00B07932" w:rsidRPr="00C15BEC" w:rsidRDefault="004E672B" w:rsidP="000D3E09">
      <w:pPr>
        <w:pStyle w:val="FOAHeading3"/>
        <w:numPr>
          <w:ilvl w:val="0"/>
          <w:numId w:val="50"/>
        </w:numPr>
        <w:ind w:left="1440"/>
        <w:outlineLvl w:val="2"/>
      </w:pPr>
      <w:bookmarkStart w:id="575" w:name="_Toc519602431"/>
      <w:bookmarkStart w:id="576" w:name="_Toc159311655"/>
      <w:r w:rsidRPr="00C15BEC">
        <w:t>Subject Invention Utilization Reporting</w:t>
      </w:r>
      <w:bookmarkEnd w:id="575"/>
      <w:bookmarkEnd w:id="576"/>
    </w:p>
    <w:p w14:paraId="337A3959" w14:textId="721E2642" w:rsidR="00B07932" w:rsidRPr="00C15BEC" w:rsidRDefault="00485109" w:rsidP="00C74073">
      <w:pPr>
        <w:keepNext/>
        <w:ind w:left="1440"/>
      </w:pPr>
      <w:r w:rsidRPr="00C15BEC">
        <w:t>T</w:t>
      </w:r>
      <w:r w:rsidR="004E672B" w:rsidRPr="00C15BEC">
        <w:t xml:space="preserve">o ensure that </w:t>
      </w:r>
      <w:r w:rsidR="00647D5B" w:rsidRPr="00C15BEC">
        <w:t xml:space="preserve">prime recipients </w:t>
      </w:r>
      <w:r w:rsidR="004E672B" w:rsidRPr="00C15BEC">
        <w:t xml:space="preserve">and </w:t>
      </w:r>
      <w:r w:rsidR="00496B2A" w:rsidRPr="00C15BEC">
        <w:t xml:space="preserve">subrecipients </w:t>
      </w:r>
      <w:r w:rsidR="004E672B" w:rsidRPr="00C15BEC">
        <w:t xml:space="preserve">holding title to subject inventions are taking the appropriate steps to commercialize subject inventions, </w:t>
      </w:r>
      <w:r w:rsidR="00C23975" w:rsidRPr="00C15BEC">
        <w:t>DOE</w:t>
      </w:r>
      <w:r w:rsidR="004E672B" w:rsidRPr="00C15BEC">
        <w:t xml:space="preserve"> may require that each </w:t>
      </w:r>
      <w:r w:rsidR="00647D5B" w:rsidRPr="00C15BEC">
        <w:t xml:space="preserve">prime recipient </w:t>
      </w:r>
      <w:r w:rsidR="004E672B" w:rsidRPr="00C15BEC">
        <w:t>holding title to a subject invention submit annual reports for</w:t>
      </w:r>
      <w:r w:rsidR="006641C5" w:rsidRPr="00C15BEC">
        <w:t xml:space="preserve"> </w:t>
      </w:r>
      <w:r w:rsidR="004E672B" w:rsidRPr="00C15BEC">
        <w:t xml:space="preserve">10 years from the date the subject invention was disclosed to </w:t>
      </w:r>
      <w:r w:rsidR="00C23975" w:rsidRPr="00C15BEC">
        <w:t>DOE</w:t>
      </w:r>
      <w:r w:rsidR="004E672B" w:rsidRPr="00C15BEC">
        <w:t xml:space="preserve"> on the utilization of the subject invention and efforts made by </w:t>
      </w:r>
      <w:r w:rsidR="00647D5B" w:rsidRPr="00C15BEC">
        <w:t xml:space="preserve">prime recipient </w:t>
      </w:r>
      <w:r w:rsidR="004E672B" w:rsidRPr="00C15BEC">
        <w:t xml:space="preserve">or </w:t>
      </w:r>
      <w:r w:rsidR="00D359ED">
        <w:t>its</w:t>
      </w:r>
      <w:r w:rsidR="004E672B" w:rsidRPr="00C15BEC">
        <w:t xml:space="preserve"> licensees or assignees to stimulate such utilization. The reports must include information regarding the status of development, date of first commercial sale or use, gross royalties received by the </w:t>
      </w:r>
      <w:r w:rsidR="00647D5B" w:rsidRPr="00C15BEC">
        <w:t>prime recipient</w:t>
      </w:r>
      <w:r w:rsidR="004E672B" w:rsidRPr="00C15BEC">
        <w:t xml:space="preserve">, and such other data and information as </w:t>
      </w:r>
      <w:r w:rsidR="00C23975" w:rsidRPr="00C15BEC">
        <w:t>DOE</w:t>
      </w:r>
      <w:r w:rsidR="004E672B" w:rsidRPr="00C15BEC">
        <w:t xml:space="preserve"> may specify.</w:t>
      </w:r>
      <w:r w:rsidR="001A3502" w:rsidRPr="00C15BEC">
        <w:rPr>
          <w:color w:val="000000" w:themeColor="text1"/>
        </w:rPr>
        <w:t xml:space="preserve"> </w:t>
      </w:r>
    </w:p>
    <w:p w14:paraId="72F6DBBA" w14:textId="77777777" w:rsidR="00B07932" w:rsidRPr="00C15BEC" w:rsidRDefault="00B07932" w:rsidP="00C74073">
      <w:pPr>
        <w:ind w:left="1440"/>
      </w:pPr>
    </w:p>
    <w:p w14:paraId="03586AF5" w14:textId="6C3A9B12" w:rsidR="002504D2" w:rsidRPr="00C15BEC" w:rsidRDefault="004E672B" w:rsidP="000D3E09">
      <w:pPr>
        <w:pStyle w:val="FOAHeading3"/>
        <w:numPr>
          <w:ilvl w:val="0"/>
          <w:numId w:val="50"/>
        </w:numPr>
        <w:ind w:left="1440"/>
        <w:outlineLvl w:val="2"/>
      </w:pPr>
      <w:bookmarkStart w:id="577" w:name="_Toc442878457"/>
      <w:bookmarkStart w:id="578" w:name="_Toc519602432"/>
      <w:bookmarkStart w:id="579" w:name="_Toc159311656"/>
      <w:r w:rsidRPr="00C15BEC">
        <w:t>Intellectual Property Provisions</w:t>
      </w:r>
      <w:bookmarkEnd w:id="577"/>
      <w:bookmarkEnd w:id="578"/>
      <w:bookmarkEnd w:id="579"/>
    </w:p>
    <w:p w14:paraId="720BDA32" w14:textId="6AD9F6B1" w:rsidR="00B5344E" w:rsidRPr="00C15BEC" w:rsidRDefault="004E672B" w:rsidP="00C74073">
      <w:pPr>
        <w:keepNext/>
        <w:ind w:left="1440"/>
      </w:pPr>
      <w:r w:rsidRPr="00C15BEC">
        <w:t xml:space="preserve">The standard DOE financial assistance intellectual property provisions applicable to the various types of recipients are located at </w:t>
      </w:r>
      <w:hyperlink r:id="rId57" w:history="1">
        <w:r w:rsidR="001C1BE4" w:rsidRPr="00C15BEC">
          <w:rPr>
            <w:rStyle w:val="Hyperlink"/>
          </w:rPr>
          <w:t>http://energy.gov/gc/standard-intellectual-property-ip-provisions-financial-assistance-awards</w:t>
        </w:r>
      </w:hyperlink>
      <w:r w:rsidRPr="00C15BEC">
        <w:t xml:space="preserve">. </w:t>
      </w:r>
    </w:p>
    <w:p w14:paraId="4BBE9BE9" w14:textId="77777777" w:rsidR="002504D2" w:rsidRPr="00C15BEC" w:rsidRDefault="002504D2" w:rsidP="00C74073">
      <w:pPr>
        <w:ind w:left="1440"/>
      </w:pPr>
    </w:p>
    <w:p w14:paraId="6A701B46" w14:textId="1B471BDA" w:rsidR="002504D2" w:rsidRPr="00C15BEC" w:rsidRDefault="00426ED4" w:rsidP="00A52773">
      <w:pPr>
        <w:pStyle w:val="FOAHeading3"/>
        <w:ind w:left="1440"/>
        <w:outlineLvl w:val="2"/>
      </w:pPr>
      <w:bookmarkStart w:id="580" w:name="_Toc517799267"/>
      <w:bookmarkStart w:id="581" w:name="_Toc519602433"/>
      <w:bookmarkStart w:id="582" w:name="_Toc519602599"/>
      <w:bookmarkStart w:id="583" w:name="_Toc520382708"/>
      <w:bookmarkStart w:id="584" w:name="_Toc520455709"/>
      <w:bookmarkStart w:id="585" w:name="_Toc520455879"/>
      <w:bookmarkStart w:id="586" w:name="_Toc159311657"/>
      <w:bookmarkEnd w:id="580"/>
      <w:bookmarkEnd w:id="581"/>
      <w:bookmarkEnd w:id="582"/>
      <w:bookmarkEnd w:id="583"/>
      <w:bookmarkEnd w:id="584"/>
      <w:bookmarkEnd w:id="585"/>
      <w:r w:rsidRPr="00C15BEC">
        <w:t>Reporting</w:t>
      </w:r>
      <w:bookmarkEnd w:id="586"/>
    </w:p>
    <w:p w14:paraId="69D34044" w14:textId="56C34007" w:rsidR="00B5344E" w:rsidRPr="00C15BEC" w:rsidRDefault="004E672B" w:rsidP="00C74073">
      <w:pPr>
        <w:keepNext/>
        <w:ind w:left="1440"/>
      </w:pPr>
      <w:r w:rsidRPr="00C15BEC">
        <w:t>Reporting requirements are identified on the Federal Assistance Reporting</w:t>
      </w:r>
      <w:r w:rsidR="001F19A6" w:rsidRPr="00C15BEC">
        <w:t xml:space="preserve"> </w:t>
      </w:r>
      <w:r w:rsidRPr="00C15BEC">
        <w:t xml:space="preserve">Checklist, attached to the award agreement. </w:t>
      </w:r>
    </w:p>
    <w:p w14:paraId="685569DC" w14:textId="1D09F413" w:rsidR="00B07932" w:rsidRPr="00C15BEC" w:rsidRDefault="00B07932" w:rsidP="00B63029"/>
    <w:p w14:paraId="2FCB121C" w14:textId="77777777" w:rsidR="00B07932" w:rsidRPr="00C15BEC" w:rsidRDefault="004E672B" w:rsidP="000D3E09">
      <w:pPr>
        <w:pStyle w:val="FOAHeading3"/>
        <w:numPr>
          <w:ilvl w:val="0"/>
          <w:numId w:val="50"/>
        </w:numPr>
        <w:ind w:left="1440"/>
        <w:outlineLvl w:val="2"/>
      </w:pPr>
      <w:bookmarkStart w:id="587" w:name="_Toc519602435"/>
      <w:bookmarkStart w:id="588" w:name="_Toc159311658"/>
      <w:r w:rsidRPr="00C15BEC">
        <w:t>Go/No-Go Review</w:t>
      </w:r>
      <w:bookmarkEnd w:id="587"/>
      <w:bookmarkEnd w:id="588"/>
      <w:r w:rsidRPr="00C15BEC">
        <w:t xml:space="preserve"> </w:t>
      </w:r>
    </w:p>
    <w:p w14:paraId="1C82994F" w14:textId="0E7BD515" w:rsidR="00B07932" w:rsidRPr="008858B4" w:rsidRDefault="004E672B" w:rsidP="00C74073">
      <w:pPr>
        <w:keepNext/>
        <w:ind w:left="1440"/>
        <w:rPr>
          <w:szCs w:val="24"/>
        </w:rPr>
      </w:pPr>
      <w:r w:rsidRPr="00120F39">
        <w:t xml:space="preserve">Each project selected under this FOA will be subject to a periodic project evaluation referred to as a Go/No-Go Review. </w:t>
      </w:r>
      <w:r w:rsidR="00684F42">
        <w:t xml:space="preserve">A Go/No-Go </w:t>
      </w:r>
      <w:r w:rsidR="00192E3B">
        <w:t xml:space="preserve">Review </w:t>
      </w:r>
      <w:r w:rsidR="00684F42">
        <w:t xml:space="preserve">is a risk </w:t>
      </w:r>
      <w:r w:rsidR="00684F42">
        <w:lastRenderedPageBreak/>
        <w:t xml:space="preserve">management tool and a project management best practice to ensure that, for the current phase or period of performance, technical success is definitively achieved and potential for success in future phases or periods of performance is evaluated, prior to </w:t>
      </w:r>
      <w:r w:rsidR="008949B0">
        <w:t>beginning</w:t>
      </w:r>
      <w:r w:rsidR="00684F42">
        <w:t xml:space="preserve"> the execution of future phases.</w:t>
      </w:r>
      <w:r w:rsidR="00684F42" w:rsidRPr="6B59E98D">
        <w:rPr>
          <w:rFonts w:ascii="Calibri" w:eastAsia="Calibri" w:hAnsi="Calibri" w:cs="Calibri"/>
          <w:color w:val="000000" w:themeColor="text1"/>
          <w:sz w:val="21"/>
          <w:szCs w:val="21"/>
        </w:rPr>
        <w:t xml:space="preserve"> </w:t>
      </w:r>
      <w:r w:rsidR="00C10C72" w:rsidRPr="008858B4">
        <w:t xml:space="preserve">At the </w:t>
      </w:r>
      <w:r w:rsidR="00C10C72">
        <w:t>G</w:t>
      </w:r>
      <w:r w:rsidR="00C10C72" w:rsidRPr="008858B4">
        <w:t>o/</w:t>
      </w:r>
      <w:r w:rsidR="00C10C72">
        <w:t>N</w:t>
      </w:r>
      <w:r w:rsidR="00C10C72" w:rsidRPr="008858B4">
        <w:t>o-</w:t>
      </w:r>
      <w:r w:rsidR="00C10C72">
        <w:t>G</w:t>
      </w:r>
      <w:r w:rsidR="00C10C72" w:rsidRPr="008858B4">
        <w:t xml:space="preserve">o decision points, </w:t>
      </w:r>
      <w:r w:rsidR="00C23975">
        <w:t>DOE</w:t>
      </w:r>
      <w:r w:rsidR="00C10C72" w:rsidRPr="008858B4">
        <w:t xml:space="preserve"> will evaluate project performance, project schedule adherence, </w:t>
      </w:r>
      <w:r w:rsidR="00392E56">
        <w:t xml:space="preserve">the extent </w:t>
      </w:r>
      <w:r w:rsidR="00C10C72" w:rsidRPr="008858B4">
        <w:t>milestone objectives</w:t>
      </w:r>
      <w:r w:rsidR="00C757B4">
        <w:t xml:space="preserve"> are met</w:t>
      </w:r>
      <w:r w:rsidR="00C10C72" w:rsidRPr="008858B4">
        <w:t xml:space="preserve">, compliance with reporting requirements, and overall contribution to the program goals and objectives. </w:t>
      </w:r>
      <w:r w:rsidRPr="00120F39">
        <w:t>Federal funding beyond the Go/No</w:t>
      </w:r>
      <w:r w:rsidR="00E6224A" w:rsidRPr="009061D6">
        <w:t>-</w:t>
      </w:r>
      <w:r w:rsidRPr="009061D6">
        <w:t xml:space="preserve">Go decision point (continuation funding) is contingent </w:t>
      </w:r>
      <w:r w:rsidR="00E82294">
        <w:t>up</w:t>
      </w:r>
      <w:r w:rsidRPr="009061D6">
        <w:t xml:space="preserve">on </w:t>
      </w:r>
      <w:r w:rsidR="003E3D5F">
        <w:t>(1</w:t>
      </w:r>
      <w:r w:rsidR="003E3D5F" w:rsidRPr="0065782B">
        <w:t xml:space="preserve">) availability of </w:t>
      </w:r>
      <w:r w:rsidR="001F169D">
        <w:t>f</w:t>
      </w:r>
      <w:r w:rsidR="001F169D" w:rsidRPr="0065782B">
        <w:t xml:space="preserve">ederal </w:t>
      </w:r>
      <w:r w:rsidR="003E3D5F" w:rsidRPr="0065782B">
        <w:t>funds appropriated by Congress for</w:t>
      </w:r>
      <w:r w:rsidR="003E3D5F">
        <w:t xml:space="preserve"> the purpose of this program; (2</w:t>
      </w:r>
      <w:r w:rsidR="003E3D5F" w:rsidRPr="0065782B">
        <w:t xml:space="preserve">) the availability of future-year budget authority; </w:t>
      </w:r>
      <w:r w:rsidR="003E3D5F" w:rsidRPr="00120F39">
        <w:t>(3</w:t>
      </w:r>
      <w:r w:rsidR="003E3D5F" w:rsidRPr="009061D6">
        <w:t xml:space="preserve">) </w:t>
      </w:r>
      <w:r w:rsidR="00E82294">
        <w:t xml:space="preserve">recipient’s </w:t>
      </w:r>
      <w:r w:rsidR="003E3D5F" w:rsidRPr="009061D6">
        <w:t>technical progress</w:t>
      </w:r>
      <w:r w:rsidR="00E82294">
        <w:t xml:space="preserve"> compared to the Milestone Summary Table stated in Attachment 1 of the award</w:t>
      </w:r>
      <w:r w:rsidR="003E3D5F" w:rsidRPr="009061D6">
        <w:t>;</w:t>
      </w:r>
      <w:r w:rsidR="001A3502">
        <w:t xml:space="preserve"> </w:t>
      </w:r>
      <w:r w:rsidR="003E3D5F" w:rsidRPr="009061D6">
        <w:t xml:space="preserve">(4) </w:t>
      </w:r>
      <w:r w:rsidR="00E82294">
        <w:t xml:space="preserve">recipient’s </w:t>
      </w:r>
      <w:r w:rsidR="003E3D5F" w:rsidRPr="009061D6">
        <w:t xml:space="preserve">submittal of required reports; (5) </w:t>
      </w:r>
      <w:r w:rsidR="00E82294">
        <w:t xml:space="preserve">recipient’s </w:t>
      </w:r>
      <w:r w:rsidR="003E3D5F" w:rsidRPr="009061D6">
        <w:t>compliance with t</w:t>
      </w:r>
      <w:r w:rsidR="006A6897" w:rsidRPr="009061D6">
        <w:t>he terms and conditions of the a</w:t>
      </w:r>
      <w:r w:rsidR="003E3D5F" w:rsidRPr="009061D6">
        <w:t>ward;</w:t>
      </w:r>
      <w:r w:rsidR="003E3D5F">
        <w:t xml:space="preserve"> (6) </w:t>
      </w:r>
      <w:r w:rsidR="00C23975">
        <w:t>DOE</w:t>
      </w:r>
      <w:r w:rsidR="003E3D5F">
        <w:t>’s Go/No-Go decision; (7</w:t>
      </w:r>
      <w:r w:rsidR="003E3D5F" w:rsidRPr="0065782B">
        <w:t xml:space="preserve">) the </w:t>
      </w:r>
      <w:r w:rsidR="00E82294">
        <w:t xml:space="preserve">recipient’s </w:t>
      </w:r>
      <w:r w:rsidR="003E3D5F" w:rsidRPr="0065782B">
        <w:t xml:space="preserve">submission of a </w:t>
      </w:r>
      <w:r w:rsidR="003E3D5F">
        <w:t>continuation application</w:t>
      </w:r>
      <w:r w:rsidR="00C052E1">
        <w:t>;</w:t>
      </w:r>
      <w:r w:rsidR="00AB52D2">
        <w:rPr>
          <w:rStyle w:val="FootnoteReference"/>
        </w:rPr>
        <w:footnoteReference w:id="41"/>
      </w:r>
      <w:r w:rsidR="003E3D5F">
        <w:t xml:space="preserve"> and (8</w:t>
      </w:r>
      <w:r w:rsidR="003E3D5F" w:rsidRPr="0065782B">
        <w:t>) written approval of the continuation application by the Contracting Officer.</w:t>
      </w:r>
      <w:r w:rsidR="00E96348">
        <w:t xml:space="preserve"> </w:t>
      </w:r>
    </w:p>
    <w:p w14:paraId="59403D12" w14:textId="77777777" w:rsidR="00135ADC" w:rsidRDefault="00135ADC" w:rsidP="00A53BBC">
      <w:pPr>
        <w:ind w:left="1440"/>
      </w:pPr>
    </w:p>
    <w:p w14:paraId="1073BF6C" w14:textId="0F99643B" w:rsidR="00B07932" w:rsidRPr="008858B4" w:rsidRDefault="004E672B" w:rsidP="00A53BBC">
      <w:pPr>
        <w:ind w:left="1440"/>
        <w:rPr>
          <w:szCs w:val="24"/>
        </w:rPr>
      </w:pPr>
      <w:r w:rsidRPr="00120F39">
        <w:t>As a result of the Go/No</w:t>
      </w:r>
      <w:r w:rsidR="00E6224A" w:rsidRPr="009061D6">
        <w:t>-</w:t>
      </w:r>
      <w:r w:rsidRPr="009061D6">
        <w:t xml:space="preserve">Go Review, </w:t>
      </w:r>
      <w:r w:rsidR="00C23975">
        <w:t>DOE</w:t>
      </w:r>
      <w:r w:rsidRPr="009061D6">
        <w:t xml:space="preserve"> may, at its discretion, authorize the following actions:</w:t>
      </w:r>
      <w:r w:rsidR="001A3502">
        <w:t xml:space="preserve"> </w:t>
      </w:r>
      <w:r w:rsidRPr="009061D6">
        <w:t xml:space="preserve">(1) continue to fund the project, contingent upon the availability of funds appropriated by Congress for the purpose of this program and the availability of future-year budget authority; (2) recommend redirection of work under the project; (3) place a hold on </w:t>
      </w:r>
      <w:r w:rsidR="001F169D">
        <w:t>f</w:t>
      </w:r>
      <w:r w:rsidR="001F169D" w:rsidRPr="009061D6">
        <w:t xml:space="preserve">ederal </w:t>
      </w:r>
      <w:r w:rsidRPr="009061D6">
        <w:t xml:space="preserve">funding for the project, pending further supporting data or funding; or (4) discontinue funding the project because of insufficient progress, change in strategic direction, or lack of funding. </w:t>
      </w:r>
    </w:p>
    <w:p w14:paraId="43834A95" w14:textId="77777777" w:rsidR="00B07932" w:rsidRPr="008858B4" w:rsidRDefault="00B07932" w:rsidP="00A53BBC">
      <w:pPr>
        <w:ind w:left="1440"/>
        <w:rPr>
          <w:szCs w:val="24"/>
        </w:rPr>
      </w:pPr>
    </w:p>
    <w:p w14:paraId="1ED10063" w14:textId="422C3B00" w:rsidR="00B07932" w:rsidRPr="008858B4" w:rsidRDefault="004E672B" w:rsidP="00A53BBC">
      <w:pPr>
        <w:ind w:left="1440"/>
      </w:pPr>
      <w:r w:rsidRPr="008858B4">
        <w:t xml:space="preserve">The Go/No-Go decision is distinct from a non-compliance determination. In the event a recipient fails to comply with the requirements of an award, </w:t>
      </w:r>
      <w:r w:rsidR="00C23975">
        <w:t>DOE</w:t>
      </w:r>
      <w:r w:rsidRPr="008858B4">
        <w:t xml:space="preserve"> may take appropriate action, including but not limited to, redirecting, suspending or terminating the award. </w:t>
      </w:r>
    </w:p>
    <w:p w14:paraId="530889AA" w14:textId="77777777" w:rsidR="00800A5E" w:rsidRPr="00800A5E" w:rsidRDefault="00800A5E" w:rsidP="00A53BBC"/>
    <w:p w14:paraId="09962557" w14:textId="6C2E0761" w:rsidR="00B07932" w:rsidRPr="00872882" w:rsidRDefault="004E672B" w:rsidP="000D3E09">
      <w:pPr>
        <w:pStyle w:val="FOAHeading3"/>
        <w:numPr>
          <w:ilvl w:val="0"/>
          <w:numId w:val="50"/>
        </w:numPr>
        <w:ind w:left="1440"/>
        <w:outlineLvl w:val="2"/>
      </w:pPr>
      <w:bookmarkStart w:id="589" w:name="_Toc519602436"/>
      <w:bookmarkStart w:id="590" w:name="_Toc159311659"/>
      <w:r w:rsidRPr="00C72CE2">
        <w:lastRenderedPageBreak/>
        <w:t>Conference</w:t>
      </w:r>
      <w:r w:rsidR="001A3502">
        <w:t xml:space="preserve"> </w:t>
      </w:r>
      <w:r w:rsidRPr="0022038E">
        <w:t>Spending</w:t>
      </w:r>
      <w:bookmarkEnd w:id="589"/>
      <w:bookmarkEnd w:id="590"/>
    </w:p>
    <w:p w14:paraId="60232144" w14:textId="7078393E" w:rsidR="00252465" w:rsidRDefault="004E672B" w:rsidP="00C74073">
      <w:pPr>
        <w:pStyle w:val="FOATemplateBody"/>
        <w:keepNext/>
        <w:ind w:left="1440"/>
      </w:pPr>
      <w:r w:rsidRPr="00252465">
        <w:t>The recipient shall not expend any funds on a conference not directly and programmatically related to the purpose for which the grant or cooperative agreement was awarded that would defray</w:t>
      </w:r>
      <w:r w:rsidR="00040BEC">
        <w:t xml:space="preserve"> the cost to the </w:t>
      </w:r>
      <w:r w:rsidR="00FB2823">
        <w:t>U.S.</w:t>
      </w:r>
      <w:r w:rsidR="00040BEC">
        <w:t xml:space="preserve"> g</w:t>
      </w:r>
      <w:r w:rsidRPr="00252465">
        <w:t>overnment of a conference held by any Executive branch department, agency, board, commission, or office for which the cost to the U</w:t>
      </w:r>
      <w:r w:rsidR="00FB2823">
        <w:t xml:space="preserve">.S. </w:t>
      </w:r>
      <w:r w:rsidR="00040BEC">
        <w:t>g</w:t>
      </w:r>
      <w:r w:rsidRPr="00252465">
        <w:t>overnment would otherwise exceed $20,000, thereby circumventing the required notification by the head of any such Executive Branch department, agency, board, commission, or office to the Inspector General (or senior ethics official for any entity without an Inspector General), of the date, location, and number of employees attending such conference.</w:t>
      </w:r>
    </w:p>
    <w:p w14:paraId="3EC0236A" w14:textId="77777777" w:rsidR="00252465" w:rsidRPr="00B5344E" w:rsidRDefault="00252465" w:rsidP="00A53BBC"/>
    <w:p w14:paraId="6C1B810E" w14:textId="300EEC76" w:rsidR="00252465" w:rsidRPr="00872882" w:rsidRDefault="004E672B" w:rsidP="000D3E09">
      <w:pPr>
        <w:pStyle w:val="FOAHeading3"/>
        <w:numPr>
          <w:ilvl w:val="0"/>
          <w:numId w:val="50"/>
        </w:numPr>
        <w:ind w:left="1440"/>
        <w:outlineLvl w:val="2"/>
      </w:pPr>
      <w:bookmarkStart w:id="591" w:name="_Toc519602437"/>
      <w:bookmarkStart w:id="592" w:name="_Toc159311660"/>
      <w:r>
        <w:t>Uniform Commercial Code (</w:t>
      </w:r>
      <w:r w:rsidRPr="00C72CE2">
        <w:t>UCC</w:t>
      </w:r>
      <w:r>
        <w:t>)</w:t>
      </w:r>
      <w:r w:rsidRPr="00C72CE2">
        <w:t xml:space="preserve"> Financing Statements</w:t>
      </w:r>
      <w:bookmarkEnd w:id="591"/>
      <w:bookmarkEnd w:id="592"/>
    </w:p>
    <w:p w14:paraId="7632F756" w14:textId="32D4B24F" w:rsidR="00800A5E" w:rsidRPr="00AF2304" w:rsidRDefault="004E672B" w:rsidP="00C74073">
      <w:pPr>
        <w:pStyle w:val="FOATemplateBody"/>
        <w:keepNext/>
        <w:ind w:left="1440"/>
        <w:rPr>
          <w:rFonts w:asciiTheme="minorHAnsi" w:hAnsiTheme="minorHAnsi"/>
        </w:rPr>
      </w:pPr>
      <w:r w:rsidRPr="00AF2304">
        <w:rPr>
          <w:rFonts w:asciiTheme="minorHAnsi" w:hAnsiTheme="minorHAnsi"/>
        </w:rPr>
        <w:t xml:space="preserve">Per 2 CFR 910.360 (Real Property and Equipment) when a piece of equipment is purchased by a for-profit recipient or subrecipient with </w:t>
      </w:r>
      <w:r w:rsidR="001F169D">
        <w:rPr>
          <w:rFonts w:asciiTheme="minorHAnsi" w:hAnsiTheme="minorHAnsi"/>
        </w:rPr>
        <w:t>f</w:t>
      </w:r>
      <w:r w:rsidR="001F169D" w:rsidRPr="00AF2304">
        <w:rPr>
          <w:rFonts w:asciiTheme="minorHAnsi" w:hAnsiTheme="minorHAnsi"/>
        </w:rPr>
        <w:t xml:space="preserve">ederal </w:t>
      </w:r>
      <w:r w:rsidR="00A553D7">
        <w:rPr>
          <w:rFonts w:asciiTheme="minorHAnsi" w:hAnsiTheme="minorHAnsi"/>
        </w:rPr>
        <w:t>f</w:t>
      </w:r>
      <w:r w:rsidR="00A553D7" w:rsidRPr="00AF2304">
        <w:rPr>
          <w:rFonts w:asciiTheme="minorHAnsi" w:hAnsiTheme="minorHAnsi"/>
        </w:rPr>
        <w:t>unds</w:t>
      </w:r>
      <w:r w:rsidRPr="00AF2304">
        <w:rPr>
          <w:rFonts w:asciiTheme="minorHAnsi" w:hAnsiTheme="minorHAnsi"/>
        </w:rPr>
        <w:t xml:space="preserve">, and when the </w:t>
      </w:r>
      <w:r w:rsidR="001F169D">
        <w:rPr>
          <w:rFonts w:asciiTheme="minorHAnsi" w:hAnsiTheme="minorHAnsi"/>
        </w:rPr>
        <w:t>f</w:t>
      </w:r>
      <w:r w:rsidR="001F169D" w:rsidRPr="00AF2304">
        <w:rPr>
          <w:rFonts w:asciiTheme="minorHAnsi" w:hAnsiTheme="minorHAnsi"/>
        </w:rPr>
        <w:t xml:space="preserve">ederal </w:t>
      </w:r>
      <w:r w:rsidRPr="00AF2304">
        <w:rPr>
          <w:rFonts w:asciiTheme="minorHAnsi" w:hAnsiTheme="minorHAnsi"/>
        </w:rPr>
        <w:t>share of the financial assistance agreement is more than $1</w:t>
      </w:r>
      <w:r w:rsidR="00DB2BFE">
        <w:rPr>
          <w:rFonts w:asciiTheme="minorHAnsi" w:hAnsiTheme="minorHAnsi"/>
        </w:rPr>
        <w:t xml:space="preserve"> </w:t>
      </w:r>
      <w:r w:rsidR="001B2803">
        <w:rPr>
          <w:rFonts w:asciiTheme="minorHAnsi" w:hAnsiTheme="minorHAnsi"/>
        </w:rPr>
        <w:t>million</w:t>
      </w:r>
      <w:r w:rsidR="001B2803" w:rsidRPr="00AF2304" w:rsidDel="00DB2BFE">
        <w:rPr>
          <w:rFonts w:asciiTheme="minorHAnsi" w:hAnsiTheme="minorHAnsi"/>
        </w:rPr>
        <w:t xml:space="preserve"> </w:t>
      </w:r>
      <w:r w:rsidR="001B2803" w:rsidRPr="00AF2304">
        <w:rPr>
          <w:rFonts w:asciiTheme="minorHAnsi" w:hAnsiTheme="minorHAnsi"/>
        </w:rPr>
        <w:t>the</w:t>
      </w:r>
      <w:r w:rsidRPr="00AF2304">
        <w:rPr>
          <w:rFonts w:asciiTheme="minorHAnsi" w:hAnsiTheme="minorHAnsi"/>
        </w:rPr>
        <w:t xml:space="preserve"> recipient or subrecipient must:</w:t>
      </w:r>
    </w:p>
    <w:p w14:paraId="1C4784D2" w14:textId="77777777" w:rsidR="00800A5E" w:rsidRPr="00186784" w:rsidRDefault="00800A5E" w:rsidP="00C74073">
      <w:pPr>
        <w:pStyle w:val="FOATemplateBody"/>
        <w:ind w:left="1440"/>
        <w:rPr>
          <w:rFonts w:asciiTheme="minorHAnsi" w:hAnsiTheme="minorHAnsi"/>
        </w:rPr>
      </w:pPr>
    </w:p>
    <w:p w14:paraId="7EBF3963" w14:textId="01ABCCDB" w:rsidR="00252465" w:rsidRDefault="004E672B" w:rsidP="00A53BBC">
      <w:pPr>
        <w:pStyle w:val="FOATemplateBody"/>
        <w:ind w:left="1440"/>
        <w:rPr>
          <w:rFonts w:asciiTheme="minorHAnsi" w:hAnsiTheme="minorHAnsi"/>
        </w:rPr>
      </w:pPr>
      <w:r w:rsidRPr="00AF2304">
        <w:rPr>
          <w:rFonts w:asciiTheme="minorHAnsi" w:hAnsiTheme="minorHAnsi"/>
        </w:rPr>
        <w:t>Properly record, and consent to the Department</w:t>
      </w:r>
      <w:r w:rsidR="002835E0">
        <w:rPr>
          <w:rFonts w:asciiTheme="minorHAnsi" w:hAnsiTheme="minorHAnsi"/>
        </w:rPr>
        <w:t>’</w:t>
      </w:r>
      <w:r w:rsidRPr="00AF2304">
        <w:rPr>
          <w:rFonts w:asciiTheme="minorHAnsi" w:hAnsiTheme="minorHAnsi"/>
        </w:rPr>
        <w:t>s ability to properly record if the recipient fails to do so, UCC financing statement(s) for all equipment</w:t>
      </w:r>
      <w:r w:rsidR="00F07F9C" w:rsidRPr="00AF2304">
        <w:rPr>
          <w:rFonts w:asciiTheme="minorHAnsi" w:hAnsiTheme="minorHAnsi"/>
        </w:rPr>
        <w:t xml:space="preserve"> in excess of $5,000</w:t>
      </w:r>
      <w:r w:rsidRPr="00AF2304">
        <w:rPr>
          <w:rFonts w:asciiTheme="minorHAnsi" w:hAnsiTheme="minorHAnsi"/>
        </w:rPr>
        <w:t xml:space="preserve"> purchased with </w:t>
      </w:r>
      <w:r w:rsidR="00F07F9C" w:rsidRPr="00AF2304">
        <w:rPr>
          <w:rFonts w:asciiTheme="minorHAnsi" w:hAnsiTheme="minorHAnsi"/>
        </w:rPr>
        <w:t>project</w:t>
      </w:r>
      <w:r w:rsidRPr="00AF2304">
        <w:rPr>
          <w:rFonts w:asciiTheme="minorHAnsi" w:hAnsiTheme="minorHAnsi"/>
        </w:rPr>
        <w:t xml:space="preserve"> funds</w:t>
      </w:r>
      <w:r w:rsidR="00F07F9C" w:rsidRPr="00AF2304">
        <w:rPr>
          <w:rFonts w:asciiTheme="minorHAnsi" w:hAnsiTheme="minorHAnsi"/>
        </w:rPr>
        <w:t>.</w:t>
      </w:r>
      <w:r w:rsidR="001A3502">
        <w:rPr>
          <w:rFonts w:asciiTheme="minorHAnsi" w:hAnsiTheme="minorHAnsi"/>
        </w:rPr>
        <w:t xml:space="preserve"> </w:t>
      </w:r>
      <w:r w:rsidRPr="00AF2304">
        <w:rPr>
          <w:rFonts w:asciiTheme="minorHAnsi" w:hAnsiTheme="minorHAnsi"/>
        </w:rPr>
        <w:t xml:space="preserve">These financing statement(s) must be approved in writing by the </w:t>
      </w:r>
      <w:r w:rsidR="00691C8F" w:rsidRPr="00AF2304">
        <w:rPr>
          <w:rFonts w:asciiTheme="minorHAnsi" w:hAnsiTheme="minorHAnsi"/>
        </w:rPr>
        <w:t>C</w:t>
      </w:r>
      <w:r w:rsidRPr="00AF2304">
        <w:rPr>
          <w:rFonts w:asciiTheme="minorHAnsi" w:hAnsiTheme="minorHAnsi"/>
        </w:rPr>
        <w:t xml:space="preserve">ontracting </w:t>
      </w:r>
      <w:r w:rsidR="00691C8F" w:rsidRPr="00AF2304">
        <w:rPr>
          <w:rFonts w:asciiTheme="minorHAnsi" w:hAnsiTheme="minorHAnsi"/>
        </w:rPr>
        <w:t>O</w:t>
      </w:r>
      <w:r w:rsidRPr="00AF2304">
        <w:rPr>
          <w:rFonts w:asciiTheme="minorHAnsi" w:hAnsiTheme="minorHAnsi"/>
        </w:rPr>
        <w:t>fficer prior to the recording, and they shall provide</w:t>
      </w:r>
      <w:r w:rsidR="00F07F9C" w:rsidRPr="00AF2304">
        <w:rPr>
          <w:rFonts w:asciiTheme="minorHAnsi" w:hAnsiTheme="minorHAnsi"/>
        </w:rPr>
        <w:t xml:space="preserve"> notice that the </w:t>
      </w:r>
      <w:r w:rsidR="00D848AF">
        <w:rPr>
          <w:rFonts w:asciiTheme="minorHAnsi" w:hAnsiTheme="minorHAnsi"/>
        </w:rPr>
        <w:t>r</w:t>
      </w:r>
      <w:r w:rsidR="00D848AF" w:rsidRPr="00AF2304">
        <w:rPr>
          <w:rFonts w:asciiTheme="minorHAnsi" w:hAnsiTheme="minorHAnsi"/>
        </w:rPr>
        <w:t>ecipient</w:t>
      </w:r>
      <w:r w:rsidR="002835E0">
        <w:rPr>
          <w:rFonts w:asciiTheme="minorHAnsi" w:hAnsiTheme="minorHAnsi"/>
        </w:rPr>
        <w:t>’</w:t>
      </w:r>
      <w:r w:rsidR="00D848AF" w:rsidRPr="00AF2304">
        <w:rPr>
          <w:rFonts w:asciiTheme="minorHAnsi" w:hAnsiTheme="minorHAnsi"/>
        </w:rPr>
        <w:t xml:space="preserve">s </w:t>
      </w:r>
      <w:r w:rsidRPr="00AF2304">
        <w:rPr>
          <w:rFonts w:asciiTheme="minorHAnsi" w:hAnsiTheme="minorHAnsi"/>
        </w:rPr>
        <w:t xml:space="preserve">title to all equipment (not real property) purchased with </w:t>
      </w:r>
      <w:r w:rsidR="001F169D">
        <w:rPr>
          <w:rFonts w:asciiTheme="minorHAnsi" w:hAnsiTheme="minorHAnsi"/>
        </w:rPr>
        <w:t>f</w:t>
      </w:r>
      <w:r w:rsidR="001F169D" w:rsidRPr="00AF2304">
        <w:rPr>
          <w:rFonts w:asciiTheme="minorHAnsi" w:hAnsiTheme="minorHAnsi"/>
        </w:rPr>
        <w:t xml:space="preserve">ederal </w:t>
      </w:r>
      <w:r w:rsidRPr="00AF2304">
        <w:rPr>
          <w:rFonts w:asciiTheme="minorHAnsi" w:hAnsiTheme="minorHAnsi"/>
        </w:rPr>
        <w:t>funds under the financial assistance agreement is conditional pursuant to the terms</w:t>
      </w:r>
      <w:r w:rsidR="001D5943">
        <w:rPr>
          <w:rFonts w:asciiTheme="minorHAnsi" w:hAnsiTheme="minorHAnsi"/>
        </w:rPr>
        <w:t xml:space="preserve"> of this section, and that the g</w:t>
      </w:r>
      <w:r w:rsidRPr="00AF2304">
        <w:rPr>
          <w:rFonts w:asciiTheme="minorHAnsi" w:hAnsiTheme="minorHAnsi"/>
        </w:rPr>
        <w:t>overnment retains an undivided reversionary interest in the equipment. The UCC financing stateme</w:t>
      </w:r>
      <w:r w:rsidR="00F07F9C" w:rsidRPr="00AF2304">
        <w:rPr>
          <w:rFonts w:asciiTheme="minorHAnsi" w:hAnsiTheme="minorHAnsi"/>
        </w:rPr>
        <w:t>nt(s) must be filed before the C</w:t>
      </w:r>
      <w:r w:rsidRPr="00AF2304">
        <w:rPr>
          <w:rFonts w:asciiTheme="minorHAnsi" w:hAnsiTheme="minorHAnsi"/>
        </w:rPr>
        <w:t xml:space="preserve">ontracting </w:t>
      </w:r>
      <w:r w:rsidR="00F07F9C" w:rsidRPr="00AF2304">
        <w:rPr>
          <w:rFonts w:asciiTheme="minorHAnsi" w:hAnsiTheme="minorHAnsi"/>
        </w:rPr>
        <w:t>O</w:t>
      </w:r>
      <w:r w:rsidRPr="00AF2304">
        <w:rPr>
          <w:rFonts w:asciiTheme="minorHAnsi" w:hAnsiTheme="minorHAnsi"/>
        </w:rPr>
        <w:t xml:space="preserve">fficer may reimburse the recipient for the </w:t>
      </w:r>
      <w:r w:rsidR="001F169D">
        <w:rPr>
          <w:rFonts w:asciiTheme="minorHAnsi" w:hAnsiTheme="minorHAnsi"/>
        </w:rPr>
        <w:t>f</w:t>
      </w:r>
      <w:r w:rsidR="001F169D" w:rsidRPr="00AF2304">
        <w:rPr>
          <w:rFonts w:asciiTheme="minorHAnsi" w:hAnsiTheme="minorHAnsi"/>
        </w:rPr>
        <w:t xml:space="preserve">ederal </w:t>
      </w:r>
      <w:r w:rsidRPr="00AF2304">
        <w:rPr>
          <w:rFonts w:asciiTheme="minorHAnsi" w:hAnsiTheme="minorHAnsi"/>
        </w:rPr>
        <w:t xml:space="preserve">share of the equipment unless otherwise provided for in the relevant financial assistance agreement. The recipient shall further make any amendments to the financing statements or additional recordings, including appropriate continuation statements, as necessary or as the </w:t>
      </w:r>
      <w:r w:rsidR="00A553D7">
        <w:rPr>
          <w:rFonts w:asciiTheme="minorHAnsi" w:hAnsiTheme="minorHAnsi"/>
        </w:rPr>
        <w:t>C</w:t>
      </w:r>
      <w:r w:rsidR="00A553D7" w:rsidRPr="00AF2304">
        <w:rPr>
          <w:rFonts w:asciiTheme="minorHAnsi" w:hAnsiTheme="minorHAnsi"/>
        </w:rPr>
        <w:t xml:space="preserve">ontracting </w:t>
      </w:r>
      <w:r w:rsidR="00A553D7">
        <w:rPr>
          <w:rFonts w:asciiTheme="minorHAnsi" w:hAnsiTheme="minorHAnsi"/>
        </w:rPr>
        <w:t>O</w:t>
      </w:r>
      <w:r w:rsidR="00A553D7" w:rsidRPr="00AF2304">
        <w:rPr>
          <w:rFonts w:asciiTheme="minorHAnsi" w:hAnsiTheme="minorHAnsi"/>
        </w:rPr>
        <w:t xml:space="preserve">fficer </w:t>
      </w:r>
      <w:r w:rsidRPr="00AF2304">
        <w:rPr>
          <w:rFonts w:asciiTheme="minorHAnsi" w:hAnsiTheme="minorHAnsi"/>
        </w:rPr>
        <w:t>may direct.</w:t>
      </w:r>
    </w:p>
    <w:p w14:paraId="769D0711" w14:textId="77777777" w:rsidR="008E7670" w:rsidRDefault="008E7670" w:rsidP="00A53BBC">
      <w:pPr>
        <w:pStyle w:val="FOATemplateBody"/>
        <w:ind w:left="1440"/>
        <w:rPr>
          <w:rFonts w:asciiTheme="minorHAnsi" w:hAnsiTheme="minorHAnsi"/>
        </w:rPr>
      </w:pPr>
    </w:p>
    <w:p w14:paraId="50CD234E" w14:textId="4C94605B" w:rsidR="00F92B09" w:rsidRDefault="00F92B09" w:rsidP="000D3E09">
      <w:pPr>
        <w:pStyle w:val="FOAHeading3"/>
        <w:numPr>
          <w:ilvl w:val="0"/>
          <w:numId w:val="50"/>
        </w:numPr>
        <w:ind w:left="1440"/>
        <w:outlineLvl w:val="2"/>
      </w:pPr>
      <w:bookmarkStart w:id="593" w:name="_Toc159311661"/>
      <w:r>
        <w:t>Real Property and Equipment</w:t>
      </w:r>
      <w:bookmarkEnd w:id="593"/>
    </w:p>
    <w:p w14:paraId="68D04DC3" w14:textId="55EB7721" w:rsidR="00F92B09" w:rsidRPr="00544A03" w:rsidRDefault="00F92B09" w:rsidP="00544A03">
      <w:pPr>
        <w:pStyle w:val="FOATemplateBody"/>
        <w:keepNext/>
        <w:ind w:left="1440"/>
        <w:rPr>
          <w:rFonts w:asciiTheme="minorHAnsi" w:hAnsiTheme="minorHAnsi"/>
        </w:rPr>
      </w:pPr>
      <w:r w:rsidRPr="00544A03">
        <w:rPr>
          <w:rFonts w:asciiTheme="minorHAnsi" w:hAnsiTheme="minorHAnsi"/>
        </w:rPr>
        <w:t>Real property and equipment purchased with project funds (federal share and recipient cost share) are subject to the requirements at 2 CFR 200.310, 200.311, 200.313, and 200.316 (non-</w:t>
      </w:r>
      <w:r w:rsidR="00AF7577">
        <w:rPr>
          <w:rFonts w:asciiTheme="minorHAnsi" w:hAnsiTheme="minorHAnsi"/>
        </w:rPr>
        <w:t>f</w:t>
      </w:r>
      <w:r w:rsidRPr="00544A03">
        <w:rPr>
          <w:rFonts w:asciiTheme="minorHAnsi" w:hAnsiTheme="minorHAnsi"/>
        </w:rPr>
        <w:t>ederal entities, except for-profit entities) and 2 CFR 910.360 (for-profit entities). For projects selected for award</w:t>
      </w:r>
      <w:r w:rsidR="00E773FF">
        <w:rPr>
          <w:rFonts w:asciiTheme="minorHAnsi" w:hAnsiTheme="minorHAnsi"/>
        </w:rPr>
        <w:t>s</w:t>
      </w:r>
      <w:r w:rsidRPr="00544A03">
        <w:rPr>
          <w:rFonts w:asciiTheme="minorHAnsi" w:hAnsiTheme="minorHAnsi"/>
        </w:rPr>
        <w:t xml:space="preserve"> under this FOA, the recipient</w:t>
      </w:r>
      <w:r w:rsidR="00E773FF">
        <w:rPr>
          <w:rFonts w:asciiTheme="minorHAnsi" w:hAnsiTheme="minorHAnsi"/>
        </w:rPr>
        <w:t>s</w:t>
      </w:r>
      <w:r w:rsidRPr="00544A03">
        <w:rPr>
          <w:rFonts w:asciiTheme="minorHAnsi" w:hAnsiTheme="minorHAnsi"/>
        </w:rPr>
        <w:t xml:space="preserve"> may (1) take disposition action on the real property and equipment; or (2) continue to use the real property and equipment after the conclusion of the award period of performance with </w:t>
      </w:r>
      <w:r w:rsidR="00EA4C3D">
        <w:rPr>
          <w:rFonts w:asciiTheme="minorHAnsi" w:hAnsiTheme="minorHAnsi"/>
        </w:rPr>
        <w:t>Contracting</w:t>
      </w:r>
      <w:r w:rsidRPr="00544A03">
        <w:rPr>
          <w:rFonts w:asciiTheme="minorHAnsi" w:hAnsiTheme="minorHAnsi"/>
        </w:rPr>
        <w:t xml:space="preserve"> Officer approval. The recipient’s written </w:t>
      </w:r>
      <w:r w:rsidR="00E76051">
        <w:rPr>
          <w:rFonts w:asciiTheme="minorHAnsi" w:hAnsiTheme="minorHAnsi"/>
        </w:rPr>
        <w:t>r</w:t>
      </w:r>
      <w:r w:rsidRPr="00544A03">
        <w:rPr>
          <w:rFonts w:asciiTheme="minorHAnsi" w:hAnsiTheme="minorHAnsi"/>
        </w:rPr>
        <w:t xml:space="preserve">equest for Continued Use must identify the property and include: a </w:t>
      </w:r>
      <w:r w:rsidRPr="00544A03">
        <w:rPr>
          <w:rFonts w:asciiTheme="minorHAnsi" w:hAnsiTheme="minorHAnsi"/>
        </w:rPr>
        <w:lastRenderedPageBreak/>
        <w:t>summary of how the property will be used (must align with the authorized project purposes); a proposed use period, (e.g., perpetuity, until fully depreciated, or a calendar date whe</w:t>
      </w:r>
      <w:r w:rsidR="00E773FF">
        <w:rPr>
          <w:rFonts w:asciiTheme="minorHAnsi" w:hAnsiTheme="minorHAnsi"/>
        </w:rPr>
        <w:t>n</w:t>
      </w:r>
      <w:r w:rsidRPr="00544A03">
        <w:rPr>
          <w:rFonts w:asciiTheme="minorHAnsi" w:hAnsiTheme="minorHAnsi"/>
        </w:rPr>
        <w:t xml:space="preserve"> the recipient expects to submit disposition instructions); acknowledgement that the recipient shall not sell or encumber the property or permit any encumbrance without prior written DOE approval; current fair market value of the property; and an </w:t>
      </w:r>
      <w:r w:rsidR="00BF1822">
        <w:rPr>
          <w:rFonts w:asciiTheme="minorHAnsi" w:hAnsiTheme="minorHAnsi"/>
        </w:rPr>
        <w:t>e</w:t>
      </w:r>
      <w:r w:rsidRPr="00544A03">
        <w:rPr>
          <w:rFonts w:asciiTheme="minorHAnsi" w:hAnsiTheme="minorHAnsi"/>
        </w:rPr>
        <w:t xml:space="preserve">stimated </w:t>
      </w:r>
      <w:r w:rsidR="00BF1822">
        <w:rPr>
          <w:rFonts w:asciiTheme="minorHAnsi" w:hAnsiTheme="minorHAnsi"/>
        </w:rPr>
        <w:t>u</w:t>
      </w:r>
      <w:r w:rsidRPr="00544A03">
        <w:rPr>
          <w:rFonts w:asciiTheme="minorHAnsi" w:hAnsiTheme="minorHAnsi"/>
        </w:rPr>
        <w:t xml:space="preserve">seful </w:t>
      </w:r>
      <w:r w:rsidR="00BF1822">
        <w:rPr>
          <w:rFonts w:asciiTheme="minorHAnsi" w:hAnsiTheme="minorHAnsi"/>
        </w:rPr>
        <w:t>l</w:t>
      </w:r>
      <w:r w:rsidRPr="00544A03">
        <w:rPr>
          <w:rFonts w:asciiTheme="minorHAnsi" w:hAnsiTheme="minorHAnsi"/>
        </w:rPr>
        <w:t xml:space="preserve">ife or depreciation schedule for equipment. </w:t>
      </w:r>
    </w:p>
    <w:p w14:paraId="1A44174C" w14:textId="77777777" w:rsidR="00F92B09" w:rsidRPr="00544A03" w:rsidRDefault="00F92B09" w:rsidP="00544A03">
      <w:pPr>
        <w:pStyle w:val="FOATemplateBody"/>
        <w:keepNext/>
        <w:ind w:left="1440"/>
        <w:rPr>
          <w:rFonts w:asciiTheme="minorHAnsi" w:hAnsiTheme="minorHAnsi"/>
        </w:rPr>
      </w:pPr>
    </w:p>
    <w:p w14:paraId="413E6FD6" w14:textId="136AE2B5" w:rsidR="00F92B09" w:rsidRPr="00544A03" w:rsidRDefault="00F92B09" w:rsidP="00544A03">
      <w:pPr>
        <w:pStyle w:val="FOATemplateBody"/>
        <w:keepNext/>
        <w:ind w:left="1440"/>
        <w:rPr>
          <w:rFonts w:asciiTheme="minorHAnsi" w:hAnsiTheme="minorHAnsi"/>
        </w:rPr>
      </w:pPr>
      <w:r w:rsidRPr="00544A03">
        <w:rPr>
          <w:rFonts w:asciiTheme="minorHAnsi" w:hAnsiTheme="minorHAnsi"/>
        </w:rPr>
        <w:t xml:space="preserve">When the property is no longer needed for authorized project purposes, the recipient must request disposition instructions from DOE. For-profit entity disposition requirements are set forth </w:t>
      </w:r>
      <w:r w:rsidR="00E76051">
        <w:rPr>
          <w:rFonts w:asciiTheme="minorHAnsi" w:hAnsiTheme="minorHAnsi"/>
        </w:rPr>
        <w:t>in</w:t>
      </w:r>
      <w:r w:rsidRPr="00544A03">
        <w:rPr>
          <w:rFonts w:asciiTheme="minorHAnsi" w:hAnsiTheme="minorHAnsi"/>
        </w:rPr>
        <w:t xml:space="preserve"> 2 CFR 910.360. Property disposition requirements for other non-federal entities are set forth in 2 CFR 200.310 – 200.316. </w:t>
      </w:r>
    </w:p>
    <w:p w14:paraId="184EE069" w14:textId="654F199D" w:rsidR="00F92B09" w:rsidRDefault="00F92B09" w:rsidP="00F92B09"/>
    <w:p w14:paraId="4BB614FC" w14:textId="12B73FF3" w:rsidR="00E77BDD" w:rsidRPr="00C53B99" w:rsidRDefault="3AE5F5FE" w:rsidP="000D3E09">
      <w:pPr>
        <w:pStyle w:val="FOAHeading3"/>
        <w:numPr>
          <w:ilvl w:val="0"/>
          <w:numId w:val="50"/>
        </w:numPr>
        <w:ind w:left="1440"/>
        <w:outlineLvl w:val="2"/>
      </w:pPr>
      <w:bookmarkStart w:id="594" w:name="_Toc159311662"/>
      <w:r>
        <w:t>Implementation of Executive Order 13798, Promoting Free Speech</w:t>
      </w:r>
      <w:r w:rsidR="0B3201BE">
        <w:t xml:space="preserve"> </w:t>
      </w:r>
      <w:r>
        <w:t>and Religious Liberty</w:t>
      </w:r>
      <w:bookmarkEnd w:id="594"/>
    </w:p>
    <w:p w14:paraId="644E211F" w14:textId="2A1F67BF" w:rsidR="00101E99" w:rsidRDefault="00E77BDD" w:rsidP="00C74073">
      <w:pPr>
        <w:pStyle w:val="FOATemplateBody"/>
        <w:keepNext/>
        <w:ind w:left="1440"/>
        <w:rPr>
          <w:rFonts w:asciiTheme="minorHAnsi" w:hAnsiTheme="minorHAnsi"/>
        </w:rPr>
      </w:pPr>
      <w:r w:rsidRPr="00EE74B1">
        <w:t xml:space="preserve">States, local governments, </w:t>
      </w:r>
      <w:r w:rsidR="00EB6D30">
        <w:t>and</w:t>
      </w:r>
      <w:r w:rsidR="00EB6D30" w:rsidRPr="00EE74B1">
        <w:t xml:space="preserve"> </w:t>
      </w:r>
      <w:r w:rsidRPr="00EE74B1">
        <w:t>other public entities may not condition subawards in a manner that would discriminate</w:t>
      </w:r>
      <w:r w:rsidR="00CC6AF5">
        <w:t xml:space="preserve"> against</w:t>
      </w:r>
      <w:r w:rsidRPr="00EE74B1">
        <w:t xml:space="preserve"> or </w:t>
      </w:r>
      <w:r w:rsidR="008A7A54">
        <w:t xml:space="preserve">otherwise </w:t>
      </w:r>
      <w:r w:rsidRPr="00EE74B1">
        <w:t>disadvantage subrecipients based on their religious character.</w:t>
      </w:r>
    </w:p>
    <w:p w14:paraId="2CAFD2C6" w14:textId="77777777" w:rsidR="00471393" w:rsidRDefault="00471393" w:rsidP="00C53B99">
      <w:pPr>
        <w:pStyle w:val="FOATemplateBody"/>
        <w:ind w:left="1440"/>
        <w:rPr>
          <w:rFonts w:asciiTheme="minorHAnsi" w:hAnsiTheme="minorHAnsi"/>
        </w:rPr>
      </w:pPr>
    </w:p>
    <w:p w14:paraId="57969699" w14:textId="730D32BC" w:rsidR="00471393" w:rsidRPr="00D7423E" w:rsidRDefault="3A59B93E" w:rsidP="00E45C84">
      <w:pPr>
        <w:pStyle w:val="FOAHeading3"/>
        <w:ind w:left="1440"/>
        <w:outlineLvl w:val="2"/>
      </w:pPr>
      <w:bookmarkStart w:id="595" w:name="_Toc159311663"/>
      <w:r w:rsidRPr="00D7423E">
        <w:t>Participant</w:t>
      </w:r>
      <w:r w:rsidR="1912B134" w:rsidRPr="00D7423E">
        <w:t>s and Collaborating Organizations</w:t>
      </w:r>
      <w:bookmarkEnd w:id="595"/>
    </w:p>
    <w:p w14:paraId="1823E946" w14:textId="7BC87822" w:rsidR="00AD6783" w:rsidRPr="00D7423E" w:rsidRDefault="00471393" w:rsidP="00C74073">
      <w:pPr>
        <w:keepNext/>
        <w:ind w:left="1440"/>
        <w:rPr>
          <w:rFonts w:ascii="Calibri" w:hAnsi="Calibri"/>
        </w:rPr>
      </w:pPr>
      <w:r w:rsidRPr="00D7423E">
        <w:rPr>
          <w:rFonts w:ascii="Calibri" w:hAnsi="Calibri"/>
        </w:rPr>
        <w:t xml:space="preserve">If selected for award negotiations, the </w:t>
      </w:r>
      <w:r w:rsidRPr="00D7423E" w:rsidDel="008A5A1F">
        <w:rPr>
          <w:rFonts w:ascii="Calibri" w:hAnsi="Calibri"/>
        </w:rPr>
        <w:t xml:space="preserve">selected </w:t>
      </w:r>
      <w:r w:rsidRPr="00D7423E">
        <w:rPr>
          <w:rFonts w:ascii="Calibri" w:hAnsi="Calibri"/>
        </w:rPr>
        <w:t xml:space="preserve">applicant must submit a list of personnel who are proposed to work on the project, </w:t>
      </w:r>
      <w:r w:rsidRPr="00D7423E" w:rsidDel="008A5A1F">
        <w:rPr>
          <w:rFonts w:ascii="Calibri" w:hAnsi="Calibri"/>
        </w:rPr>
        <w:t xml:space="preserve">both </w:t>
      </w:r>
      <w:r w:rsidRPr="00D7423E">
        <w:rPr>
          <w:rFonts w:ascii="Calibri" w:hAnsi="Calibri"/>
        </w:rPr>
        <w:t>at the recipient and subrecipient level</w:t>
      </w:r>
      <w:r w:rsidR="002D31C8" w:rsidRPr="00D7423E">
        <w:rPr>
          <w:rFonts w:ascii="Calibri" w:hAnsi="Calibri"/>
        </w:rPr>
        <w:t xml:space="preserve"> and a list of </w:t>
      </w:r>
      <w:r w:rsidR="00241C97" w:rsidRPr="00D7423E">
        <w:rPr>
          <w:rFonts w:ascii="Calibri" w:hAnsi="Calibri"/>
        </w:rPr>
        <w:t xml:space="preserve">proposed </w:t>
      </w:r>
      <w:r w:rsidR="002D31C8" w:rsidRPr="00D7423E">
        <w:rPr>
          <w:rFonts w:ascii="Calibri" w:hAnsi="Calibri"/>
        </w:rPr>
        <w:t>collaborating organizations</w:t>
      </w:r>
      <w:r w:rsidR="0002735F" w:rsidRPr="00D7423E">
        <w:rPr>
          <w:rFonts w:ascii="Calibri" w:hAnsi="Calibri"/>
        </w:rPr>
        <w:t xml:space="preserve"> </w:t>
      </w:r>
      <w:r w:rsidR="00067D01" w:rsidRPr="00D7423E">
        <w:rPr>
          <w:rFonts w:ascii="Calibri" w:hAnsi="Calibri"/>
        </w:rPr>
        <w:t>prior to award</w:t>
      </w:r>
      <w:r w:rsidRPr="00D7423E">
        <w:rPr>
          <w:rFonts w:ascii="Calibri" w:hAnsi="Calibri"/>
        </w:rPr>
        <w:t xml:space="preserve">. </w:t>
      </w:r>
      <w:bookmarkStart w:id="596" w:name="_Hlk90040397"/>
      <w:r w:rsidRPr="00D7423E">
        <w:rPr>
          <w:rFonts w:ascii="Calibri" w:hAnsi="Calibri"/>
        </w:rPr>
        <w:t>Recipients</w:t>
      </w:r>
      <w:r w:rsidR="4FBF6C41" w:rsidRPr="00D7423E">
        <w:rPr>
          <w:rFonts w:ascii="Calibri" w:hAnsi="Calibri"/>
        </w:rPr>
        <w:t xml:space="preserve"> </w:t>
      </w:r>
      <w:r w:rsidR="113F3F36" w:rsidRPr="00D7423E">
        <w:rPr>
          <w:rFonts w:ascii="Calibri" w:hAnsi="Calibri"/>
        </w:rPr>
        <w:t>will</w:t>
      </w:r>
      <w:r w:rsidRPr="00D7423E">
        <w:rPr>
          <w:rFonts w:ascii="Calibri" w:hAnsi="Calibri"/>
        </w:rPr>
        <w:t xml:space="preserve"> have an ongoing responsibility to notify DOE of changes to </w:t>
      </w:r>
      <w:r w:rsidR="1DCEBC23" w:rsidRPr="00D7423E">
        <w:rPr>
          <w:rFonts w:ascii="Calibri" w:hAnsi="Calibri"/>
        </w:rPr>
        <w:t xml:space="preserve">the </w:t>
      </w:r>
      <w:r w:rsidRPr="00D7423E">
        <w:rPr>
          <w:rFonts w:ascii="Calibri" w:hAnsi="Calibri"/>
        </w:rPr>
        <w:t xml:space="preserve">personnel </w:t>
      </w:r>
      <w:r w:rsidR="002D31C8" w:rsidRPr="00D7423E">
        <w:rPr>
          <w:rFonts w:ascii="Calibri" w:hAnsi="Calibri"/>
        </w:rPr>
        <w:t>and collaborati</w:t>
      </w:r>
      <w:r w:rsidR="00B53E00" w:rsidRPr="00D7423E">
        <w:rPr>
          <w:rFonts w:ascii="Calibri" w:hAnsi="Calibri"/>
        </w:rPr>
        <w:t>ng</w:t>
      </w:r>
      <w:r w:rsidR="002D31C8" w:rsidRPr="00D7423E">
        <w:rPr>
          <w:rFonts w:ascii="Calibri" w:hAnsi="Calibri"/>
        </w:rPr>
        <w:t xml:space="preserve"> organizations </w:t>
      </w:r>
      <w:r w:rsidRPr="00D7423E">
        <w:rPr>
          <w:rFonts w:ascii="Calibri" w:hAnsi="Calibri"/>
        </w:rPr>
        <w:t xml:space="preserve">and submit updated </w:t>
      </w:r>
      <w:r w:rsidR="00AD6783" w:rsidRPr="00D7423E">
        <w:rPr>
          <w:rFonts w:ascii="Calibri" w:hAnsi="Calibri"/>
        </w:rPr>
        <w:t>information</w:t>
      </w:r>
      <w:r w:rsidR="002D31C8" w:rsidRPr="00D7423E">
        <w:rPr>
          <w:rFonts w:ascii="Calibri" w:hAnsi="Calibri"/>
        </w:rPr>
        <w:t xml:space="preserve"> during the life of the award.</w:t>
      </w:r>
      <w:bookmarkEnd w:id="596"/>
    </w:p>
    <w:p w14:paraId="7035B611" w14:textId="2800F721" w:rsidR="00471393" w:rsidRPr="00D7423E" w:rsidRDefault="00471393" w:rsidP="00C53B99">
      <w:pPr>
        <w:pStyle w:val="FOATemplateBody"/>
        <w:ind w:left="1440"/>
        <w:rPr>
          <w:rFonts w:asciiTheme="minorHAnsi" w:hAnsiTheme="minorHAnsi"/>
        </w:rPr>
      </w:pPr>
    </w:p>
    <w:p w14:paraId="3336F16F" w14:textId="4CDEF893" w:rsidR="00E47A6D" w:rsidRPr="00D7423E" w:rsidRDefault="7A8AA874" w:rsidP="00E45C84">
      <w:pPr>
        <w:pStyle w:val="FOAHeading3"/>
        <w:ind w:left="1440"/>
        <w:outlineLvl w:val="2"/>
      </w:pPr>
      <w:bookmarkStart w:id="597" w:name="_Toc159311664"/>
      <w:r w:rsidRPr="00D7423E">
        <w:t>Current</w:t>
      </w:r>
      <w:r w:rsidR="774536DD" w:rsidRPr="00D7423E">
        <w:t xml:space="preserve"> and Pending</w:t>
      </w:r>
      <w:r w:rsidRPr="00D7423E">
        <w:t xml:space="preserve"> Support</w:t>
      </w:r>
      <w:bookmarkEnd w:id="597"/>
    </w:p>
    <w:p w14:paraId="51D91CF2" w14:textId="13BF87A5" w:rsidR="004C153C" w:rsidRPr="00D7423E" w:rsidRDefault="00954E8C" w:rsidP="00C74073">
      <w:pPr>
        <w:keepNext/>
        <w:ind w:left="1440"/>
        <w:rPr>
          <w:rFonts w:ascii="Calibri" w:hAnsi="Calibri"/>
        </w:rPr>
      </w:pPr>
      <w:r w:rsidRPr="00D7423E">
        <w:rPr>
          <w:rFonts w:ascii="Calibri" w:hAnsi="Calibri"/>
        </w:rPr>
        <w:t>If selected for award negotiations</w:t>
      </w:r>
      <w:r w:rsidR="001479AD" w:rsidRPr="00D7423E">
        <w:rPr>
          <w:rFonts w:ascii="Calibri" w:hAnsi="Calibri"/>
        </w:rPr>
        <w:t xml:space="preserve">, </w:t>
      </w:r>
      <w:r w:rsidR="002F23B7" w:rsidRPr="00D7423E">
        <w:rPr>
          <w:rFonts w:ascii="Calibri" w:hAnsi="Calibri"/>
        </w:rPr>
        <w:t xml:space="preserve">within 30 days of the selection notice </w:t>
      </w:r>
      <w:r w:rsidR="00F60A7B" w:rsidRPr="00D7423E">
        <w:rPr>
          <w:rFonts w:ascii="Calibri" w:hAnsi="Calibri"/>
        </w:rPr>
        <w:t xml:space="preserve">the </w:t>
      </w:r>
      <w:r w:rsidR="005E7F1C" w:rsidRPr="00D7423E">
        <w:rPr>
          <w:rFonts w:ascii="Calibri" w:hAnsi="Calibri"/>
        </w:rPr>
        <w:t>selectee</w:t>
      </w:r>
      <w:r w:rsidR="00F60A7B" w:rsidRPr="00D7423E">
        <w:rPr>
          <w:rFonts w:ascii="Calibri" w:hAnsi="Calibri"/>
        </w:rPr>
        <w:t xml:space="preserve"> must </w:t>
      </w:r>
      <w:r w:rsidR="00995BFB" w:rsidRPr="00D7423E">
        <w:rPr>
          <w:rFonts w:ascii="Calibri" w:hAnsi="Calibri"/>
        </w:rPr>
        <w:t>submit</w:t>
      </w:r>
      <w:r w:rsidR="00186C9B" w:rsidRPr="00D7423E">
        <w:rPr>
          <w:rFonts w:ascii="Calibri" w:hAnsi="Calibri"/>
        </w:rPr>
        <w:t>:</w:t>
      </w:r>
      <w:r w:rsidR="00F60A7B" w:rsidRPr="00D7423E">
        <w:rPr>
          <w:rFonts w:ascii="Calibri" w:hAnsi="Calibri"/>
        </w:rPr>
        <w:t xml:space="preserve"> </w:t>
      </w:r>
      <w:r w:rsidR="005D7FA2" w:rsidRPr="00D7423E">
        <w:rPr>
          <w:rFonts w:ascii="Calibri" w:hAnsi="Calibri"/>
        </w:rPr>
        <w:t xml:space="preserve">1) </w:t>
      </w:r>
      <w:r w:rsidR="009D63F0" w:rsidRPr="00D7423E">
        <w:rPr>
          <w:rFonts w:ascii="Calibri" w:hAnsi="Calibri"/>
        </w:rPr>
        <w:t>current and pending support disclosures</w:t>
      </w:r>
      <w:r w:rsidR="00465D6E" w:rsidRPr="00D7423E">
        <w:rPr>
          <w:rFonts w:ascii="Calibri" w:hAnsi="Calibri"/>
        </w:rPr>
        <w:t xml:space="preserve"> </w:t>
      </w:r>
      <w:r w:rsidR="005D7FA2" w:rsidRPr="00D7423E">
        <w:rPr>
          <w:rFonts w:ascii="Calibri" w:hAnsi="Calibri"/>
        </w:rPr>
        <w:t xml:space="preserve">and resumes </w:t>
      </w:r>
      <w:r w:rsidR="00465D6E" w:rsidRPr="00D7423E">
        <w:rPr>
          <w:rFonts w:ascii="Calibri" w:hAnsi="Calibri"/>
        </w:rPr>
        <w:t>for any new P</w:t>
      </w:r>
      <w:r w:rsidR="00186C9B" w:rsidRPr="00D7423E">
        <w:rPr>
          <w:rFonts w:ascii="Calibri" w:hAnsi="Calibri"/>
        </w:rPr>
        <w:t>I</w:t>
      </w:r>
      <w:r w:rsidR="00465D6E" w:rsidRPr="00D7423E">
        <w:rPr>
          <w:rFonts w:ascii="Calibri" w:hAnsi="Calibri"/>
        </w:rPr>
        <w:t xml:space="preserve">s or </w:t>
      </w:r>
      <w:r w:rsidR="538AAE89" w:rsidRPr="00D7423E">
        <w:rPr>
          <w:rFonts w:ascii="Calibri" w:hAnsi="Calibri"/>
        </w:rPr>
        <w:t xml:space="preserve">senior/key </w:t>
      </w:r>
      <w:r w:rsidR="00465D6E" w:rsidRPr="00D7423E">
        <w:rPr>
          <w:rFonts w:ascii="Calibri" w:hAnsi="Calibri"/>
        </w:rPr>
        <w:t>personnel</w:t>
      </w:r>
      <w:r w:rsidR="00A605BD" w:rsidRPr="00D7423E">
        <w:rPr>
          <w:rFonts w:ascii="Calibri" w:hAnsi="Calibri"/>
        </w:rPr>
        <w:t>,</w:t>
      </w:r>
      <w:r w:rsidR="00465D6E" w:rsidRPr="00D7423E">
        <w:rPr>
          <w:rFonts w:ascii="Calibri" w:hAnsi="Calibri"/>
        </w:rPr>
        <w:t xml:space="preserve"> </w:t>
      </w:r>
      <w:r w:rsidR="002F23B7" w:rsidRPr="00D7423E">
        <w:rPr>
          <w:rFonts w:ascii="Calibri" w:hAnsi="Calibri"/>
        </w:rPr>
        <w:t xml:space="preserve">and </w:t>
      </w:r>
      <w:r w:rsidR="005D7FA2" w:rsidRPr="00D7423E">
        <w:rPr>
          <w:rFonts w:ascii="Calibri" w:hAnsi="Calibri"/>
        </w:rPr>
        <w:t xml:space="preserve">2) </w:t>
      </w:r>
      <w:r w:rsidR="002F23B7" w:rsidRPr="00D7423E">
        <w:rPr>
          <w:rFonts w:ascii="Calibri" w:hAnsi="Calibri"/>
        </w:rPr>
        <w:t>updated disclosures</w:t>
      </w:r>
      <w:r w:rsidR="009D63F0" w:rsidRPr="00D7423E">
        <w:rPr>
          <w:rFonts w:ascii="Calibri" w:hAnsi="Calibri"/>
        </w:rPr>
        <w:t xml:space="preserve"> if there have been any changes to the </w:t>
      </w:r>
      <w:r w:rsidR="00D3567D" w:rsidRPr="00D7423E">
        <w:rPr>
          <w:rFonts w:ascii="Calibri" w:hAnsi="Calibri"/>
        </w:rPr>
        <w:t>current and pending support submitted with the application</w:t>
      </w:r>
      <w:r w:rsidR="001B7AC6" w:rsidRPr="00D7423E">
        <w:rPr>
          <w:rFonts w:ascii="Calibri" w:hAnsi="Calibri"/>
        </w:rPr>
        <w:t xml:space="preserve">. </w:t>
      </w:r>
      <w:r w:rsidR="00B86FF7" w:rsidRPr="00D7423E">
        <w:rPr>
          <w:rFonts w:ascii="Calibri" w:hAnsi="Calibri"/>
        </w:rPr>
        <w:t>Th</w:t>
      </w:r>
      <w:r w:rsidR="008745B5" w:rsidRPr="00D7423E">
        <w:rPr>
          <w:rFonts w:ascii="Calibri" w:hAnsi="Calibri"/>
        </w:rPr>
        <w:t xml:space="preserve">roughout the life of the award, the </w:t>
      </w:r>
      <w:r w:rsidR="00D46C7C" w:rsidRPr="00D7423E">
        <w:rPr>
          <w:rFonts w:ascii="Calibri" w:hAnsi="Calibri"/>
        </w:rPr>
        <w:t>r</w:t>
      </w:r>
      <w:r w:rsidR="008745B5" w:rsidRPr="00D7423E">
        <w:rPr>
          <w:rFonts w:ascii="Calibri" w:hAnsi="Calibri"/>
        </w:rPr>
        <w:t xml:space="preserve">ecipient </w:t>
      </w:r>
      <w:r w:rsidR="00F0094F" w:rsidRPr="00D7423E">
        <w:rPr>
          <w:rFonts w:ascii="Calibri" w:hAnsi="Calibri"/>
        </w:rPr>
        <w:t>has</w:t>
      </w:r>
      <w:r w:rsidR="00C66CAD" w:rsidRPr="00D7423E">
        <w:rPr>
          <w:rFonts w:ascii="Calibri" w:hAnsi="Calibri"/>
        </w:rPr>
        <w:t xml:space="preserve"> an ongoing responsibility to</w:t>
      </w:r>
      <w:r w:rsidR="008745B5" w:rsidRPr="00D7423E">
        <w:rPr>
          <w:rFonts w:ascii="Calibri" w:hAnsi="Calibri"/>
        </w:rPr>
        <w:t xml:space="preserve"> submit</w:t>
      </w:r>
      <w:r w:rsidR="00B65DB0" w:rsidRPr="00D7423E">
        <w:rPr>
          <w:rFonts w:ascii="Calibri" w:hAnsi="Calibri"/>
        </w:rPr>
        <w:t>:</w:t>
      </w:r>
      <w:r w:rsidR="008745B5" w:rsidRPr="00D7423E">
        <w:rPr>
          <w:rFonts w:ascii="Calibri" w:hAnsi="Calibri"/>
        </w:rPr>
        <w:t xml:space="preserve"> </w:t>
      </w:r>
      <w:r w:rsidR="00AF7F53" w:rsidRPr="00D7423E">
        <w:rPr>
          <w:rFonts w:ascii="Calibri" w:hAnsi="Calibri"/>
        </w:rPr>
        <w:t xml:space="preserve">1) </w:t>
      </w:r>
      <w:r w:rsidR="008745B5" w:rsidRPr="00D7423E">
        <w:rPr>
          <w:rFonts w:ascii="Calibri" w:hAnsi="Calibri"/>
        </w:rPr>
        <w:t xml:space="preserve">current and pending support disclosure statements </w:t>
      </w:r>
      <w:r w:rsidR="0037345C" w:rsidRPr="00D7423E">
        <w:rPr>
          <w:rFonts w:ascii="Calibri" w:hAnsi="Calibri"/>
        </w:rPr>
        <w:t xml:space="preserve">and resumes </w:t>
      </w:r>
      <w:r w:rsidR="008745B5" w:rsidRPr="00D7423E">
        <w:rPr>
          <w:rFonts w:ascii="Calibri" w:hAnsi="Calibri"/>
        </w:rPr>
        <w:t xml:space="preserve">for any new PI and </w:t>
      </w:r>
      <w:r w:rsidR="26ADF19E" w:rsidRPr="00D7423E">
        <w:rPr>
          <w:rFonts w:ascii="Calibri" w:hAnsi="Calibri"/>
        </w:rPr>
        <w:t>senior/</w:t>
      </w:r>
      <w:r w:rsidR="008745B5" w:rsidRPr="00D7423E">
        <w:rPr>
          <w:rFonts w:ascii="Calibri" w:hAnsi="Calibri"/>
        </w:rPr>
        <w:t>key personnel</w:t>
      </w:r>
      <w:r w:rsidR="00637C3C" w:rsidRPr="00D7423E">
        <w:rPr>
          <w:rFonts w:ascii="Calibri" w:hAnsi="Calibri"/>
        </w:rPr>
        <w:t>,</w:t>
      </w:r>
      <w:r w:rsidR="008745B5" w:rsidRPr="00D7423E">
        <w:rPr>
          <w:rFonts w:ascii="Calibri" w:hAnsi="Calibri"/>
        </w:rPr>
        <w:t xml:space="preserve"> </w:t>
      </w:r>
      <w:r w:rsidR="00AD67FF" w:rsidRPr="00D7423E">
        <w:rPr>
          <w:rFonts w:ascii="Calibri" w:hAnsi="Calibri"/>
        </w:rPr>
        <w:t xml:space="preserve">and </w:t>
      </w:r>
      <w:r w:rsidR="00AF7F53" w:rsidRPr="00D7423E">
        <w:rPr>
          <w:rFonts w:ascii="Calibri" w:hAnsi="Calibri"/>
        </w:rPr>
        <w:t xml:space="preserve">2) </w:t>
      </w:r>
      <w:r w:rsidR="00AD67FF" w:rsidRPr="00D7423E">
        <w:rPr>
          <w:rFonts w:ascii="Calibri" w:hAnsi="Calibri"/>
        </w:rPr>
        <w:t>updated disclosures if there are changes to the current and pending support</w:t>
      </w:r>
      <w:r w:rsidR="00705A15" w:rsidRPr="00D7423E">
        <w:rPr>
          <w:rFonts w:ascii="Calibri" w:hAnsi="Calibri"/>
        </w:rPr>
        <w:t xml:space="preserve"> previously submitted to DOE. </w:t>
      </w:r>
      <w:r w:rsidR="004B27A6" w:rsidRPr="006A57DD">
        <w:rPr>
          <w:rFonts w:ascii="Calibri" w:hAnsi="Calibri"/>
        </w:rPr>
        <w:t xml:space="preserve">Also </w:t>
      </w:r>
      <w:r w:rsidR="00B924D1" w:rsidRPr="006A57DD">
        <w:rPr>
          <w:rFonts w:ascii="Calibri" w:hAnsi="Calibri"/>
        </w:rPr>
        <w:t>s</w:t>
      </w:r>
      <w:r w:rsidR="00D61CB0" w:rsidRPr="006A57DD">
        <w:rPr>
          <w:rFonts w:ascii="Calibri" w:hAnsi="Calibri"/>
        </w:rPr>
        <w:t>ee Section IV.</w:t>
      </w:r>
      <w:r w:rsidR="00CF3AE9" w:rsidRPr="006A57DD">
        <w:rPr>
          <w:rFonts w:ascii="Calibri" w:hAnsi="Calibri"/>
        </w:rPr>
        <w:t>D</w:t>
      </w:r>
      <w:r w:rsidR="00D61CB0" w:rsidRPr="006A57DD">
        <w:rPr>
          <w:rFonts w:ascii="Calibri" w:hAnsi="Calibri"/>
        </w:rPr>
        <w:t>.xvi.</w:t>
      </w:r>
    </w:p>
    <w:p w14:paraId="4713C8EB" w14:textId="5768BCF2" w:rsidR="00937482" w:rsidRPr="00C15BEC" w:rsidRDefault="00937482" w:rsidP="00C74073">
      <w:pPr>
        <w:ind w:left="1440"/>
        <w:rPr>
          <w:rFonts w:cstheme="minorHAnsi"/>
        </w:rPr>
      </w:pPr>
    </w:p>
    <w:p w14:paraId="2D87B918" w14:textId="77777777" w:rsidR="002804FB" w:rsidRPr="00D7423E" w:rsidRDefault="6DA677F6" w:rsidP="00E45C84">
      <w:pPr>
        <w:pStyle w:val="FOAHeading3"/>
        <w:ind w:left="1440"/>
        <w:outlineLvl w:val="2"/>
      </w:pPr>
      <w:bookmarkStart w:id="598" w:name="_Toc159311665"/>
      <w:r w:rsidRPr="00D7423E">
        <w:lastRenderedPageBreak/>
        <w:t>U.S. Manufacturing Commitments</w:t>
      </w:r>
      <w:bookmarkEnd w:id="598"/>
      <w:r w:rsidRPr="00D7423E">
        <w:t xml:space="preserve"> </w:t>
      </w:r>
    </w:p>
    <w:p w14:paraId="031B0BE8" w14:textId="40998409" w:rsidR="002804FB" w:rsidRPr="00D7423E" w:rsidRDefault="124C1496" w:rsidP="00E45C84">
      <w:pPr>
        <w:keepNext/>
        <w:ind w:left="1440"/>
        <w:rPr>
          <w:rFonts w:cstheme="minorHAnsi"/>
          <w:szCs w:val="24"/>
        </w:rPr>
      </w:pPr>
      <w:r w:rsidRPr="00D7423E">
        <w:t>A primary objective of DOE’s multi</w:t>
      </w:r>
      <w:r w:rsidR="04E9ECB2" w:rsidRPr="00D7423E">
        <w:t>-</w:t>
      </w:r>
      <w:r w:rsidR="002A0A3D" w:rsidRPr="00D7423E">
        <w:t>billion-dollar</w:t>
      </w:r>
      <w:r w:rsidRPr="00D7423E">
        <w:t xml:space="preserve"> research, development</w:t>
      </w:r>
      <w:r w:rsidR="2C432D40" w:rsidRPr="00D7423E">
        <w:t>,</w:t>
      </w:r>
      <w:r w:rsidR="74374276" w:rsidRPr="00D7423E">
        <w:t xml:space="preserve"> </w:t>
      </w:r>
      <w:r w:rsidRPr="00D7423E">
        <w:t xml:space="preserve">and demonstration investments is to cultivate new </w:t>
      </w:r>
      <w:r w:rsidR="04E9ECB2" w:rsidRPr="00D7423E">
        <w:t>research and development</w:t>
      </w:r>
      <w:r w:rsidRPr="00D7423E">
        <w:t xml:space="preserve"> ecosystems, manufacturing capabilities, and supply chains for and by </w:t>
      </w:r>
      <w:r w:rsidR="04E9ECB2" w:rsidRPr="00D7423E">
        <w:t xml:space="preserve">United States </w:t>
      </w:r>
      <w:r w:rsidRPr="00D7423E">
        <w:t>industry and labor. Therefore, in exchange for receiving taxpayer dollars to support a</w:t>
      </w:r>
      <w:r w:rsidR="04E9ECB2" w:rsidRPr="00D7423E">
        <w:t xml:space="preserve">n applicant’s </w:t>
      </w:r>
      <w:r w:rsidRPr="00D7423E">
        <w:t xml:space="preserve">project, the applicant must agree to </w:t>
      </w:r>
      <w:r w:rsidR="2FC369C0" w:rsidRPr="00D7423E">
        <w:t xml:space="preserve">a U.S. </w:t>
      </w:r>
      <w:r w:rsidR="04E9ECB2" w:rsidRPr="00D7423E">
        <w:t>C</w:t>
      </w:r>
      <w:r w:rsidR="2FC369C0" w:rsidRPr="00D7423E">
        <w:t xml:space="preserve">ompetitiveness provision requiring </w:t>
      </w:r>
      <w:r w:rsidR="43C2BAFA" w:rsidRPr="00D7423E">
        <w:t xml:space="preserve">that </w:t>
      </w:r>
      <w:r w:rsidR="2FC369C0" w:rsidRPr="00D7423E">
        <w:t xml:space="preserve">any products embodying any subject invention or produced </w:t>
      </w:r>
      <w:r w:rsidR="04E9ECB2" w:rsidRPr="00D7423E">
        <w:t>through the use of</w:t>
      </w:r>
      <w:r w:rsidR="2FC369C0" w:rsidRPr="00D7423E">
        <w:t xml:space="preserve"> any subject invention will be manufactured substantially in the United States unless the </w:t>
      </w:r>
      <w:r w:rsidR="6585BA96" w:rsidRPr="00D7423E">
        <w:t>r</w:t>
      </w:r>
      <w:r w:rsidR="2FC369C0" w:rsidRPr="00D7423E">
        <w:t>ecipient can show to the satisfaction of DOE that it is not commercially feasible.</w:t>
      </w:r>
      <w:r w:rsidR="74374276" w:rsidRPr="00D7423E">
        <w:t xml:space="preserve"> </w:t>
      </w:r>
      <w:r w:rsidR="00FB0191" w:rsidRPr="00D7423E">
        <w:t xml:space="preserve">Award terms, including the specific U.S. Competitiveness Provision applicable to the various types of </w:t>
      </w:r>
      <w:r w:rsidR="00181F46" w:rsidRPr="00D7423E">
        <w:t>r</w:t>
      </w:r>
      <w:r w:rsidR="00FB0191" w:rsidRPr="00D7423E">
        <w:t xml:space="preserve">ecipients and projects, are available at </w:t>
      </w:r>
      <w:hyperlink r:id="rId58" w:history="1">
        <w:r w:rsidR="00FB0191" w:rsidRPr="00D7423E">
          <w:rPr>
            <w:rStyle w:val="Hyperlink"/>
          </w:rPr>
          <w:t>https://www.energy.gov/gc/standard-intellectual-property-ip-provisions-financial-assistance-awards</w:t>
        </w:r>
      </w:hyperlink>
      <w:r w:rsidR="00FB0191" w:rsidRPr="00D7423E">
        <w:t>.</w:t>
      </w:r>
      <w:r w:rsidR="002804FB" w:rsidRPr="00D7423E">
        <w:rPr>
          <w:rFonts w:cstheme="minorHAnsi"/>
          <w:szCs w:val="24"/>
        </w:rPr>
        <w:t xml:space="preserve"> </w:t>
      </w:r>
    </w:p>
    <w:p w14:paraId="66DB504F" w14:textId="77777777" w:rsidR="00E45C84" w:rsidRPr="00D7423E" w:rsidRDefault="00E45C84" w:rsidP="00C74073">
      <w:pPr>
        <w:ind w:left="1440"/>
        <w:rPr>
          <w:rFonts w:cstheme="minorHAnsi"/>
        </w:rPr>
      </w:pPr>
    </w:p>
    <w:p w14:paraId="3FA478EE" w14:textId="18B0B685" w:rsidR="002804FB" w:rsidRPr="00D7423E" w:rsidRDefault="0066335B" w:rsidP="002E4BA9">
      <w:pPr>
        <w:pStyle w:val="BodyText"/>
        <w:spacing w:after="0"/>
        <w:ind w:left="1440" w:right="230"/>
      </w:pPr>
      <w:r w:rsidRPr="00D7423E">
        <w:t xml:space="preserve">Please note that a </w:t>
      </w:r>
      <w:r w:rsidR="002804FB" w:rsidRPr="00D7423E">
        <w:t xml:space="preserve">subject invention is any invention conceived or first actually reduced </w:t>
      </w:r>
      <w:r w:rsidR="00FB0E52" w:rsidRPr="00D7423E">
        <w:t xml:space="preserve">to practice </w:t>
      </w:r>
      <w:r w:rsidR="002804FB" w:rsidRPr="00D7423E">
        <w:t>in performance of work under an award. An invention is any invention or discovery which is or may be patentable.</w:t>
      </w:r>
      <w:r w:rsidR="00E96348" w:rsidRPr="00D7423E">
        <w:t xml:space="preserve"> </w:t>
      </w:r>
      <w:r w:rsidR="001A3B83" w:rsidRPr="00D7423E">
        <w:t>The recipient includes any awardee, recipient, sub-awardee, or sub-recipient.</w:t>
      </w:r>
    </w:p>
    <w:p w14:paraId="1E173807" w14:textId="77777777" w:rsidR="00E45C84" w:rsidRPr="00D7423E" w:rsidRDefault="00E45C84" w:rsidP="002E4BA9">
      <w:pPr>
        <w:pStyle w:val="BodyText"/>
        <w:spacing w:after="0"/>
        <w:ind w:left="1440" w:right="230"/>
      </w:pPr>
    </w:p>
    <w:p w14:paraId="23C01E67" w14:textId="0C2B3919" w:rsidR="002804FB" w:rsidRPr="00D7423E" w:rsidRDefault="002804FB" w:rsidP="002804FB">
      <w:pPr>
        <w:spacing w:after="240"/>
        <w:ind w:left="1440"/>
        <w:rPr>
          <w:rFonts w:cstheme="minorHAnsi"/>
          <w:szCs w:val="24"/>
        </w:rPr>
      </w:pPr>
      <w:r w:rsidRPr="00D7423E">
        <w:t xml:space="preserve">As noted in the U.S. Competitiveness Provision, </w:t>
      </w:r>
      <w:r w:rsidR="00AB07EC" w:rsidRPr="00D7423E">
        <w:t>if</w:t>
      </w:r>
      <w:r w:rsidRPr="00D7423E">
        <w:t xml:space="preserve"> an entity cannot meet the requirements of the U.S. Competitiveness Provision, the entity may request a modification or waiver of the U.S. Competitiveness Provision. For example, the entity may propose modifying the language of the U.S. Competitiveness Provision in order to change the scope of the requirements or to provide more specifics on the application of the requirements for a particular technology. As another example, the entity may request that the U.S. Competitiveness Provision be waived in lieu of a net benefits statement or U</w:t>
      </w:r>
      <w:r w:rsidR="00F310C6" w:rsidRPr="00D7423E">
        <w:t>nited States</w:t>
      </w:r>
      <w:r w:rsidRPr="00D7423E">
        <w:t xml:space="preserve"> manufacturing plan. The statement or plan would contain specific and enforceable commitments that would be beneficial to the U</w:t>
      </w:r>
      <w:r w:rsidR="00F310C6" w:rsidRPr="00D7423E">
        <w:t>nited States</w:t>
      </w:r>
      <w:r w:rsidRPr="00D7423E">
        <w:t xml:space="preserve"> economy and competitiveness. </w:t>
      </w:r>
      <w:r w:rsidR="00AB1161" w:rsidRPr="00D7423E">
        <w:t xml:space="preserve">Examples of such commitments </w:t>
      </w:r>
      <w:r w:rsidRPr="00D7423E">
        <w:t>could include manufacturing specific products in the U</w:t>
      </w:r>
      <w:r w:rsidR="00F310C6" w:rsidRPr="00D7423E">
        <w:t>nited States</w:t>
      </w:r>
      <w:r w:rsidRPr="00D7423E">
        <w:t>, making a specific investment in a new or existing U</w:t>
      </w:r>
      <w:r w:rsidR="00F310C6" w:rsidRPr="00D7423E">
        <w:t>nited States</w:t>
      </w:r>
      <w:r w:rsidRPr="00D7423E">
        <w:t xml:space="preserve"> manufacturing facility, keeping certain activities based in the U</w:t>
      </w:r>
      <w:r w:rsidR="00F310C6" w:rsidRPr="00D7423E">
        <w:t>nited States</w:t>
      </w:r>
      <w:r w:rsidRPr="00D7423E">
        <w:t xml:space="preserve"> or supporting a </w:t>
      </w:r>
      <w:r w:rsidRPr="00D7423E">
        <w:rPr>
          <w:rFonts w:cstheme="minorHAnsi"/>
          <w:szCs w:val="24"/>
        </w:rPr>
        <w:t>certain number of jobs in the U</w:t>
      </w:r>
      <w:r w:rsidR="00F310C6" w:rsidRPr="00D7423E">
        <w:rPr>
          <w:rFonts w:cstheme="minorHAnsi"/>
          <w:szCs w:val="24"/>
        </w:rPr>
        <w:t>nited States</w:t>
      </w:r>
      <w:r w:rsidRPr="00D7423E">
        <w:rPr>
          <w:rFonts w:cstheme="minorHAnsi"/>
          <w:szCs w:val="24"/>
        </w:rPr>
        <w:t xml:space="preserve"> related to the technology. DOE</w:t>
      </w:r>
      <w:r w:rsidR="00B72BDD" w:rsidRPr="00D7423E">
        <w:rPr>
          <w:rFonts w:cstheme="minorHAnsi"/>
          <w:szCs w:val="24"/>
        </w:rPr>
        <w:t xml:space="preserve"> may</w:t>
      </w:r>
      <w:r w:rsidRPr="00D7423E">
        <w:rPr>
          <w:rFonts w:cstheme="minorHAnsi"/>
          <w:szCs w:val="24"/>
        </w:rPr>
        <w:t>, in its sole discretion, determine that the proposed modification or waiver promotes commercialization and provides substantial U</w:t>
      </w:r>
      <w:r w:rsidR="00F310C6" w:rsidRPr="00D7423E">
        <w:rPr>
          <w:rFonts w:cstheme="minorHAnsi"/>
          <w:szCs w:val="24"/>
        </w:rPr>
        <w:t>nited States</w:t>
      </w:r>
      <w:r w:rsidRPr="00D7423E">
        <w:rPr>
          <w:rFonts w:cstheme="minorHAnsi"/>
          <w:szCs w:val="24"/>
        </w:rPr>
        <w:t xml:space="preserve"> economic benefits, </w:t>
      </w:r>
      <w:r w:rsidR="00DC58D6" w:rsidRPr="00D7423E">
        <w:rPr>
          <w:rFonts w:cstheme="minorHAnsi"/>
          <w:szCs w:val="24"/>
        </w:rPr>
        <w:t>and grant the request.</w:t>
      </w:r>
      <w:r w:rsidR="00E96348" w:rsidRPr="00D7423E">
        <w:rPr>
          <w:rFonts w:cstheme="minorHAnsi"/>
          <w:szCs w:val="24"/>
        </w:rPr>
        <w:t xml:space="preserve"> </w:t>
      </w:r>
      <w:r w:rsidR="005A202D" w:rsidRPr="00D7423E">
        <w:rPr>
          <w:rFonts w:cstheme="minorHAnsi"/>
          <w:szCs w:val="24"/>
        </w:rPr>
        <w:t>I</w:t>
      </w:r>
      <w:r w:rsidRPr="00D7423E">
        <w:rPr>
          <w:rFonts w:cstheme="minorHAnsi"/>
          <w:szCs w:val="24"/>
        </w:rPr>
        <w:t xml:space="preserve">f granted, </w:t>
      </w:r>
      <w:r w:rsidR="005A202D" w:rsidRPr="00D7423E">
        <w:rPr>
          <w:rFonts w:cstheme="minorHAnsi"/>
          <w:szCs w:val="24"/>
        </w:rPr>
        <w:t xml:space="preserve">DOE will </w:t>
      </w:r>
      <w:r w:rsidRPr="00D7423E">
        <w:rPr>
          <w:rFonts w:cstheme="minorHAnsi"/>
          <w:szCs w:val="24"/>
        </w:rPr>
        <w:t>modify the award terms and conditions for the requesting entity accordingly.</w:t>
      </w:r>
      <w:r w:rsidR="00E96348" w:rsidRPr="00D7423E">
        <w:rPr>
          <w:rFonts w:cstheme="minorHAnsi"/>
          <w:szCs w:val="24"/>
        </w:rPr>
        <w:t xml:space="preserve"> </w:t>
      </w:r>
    </w:p>
    <w:p w14:paraId="0D5D9D0F" w14:textId="06C99D8C" w:rsidR="00307D66" w:rsidRPr="00D7423E" w:rsidRDefault="00307D66" w:rsidP="002804FB">
      <w:pPr>
        <w:spacing w:after="240"/>
        <w:ind w:left="1440"/>
        <w:rPr>
          <w:rFonts w:cstheme="minorHAnsi"/>
          <w:szCs w:val="24"/>
        </w:rPr>
      </w:pPr>
      <w:r w:rsidRPr="00D7423E">
        <w:t xml:space="preserve">More information and guidance on the waiver and modification request process can be found in the DOE Financial Assistance Letter on this topic, available at </w:t>
      </w:r>
      <w:hyperlink r:id="rId59" w:history="1">
        <w:r w:rsidR="008E4804" w:rsidRPr="00D7423E">
          <w:rPr>
            <w:rStyle w:val="Hyperlink"/>
          </w:rPr>
          <w:t>https://www.energy.gov/management/pf-2022-09-fal-2022-01-implementation-doe-determination-exceptional-circumstances-under</w:t>
        </w:r>
      </w:hyperlink>
      <w:r w:rsidRPr="00D7423E">
        <w:t>.</w:t>
      </w:r>
      <w:r w:rsidR="00E96348" w:rsidRPr="00D7423E">
        <w:t xml:space="preserve"> </w:t>
      </w:r>
      <w:r w:rsidRPr="00D7423E">
        <w:t xml:space="preserve">Additional information on DOE’s Commitment to Domestic Manufacturing for DOE-funded R&amp;D is available at </w:t>
      </w:r>
      <w:hyperlink r:id="rId60" w:history="1">
        <w:r w:rsidR="00293846" w:rsidRPr="00D7423E">
          <w:rPr>
            <w:rStyle w:val="Hyperlink"/>
          </w:rPr>
          <w:t>https://www.energy.gov/gc/us-manufacturing</w:t>
        </w:r>
      </w:hyperlink>
      <w:r w:rsidRPr="00D7423E">
        <w:t>.</w:t>
      </w:r>
    </w:p>
    <w:p w14:paraId="1C5B1B07" w14:textId="62B2205D" w:rsidR="002804FB" w:rsidRPr="00D7423E" w:rsidRDefault="002804FB" w:rsidP="00993E6E">
      <w:pPr>
        <w:ind w:left="1440"/>
      </w:pPr>
      <w:r w:rsidRPr="00D7423E">
        <w:t>The U.S. Competitiveness Provision is implemented by DOE pursuant to a Determination of Exceptional Circumstances (DEC) under the Bayh-Dole Act and DOE Patent Waivers. See Section VIII.J. Title to Subject Inventions of this FOA for more information on the DEC and DOE Patent Waivers.</w:t>
      </w:r>
      <w:r w:rsidR="00E96348" w:rsidRPr="00D7423E">
        <w:t xml:space="preserve"> </w:t>
      </w:r>
    </w:p>
    <w:p w14:paraId="6E28AB90" w14:textId="77777777" w:rsidR="002804FB" w:rsidRPr="00D7423E" w:rsidRDefault="002804FB" w:rsidP="002804FB"/>
    <w:p w14:paraId="415801B7" w14:textId="66083B12" w:rsidR="000E112C" w:rsidRPr="00D7423E" w:rsidRDefault="156811C3" w:rsidP="00E45C84">
      <w:pPr>
        <w:pStyle w:val="FOAHeading3"/>
        <w:ind w:left="1440"/>
        <w:outlineLvl w:val="2"/>
      </w:pPr>
      <w:bookmarkStart w:id="599" w:name="_Toc159311666"/>
      <w:r w:rsidRPr="00D7423E">
        <w:t>Interim Conflict of Interest Policy for Financial Assistance</w:t>
      </w:r>
      <w:bookmarkEnd w:id="599"/>
      <w:r w:rsidRPr="00D7423E">
        <w:t xml:space="preserve">  </w:t>
      </w:r>
    </w:p>
    <w:p w14:paraId="663A7B99" w14:textId="49B2B01B" w:rsidR="000E112C" w:rsidRPr="00D7423E" w:rsidRDefault="000E112C" w:rsidP="00C74073">
      <w:pPr>
        <w:pStyle w:val="FOATemplateBody"/>
        <w:keepNext/>
        <w:ind w:left="1440"/>
      </w:pPr>
      <w:r w:rsidRPr="00D7423E">
        <w:t>The DOE interim Conflict of Interest Policy for Financial Assistance (COI Policy)</w:t>
      </w:r>
      <w:r w:rsidR="008C300C" w:rsidRPr="00D7423E">
        <w:rPr>
          <w:rStyle w:val="FootnoteReference"/>
        </w:rPr>
        <w:footnoteReference w:id="42"/>
      </w:r>
      <w:r w:rsidRPr="00D7423E">
        <w:t xml:space="preserve"> is applicable to all non-</w:t>
      </w:r>
      <w:r w:rsidR="5D52E747" w:rsidRPr="00D7423E">
        <w:t>F</w:t>
      </w:r>
      <w:r w:rsidR="25E20D77" w:rsidRPr="00D7423E">
        <w:t>ederal</w:t>
      </w:r>
      <w:r w:rsidRPr="00D7423E">
        <w:t xml:space="preserve"> entities applying for, or </w:t>
      </w:r>
      <w:r w:rsidRPr="00D7423E" w:rsidDel="003D51D5">
        <w:t xml:space="preserve">that </w:t>
      </w:r>
      <w:r w:rsidR="10321F5A" w:rsidRPr="00D7423E">
        <w:t>receiv</w:t>
      </w:r>
      <w:r w:rsidR="10321F5A" w:rsidRPr="00D7423E" w:rsidDel="003D51D5">
        <w:t>e</w:t>
      </w:r>
      <w:r w:rsidRPr="00D7423E">
        <w:t xml:space="preserve">, DOE funding by means of a financial assistance award (e.g., a grant, cooperative agreement, or technology investment agreement) and, through the implementation of this policy by the entity, to each </w:t>
      </w:r>
      <w:r w:rsidR="293DBD51" w:rsidRPr="00D7423E">
        <w:t>I</w:t>
      </w:r>
      <w:r w:rsidR="25E20D77" w:rsidRPr="00D7423E">
        <w:t>nvestigator</w:t>
      </w:r>
      <w:r w:rsidRPr="00D7423E">
        <w:t xml:space="preserve"> who is planning to participate in, or is participating in, the project funded wholly or in part under the DOE financial assistance award. </w:t>
      </w:r>
      <w:r w:rsidR="00442E0E" w:rsidRPr="00D7423E">
        <w:t>The term “</w:t>
      </w:r>
      <w:r w:rsidR="7B79C046" w:rsidRPr="00D7423E">
        <w:t>I</w:t>
      </w:r>
      <w:r w:rsidR="681CFD19" w:rsidRPr="00D7423E">
        <w:t>nvestigator</w:t>
      </w:r>
      <w:r w:rsidR="00442E0E" w:rsidRPr="00D7423E">
        <w:t>” means the PI and any other person, regardless of title or position, who is responsible for the purpose, design, conduct, or reporting of a project funded by DOE or proposed for funding by DOE.</w:t>
      </w:r>
      <w:r w:rsidR="00ED210D" w:rsidRPr="00D7423E">
        <w:t xml:space="preserve"> </w:t>
      </w:r>
      <w:r w:rsidR="00C03F05" w:rsidRPr="00D7423E">
        <w:t>Recipients</w:t>
      </w:r>
      <w:r w:rsidRPr="00D7423E">
        <w:t xml:space="preserve"> must </w:t>
      </w:r>
      <w:r w:rsidRPr="00D7423E" w:rsidDel="00A15312">
        <w:t>flow down</w:t>
      </w:r>
      <w:r w:rsidRPr="00D7423E">
        <w:t xml:space="preserve"> the requirements of the interim COI Policy to any subrecipient non-</w:t>
      </w:r>
      <w:r w:rsidR="00A177FB" w:rsidRPr="00D7423E">
        <w:t xml:space="preserve">federal </w:t>
      </w:r>
      <w:r w:rsidRPr="00D7423E">
        <w:t>entities.</w:t>
      </w:r>
      <w:r w:rsidR="00965A5B" w:rsidRPr="00D7423E">
        <w:t xml:space="preserve"> Further, </w:t>
      </w:r>
      <w:r w:rsidR="009C04EA" w:rsidRPr="00D7423E">
        <w:t xml:space="preserve">for </w:t>
      </w:r>
      <w:r w:rsidR="00C23975" w:rsidRPr="00D7423E">
        <w:t>DOE</w:t>
      </w:r>
      <w:r w:rsidR="009C04EA" w:rsidRPr="00D7423E">
        <w:t xml:space="preserve"> funded projects, </w:t>
      </w:r>
      <w:r w:rsidR="00965A5B" w:rsidRPr="00D7423E">
        <w:t xml:space="preserve">the recipient must include all </w:t>
      </w:r>
      <w:r w:rsidR="000B0432" w:rsidRPr="00D7423E">
        <w:t>financial conflicts of interest (</w:t>
      </w:r>
      <w:r w:rsidR="00965A5B" w:rsidRPr="00D7423E">
        <w:t>FCOI</w:t>
      </w:r>
      <w:r w:rsidR="000B0432" w:rsidRPr="00D7423E">
        <w:t>)</w:t>
      </w:r>
      <w:r w:rsidR="00965A5B" w:rsidRPr="00D7423E">
        <w:t xml:space="preserve"> (i.e., managed and unmanaged/unmanageable) in </w:t>
      </w:r>
      <w:r w:rsidR="007A56C7" w:rsidRPr="00D7423E">
        <w:t xml:space="preserve">its </w:t>
      </w:r>
      <w:r w:rsidR="00C03F05" w:rsidRPr="00D7423E">
        <w:t xml:space="preserve">initial and </w:t>
      </w:r>
      <w:r w:rsidR="00965A5B" w:rsidRPr="00D7423E">
        <w:t>ongoing FCOI reports.</w:t>
      </w:r>
    </w:p>
    <w:p w14:paraId="0F000A66" w14:textId="0F9B9159" w:rsidR="00D73F9B" w:rsidRPr="00D7423E" w:rsidRDefault="00D73F9B" w:rsidP="000E112C">
      <w:pPr>
        <w:pStyle w:val="FOATemplateBody"/>
        <w:ind w:left="1440"/>
      </w:pPr>
    </w:p>
    <w:p w14:paraId="469C7D83" w14:textId="361AEB7F" w:rsidR="00FE4C4C" w:rsidRPr="00D7423E" w:rsidRDefault="006B54C1" w:rsidP="00910563">
      <w:pPr>
        <w:pStyle w:val="FOATemplateBody"/>
        <w:ind w:left="1440"/>
      </w:pPr>
      <w:r w:rsidRPr="00D7423E">
        <w:t>It is understood that n</w:t>
      </w:r>
      <w:r w:rsidR="00215EE1" w:rsidRPr="00D7423E">
        <w:t>on-</w:t>
      </w:r>
      <w:r w:rsidR="00A177FB" w:rsidRPr="00D7423E">
        <w:t xml:space="preserve">federal </w:t>
      </w:r>
      <w:r w:rsidR="00215EE1" w:rsidRPr="00D7423E">
        <w:t xml:space="preserve">entities and individuals receiving DOE financial assistance awards </w:t>
      </w:r>
      <w:r w:rsidRPr="00D7423E">
        <w:t xml:space="preserve">will need sufficient time to </w:t>
      </w:r>
      <w:r w:rsidR="000402B5" w:rsidRPr="00D7423E">
        <w:t xml:space="preserve">come into full compliance with </w:t>
      </w:r>
      <w:r w:rsidR="00F87F2A" w:rsidRPr="00D7423E">
        <w:t>DOE’s</w:t>
      </w:r>
      <w:r w:rsidR="000402B5" w:rsidRPr="00D7423E">
        <w:t xml:space="preserve"> interim COI Policy. </w:t>
      </w:r>
      <w:r w:rsidR="00DB51DD" w:rsidRPr="00D7423E">
        <w:t xml:space="preserve">To </w:t>
      </w:r>
      <w:r w:rsidR="00C94B64" w:rsidRPr="00D7423E">
        <w:t xml:space="preserve">provide some flexibility, </w:t>
      </w:r>
      <w:r w:rsidR="00C23975" w:rsidRPr="00D7423E">
        <w:t>DOE</w:t>
      </w:r>
      <w:r w:rsidR="00721C62" w:rsidRPr="00D7423E">
        <w:t xml:space="preserve"> </w:t>
      </w:r>
      <w:r w:rsidR="00EB7FC8" w:rsidRPr="00D7423E">
        <w:t xml:space="preserve">allows for a staggered </w:t>
      </w:r>
      <w:r w:rsidR="00520CB2" w:rsidRPr="00D7423E">
        <w:t>implementation</w:t>
      </w:r>
      <w:r w:rsidR="00D4463D" w:rsidRPr="00D7423E">
        <w:t xml:space="preserve">. Specifically, </w:t>
      </w:r>
      <w:r w:rsidR="00D4463D" w:rsidRPr="00D7423E" w:rsidDel="00763198">
        <w:t>p</w:t>
      </w:r>
      <w:r w:rsidR="00DB6A92" w:rsidRPr="00D7423E" w:rsidDel="00763198">
        <w:t>rior to award</w:t>
      </w:r>
      <w:r w:rsidR="00F86553" w:rsidRPr="00D7423E" w:rsidDel="00763198">
        <w:t xml:space="preserve">, </w:t>
      </w:r>
      <w:r w:rsidR="00F86553" w:rsidRPr="00D7423E">
        <w:t>a</w:t>
      </w:r>
      <w:r w:rsidR="00A77197" w:rsidRPr="00D7423E">
        <w:t>pplicants selected for award negotiations</w:t>
      </w:r>
      <w:r w:rsidR="009015A3" w:rsidRPr="00D7423E">
        <w:t xml:space="preserve"> </w:t>
      </w:r>
      <w:r w:rsidR="004D7F70" w:rsidRPr="00D7423E">
        <w:t>must</w:t>
      </w:r>
      <w:r w:rsidR="009F58F1" w:rsidRPr="00D7423E">
        <w:t>:</w:t>
      </w:r>
      <w:r w:rsidR="004D7F70" w:rsidRPr="00D7423E">
        <w:t xml:space="preserve"> ensure all </w:t>
      </w:r>
      <w:r w:rsidR="0A767B99" w:rsidRPr="00D7423E">
        <w:t>I</w:t>
      </w:r>
      <w:r w:rsidR="685E476B" w:rsidRPr="00D7423E">
        <w:t>nvestigators</w:t>
      </w:r>
      <w:r w:rsidR="00932D23" w:rsidRPr="00D7423E">
        <w:t xml:space="preserve"> complete their </w:t>
      </w:r>
      <w:r w:rsidR="004D7F70" w:rsidRPr="00D7423E">
        <w:t>significant financial disclosures</w:t>
      </w:r>
      <w:r w:rsidR="00F86553" w:rsidRPr="00D7423E">
        <w:t>;</w:t>
      </w:r>
      <w:r w:rsidR="00E96348" w:rsidRPr="00D7423E">
        <w:t xml:space="preserve"> </w:t>
      </w:r>
      <w:r w:rsidR="009F58F1" w:rsidRPr="00D7423E">
        <w:t xml:space="preserve">review the disclosures; </w:t>
      </w:r>
      <w:r w:rsidR="00E919A5" w:rsidRPr="00D7423E">
        <w:t>determine whether a FCOI exists</w:t>
      </w:r>
      <w:r w:rsidR="008E55EF" w:rsidRPr="00D7423E">
        <w:t>;</w:t>
      </w:r>
      <w:r w:rsidR="00E919A5" w:rsidRPr="00D7423E">
        <w:t xml:space="preserve"> develop</w:t>
      </w:r>
      <w:r w:rsidR="00DB6A92" w:rsidRPr="00D7423E">
        <w:t xml:space="preserve"> and implement a management plan</w:t>
      </w:r>
      <w:r w:rsidR="004167D4" w:rsidRPr="00D7423E">
        <w:t xml:space="preserve"> for FCOIs</w:t>
      </w:r>
      <w:r w:rsidR="008E55EF" w:rsidRPr="00D7423E">
        <w:t xml:space="preserve">; and </w:t>
      </w:r>
      <w:r w:rsidR="004167D4" w:rsidRPr="00D7423E">
        <w:t xml:space="preserve">provide </w:t>
      </w:r>
      <w:r w:rsidR="00FC385E" w:rsidRPr="00D7423E">
        <w:t xml:space="preserve">DOE with </w:t>
      </w:r>
      <w:r w:rsidR="004167D4" w:rsidRPr="00D7423E">
        <w:t xml:space="preserve">an initial </w:t>
      </w:r>
      <w:r w:rsidR="004C15AA" w:rsidRPr="00D7423E">
        <w:t xml:space="preserve">FCOI </w:t>
      </w:r>
      <w:r w:rsidR="004167D4" w:rsidRPr="00D7423E">
        <w:t xml:space="preserve">report </w:t>
      </w:r>
      <w:r w:rsidR="004C15AA" w:rsidRPr="00D7423E">
        <w:t xml:space="preserve">that </w:t>
      </w:r>
      <w:r w:rsidR="00AD2AB6" w:rsidRPr="00D7423E">
        <w:t xml:space="preserve">includes all </w:t>
      </w:r>
      <w:r w:rsidR="00CC2E77" w:rsidRPr="00D7423E">
        <w:t xml:space="preserve">FCOIs </w:t>
      </w:r>
      <w:r w:rsidR="00F7634A" w:rsidRPr="00D7423E">
        <w:t>(</w:t>
      </w:r>
      <w:r w:rsidR="01375810" w:rsidRPr="00D7423E">
        <w:t xml:space="preserve">i.e., </w:t>
      </w:r>
      <w:r w:rsidR="00F7634A" w:rsidRPr="00D7423E">
        <w:t>managed and unmanaged</w:t>
      </w:r>
      <w:r w:rsidR="00C72CD4" w:rsidRPr="00D7423E">
        <w:t>/</w:t>
      </w:r>
      <w:r w:rsidR="00F7634A" w:rsidRPr="00D7423E">
        <w:t>unmanageable)</w:t>
      </w:r>
      <w:r w:rsidR="00FC385E" w:rsidRPr="00D7423E">
        <w:t xml:space="preserve">. </w:t>
      </w:r>
      <w:r w:rsidR="00913578" w:rsidRPr="00D7423E">
        <w:t xml:space="preserve">Recipients will have 180 days from </w:t>
      </w:r>
      <w:r w:rsidR="00BD46CA" w:rsidRPr="00D7423E">
        <w:t>the date</w:t>
      </w:r>
      <w:r w:rsidR="003324B0" w:rsidRPr="00D7423E">
        <w:t xml:space="preserve"> of the award</w:t>
      </w:r>
      <w:r w:rsidR="00BD46CA" w:rsidRPr="00D7423E">
        <w:t xml:space="preserve"> to come into </w:t>
      </w:r>
      <w:r w:rsidR="00A04E6B" w:rsidRPr="00D7423E">
        <w:t>full compliance with the other requirements</w:t>
      </w:r>
      <w:r w:rsidR="008156BA" w:rsidRPr="00D7423E">
        <w:t xml:space="preserve"> </w:t>
      </w:r>
      <w:r w:rsidR="62678075" w:rsidRPr="00D7423E">
        <w:t xml:space="preserve">set forth </w:t>
      </w:r>
      <w:r w:rsidR="008156BA" w:rsidRPr="00D7423E">
        <w:t>in</w:t>
      </w:r>
      <w:r w:rsidR="00A04E6B" w:rsidRPr="00D7423E">
        <w:t xml:space="preserve"> DOE’s interim COI Policy. </w:t>
      </w:r>
      <w:r w:rsidR="00E21BDC" w:rsidRPr="00D7423E">
        <w:t xml:space="preserve">Prior to award, the applicant must certify that it is, </w:t>
      </w:r>
      <w:r w:rsidR="002F6B57" w:rsidRPr="00D7423E">
        <w:t xml:space="preserve">or will be within 180 days of the </w:t>
      </w:r>
      <w:r w:rsidR="002D6182" w:rsidRPr="00D7423E">
        <w:t>award</w:t>
      </w:r>
      <w:r w:rsidR="006C06F4" w:rsidRPr="00D7423E">
        <w:t>,</w:t>
      </w:r>
      <w:r w:rsidR="002F6B57" w:rsidRPr="00D7423E">
        <w:t xml:space="preserve"> </w:t>
      </w:r>
      <w:r w:rsidR="00E21BDC" w:rsidRPr="00D7423E">
        <w:t>compliant with all requirements in the COI Policy.</w:t>
      </w:r>
    </w:p>
    <w:p w14:paraId="68963546" w14:textId="77777777" w:rsidR="000E112C" w:rsidRDefault="000E112C" w:rsidP="00C74073">
      <w:pPr>
        <w:pStyle w:val="FOATemplateBody"/>
        <w:ind w:left="1440"/>
      </w:pPr>
    </w:p>
    <w:p w14:paraId="294AB338" w14:textId="2D74857E" w:rsidR="002804FB" w:rsidRPr="00D7423E" w:rsidRDefault="401638EF" w:rsidP="00E45C84">
      <w:pPr>
        <w:pStyle w:val="FOAHeading3"/>
        <w:ind w:left="1440"/>
        <w:outlineLvl w:val="2"/>
        <w:rPr>
          <w:color w:val="000000" w:themeColor="text1"/>
        </w:rPr>
      </w:pPr>
      <w:bookmarkStart w:id="600" w:name="_Toc159311667"/>
      <w:r w:rsidRPr="00D7423E">
        <w:rPr>
          <w:color w:val="000000" w:themeColor="text1"/>
        </w:rPr>
        <w:lastRenderedPageBreak/>
        <w:t>Data Management Plan</w:t>
      </w:r>
      <w:bookmarkEnd w:id="600"/>
    </w:p>
    <w:p w14:paraId="31CA2138" w14:textId="5D0DD2B5" w:rsidR="002804FB" w:rsidRDefault="002804FB" w:rsidP="006D1AC5">
      <w:pPr>
        <w:pStyle w:val="FOATemplateBody"/>
        <w:keepNext/>
        <w:ind w:left="1440"/>
        <w:rPr>
          <w:rFonts w:asciiTheme="minorHAnsi" w:hAnsiTheme="minorHAnsi"/>
        </w:rPr>
      </w:pPr>
      <w:r>
        <w:rPr>
          <w:rFonts w:asciiTheme="minorHAnsi" w:hAnsiTheme="minorHAnsi"/>
        </w:rPr>
        <w:t>Each a</w:t>
      </w:r>
      <w:r w:rsidRPr="00725466">
        <w:rPr>
          <w:rFonts w:asciiTheme="minorHAnsi" w:hAnsiTheme="minorHAnsi"/>
        </w:rPr>
        <w:t>pplicant</w:t>
      </w:r>
      <w:r>
        <w:rPr>
          <w:rFonts w:asciiTheme="minorHAnsi" w:hAnsiTheme="minorHAnsi"/>
        </w:rPr>
        <w:t xml:space="preserve"> whose F</w:t>
      </w:r>
      <w:r w:rsidRPr="008757CD">
        <w:rPr>
          <w:rFonts w:asciiTheme="minorHAnsi" w:hAnsiTheme="minorHAnsi"/>
        </w:rPr>
        <w:t xml:space="preserve">ull </w:t>
      </w:r>
      <w:r>
        <w:rPr>
          <w:rFonts w:asciiTheme="minorHAnsi" w:hAnsiTheme="minorHAnsi"/>
        </w:rPr>
        <w:t>A</w:t>
      </w:r>
      <w:r w:rsidRPr="008757CD">
        <w:rPr>
          <w:rFonts w:asciiTheme="minorHAnsi" w:hAnsiTheme="minorHAnsi"/>
        </w:rPr>
        <w:t xml:space="preserve">pplication </w:t>
      </w:r>
      <w:r>
        <w:rPr>
          <w:rFonts w:asciiTheme="minorHAnsi" w:hAnsiTheme="minorHAnsi"/>
        </w:rPr>
        <w:t>is</w:t>
      </w:r>
      <w:r w:rsidRPr="008757CD">
        <w:rPr>
          <w:rFonts w:asciiTheme="minorHAnsi" w:hAnsiTheme="minorHAnsi"/>
        </w:rPr>
        <w:t xml:space="preserve"> selected for award negotiations will be required to submit a </w:t>
      </w:r>
      <w:r w:rsidR="00AB10C1">
        <w:rPr>
          <w:rFonts w:asciiTheme="minorHAnsi" w:hAnsiTheme="minorHAnsi"/>
        </w:rPr>
        <w:t>Data Management Plan (</w:t>
      </w:r>
      <w:r w:rsidRPr="008757CD">
        <w:rPr>
          <w:rFonts w:asciiTheme="minorHAnsi" w:hAnsiTheme="minorHAnsi"/>
        </w:rPr>
        <w:t>DMP</w:t>
      </w:r>
      <w:r w:rsidR="00AB10C1">
        <w:rPr>
          <w:rFonts w:asciiTheme="minorHAnsi" w:hAnsiTheme="minorHAnsi"/>
        </w:rPr>
        <w:t>)</w:t>
      </w:r>
      <w:r w:rsidRPr="008757CD">
        <w:rPr>
          <w:rFonts w:asciiTheme="minorHAnsi" w:hAnsiTheme="minorHAnsi"/>
        </w:rPr>
        <w:t xml:space="preserve"> during the award negotiations phase. </w:t>
      </w:r>
      <w:r w:rsidRPr="00AD4033">
        <w:rPr>
          <w:rFonts w:asciiTheme="minorHAnsi" w:hAnsiTheme="minorHAnsi"/>
        </w:rPr>
        <w:t xml:space="preserve">A DMP explains how, when appropriate, data generated in the course of the work performed under a </w:t>
      </w:r>
      <w:r w:rsidR="00C23975">
        <w:rPr>
          <w:rFonts w:asciiTheme="minorHAnsi" w:hAnsiTheme="minorHAnsi"/>
        </w:rPr>
        <w:t>DOE</w:t>
      </w:r>
      <w:r w:rsidRPr="00AD4033">
        <w:rPr>
          <w:rFonts w:asciiTheme="minorHAnsi" w:hAnsiTheme="minorHAnsi"/>
        </w:rPr>
        <w:t xml:space="preserve"> award will be shared and preserved </w:t>
      </w:r>
      <w:r w:rsidR="00EA7335" w:rsidRPr="00AD4033">
        <w:rPr>
          <w:rFonts w:asciiTheme="minorHAnsi" w:hAnsiTheme="minorHAnsi"/>
        </w:rPr>
        <w:t>to</w:t>
      </w:r>
      <w:r w:rsidRPr="00AD4033">
        <w:rPr>
          <w:rFonts w:asciiTheme="minorHAnsi" w:hAnsiTheme="minorHAnsi"/>
        </w:rPr>
        <w:t xml:space="preserve"> validate the results of the proposed work or how the results could be validated if the data is not shared or preserved.</w:t>
      </w:r>
      <w:r>
        <w:rPr>
          <w:rFonts w:asciiTheme="minorHAnsi" w:hAnsiTheme="minorHAnsi"/>
        </w:rPr>
        <w:t xml:space="preserve"> </w:t>
      </w:r>
      <w:r w:rsidRPr="00AD4033">
        <w:rPr>
          <w:rFonts w:asciiTheme="minorHAnsi" w:hAnsiTheme="minorHAnsi"/>
        </w:rPr>
        <w:t>The DMP must provide a plan for making all research data displayed in publications resulting from the proposed work digitally accessible at the time of publications.</w:t>
      </w:r>
      <w:r w:rsidR="00E96348">
        <w:rPr>
          <w:rFonts w:asciiTheme="minorHAnsi" w:hAnsiTheme="minorHAnsi"/>
        </w:rPr>
        <w:t xml:space="preserve"> </w:t>
      </w:r>
    </w:p>
    <w:p w14:paraId="31994F85" w14:textId="7313A223" w:rsidR="00893707" w:rsidRDefault="00893707" w:rsidP="002804FB">
      <w:pPr>
        <w:pStyle w:val="FOATemplateBody"/>
        <w:ind w:left="1440"/>
        <w:rPr>
          <w:rFonts w:asciiTheme="minorHAnsi" w:hAnsiTheme="minorHAnsi"/>
        </w:rPr>
      </w:pPr>
    </w:p>
    <w:p w14:paraId="534013E5" w14:textId="50F4E91B" w:rsidR="00893707" w:rsidRPr="00D7423E" w:rsidRDefault="2F0868A5" w:rsidP="00E45C84">
      <w:pPr>
        <w:pStyle w:val="FOAHeading3"/>
        <w:ind w:left="1440"/>
        <w:outlineLvl w:val="2"/>
      </w:pPr>
      <w:bookmarkStart w:id="601" w:name="_Toc159311668"/>
      <w:r w:rsidRPr="00D7423E">
        <w:t>Fraud, Waste</w:t>
      </w:r>
      <w:r w:rsidR="2777F21F" w:rsidRPr="00D7423E">
        <w:t>,</w:t>
      </w:r>
      <w:r w:rsidRPr="00D7423E">
        <w:t xml:space="preserve"> and Abuse</w:t>
      </w:r>
      <w:bookmarkEnd w:id="601"/>
    </w:p>
    <w:p w14:paraId="13190EA3" w14:textId="3E70811E" w:rsidR="00412B33" w:rsidRPr="00D7423E" w:rsidRDefault="001F4C3E" w:rsidP="006D1AC5">
      <w:pPr>
        <w:pStyle w:val="FOATemplateBody"/>
        <w:keepNext/>
        <w:ind w:left="1440"/>
        <w:rPr>
          <w:rFonts w:asciiTheme="minorHAnsi" w:hAnsiTheme="minorHAnsi"/>
        </w:rPr>
      </w:pPr>
      <w:r w:rsidRPr="00D7423E">
        <w:rPr>
          <w:rFonts w:asciiTheme="minorHAnsi" w:hAnsiTheme="minorHAnsi"/>
        </w:rPr>
        <w:t xml:space="preserve">The mission of the </w:t>
      </w:r>
      <w:r w:rsidR="00C36069" w:rsidRPr="00D7423E">
        <w:rPr>
          <w:rFonts w:asciiTheme="minorHAnsi" w:hAnsiTheme="minorHAnsi"/>
        </w:rPr>
        <w:t>DOE</w:t>
      </w:r>
      <w:r w:rsidRPr="00D7423E">
        <w:rPr>
          <w:rFonts w:asciiTheme="minorHAnsi" w:hAnsiTheme="minorHAnsi"/>
        </w:rPr>
        <w:t xml:space="preserve"> Office of Inspector General (OIG) is to strengthen the integrity, economy</w:t>
      </w:r>
      <w:r w:rsidR="00235B3A" w:rsidRPr="00D7423E">
        <w:rPr>
          <w:rFonts w:asciiTheme="minorHAnsi" w:hAnsiTheme="minorHAnsi"/>
        </w:rPr>
        <w:t>,</w:t>
      </w:r>
      <w:r w:rsidRPr="00D7423E">
        <w:rPr>
          <w:rFonts w:asciiTheme="minorHAnsi" w:hAnsiTheme="minorHAnsi"/>
        </w:rPr>
        <w:t xml:space="preserve"> and efficiency of </w:t>
      </w:r>
      <w:r w:rsidR="673E909A" w:rsidRPr="00D7423E">
        <w:rPr>
          <w:rFonts w:asciiTheme="minorHAnsi" w:hAnsiTheme="minorHAnsi"/>
        </w:rPr>
        <w:t>the Department’s</w:t>
      </w:r>
      <w:r w:rsidR="00235B3A" w:rsidRPr="00D7423E">
        <w:rPr>
          <w:rFonts w:asciiTheme="minorHAnsi" w:hAnsiTheme="minorHAnsi"/>
        </w:rPr>
        <w:t xml:space="preserve"> </w:t>
      </w:r>
      <w:r w:rsidRPr="00D7423E">
        <w:rPr>
          <w:rFonts w:asciiTheme="minorHAnsi" w:hAnsiTheme="minorHAnsi"/>
        </w:rPr>
        <w:t>programs and operations</w:t>
      </w:r>
      <w:r w:rsidR="00235B3A" w:rsidRPr="00D7423E">
        <w:rPr>
          <w:rFonts w:asciiTheme="minorHAnsi" w:hAnsiTheme="minorHAnsi"/>
        </w:rPr>
        <w:t>,</w:t>
      </w:r>
      <w:r w:rsidRPr="00D7423E">
        <w:rPr>
          <w:rFonts w:asciiTheme="minorHAnsi" w:hAnsiTheme="minorHAnsi"/>
        </w:rPr>
        <w:t xml:space="preserve"> including deterring and detecting fraud, waste, abuse</w:t>
      </w:r>
      <w:r w:rsidR="00235B3A" w:rsidRPr="00D7423E">
        <w:rPr>
          <w:rFonts w:asciiTheme="minorHAnsi" w:hAnsiTheme="minorHAnsi"/>
        </w:rPr>
        <w:t>,</w:t>
      </w:r>
      <w:r w:rsidRPr="00D7423E">
        <w:rPr>
          <w:rFonts w:asciiTheme="minorHAnsi" w:hAnsiTheme="minorHAnsi"/>
        </w:rPr>
        <w:t xml:space="preserve"> and mismanagement.</w:t>
      </w:r>
      <w:r w:rsidR="00E96348" w:rsidRPr="00D7423E">
        <w:rPr>
          <w:rFonts w:asciiTheme="minorHAnsi" w:hAnsiTheme="minorHAnsi"/>
        </w:rPr>
        <w:t xml:space="preserve"> </w:t>
      </w:r>
      <w:r w:rsidRPr="00D7423E">
        <w:rPr>
          <w:rFonts w:asciiTheme="minorHAnsi" w:hAnsiTheme="minorHAnsi"/>
        </w:rPr>
        <w:t xml:space="preserve">The OIG accomplishes this mission primarily through investigations, audits, and inspections of </w:t>
      </w:r>
      <w:r w:rsidR="00C36069" w:rsidRPr="00D7423E">
        <w:rPr>
          <w:rFonts w:asciiTheme="minorHAnsi" w:hAnsiTheme="minorHAnsi"/>
        </w:rPr>
        <w:t>DOE</w:t>
      </w:r>
      <w:r w:rsidRPr="00D7423E">
        <w:rPr>
          <w:rFonts w:asciiTheme="minorHAnsi" w:hAnsiTheme="minorHAnsi"/>
        </w:rPr>
        <w:t xml:space="preserve"> activities to include grants, cooperative agreements, loans, and contracts. </w:t>
      </w:r>
    </w:p>
    <w:p w14:paraId="098A8A41" w14:textId="77777777" w:rsidR="00EB78C7" w:rsidRPr="00D7423E" w:rsidRDefault="00EB78C7" w:rsidP="001F4C3E">
      <w:pPr>
        <w:pStyle w:val="FOATemplateBody"/>
        <w:ind w:left="1440"/>
        <w:rPr>
          <w:rFonts w:asciiTheme="minorHAnsi" w:hAnsiTheme="minorHAnsi"/>
        </w:rPr>
      </w:pPr>
    </w:p>
    <w:p w14:paraId="0B4C0303" w14:textId="31D82CC1" w:rsidR="001F4C3E" w:rsidRPr="00D7423E" w:rsidRDefault="001F4C3E" w:rsidP="001F4C3E">
      <w:pPr>
        <w:pStyle w:val="FOATemplateBody"/>
        <w:ind w:left="1440"/>
        <w:rPr>
          <w:rFonts w:asciiTheme="minorHAnsi" w:hAnsiTheme="minorHAnsi"/>
        </w:rPr>
      </w:pPr>
      <w:r w:rsidRPr="00D7423E">
        <w:rPr>
          <w:rFonts w:asciiTheme="minorHAnsi" w:hAnsiTheme="minorHAnsi"/>
        </w:rPr>
        <w:t xml:space="preserve">The OIG maintains a </w:t>
      </w:r>
      <w:r w:rsidR="00235B3A" w:rsidRPr="00D7423E">
        <w:rPr>
          <w:rFonts w:asciiTheme="minorHAnsi" w:hAnsiTheme="minorHAnsi"/>
        </w:rPr>
        <w:t>h</w:t>
      </w:r>
      <w:r w:rsidRPr="00D7423E">
        <w:rPr>
          <w:rFonts w:asciiTheme="minorHAnsi" w:hAnsiTheme="minorHAnsi"/>
        </w:rPr>
        <w:t xml:space="preserve">otline for reporting allegations of fraud, waste, abuse, or mismanagement. To report such allegations, please visit </w:t>
      </w:r>
      <w:hyperlink r:id="rId61" w:history="1">
        <w:r w:rsidRPr="00D7423E">
          <w:rPr>
            <w:rStyle w:val="Hyperlink"/>
            <w:rFonts w:asciiTheme="minorHAnsi" w:hAnsiTheme="minorHAnsi"/>
          </w:rPr>
          <w:t>https://www.energy.gov/ig/ig-hotline</w:t>
        </w:r>
      </w:hyperlink>
      <w:r w:rsidRPr="00D7423E">
        <w:rPr>
          <w:rFonts w:asciiTheme="minorHAnsi" w:hAnsiTheme="minorHAnsi"/>
        </w:rPr>
        <w:t>.</w:t>
      </w:r>
    </w:p>
    <w:p w14:paraId="51EF73D4" w14:textId="1137842C" w:rsidR="001F4C3E" w:rsidRPr="00D7423E" w:rsidRDefault="001F4C3E" w:rsidP="001F4C3E">
      <w:pPr>
        <w:pStyle w:val="FOATemplateBody"/>
        <w:ind w:left="1440"/>
        <w:rPr>
          <w:rFonts w:asciiTheme="minorHAnsi" w:hAnsiTheme="minorHAnsi"/>
        </w:rPr>
      </w:pPr>
    </w:p>
    <w:p w14:paraId="3976F9DE" w14:textId="0930F254" w:rsidR="00EB1A28" w:rsidRPr="00D7423E" w:rsidRDefault="001F4C3E" w:rsidP="001F4C3E">
      <w:pPr>
        <w:pStyle w:val="FOATemplateBody"/>
        <w:ind w:left="1440"/>
        <w:rPr>
          <w:rFonts w:asciiTheme="minorHAnsi" w:hAnsiTheme="minorHAnsi"/>
        </w:rPr>
      </w:pPr>
      <w:r w:rsidRPr="00D7423E">
        <w:rPr>
          <w:rFonts w:asciiTheme="minorHAnsi" w:hAnsiTheme="minorHAnsi"/>
        </w:rPr>
        <w:t xml:space="preserve">Additionally, recipients of </w:t>
      </w:r>
      <w:r w:rsidR="00C36069" w:rsidRPr="00D7423E">
        <w:rPr>
          <w:rFonts w:asciiTheme="minorHAnsi" w:hAnsiTheme="minorHAnsi"/>
        </w:rPr>
        <w:t>DOE</w:t>
      </w:r>
      <w:r w:rsidRPr="00D7423E">
        <w:rPr>
          <w:rFonts w:asciiTheme="minorHAnsi" w:hAnsiTheme="minorHAnsi"/>
        </w:rPr>
        <w:t xml:space="preserve"> </w:t>
      </w:r>
      <w:r w:rsidR="006E12CC" w:rsidRPr="00D7423E">
        <w:rPr>
          <w:rFonts w:asciiTheme="minorHAnsi" w:hAnsiTheme="minorHAnsi"/>
        </w:rPr>
        <w:t>awards</w:t>
      </w:r>
      <w:r w:rsidRPr="00D7423E">
        <w:rPr>
          <w:rFonts w:asciiTheme="minorHAnsi" w:hAnsiTheme="minorHAnsi"/>
        </w:rPr>
        <w:t xml:space="preserve"> </w:t>
      </w:r>
      <w:r w:rsidR="00CA24C6" w:rsidRPr="00D7423E">
        <w:rPr>
          <w:rFonts w:asciiTheme="minorHAnsi" w:hAnsiTheme="minorHAnsi"/>
        </w:rPr>
        <w:t>must</w:t>
      </w:r>
      <w:r w:rsidRPr="00D7423E">
        <w:rPr>
          <w:rFonts w:asciiTheme="minorHAnsi" w:hAnsiTheme="minorHAnsi"/>
        </w:rPr>
        <w:t xml:space="preserve"> be cognizant of the requirements of </w:t>
      </w:r>
      <w:hyperlink r:id="rId62" w:history="1">
        <w:r w:rsidR="005F71B8" w:rsidRPr="00D7423E">
          <w:rPr>
            <w:rStyle w:val="Hyperlink"/>
            <w:rFonts w:cs="Calibri"/>
            <w:szCs w:val="24"/>
          </w:rPr>
          <w:t>2 CFR 200.113 Mandatory disclosures</w:t>
        </w:r>
      </w:hyperlink>
      <w:r w:rsidR="001B5781" w:rsidRPr="00D7423E">
        <w:rPr>
          <w:rFonts w:asciiTheme="minorHAnsi" w:hAnsiTheme="minorHAnsi"/>
        </w:rPr>
        <w:t>, which states</w:t>
      </w:r>
      <w:r w:rsidRPr="00D7423E">
        <w:rPr>
          <w:rFonts w:asciiTheme="minorHAnsi" w:hAnsiTheme="minorHAnsi"/>
        </w:rPr>
        <w:t>:</w:t>
      </w:r>
    </w:p>
    <w:p w14:paraId="6A3B62A1" w14:textId="1F797E62" w:rsidR="001F4C3E" w:rsidRPr="00D7423E" w:rsidRDefault="001F4C3E" w:rsidP="001F4C3E">
      <w:pPr>
        <w:pStyle w:val="FOATemplateBody"/>
        <w:ind w:left="1440"/>
        <w:rPr>
          <w:rFonts w:asciiTheme="minorHAnsi" w:hAnsiTheme="minorHAnsi"/>
        </w:rPr>
      </w:pPr>
    </w:p>
    <w:p w14:paraId="5E2E3954" w14:textId="45F5D0A7" w:rsidR="00650ECD" w:rsidRPr="00D7423E" w:rsidRDefault="001F4C3E" w:rsidP="0010096B">
      <w:pPr>
        <w:pStyle w:val="FOATemplateBody"/>
        <w:ind w:left="2160" w:right="720"/>
        <w:rPr>
          <w:rFonts w:cs="Calibri"/>
          <w:color w:val="000000"/>
          <w:szCs w:val="24"/>
        </w:rPr>
      </w:pPr>
      <w:r w:rsidRPr="00D7423E">
        <w:rPr>
          <w:rFonts w:asciiTheme="minorHAnsi" w:hAnsiTheme="minorHAnsi"/>
        </w:rPr>
        <w:t>The non-</w:t>
      </w:r>
      <w:r w:rsidR="00304E8D" w:rsidRPr="00D7423E">
        <w:rPr>
          <w:rFonts w:asciiTheme="minorHAnsi" w:hAnsiTheme="minorHAnsi"/>
        </w:rPr>
        <w:t>Federal</w:t>
      </w:r>
      <w:r w:rsidRPr="00D7423E">
        <w:rPr>
          <w:rFonts w:asciiTheme="minorHAnsi" w:hAnsiTheme="minorHAnsi"/>
        </w:rPr>
        <w:t xml:space="preserve"> entity or applicant for a </w:t>
      </w:r>
      <w:r w:rsidR="00304E8D" w:rsidRPr="00D7423E">
        <w:rPr>
          <w:rFonts w:asciiTheme="minorHAnsi" w:hAnsiTheme="minorHAnsi"/>
        </w:rPr>
        <w:t>Federal</w:t>
      </w:r>
      <w:r w:rsidRPr="00D7423E">
        <w:rPr>
          <w:rFonts w:asciiTheme="minorHAnsi" w:hAnsiTheme="minorHAnsi"/>
        </w:rPr>
        <w:t xml:space="preserve"> award must disclose, in a timely manner, in writing to the </w:t>
      </w:r>
      <w:r w:rsidR="00304E8D" w:rsidRPr="00D7423E">
        <w:rPr>
          <w:rFonts w:asciiTheme="minorHAnsi" w:hAnsiTheme="minorHAnsi"/>
        </w:rPr>
        <w:t>Federal</w:t>
      </w:r>
      <w:r w:rsidRPr="00D7423E">
        <w:rPr>
          <w:rFonts w:asciiTheme="minorHAnsi" w:hAnsiTheme="minorHAnsi"/>
        </w:rPr>
        <w:t xml:space="preserve"> awarding agency or pass-through entity all violations of Federal criminal law involving fraud, bribery, or gratuity violations potentially affecting the Federal award. Non-Federal entities that have received a Federal award including the term and condition outlined in appendix XII of 2 CFR Part 200 are required to report certain civil, criminal, or administrative proceedings to SAM</w:t>
      </w:r>
      <w:r w:rsidR="00896FB9" w:rsidRPr="00D7423E">
        <w:rPr>
          <w:rFonts w:asciiTheme="minorHAnsi" w:hAnsiTheme="minorHAnsi"/>
        </w:rPr>
        <w:t>.gov</w:t>
      </w:r>
      <w:r w:rsidR="00C44EF4">
        <w:rPr>
          <w:rFonts w:asciiTheme="minorHAnsi" w:hAnsiTheme="minorHAnsi"/>
        </w:rPr>
        <w:t xml:space="preserve"> (currently FAPIIS)</w:t>
      </w:r>
      <w:r w:rsidRPr="00D7423E">
        <w:rPr>
          <w:rFonts w:asciiTheme="minorHAnsi" w:hAnsiTheme="minorHAnsi"/>
        </w:rPr>
        <w:t xml:space="preserve">. Failure to make required disclosures can result in any of the remedies described in </w:t>
      </w:r>
      <w:hyperlink r:id="rId63" w:history="1">
        <w:r w:rsidR="00612D76" w:rsidRPr="00D7423E">
          <w:rPr>
            <w:rStyle w:val="Hyperlink"/>
            <w:rFonts w:cs="Calibri"/>
            <w:szCs w:val="24"/>
          </w:rPr>
          <w:t>2 CFR 200.339</w:t>
        </w:r>
      </w:hyperlink>
      <w:r w:rsidR="006453E2" w:rsidRPr="00D7423E">
        <w:rPr>
          <w:rFonts w:cs="Calibri"/>
          <w:color w:val="000000"/>
          <w:szCs w:val="24"/>
        </w:rPr>
        <w:t xml:space="preserve">. (See also </w:t>
      </w:r>
      <w:hyperlink r:id="rId64" w:history="1">
        <w:r w:rsidR="006453E2" w:rsidRPr="00D7423E">
          <w:rPr>
            <w:rStyle w:val="Hyperlink"/>
            <w:rFonts w:cs="Calibri"/>
            <w:szCs w:val="24"/>
          </w:rPr>
          <w:t>2 CFR part 180</w:t>
        </w:r>
      </w:hyperlink>
      <w:r w:rsidR="006453E2" w:rsidRPr="00D7423E">
        <w:rPr>
          <w:rFonts w:cs="Calibri"/>
          <w:color w:val="000000"/>
          <w:szCs w:val="24"/>
        </w:rPr>
        <w:t xml:space="preserve">, </w:t>
      </w:r>
      <w:hyperlink r:id="rId65" w:tgtFrame="_blank" w:history="1">
        <w:r w:rsidR="00751325" w:rsidRPr="00D7423E">
          <w:rPr>
            <w:rStyle w:val="Hyperlink"/>
            <w:rFonts w:cs="Calibri"/>
            <w:szCs w:val="24"/>
          </w:rPr>
          <w:t>31 U.S.C. § 3321</w:t>
        </w:r>
      </w:hyperlink>
      <w:r w:rsidR="006453E2" w:rsidRPr="00D7423E">
        <w:rPr>
          <w:rFonts w:cs="Calibri"/>
          <w:color w:val="000000"/>
          <w:szCs w:val="24"/>
        </w:rPr>
        <w:t xml:space="preserve">, and </w:t>
      </w:r>
      <w:hyperlink r:id="rId66" w:tgtFrame="_blank" w:history="1">
        <w:r w:rsidR="00751325" w:rsidRPr="00D7423E">
          <w:rPr>
            <w:rStyle w:val="Hyperlink"/>
            <w:rFonts w:cs="Calibri"/>
            <w:szCs w:val="24"/>
          </w:rPr>
          <w:t>41 U.S.C. § 2313</w:t>
        </w:r>
      </w:hyperlink>
      <w:r w:rsidR="006453E2" w:rsidRPr="00D7423E">
        <w:rPr>
          <w:rFonts w:cs="Calibri"/>
          <w:color w:val="000000"/>
          <w:szCs w:val="24"/>
        </w:rPr>
        <w:t>.) [</w:t>
      </w:r>
      <w:hyperlink r:id="rId67" w:history="1">
        <w:r w:rsidR="006453E2" w:rsidRPr="00D7423E">
          <w:rPr>
            <w:rStyle w:val="Hyperlink"/>
            <w:rFonts w:cs="Calibri"/>
            <w:szCs w:val="24"/>
          </w:rPr>
          <w:t>85 FR 49539</w:t>
        </w:r>
      </w:hyperlink>
      <w:r w:rsidR="006453E2" w:rsidRPr="00D7423E">
        <w:rPr>
          <w:rFonts w:cs="Calibri"/>
          <w:color w:val="000000"/>
          <w:szCs w:val="24"/>
        </w:rPr>
        <w:t>, Aug. 13, 2020]</w:t>
      </w:r>
    </w:p>
    <w:p w14:paraId="0D66938A" w14:textId="7A9AACD0" w:rsidR="00BB4AFC" w:rsidRPr="00D7423E" w:rsidRDefault="00BB4AFC" w:rsidP="0010096B">
      <w:pPr>
        <w:pStyle w:val="FOATemplateBody"/>
        <w:ind w:left="2160" w:right="720"/>
        <w:rPr>
          <w:rFonts w:cs="Calibri"/>
          <w:color w:val="000000"/>
          <w:szCs w:val="24"/>
        </w:rPr>
      </w:pPr>
    </w:p>
    <w:p w14:paraId="1AE4A658" w14:textId="7C31EA72" w:rsidR="00BB4AFC" w:rsidRPr="00D7423E" w:rsidRDefault="00B31903" w:rsidP="0095384D">
      <w:pPr>
        <w:pStyle w:val="FOATemplateBody"/>
        <w:ind w:left="1440" w:right="720"/>
        <w:rPr>
          <w:rFonts w:asciiTheme="minorHAnsi" w:hAnsiTheme="minorHAnsi"/>
        </w:rPr>
      </w:pPr>
      <w:r w:rsidRPr="00D7423E">
        <w:t xml:space="preserve">Applicants and subrecipients (if applicable) </w:t>
      </w:r>
      <w:r w:rsidR="00D72BD7" w:rsidRPr="00D7423E">
        <w:t>are encouraged to</w:t>
      </w:r>
      <w:r w:rsidRPr="00D7423E">
        <w:t xml:space="preserve"> </w:t>
      </w:r>
      <w:r w:rsidR="00D72BD7" w:rsidRPr="00D7423E">
        <w:t>allocate</w:t>
      </w:r>
      <w:r w:rsidRPr="00D7423E">
        <w:t xml:space="preserve"> </w:t>
      </w:r>
      <w:r w:rsidRPr="00D7423E" w:rsidDel="006F1F3C">
        <w:t>sufficient costs</w:t>
      </w:r>
      <w:r w:rsidRPr="00D7423E">
        <w:t xml:space="preserve"> in the project budget to cover </w:t>
      </w:r>
      <w:r w:rsidR="56AEBC09" w:rsidRPr="00D7423E">
        <w:t>the costs associated for</w:t>
      </w:r>
      <w:r w:rsidR="73AE9B64" w:rsidRPr="00D7423E">
        <w:t xml:space="preserve"> </w:t>
      </w:r>
      <w:r w:rsidR="001A77FC" w:rsidRPr="00D7423E">
        <w:t xml:space="preserve">personnel and data infrastructure </w:t>
      </w:r>
      <w:r w:rsidR="46542D9D" w:rsidRPr="00D7423E">
        <w:t>needs</w:t>
      </w:r>
      <w:r w:rsidR="00E359EE" w:rsidRPr="00D7423E">
        <w:t xml:space="preserve"> to support performance management and program evaluation needs</w:t>
      </w:r>
      <w:r w:rsidR="001A77FC" w:rsidRPr="00D7423E">
        <w:t>,</w:t>
      </w:r>
      <w:r w:rsidR="00E359EE" w:rsidRPr="00D7423E">
        <w:t xml:space="preserve"> including but not limited to </w:t>
      </w:r>
      <w:r w:rsidR="00E359EE" w:rsidRPr="00D7423E">
        <w:lastRenderedPageBreak/>
        <w:t>independent program and project audits to mitigate risks for fraud, waste, and abuse.   </w:t>
      </w:r>
    </w:p>
    <w:p w14:paraId="2E546A70" w14:textId="119CA9F8" w:rsidR="000E3C75" w:rsidRPr="00D7423E" w:rsidRDefault="000E3C75" w:rsidP="00910563">
      <w:pPr>
        <w:pStyle w:val="FOATemplateBody"/>
        <w:ind w:left="1440"/>
        <w:rPr>
          <w:rFonts w:asciiTheme="minorHAnsi" w:hAnsiTheme="minorHAnsi"/>
        </w:rPr>
      </w:pPr>
    </w:p>
    <w:p w14:paraId="29132673" w14:textId="398620A4" w:rsidR="00650ECD" w:rsidRPr="00D7423E" w:rsidRDefault="043C924B" w:rsidP="00A144D7">
      <w:pPr>
        <w:pStyle w:val="FOAHeading3"/>
        <w:ind w:left="1440"/>
        <w:outlineLvl w:val="2"/>
      </w:pPr>
      <w:bookmarkStart w:id="602" w:name="_Toc159311669"/>
      <w:r w:rsidRPr="00D7423E">
        <w:t>Human Subjects R</w:t>
      </w:r>
      <w:r w:rsidR="69029AB0" w:rsidRPr="00D7423E">
        <w:t>esearch</w:t>
      </w:r>
      <w:bookmarkEnd w:id="602"/>
    </w:p>
    <w:p w14:paraId="398BFCD0" w14:textId="479301E8" w:rsidR="003F1F89" w:rsidRPr="00D7423E" w:rsidRDefault="00650ECD" w:rsidP="00D7423E">
      <w:pPr>
        <w:pStyle w:val="FOATemplateBody"/>
        <w:ind w:left="1440"/>
      </w:pPr>
      <w:r w:rsidRPr="00D7423E">
        <w:t>Research involving human subjects, biospecimens, or identifiable private information conducted with DOE funding is subject to the requirements of DOE Order 443.1C, Protection of Human Research Subjects, 45 CFR Part 46, Protection of Human Subjects (subpart A which is referred to as the “Common Rule”), and 10 CFR Part 745, Protection of Human Subjects.</w:t>
      </w:r>
      <w:r w:rsidR="00E96348" w:rsidRPr="00D7423E">
        <w:t xml:space="preserve"> </w:t>
      </w:r>
      <w:r w:rsidRPr="00D7423E">
        <w:t xml:space="preserve">Additional information on the DOE Human Subjects Research Program can be found at: </w:t>
      </w:r>
      <w:hyperlink r:id="rId68" w:history="1">
        <w:r w:rsidRPr="00D7423E">
          <w:rPr>
            <w:rStyle w:val="Hyperlink"/>
            <w:rFonts w:cstheme="minorHAnsi"/>
            <w:szCs w:val="24"/>
          </w:rPr>
          <w:t>HUMAN SUBJECTS Human Subjects Pr... | U.S. DOE Office of Science (SC) (osti.gov)</w:t>
        </w:r>
      </w:hyperlink>
      <w:r w:rsidRPr="00D7423E">
        <w:rPr>
          <w:rFonts w:cstheme="minorHAnsi"/>
          <w:snapToGrid w:val="0"/>
          <w:color w:val="000000"/>
          <w:szCs w:val="24"/>
        </w:rPr>
        <w:t>.</w:t>
      </w:r>
    </w:p>
    <w:p w14:paraId="475C482F" w14:textId="17807748" w:rsidR="00B07932" w:rsidRPr="00A72264" w:rsidRDefault="004E672B" w:rsidP="00C74FD9">
      <w:pPr>
        <w:pStyle w:val="Heading1"/>
        <w:rPr>
          <w:rFonts w:asciiTheme="minorHAnsi" w:hAnsiTheme="minorHAnsi" w:cstheme="minorHAnsi"/>
          <w:color w:val="auto"/>
          <w:sz w:val="36"/>
          <w:szCs w:val="36"/>
        </w:rPr>
      </w:pPr>
      <w:bookmarkStart w:id="603" w:name="_Toc62061180"/>
      <w:bookmarkStart w:id="604" w:name="_Toc62108932"/>
      <w:bookmarkStart w:id="605" w:name="_Toc517798939"/>
      <w:bookmarkStart w:id="606" w:name="_Toc519602267"/>
      <w:bookmarkStart w:id="607" w:name="_Toc519602439"/>
      <w:bookmarkStart w:id="608" w:name="_Toc159311670"/>
      <w:bookmarkEnd w:id="214"/>
      <w:bookmarkEnd w:id="215"/>
      <w:bookmarkEnd w:id="216"/>
      <w:bookmarkEnd w:id="603"/>
      <w:bookmarkEnd w:id="604"/>
      <w:r w:rsidRPr="00A72264">
        <w:rPr>
          <w:rFonts w:asciiTheme="minorHAnsi" w:hAnsiTheme="minorHAnsi" w:cstheme="minorHAnsi"/>
          <w:color w:val="auto"/>
          <w:sz w:val="36"/>
          <w:szCs w:val="36"/>
        </w:rPr>
        <w:t>Questions/Agency Contacts</w:t>
      </w:r>
      <w:bookmarkEnd w:id="605"/>
      <w:bookmarkEnd w:id="606"/>
      <w:bookmarkEnd w:id="607"/>
      <w:bookmarkEnd w:id="608"/>
    </w:p>
    <w:p w14:paraId="486221B6" w14:textId="432FDC2E" w:rsidR="00514F0B" w:rsidRPr="008858B4" w:rsidRDefault="004E672B" w:rsidP="00A72264">
      <w:pPr>
        <w:ind w:left="720"/>
      </w:pPr>
      <w:r w:rsidRPr="008858B4">
        <w:t xml:space="preserve">Upon the issuance of a FOA, </w:t>
      </w:r>
      <w:r w:rsidR="00C23975">
        <w:t>DOE</w:t>
      </w:r>
      <w:r w:rsidRPr="008858B4">
        <w:t xml:space="preserve"> personnel are prohibited from communicating (in writing or otherwise) with applicants regarding the FOA except through the established question and answer process described below. </w:t>
      </w:r>
      <w:r w:rsidR="00375C0B">
        <w:t>Q</w:t>
      </w:r>
      <w:r w:rsidR="006D4F08" w:rsidRPr="006D4F08">
        <w:t xml:space="preserve">uestions regarding this FOA must be submitted </w:t>
      </w:r>
      <w:r w:rsidR="00385654">
        <w:t>to</w:t>
      </w:r>
      <w:r w:rsidR="00561513" w:rsidRPr="00561513">
        <w:rPr>
          <w:color w:val="0000FF"/>
        </w:rPr>
        <w:t xml:space="preserve"> </w:t>
      </w:r>
      <w:r w:rsidR="00D7423E" w:rsidRPr="00D7423E">
        <w:rPr>
          <w:color w:val="000000" w:themeColor="text1"/>
        </w:rPr>
        <w:t>IRAAdvancedBiofuels@ee.doe.gov</w:t>
      </w:r>
      <w:r w:rsidR="00385654">
        <w:t xml:space="preserve"> </w:t>
      </w:r>
      <w:r w:rsidR="006D4F08" w:rsidRPr="006D4F08">
        <w:t xml:space="preserve">no later than </w:t>
      </w:r>
      <w:r w:rsidR="00820522">
        <w:t>three (3)</w:t>
      </w:r>
      <w:r w:rsidR="00820522" w:rsidRPr="006D4F08">
        <w:t xml:space="preserve"> </w:t>
      </w:r>
      <w:r w:rsidR="006D4F08" w:rsidRPr="006D4F08">
        <w:t>business days prior to the application due date and time. Please note, feedback on individual concepts will not be provided through Q&amp;A.</w:t>
      </w:r>
      <w:r>
        <w:t xml:space="preserve"> </w:t>
      </w:r>
    </w:p>
    <w:p w14:paraId="77B41A1B" w14:textId="77777777" w:rsidR="00B07932" w:rsidRPr="008858B4" w:rsidRDefault="00B07932" w:rsidP="00943BBB">
      <w:pPr>
        <w:ind w:left="1440"/>
      </w:pPr>
    </w:p>
    <w:p w14:paraId="535A7997" w14:textId="6918EA31" w:rsidR="00B07932" w:rsidRPr="008858B4" w:rsidRDefault="004E672B" w:rsidP="00A72264">
      <w:pPr>
        <w:ind w:left="720"/>
      </w:pPr>
      <w:r w:rsidRPr="008858B4">
        <w:t xml:space="preserve">All questions and answers related to this FOA will be posted on </w:t>
      </w:r>
      <w:r w:rsidR="002C6207">
        <w:t xml:space="preserve">EERE </w:t>
      </w:r>
      <w:r w:rsidR="00C72682">
        <w:t>eXCHANGE</w:t>
      </w:r>
      <w:r w:rsidR="002C6207" w:rsidRPr="008858B4">
        <w:t xml:space="preserve"> </w:t>
      </w:r>
      <w:r w:rsidRPr="008858B4">
        <w:t xml:space="preserve">at </w:t>
      </w:r>
      <w:hyperlink r:id="rId69" w:history="1">
        <w:r w:rsidR="0058102F" w:rsidRPr="004C210C">
          <w:rPr>
            <w:rStyle w:val="Hyperlink"/>
          </w:rPr>
          <w:t>https://eere-eXCHANGE.energy.gov</w:t>
        </w:r>
      </w:hyperlink>
      <w:r w:rsidRPr="008858B4">
        <w:t xml:space="preserve">. </w:t>
      </w:r>
      <w:r w:rsidR="00C16C99">
        <w:rPr>
          <w:b/>
        </w:rPr>
        <w:t>Y</w:t>
      </w:r>
      <w:r w:rsidRPr="00120F39">
        <w:rPr>
          <w:b/>
        </w:rPr>
        <w:t>ou must first select th</w:t>
      </w:r>
      <w:r w:rsidR="00820522">
        <w:rPr>
          <w:b/>
        </w:rPr>
        <w:t xml:space="preserve">e </w:t>
      </w:r>
      <w:r w:rsidRPr="00120F39">
        <w:rPr>
          <w:b/>
        </w:rPr>
        <w:t>FOA Number to view the questions and answers specific to this FOA</w:t>
      </w:r>
      <w:r w:rsidRPr="008858B4">
        <w:t xml:space="preserve">. EERE will attempt to respond to a question within </w:t>
      </w:r>
      <w:r w:rsidR="00820522">
        <w:t>three</w:t>
      </w:r>
      <w:r w:rsidR="00820522" w:rsidRPr="008858B4">
        <w:t xml:space="preserve"> </w:t>
      </w:r>
      <w:r w:rsidR="00820522">
        <w:t xml:space="preserve">(3) </w:t>
      </w:r>
      <w:r w:rsidRPr="008858B4">
        <w:t>business days unless a similar question and answer has already been posted on the website.</w:t>
      </w:r>
    </w:p>
    <w:p w14:paraId="50F77264" w14:textId="77777777" w:rsidR="00B07932" w:rsidRPr="008858B4" w:rsidRDefault="00B07932" w:rsidP="00943BBB">
      <w:pPr>
        <w:ind w:left="1440"/>
      </w:pPr>
    </w:p>
    <w:p w14:paraId="7F6F0B8A" w14:textId="0556222A" w:rsidR="00EB0439" w:rsidRPr="008858B4" w:rsidRDefault="00EB0439" w:rsidP="00A72264">
      <w:pPr>
        <w:ind w:left="720"/>
      </w:pPr>
      <w:r>
        <w:t xml:space="preserve">Questions related to the registration process and use of the EERE </w:t>
      </w:r>
      <w:r w:rsidR="00C72682">
        <w:t>eXCHANGE</w:t>
      </w:r>
      <w:r>
        <w:t xml:space="preserve"> website should be submitted to </w:t>
      </w:r>
      <w:hyperlink r:id="rId70" w:history="1">
        <w:r w:rsidRPr="00EB0439">
          <w:rPr>
            <w:rStyle w:val="Hyperlink"/>
          </w:rPr>
          <w:t>EERE-</w:t>
        </w:r>
        <w:r w:rsidR="00C72682">
          <w:rPr>
            <w:rStyle w:val="Hyperlink"/>
          </w:rPr>
          <w:t>eXCHANGE</w:t>
        </w:r>
        <w:r w:rsidRPr="00EB0439">
          <w:rPr>
            <w:rStyle w:val="Hyperlink"/>
          </w:rPr>
          <w:t>Support@hq.doe.gov</w:t>
        </w:r>
      </w:hyperlink>
      <w:r>
        <w:t>.</w:t>
      </w:r>
      <w:r w:rsidRPr="008858B4" w:rsidDel="00EB0439">
        <w:t xml:space="preserve"> </w:t>
      </w:r>
    </w:p>
    <w:p w14:paraId="18B6C161" w14:textId="0C0084DC" w:rsidR="00B07932" w:rsidRPr="00A72264" w:rsidRDefault="004E672B" w:rsidP="00C74FD9">
      <w:pPr>
        <w:pStyle w:val="Heading1"/>
        <w:rPr>
          <w:rFonts w:asciiTheme="minorHAnsi" w:hAnsiTheme="minorHAnsi" w:cstheme="minorHAnsi"/>
          <w:color w:val="auto"/>
          <w:sz w:val="36"/>
          <w:szCs w:val="36"/>
        </w:rPr>
      </w:pPr>
      <w:bookmarkStart w:id="609" w:name="_Toc515980143"/>
      <w:bookmarkStart w:id="610" w:name="_Toc515980238"/>
      <w:bookmarkStart w:id="611" w:name="_Toc517191939"/>
      <w:bookmarkStart w:id="612" w:name="_Toc517350988"/>
      <w:bookmarkStart w:id="613" w:name="_Toc517771584"/>
      <w:bookmarkStart w:id="614" w:name="_Toc517797801"/>
      <w:bookmarkStart w:id="615" w:name="_Toc517797881"/>
      <w:bookmarkStart w:id="616" w:name="_Toc517797959"/>
      <w:bookmarkStart w:id="617" w:name="_Toc517798074"/>
      <w:bookmarkStart w:id="618" w:name="_Toc517798299"/>
      <w:bookmarkStart w:id="619" w:name="_Toc517798380"/>
      <w:bookmarkStart w:id="620" w:name="_Toc517798940"/>
      <w:bookmarkStart w:id="621" w:name="_Toc517799274"/>
      <w:bookmarkStart w:id="622" w:name="_Toc519602196"/>
      <w:bookmarkStart w:id="623" w:name="_Toc519602268"/>
      <w:bookmarkStart w:id="624" w:name="_Toc519602440"/>
      <w:bookmarkStart w:id="625" w:name="_Toc519602606"/>
      <w:bookmarkStart w:id="626" w:name="_Toc520382714"/>
      <w:bookmarkStart w:id="627" w:name="_Toc520455715"/>
      <w:bookmarkStart w:id="628" w:name="_Toc520455885"/>
      <w:bookmarkStart w:id="629" w:name="_Toc517798941"/>
      <w:bookmarkStart w:id="630" w:name="_Toc519602269"/>
      <w:bookmarkStart w:id="631" w:name="_Toc519602441"/>
      <w:bookmarkStart w:id="632" w:name="_Toc159311671"/>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rsidRPr="00A72264">
        <w:rPr>
          <w:rFonts w:asciiTheme="minorHAnsi" w:hAnsiTheme="minorHAnsi" w:cstheme="minorHAnsi"/>
          <w:color w:val="auto"/>
          <w:sz w:val="36"/>
          <w:szCs w:val="36"/>
        </w:rPr>
        <w:t>Other Information</w:t>
      </w:r>
      <w:bookmarkEnd w:id="629"/>
      <w:bookmarkEnd w:id="630"/>
      <w:bookmarkEnd w:id="631"/>
      <w:bookmarkEnd w:id="632"/>
    </w:p>
    <w:p w14:paraId="53D27D6D" w14:textId="72CC817E" w:rsidR="00B07932" w:rsidRPr="00A72264" w:rsidRDefault="004E672B" w:rsidP="00C74FD9">
      <w:pPr>
        <w:pStyle w:val="Heading2"/>
        <w:ind w:left="1440" w:hanging="720"/>
        <w:rPr>
          <w:rFonts w:asciiTheme="minorHAnsi" w:hAnsiTheme="minorHAnsi" w:cstheme="minorHAnsi"/>
          <w:color w:val="auto"/>
          <w:sz w:val="32"/>
          <w:szCs w:val="32"/>
        </w:rPr>
      </w:pPr>
      <w:bookmarkStart w:id="633" w:name="_Toc517798942"/>
      <w:bookmarkStart w:id="634" w:name="_Toc519602270"/>
      <w:bookmarkStart w:id="635" w:name="_Toc519602442"/>
      <w:bookmarkStart w:id="636" w:name="_Toc159311672"/>
      <w:r w:rsidRPr="00A72264">
        <w:rPr>
          <w:rFonts w:asciiTheme="minorHAnsi" w:hAnsiTheme="minorHAnsi" w:cstheme="minorHAnsi"/>
          <w:color w:val="auto"/>
          <w:sz w:val="32"/>
          <w:szCs w:val="32"/>
        </w:rPr>
        <w:t>FOA Modifications</w:t>
      </w:r>
      <w:bookmarkEnd w:id="633"/>
      <w:bookmarkEnd w:id="634"/>
      <w:bookmarkEnd w:id="635"/>
      <w:bookmarkEnd w:id="636"/>
    </w:p>
    <w:p w14:paraId="4D229630" w14:textId="2517A665" w:rsidR="00B07932" w:rsidRPr="008858B4" w:rsidRDefault="004E672B" w:rsidP="00E42B15">
      <w:pPr>
        <w:ind w:left="1440"/>
      </w:pPr>
      <w:r w:rsidRPr="008858B4">
        <w:t xml:space="preserve">Amendments to this FOA will be posted on </w:t>
      </w:r>
      <w:r w:rsidR="002C6207">
        <w:t xml:space="preserve">EERE </w:t>
      </w:r>
      <w:r w:rsidR="00C72682">
        <w:t>eXCHANGE</w:t>
      </w:r>
      <w:r w:rsidRPr="008858B4">
        <w:t xml:space="preserve"> and the Grants.gov system. However, you will only receive an email when an amendment or a FOA is posted on these sites if you register for email notifications for this FOA in Grants.gov. EERE recommends that you register as soon after the release of the FOA as possible to ensure you receive timely notice of any amendments or other FOAs.</w:t>
      </w:r>
    </w:p>
    <w:p w14:paraId="6FD88417" w14:textId="45D45F3C" w:rsidR="00B07932" w:rsidRPr="00A72264" w:rsidRDefault="004E672B" w:rsidP="00C74FD9">
      <w:pPr>
        <w:pStyle w:val="Heading2"/>
        <w:ind w:left="1440" w:hanging="720"/>
        <w:rPr>
          <w:rFonts w:asciiTheme="minorHAnsi" w:hAnsiTheme="minorHAnsi" w:cstheme="minorHAnsi"/>
          <w:color w:val="auto"/>
          <w:sz w:val="32"/>
          <w:szCs w:val="32"/>
        </w:rPr>
      </w:pPr>
      <w:bookmarkStart w:id="637" w:name="_Toc520455719"/>
      <w:bookmarkStart w:id="638" w:name="_Toc520455889"/>
      <w:bookmarkStart w:id="639" w:name="_Toc520455720"/>
      <w:bookmarkStart w:id="640" w:name="_Toc520455890"/>
      <w:bookmarkStart w:id="641" w:name="_Toc517798944"/>
      <w:bookmarkStart w:id="642" w:name="_Toc519602272"/>
      <w:bookmarkStart w:id="643" w:name="_Toc519602444"/>
      <w:bookmarkStart w:id="644" w:name="_Toc159311673"/>
      <w:bookmarkEnd w:id="637"/>
      <w:bookmarkEnd w:id="638"/>
      <w:bookmarkEnd w:id="639"/>
      <w:bookmarkEnd w:id="640"/>
      <w:r w:rsidRPr="00A72264">
        <w:rPr>
          <w:rFonts w:asciiTheme="minorHAnsi" w:hAnsiTheme="minorHAnsi" w:cstheme="minorHAnsi"/>
          <w:color w:val="auto"/>
          <w:sz w:val="32"/>
          <w:szCs w:val="32"/>
        </w:rPr>
        <w:lastRenderedPageBreak/>
        <w:t>Government Right to Reject or Negotiate</w:t>
      </w:r>
      <w:bookmarkEnd w:id="641"/>
      <w:bookmarkEnd w:id="642"/>
      <w:bookmarkEnd w:id="643"/>
      <w:bookmarkEnd w:id="644"/>
    </w:p>
    <w:p w14:paraId="60504FB4" w14:textId="14839C3A" w:rsidR="00B07932" w:rsidRPr="008858B4" w:rsidRDefault="00C23975" w:rsidP="00E42B15">
      <w:pPr>
        <w:ind w:left="1440"/>
      </w:pPr>
      <w:r>
        <w:t>DOE</w:t>
      </w:r>
      <w:r w:rsidR="004E672B" w:rsidRPr="008858B4">
        <w:t xml:space="preserve"> reserves the right, without qualification, to reject any or all applications received in response to this FOA and to select any application, in whole or in part, as a basis for negotiation and/or award.</w:t>
      </w:r>
    </w:p>
    <w:p w14:paraId="3E7F3D3E" w14:textId="2A44ED45" w:rsidR="00B07932" w:rsidRPr="00A72264" w:rsidRDefault="004E672B" w:rsidP="00C74FD9">
      <w:pPr>
        <w:pStyle w:val="Heading2"/>
        <w:ind w:left="1440" w:hanging="720"/>
        <w:rPr>
          <w:rFonts w:asciiTheme="minorHAnsi" w:hAnsiTheme="minorHAnsi" w:cstheme="minorHAnsi"/>
          <w:color w:val="auto"/>
          <w:sz w:val="32"/>
          <w:szCs w:val="32"/>
        </w:rPr>
      </w:pPr>
      <w:bookmarkStart w:id="645" w:name="_Toc517191944"/>
      <w:bookmarkStart w:id="646" w:name="_Toc517350993"/>
      <w:bookmarkStart w:id="647" w:name="_Toc517771589"/>
      <w:bookmarkStart w:id="648" w:name="_Toc517797806"/>
      <w:bookmarkStart w:id="649" w:name="_Toc517797886"/>
      <w:bookmarkStart w:id="650" w:name="_Toc517797964"/>
      <w:bookmarkStart w:id="651" w:name="_Toc517798079"/>
      <w:bookmarkStart w:id="652" w:name="_Toc517798304"/>
      <w:bookmarkStart w:id="653" w:name="_Toc517798385"/>
      <w:bookmarkStart w:id="654" w:name="_Toc517798945"/>
      <w:bookmarkStart w:id="655" w:name="_Toc517799279"/>
      <w:bookmarkStart w:id="656" w:name="_Toc519602201"/>
      <w:bookmarkStart w:id="657" w:name="_Toc519602273"/>
      <w:bookmarkStart w:id="658" w:name="_Toc519602445"/>
      <w:bookmarkStart w:id="659" w:name="_Toc519602611"/>
      <w:bookmarkStart w:id="660" w:name="_Toc520382719"/>
      <w:bookmarkStart w:id="661" w:name="_Toc520455722"/>
      <w:bookmarkStart w:id="662" w:name="_Toc520455892"/>
      <w:bookmarkStart w:id="663" w:name="_Toc517798946"/>
      <w:bookmarkStart w:id="664" w:name="_Toc519602274"/>
      <w:bookmarkStart w:id="665" w:name="_Toc519602446"/>
      <w:bookmarkStart w:id="666" w:name="_Toc15931167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r w:rsidRPr="00A72264">
        <w:rPr>
          <w:rFonts w:asciiTheme="minorHAnsi" w:hAnsiTheme="minorHAnsi" w:cstheme="minorHAnsi"/>
          <w:color w:val="auto"/>
          <w:sz w:val="32"/>
          <w:szCs w:val="32"/>
        </w:rPr>
        <w:t>Commitment of Public Funds</w:t>
      </w:r>
      <w:bookmarkEnd w:id="663"/>
      <w:bookmarkEnd w:id="664"/>
      <w:bookmarkEnd w:id="665"/>
      <w:bookmarkEnd w:id="666"/>
    </w:p>
    <w:p w14:paraId="325D3A55" w14:textId="226482B4" w:rsidR="00B07932" w:rsidRPr="008858B4" w:rsidRDefault="004E672B" w:rsidP="00E42B15">
      <w:pPr>
        <w:ind w:left="1440"/>
      </w:pPr>
      <w:r w:rsidRPr="008858B4">
        <w:t xml:space="preserve">The Contracting Officer is the only individual who can make awards or commit the </w:t>
      </w:r>
      <w:r w:rsidR="00D441AD">
        <w:t>g</w:t>
      </w:r>
      <w:r w:rsidRPr="008858B4">
        <w:t>overnment to the expenditure of public funds. A commitment by anyone other than the Contracting Officer, either express or implied, is invalid.</w:t>
      </w:r>
    </w:p>
    <w:p w14:paraId="62B9E3AA" w14:textId="53C38E97" w:rsidR="00B07932" w:rsidRPr="00D7423E" w:rsidRDefault="004E672B" w:rsidP="00C74FD9">
      <w:pPr>
        <w:pStyle w:val="Heading2"/>
        <w:ind w:left="1440" w:hanging="720"/>
        <w:rPr>
          <w:rFonts w:asciiTheme="minorHAnsi" w:hAnsiTheme="minorHAnsi" w:cstheme="minorHAnsi"/>
          <w:color w:val="auto"/>
          <w:sz w:val="32"/>
          <w:szCs w:val="32"/>
        </w:rPr>
      </w:pPr>
      <w:bookmarkStart w:id="667" w:name="_Toc517798947"/>
      <w:bookmarkStart w:id="668" w:name="_Toc519602275"/>
      <w:bookmarkStart w:id="669" w:name="_Toc519602447"/>
      <w:bookmarkStart w:id="670" w:name="_Toc159311675"/>
      <w:r w:rsidRPr="00D7423E">
        <w:rPr>
          <w:rFonts w:asciiTheme="minorHAnsi" w:hAnsiTheme="minorHAnsi" w:cstheme="minorHAnsi"/>
          <w:color w:val="auto"/>
          <w:sz w:val="32"/>
          <w:szCs w:val="32"/>
        </w:rPr>
        <w:t>Treatment of Application Information</w:t>
      </w:r>
      <w:bookmarkEnd w:id="667"/>
      <w:bookmarkEnd w:id="668"/>
      <w:bookmarkEnd w:id="669"/>
      <w:bookmarkEnd w:id="670"/>
    </w:p>
    <w:p w14:paraId="5F4C7DDD" w14:textId="7FD5106F" w:rsidR="00B07932" w:rsidRPr="00D7423E" w:rsidRDefault="004E672B" w:rsidP="00E42B15">
      <w:pPr>
        <w:ind w:left="1440"/>
      </w:pPr>
      <w:r w:rsidRPr="00D7423E">
        <w:rPr>
          <w:u w:val="single"/>
        </w:rPr>
        <w:t xml:space="preserve">Applicants should not include </w:t>
      </w:r>
      <w:r w:rsidR="00EA5997" w:rsidRPr="00D7423E">
        <w:rPr>
          <w:u w:val="single"/>
        </w:rPr>
        <w:t>trade secret</w:t>
      </w:r>
      <w:r w:rsidR="009E2BB5" w:rsidRPr="00D7423E">
        <w:rPr>
          <w:u w:val="single"/>
        </w:rPr>
        <w:t>s or business</w:t>
      </w:r>
      <w:r w:rsidR="00946F9A" w:rsidRPr="00D7423E">
        <w:rPr>
          <w:u w:val="single"/>
        </w:rPr>
        <w:t xml:space="preserve">-sensitive, proprietary, </w:t>
      </w:r>
      <w:r w:rsidR="0020074D" w:rsidRPr="00D7423E">
        <w:rPr>
          <w:u w:val="single"/>
        </w:rPr>
        <w:t>o</w:t>
      </w:r>
      <w:r w:rsidR="00946F9A" w:rsidRPr="00D7423E">
        <w:rPr>
          <w:u w:val="single"/>
        </w:rPr>
        <w:t>r otherwise confidential information</w:t>
      </w:r>
      <w:r w:rsidRPr="00D7423E">
        <w:rPr>
          <w:u w:val="single"/>
        </w:rPr>
        <w:t xml:space="preserve"> in their application</w:t>
      </w:r>
      <w:r w:rsidRPr="00D7423E">
        <w:t xml:space="preserve"> unless such information is necessary to convey an understanding of the proposed project or to comply with a requirement in the FOA. </w:t>
      </w:r>
      <w:r w:rsidR="006107F2" w:rsidRPr="00D7423E">
        <w:t>Applicants are advised to not include any critically sensitive proprietary detail.</w:t>
      </w:r>
    </w:p>
    <w:p w14:paraId="6961BDE4" w14:textId="77777777" w:rsidR="006107F2" w:rsidRPr="00D7423E" w:rsidRDefault="006107F2" w:rsidP="00E42B15">
      <w:pPr>
        <w:ind w:left="1440"/>
      </w:pPr>
    </w:p>
    <w:p w14:paraId="09C6D463" w14:textId="45095993" w:rsidR="006107F2" w:rsidRPr="00D7423E" w:rsidRDefault="004E672B" w:rsidP="00E42B15">
      <w:pPr>
        <w:ind w:left="1440"/>
      </w:pPr>
      <w:r w:rsidRPr="00D7423E">
        <w:t xml:space="preserve">If an application includes </w:t>
      </w:r>
      <w:r w:rsidR="000A215A" w:rsidRPr="00D7423E">
        <w:t xml:space="preserve">trade secrets or </w:t>
      </w:r>
      <w:r w:rsidR="00A87112" w:rsidRPr="00D7423E">
        <w:t>business</w:t>
      </w:r>
      <w:r w:rsidR="007263D8" w:rsidRPr="00D7423E">
        <w:t>-</w:t>
      </w:r>
      <w:r w:rsidR="00A87112" w:rsidRPr="00D7423E">
        <w:t>sensitive, proprietary</w:t>
      </w:r>
      <w:r w:rsidR="000A215A" w:rsidRPr="00D7423E">
        <w:t>,</w:t>
      </w:r>
      <w:r w:rsidRPr="00D7423E">
        <w:t xml:space="preserve"> or </w:t>
      </w:r>
      <w:r w:rsidR="00A87112" w:rsidRPr="00D7423E">
        <w:t xml:space="preserve">otherwise </w:t>
      </w:r>
      <w:r w:rsidRPr="00D7423E">
        <w:t xml:space="preserve">confidential </w:t>
      </w:r>
      <w:r w:rsidR="00A87112" w:rsidRPr="00D7423E">
        <w:t>information</w:t>
      </w:r>
      <w:r w:rsidRPr="00D7423E">
        <w:t xml:space="preserve">, it is furnished to the </w:t>
      </w:r>
      <w:r w:rsidR="00A177FB" w:rsidRPr="00D7423E">
        <w:t xml:space="preserve">federal government </w:t>
      </w:r>
      <w:r w:rsidRPr="00D7423E">
        <w:t xml:space="preserve">in confidence with the understanding that the information shall be used or disclosed only for evaluation of the application. Such information will be withheld from public disclosure to the extent permitted by law, including the Freedom of Information Act. Without assuming any liability for inadvertent disclosure, </w:t>
      </w:r>
      <w:r w:rsidR="00C23975" w:rsidRPr="00D7423E">
        <w:t>DOE</w:t>
      </w:r>
      <w:r w:rsidRPr="00D7423E">
        <w:t xml:space="preserve"> will seek to limit disclosure of such information to its employees and to outside reviewers when necessary for merit review of the application or as otherwise authorized by law. This restriction does not limit the </w:t>
      </w:r>
      <w:r w:rsidR="003F6122" w:rsidRPr="00D7423E">
        <w:t xml:space="preserve">federal </w:t>
      </w:r>
      <w:r w:rsidR="00D8652F" w:rsidRPr="00D7423E">
        <w:t xml:space="preserve">government’s </w:t>
      </w:r>
      <w:r w:rsidRPr="00D7423E">
        <w:t xml:space="preserve">right to use the information if it is obtained from another source. </w:t>
      </w:r>
    </w:p>
    <w:p w14:paraId="2BCE8619" w14:textId="77777777" w:rsidR="006107F2" w:rsidRPr="00D7423E" w:rsidRDefault="006107F2" w:rsidP="00E42B15">
      <w:pPr>
        <w:ind w:left="1440"/>
      </w:pPr>
    </w:p>
    <w:p w14:paraId="14857F19" w14:textId="72011655" w:rsidR="00565309" w:rsidRPr="00D7423E" w:rsidRDefault="77C72CFE" w:rsidP="27B41E59">
      <w:pPr>
        <w:ind w:left="1440"/>
      </w:pPr>
      <w:r w:rsidRPr="00D7423E">
        <w:t xml:space="preserve">If an applicant chooses to submit </w:t>
      </w:r>
      <w:r w:rsidR="00871933" w:rsidRPr="00D7423E">
        <w:t xml:space="preserve">trade secrets or </w:t>
      </w:r>
      <w:r w:rsidRPr="00D7423E">
        <w:t>business</w:t>
      </w:r>
      <w:r w:rsidR="007263D8" w:rsidRPr="00D7423E">
        <w:t>-</w:t>
      </w:r>
      <w:r w:rsidRPr="00D7423E">
        <w:t xml:space="preserve">sensitive, </w:t>
      </w:r>
      <w:r w:rsidR="2DC65E21" w:rsidRPr="00D7423E">
        <w:t>proprietary</w:t>
      </w:r>
      <w:r w:rsidR="00871933" w:rsidRPr="00D7423E">
        <w:t xml:space="preserve">, </w:t>
      </w:r>
      <w:r w:rsidR="2DC65E21" w:rsidRPr="00D7423E">
        <w:t xml:space="preserve">or </w:t>
      </w:r>
      <w:r w:rsidRPr="00D7423E">
        <w:t>otherwise confidential</w:t>
      </w:r>
      <w:r w:rsidR="2DC65E21" w:rsidRPr="00D7423E">
        <w:t xml:space="preserve"> information</w:t>
      </w:r>
      <w:r w:rsidRPr="00D7423E">
        <w:t xml:space="preserve">, the applicant must provide </w:t>
      </w:r>
      <w:r w:rsidRPr="00D7423E">
        <w:rPr>
          <w:b/>
          <w:bCs/>
        </w:rPr>
        <w:t>two copies</w:t>
      </w:r>
      <w:r w:rsidRPr="00D7423E">
        <w:t xml:space="preserve"> of the submission (e.g</w:t>
      </w:r>
      <w:r w:rsidR="00E4261B" w:rsidRPr="00D7423E">
        <w:t>.</w:t>
      </w:r>
      <w:r w:rsidRPr="00D7423E">
        <w:t>, Concept Paper, Full Application). The first copy should be marked “non-confidential</w:t>
      </w:r>
      <w:r w:rsidR="002D5100" w:rsidRPr="00D7423E">
        <w:t>,</w:t>
      </w:r>
      <w:r w:rsidRPr="00D7423E">
        <w:t xml:space="preserve">” with the information believed to be confidential deleted. The second copy should be marked “confidential” and must clearly and conspicuously identify the </w:t>
      </w:r>
      <w:r w:rsidR="002A71DF" w:rsidRPr="00D7423E">
        <w:t xml:space="preserve">trade secrets or </w:t>
      </w:r>
      <w:r w:rsidRPr="00D7423E">
        <w:t>business</w:t>
      </w:r>
      <w:r w:rsidR="007263D8" w:rsidRPr="00D7423E">
        <w:t>-</w:t>
      </w:r>
      <w:r w:rsidRPr="00D7423E">
        <w:t>sensitive, proprietary</w:t>
      </w:r>
      <w:r w:rsidR="009A0DE2" w:rsidRPr="00D7423E">
        <w:t>,</w:t>
      </w:r>
      <w:r w:rsidRPr="00D7423E">
        <w:t xml:space="preserve"> or otherwise confidential information and</w:t>
      </w:r>
      <w:r w:rsidR="2DC65E21" w:rsidRPr="00D7423E">
        <w:t xml:space="preserve"> must be marked as described below. Failure to comply with these marking requirements may result in the disclosure of the unmarked information under the Freedom of Information Act or otherwise. The </w:t>
      </w:r>
      <w:r w:rsidR="002D5100" w:rsidRPr="00D7423E">
        <w:t xml:space="preserve">federal </w:t>
      </w:r>
      <w:r w:rsidR="00D8652F" w:rsidRPr="00D7423E">
        <w:t xml:space="preserve">government </w:t>
      </w:r>
      <w:r w:rsidR="2DC65E21" w:rsidRPr="00D7423E">
        <w:t>is not liable for the disclosure or use of unmarked information and may use or disclose such information for any purpose</w:t>
      </w:r>
      <w:r w:rsidR="2DC65E21" w:rsidRPr="00D7423E">
        <w:rPr>
          <w:szCs w:val="24"/>
        </w:rPr>
        <w:t xml:space="preserve"> </w:t>
      </w:r>
      <w:r w:rsidR="27B41E59" w:rsidRPr="00D7423E">
        <w:rPr>
          <w:rFonts w:ascii="Calibri" w:eastAsia="Calibri" w:hAnsi="Calibri" w:cs="Calibri"/>
          <w:szCs w:val="24"/>
        </w:rPr>
        <w:t>as authorized by law</w:t>
      </w:r>
      <w:r w:rsidR="2DC65E21" w:rsidRPr="00D7423E">
        <w:t>.</w:t>
      </w:r>
    </w:p>
    <w:p w14:paraId="1A9CFD6C" w14:textId="77777777" w:rsidR="00B07932" w:rsidRPr="00D7423E" w:rsidRDefault="00B07932" w:rsidP="00E42B15">
      <w:pPr>
        <w:ind w:left="1440"/>
      </w:pPr>
    </w:p>
    <w:p w14:paraId="13B2EA35" w14:textId="73CD39D9" w:rsidR="00B07932" w:rsidRPr="00D7423E" w:rsidRDefault="004E672B" w:rsidP="00E42B15">
      <w:pPr>
        <w:ind w:left="1440"/>
      </w:pPr>
      <w:r w:rsidRPr="00D7423E">
        <w:lastRenderedPageBreak/>
        <w:t xml:space="preserve">The cover sheet of the </w:t>
      </w:r>
      <w:r w:rsidR="00A97C2C" w:rsidRPr="00D7423E">
        <w:t xml:space="preserve">Full Application, </w:t>
      </w:r>
      <w:r w:rsidR="001B5D20" w:rsidRPr="00D7423E">
        <w:t>and</w:t>
      </w:r>
      <w:r w:rsidR="00A97C2C" w:rsidRPr="00D7423E">
        <w:t xml:space="preserve"> other </w:t>
      </w:r>
      <w:r w:rsidR="001B0440" w:rsidRPr="00D7423E">
        <w:t xml:space="preserve">applicant </w:t>
      </w:r>
      <w:r w:rsidR="00A97C2C" w:rsidRPr="00D7423E">
        <w:t xml:space="preserve">submission </w:t>
      </w:r>
      <w:r w:rsidRPr="00D7423E">
        <w:t>must be marked as follows and identify the specifi</w:t>
      </w:r>
      <w:r w:rsidR="00A97C2C" w:rsidRPr="00D7423E">
        <w:t xml:space="preserve">c pages </w:t>
      </w:r>
      <w:r w:rsidR="0066781C" w:rsidRPr="00D7423E">
        <w:t xml:space="preserve">containing </w:t>
      </w:r>
      <w:r w:rsidR="007263D8" w:rsidRPr="00D7423E">
        <w:t xml:space="preserve">trade secrets or </w:t>
      </w:r>
      <w:r w:rsidR="008C59BA" w:rsidRPr="00D7423E">
        <w:t>business</w:t>
      </w:r>
      <w:r w:rsidR="007263D8" w:rsidRPr="00D7423E">
        <w:t>-</w:t>
      </w:r>
      <w:r w:rsidR="008C59BA" w:rsidRPr="00D7423E">
        <w:t>sensitive,</w:t>
      </w:r>
      <w:r w:rsidR="00A97C2C" w:rsidRPr="00D7423E">
        <w:t xml:space="preserve"> proprietary</w:t>
      </w:r>
      <w:r w:rsidR="009A0DE2" w:rsidRPr="00D7423E">
        <w:t>,</w:t>
      </w:r>
      <w:r w:rsidR="00A97C2C" w:rsidRPr="00D7423E">
        <w:t xml:space="preserve"> or </w:t>
      </w:r>
      <w:r w:rsidR="008C59BA" w:rsidRPr="00D7423E">
        <w:t>otherwise confidential</w:t>
      </w:r>
      <w:r w:rsidR="00A97C2C" w:rsidRPr="00D7423E">
        <w:t xml:space="preserve"> information</w:t>
      </w:r>
      <w:r w:rsidRPr="00D7423E">
        <w:t>:</w:t>
      </w:r>
    </w:p>
    <w:p w14:paraId="51CFC227" w14:textId="77777777" w:rsidR="00B07932" w:rsidRPr="00D7423E" w:rsidRDefault="00B07932" w:rsidP="00E42B15">
      <w:pPr>
        <w:ind w:left="1440"/>
      </w:pPr>
    </w:p>
    <w:p w14:paraId="2A583646" w14:textId="77777777" w:rsidR="00B07932" w:rsidRPr="00D7423E" w:rsidRDefault="004E672B" w:rsidP="00E42B15">
      <w:pPr>
        <w:ind w:left="1800" w:right="720"/>
        <w:rPr>
          <w:b/>
        </w:rPr>
      </w:pPr>
      <w:r w:rsidRPr="00D7423E">
        <w:rPr>
          <w:b/>
        </w:rPr>
        <w:t>Notice of Restriction on Disclosure and Use of Data:</w:t>
      </w:r>
    </w:p>
    <w:p w14:paraId="1526E8AF" w14:textId="4D992DDF" w:rsidR="00B07932" w:rsidRPr="00D7423E" w:rsidRDefault="004E672B" w:rsidP="00E42B15">
      <w:pPr>
        <w:ind w:left="1800" w:right="720"/>
      </w:pPr>
      <w:r w:rsidRPr="00D7423E">
        <w:t xml:space="preserve">Pages [list applicable pages] of this document may contain </w:t>
      </w:r>
      <w:r w:rsidR="009A0DE2" w:rsidRPr="00D7423E">
        <w:t xml:space="preserve">trade secrets or </w:t>
      </w:r>
      <w:r w:rsidR="008C59BA" w:rsidRPr="00D7423E">
        <w:t>business</w:t>
      </w:r>
      <w:r w:rsidR="009A0DE2" w:rsidRPr="00D7423E">
        <w:t>-</w:t>
      </w:r>
      <w:r w:rsidR="008C59BA" w:rsidRPr="00D7423E">
        <w:t xml:space="preserve">sensitive, </w:t>
      </w:r>
      <w:r w:rsidRPr="00D7423E">
        <w:t>proprietary</w:t>
      </w:r>
      <w:r w:rsidR="009A0DE2" w:rsidRPr="00D7423E">
        <w:t>,</w:t>
      </w:r>
      <w:r w:rsidRPr="00D7423E">
        <w:t xml:space="preserve"> or </w:t>
      </w:r>
      <w:r w:rsidR="008C59BA" w:rsidRPr="00D7423E">
        <w:t>otherwise confidential</w:t>
      </w:r>
      <w:r w:rsidRPr="00D7423E">
        <w:t xml:space="preserve"> information that is exempt from public disclosure. Such information shall be used or disclosed only for evaluation purposes or in accordance with a financial assistance</w:t>
      </w:r>
      <w:r w:rsidR="00E35BDC" w:rsidRPr="00D7423E">
        <w:t xml:space="preserve"> agreement</w:t>
      </w:r>
      <w:r w:rsidRPr="00D7423E">
        <w:t xml:space="preserve"> between the submitter and the </w:t>
      </w:r>
      <w:r w:rsidR="00D8652F" w:rsidRPr="00D7423E">
        <w:t>government</w:t>
      </w:r>
      <w:r w:rsidRPr="00D7423E">
        <w:t xml:space="preserve">. The </w:t>
      </w:r>
      <w:r w:rsidR="00D8652F" w:rsidRPr="00D7423E">
        <w:t xml:space="preserve">government </w:t>
      </w:r>
      <w:r w:rsidRPr="00D7423E">
        <w:t>may use or disclose any information that is not appropriately marked or otherwise restricted, regardless of source. [End of Notice]</w:t>
      </w:r>
      <w:r w:rsidRPr="00D7423E">
        <w:cr/>
      </w:r>
    </w:p>
    <w:p w14:paraId="69584BE1" w14:textId="5A107149" w:rsidR="00B07932" w:rsidRPr="00C15BEC" w:rsidRDefault="001B0440" w:rsidP="00E42B15">
      <w:pPr>
        <w:ind w:left="1440"/>
      </w:pPr>
      <w:r w:rsidRPr="00D7423E">
        <w:t>In addition, (1) t</w:t>
      </w:r>
      <w:r w:rsidR="004E672B" w:rsidRPr="00D7423E">
        <w:t xml:space="preserve">he header and footer of every page that contains </w:t>
      </w:r>
      <w:r w:rsidR="009A0DE2" w:rsidRPr="00D7423E">
        <w:t xml:space="preserve">trade secrets or </w:t>
      </w:r>
      <w:r w:rsidR="008C59BA" w:rsidRPr="00D7423E">
        <w:t>business</w:t>
      </w:r>
      <w:r w:rsidR="009A0DE2" w:rsidRPr="00D7423E">
        <w:t>-</w:t>
      </w:r>
      <w:r w:rsidR="008C59BA" w:rsidRPr="00D7423E">
        <w:t xml:space="preserve">sensitive, </w:t>
      </w:r>
      <w:r w:rsidR="004E672B" w:rsidRPr="00D7423E">
        <w:t>proprietary</w:t>
      </w:r>
      <w:r w:rsidR="009A0DE2" w:rsidRPr="00D7423E">
        <w:t>,</w:t>
      </w:r>
      <w:r w:rsidR="000C0147" w:rsidRPr="00D7423E">
        <w:t xml:space="preserve"> or </w:t>
      </w:r>
      <w:r w:rsidR="008C59BA" w:rsidRPr="00D7423E">
        <w:t>otherwise confidential</w:t>
      </w:r>
      <w:r w:rsidR="004E672B" w:rsidRPr="00D7423E">
        <w:t xml:space="preserve"> information must be marked as follows: “Contains </w:t>
      </w:r>
      <w:r w:rsidR="008C59BA" w:rsidRPr="00D7423E">
        <w:t>Business Sensitive</w:t>
      </w:r>
      <w:r w:rsidR="0041122D" w:rsidRPr="00D7423E">
        <w:t xml:space="preserve"> Information</w:t>
      </w:r>
      <w:r w:rsidR="008C59BA" w:rsidRPr="00D7423E">
        <w:t xml:space="preserve">, </w:t>
      </w:r>
      <w:r w:rsidR="004E672B" w:rsidRPr="00D7423E">
        <w:t xml:space="preserve">Trade Secrets, </w:t>
      </w:r>
      <w:r w:rsidR="0041122D" w:rsidRPr="00D7423E">
        <w:t xml:space="preserve">or </w:t>
      </w:r>
      <w:r w:rsidR="004E672B" w:rsidRPr="00D7423E">
        <w:t xml:space="preserve">Proprietary or </w:t>
      </w:r>
      <w:r w:rsidR="008C59BA" w:rsidRPr="00D7423E">
        <w:t>Otherwise Confidential</w:t>
      </w:r>
      <w:r w:rsidR="004E672B" w:rsidRPr="00D7423E">
        <w:t xml:space="preserve"> Information Exempt from Public Disclosure</w:t>
      </w:r>
      <w:r w:rsidRPr="00D7423E">
        <w:t>,</w:t>
      </w:r>
      <w:r w:rsidR="004E672B" w:rsidRPr="00D7423E">
        <w:t xml:space="preserve">” </w:t>
      </w:r>
      <w:r w:rsidRPr="00D7423E">
        <w:t>and (2) every</w:t>
      </w:r>
      <w:r w:rsidR="004E672B" w:rsidRPr="00D7423E">
        <w:t xml:space="preserve"> line or paragraph containing </w:t>
      </w:r>
      <w:r w:rsidRPr="00D7423E">
        <w:t>such</w:t>
      </w:r>
      <w:r w:rsidR="004E672B" w:rsidRPr="00D7423E">
        <w:t xml:space="preserve"> information must be clearly marked with double brackets or highlighting.</w:t>
      </w:r>
      <w:r w:rsidRPr="00D7423E">
        <w:t xml:space="preserve"> DOE will make its own determination about the confidential status of the information and treat it according to its determination.</w:t>
      </w:r>
    </w:p>
    <w:p w14:paraId="4555C99A" w14:textId="76A4761A" w:rsidR="00B07932" w:rsidRPr="00C15BEC" w:rsidRDefault="004E672B" w:rsidP="00C74FD9">
      <w:pPr>
        <w:pStyle w:val="Heading2"/>
        <w:ind w:left="1440" w:hanging="720"/>
        <w:rPr>
          <w:rFonts w:asciiTheme="minorHAnsi" w:hAnsiTheme="minorHAnsi" w:cstheme="minorHAnsi"/>
          <w:color w:val="auto"/>
          <w:sz w:val="32"/>
          <w:szCs w:val="32"/>
        </w:rPr>
      </w:pPr>
      <w:bookmarkStart w:id="671" w:name="_Toc517798948"/>
      <w:bookmarkStart w:id="672" w:name="_Toc519602276"/>
      <w:bookmarkStart w:id="673" w:name="_Toc519602448"/>
      <w:bookmarkStart w:id="674" w:name="_Toc159311676"/>
      <w:r w:rsidRPr="00C15BEC">
        <w:rPr>
          <w:rFonts w:asciiTheme="minorHAnsi" w:hAnsiTheme="minorHAnsi" w:cstheme="minorHAnsi"/>
          <w:color w:val="auto"/>
          <w:sz w:val="32"/>
          <w:szCs w:val="32"/>
        </w:rPr>
        <w:t>Evaluation and Administration by Non-Federal Personnel</w:t>
      </w:r>
      <w:bookmarkEnd w:id="671"/>
      <w:bookmarkEnd w:id="672"/>
      <w:bookmarkEnd w:id="673"/>
      <w:bookmarkEnd w:id="674"/>
    </w:p>
    <w:p w14:paraId="0723F230" w14:textId="25F5FB11" w:rsidR="00B07932" w:rsidRPr="008858B4" w:rsidRDefault="004E672B" w:rsidP="00E42B15">
      <w:pPr>
        <w:ind w:left="1440"/>
      </w:pPr>
      <w:r w:rsidRPr="008858B4">
        <w:t>In conducting the merit review evaluation, the Go/No-Go Review</w:t>
      </w:r>
      <w:r w:rsidR="00776FC7">
        <w:t>s</w:t>
      </w:r>
      <w:r w:rsidRPr="008858B4">
        <w:t xml:space="preserve"> and Peer Review</w:t>
      </w:r>
      <w:r w:rsidR="00776FC7">
        <w:t>s</w:t>
      </w:r>
      <w:r w:rsidRPr="008858B4">
        <w:t xml:space="preserve">, the </w:t>
      </w:r>
      <w:r w:rsidR="00081799">
        <w:t>g</w:t>
      </w:r>
      <w:r w:rsidRPr="008858B4">
        <w:t xml:space="preserve">overnment may seek the advice of qualified </w:t>
      </w:r>
      <w:r w:rsidR="001F169D" w:rsidRPr="008858B4">
        <w:t>non</w:t>
      </w:r>
      <w:r w:rsidR="001F169D">
        <w:t>-f</w:t>
      </w:r>
      <w:r w:rsidR="001F169D" w:rsidRPr="008858B4">
        <w:t xml:space="preserve">ederal </w:t>
      </w:r>
      <w:r w:rsidRPr="008858B4">
        <w:t>personnel as reviewers.</w:t>
      </w:r>
      <w:r w:rsidR="001A3502">
        <w:t xml:space="preserve"> </w:t>
      </w:r>
      <w:r w:rsidRPr="008858B4">
        <w:t xml:space="preserve">The </w:t>
      </w:r>
      <w:r w:rsidR="00081799">
        <w:t>g</w:t>
      </w:r>
      <w:r w:rsidRPr="008858B4">
        <w:t>overnment may also use non-</w:t>
      </w:r>
      <w:r w:rsidR="001F169D">
        <w:t>f</w:t>
      </w:r>
      <w:r w:rsidR="001F169D" w:rsidRPr="008858B4">
        <w:t xml:space="preserve">ederal </w:t>
      </w:r>
      <w:r w:rsidRPr="008858B4">
        <w:t>personnel to conduct routine, nondiscretionary administrative activities</w:t>
      </w:r>
      <w:r w:rsidR="00E82294">
        <w:t xml:space="preserve">, including </w:t>
      </w:r>
      <w:r w:rsidR="00C23975">
        <w:t>DOE</w:t>
      </w:r>
      <w:r w:rsidR="00E82294">
        <w:t xml:space="preserve"> contractors</w:t>
      </w:r>
      <w:r w:rsidRPr="008858B4">
        <w:t>.</w:t>
      </w:r>
      <w:r w:rsidR="001A3502">
        <w:t xml:space="preserve"> </w:t>
      </w:r>
      <w:r w:rsidRPr="008858B4">
        <w:t>The applicant, by submitting its application, consents to the use of non-</w:t>
      </w:r>
      <w:r w:rsidR="001F169D">
        <w:t>f</w:t>
      </w:r>
      <w:r w:rsidR="001F169D" w:rsidRPr="008858B4">
        <w:t xml:space="preserve">ederal </w:t>
      </w:r>
      <w:r w:rsidRPr="008858B4">
        <w:t>reviewers/administrators.</w:t>
      </w:r>
      <w:r w:rsidR="001A3502">
        <w:t xml:space="preserve"> </w:t>
      </w:r>
      <w:r w:rsidRPr="008858B4">
        <w:t>Non-</w:t>
      </w:r>
      <w:r w:rsidR="001F169D">
        <w:t>f</w:t>
      </w:r>
      <w:r w:rsidR="001F169D" w:rsidRPr="008858B4">
        <w:t xml:space="preserve">ederal </w:t>
      </w:r>
      <w:r w:rsidRPr="008858B4">
        <w:t xml:space="preserve">reviewers must sign conflict of interest </w:t>
      </w:r>
      <w:r w:rsidR="00930E41">
        <w:t xml:space="preserve">(COI) </w:t>
      </w:r>
      <w:r w:rsidRPr="008858B4">
        <w:t>and non</w:t>
      </w:r>
      <w:r w:rsidR="0019690A">
        <w:t>-</w:t>
      </w:r>
      <w:r w:rsidRPr="008858B4">
        <w:t xml:space="preserve">disclosure </w:t>
      </w:r>
      <w:r w:rsidR="00930E41">
        <w:t>acknowledgements (NDA)</w:t>
      </w:r>
      <w:r w:rsidR="00930E41" w:rsidRPr="008858B4">
        <w:t xml:space="preserve"> </w:t>
      </w:r>
      <w:r w:rsidRPr="008858B4">
        <w:t>prior to reviewing an application.</w:t>
      </w:r>
      <w:r w:rsidR="001A3502">
        <w:t xml:space="preserve"> </w:t>
      </w:r>
      <w:r w:rsidRPr="008858B4">
        <w:t>Non-</w:t>
      </w:r>
      <w:r w:rsidR="001F169D">
        <w:t>f</w:t>
      </w:r>
      <w:r w:rsidR="001F169D" w:rsidRPr="008858B4">
        <w:t xml:space="preserve">ederal </w:t>
      </w:r>
      <w:r w:rsidRPr="008858B4">
        <w:t>personnel conducting administrative activities must sign a</w:t>
      </w:r>
      <w:r w:rsidR="001B4465">
        <w:t>n NDA</w:t>
      </w:r>
      <w:r w:rsidRPr="008858B4">
        <w:t>.</w:t>
      </w:r>
    </w:p>
    <w:p w14:paraId="1A104291" w14:textId="0F43E8EF" w:rsidR="00B07932" w:rsidRPr="00721788" w:rsidRDefault="004E672B" w:rsidP="00C74FD9">
      <w:pPr>
        <w:pStyle w:val="Heading2"/>
        <w:ind w:left="1440" w:hanging="720"/>
        <w:rPr>
          <w:rFonts w:asciiTheme="minorHAnsi" w:hAnsiTheme="minorHAnsi" w:cstheme="minorHAnsi"/>
          <w:color w:val="auto"/>
          <w:sz w:val="32"/>
          <w:szCs w:val="32"/>
        </w:rPr>
      </w:pPr>
      <w:bookmarkStart w:id="675" w:name="_Toc517798949"/>
      <w:bookmarkStart w:id="676" w:name="_Toc519602277"/>
      <w:bookmarkStart w:id="677" w:name="_Toc519602449"/>
      <w:bookmarkStart w:id="678" w:name="_Toc159311677"/>
      <w:r w:rsidRPr="00721788">
        <w:rPr>
          <w:rFonts w:asciiTheme="minorHAnsi" w:hAnsiTheme="minorHAnsi" w:cstheme="minorHAnsi"/>
          <w:color w:val="auto"/>
          <w:sz w:val="32"/>
          <w:szCs w:val="32"/>
        </w:rPr>
        <w:t>Notice Regarding Eligible/Ineligible Activities</w:t>
      </w:r>
      <w:bookmarkEnd w:id="675"/>
      <w:bookmarkEnd w:id="676"/>
      <w:bookmarkEnd w:id="677"/>
      <w:bookmarkEnd w:id="678"/>
    </w:p>
    <w:p w14:paraId="7CD67FE7" w14:textId="2EA31D3A" w:rsidR="00B07932" w:rsidRPr="008858B4" w:rsidRDefault="004E672B" w:rsidP="00E42B15">
      <w:pPr>
        <w:ind w:left="1440"/>
      </w:pPr>
      <w:r w:rsidRPr="008858B4">
        <w:t xml:space="preserve">Eligible activities under this FOA include those </w:t>
      </w:r>
      <w:r w:rsidR="00F92E28">
        <w:t>that</w:t>
      </w:r>
      <w:r w:rsidR="00F92E28" w:rsidRPr="008858B4">
        <w:t xml:space="preserve"> </w:t>
      </w:r>
      <w:r w:rsidRPr="008858B4">
        <w:t>describe and promote the understanding of scientific and technical aspects of specific energy technologies, but not those which encourage or support political activities such as the collection and dissemination of information related to potential, planned or pending legislation.</w:t>
      </w:r>
    </w:p>
    <w:p w14:paraId="7C7DD360" w14:textId="77777777" w:rsidR="0014473A" w:rsidRPr="00721788" w:rsidRDefault="0014473A" w:rsidP="00C74FD9">
      <w:pPr>
        <w:pStyle w:val="Heading2"/>
        <w:ind w:left="1440" w:hanging="720"/>
        <w:rPr>
          <w:rFonts w:asciiTheme="minorHAnsi" w:hAnsiTheme="minorHAnsi" w:cstheme="minorHAnsi"/>
          <w:color w:val="auto"/>
          <w:sz w:val="32"/>
          <w:szCs w:val="32"/>
        </w:rPr>
      </w:pPr>
      <w:bookmarkStart w:id="679" w:name="_Toc517798950"/>
      <w:bookmarkStart w:id="680" w:name="_Toc519602278"/>
      <w:bookmarkStart w:id="681" w:name="_Toc519602450"/>
      <w:bookmarkStart w:id="682" w:name="_Toc159311678"/>
      <w:r w:rsidRPr="00721788">
        <w:rPr>
          <w:rFonts w:asciiTheme="minorHAnsi" w:hAnsiTheme="minorHAnsi" w:cstheme="minorHAnsi"/>
          <w:color w:val="auto"/>
          <w:sz w:val="32"/>
          <w:szCs w:val="32"/>
        </w:rPr>
        <w:lastRenderedPageBreak/>
        <w:t>Notice of Right to Conduct a Review of Financial Capability</w:t>
      </w:r>
      <w:bookmarkEnd w:id="679"/>
      <w:bookmarkEnd w:id="680"/>
      <w:bookmarkEnd w:id="681"/>
      <w:bookmarkEnd w:id="682"/>
    </w:p>
    <w:p w14:paraId="0962EC83" w14:textId="0C2ED7A6" w:rsidR="00B07932" w:rsidRPr="008858B4" w:rsidRDefault="00C23975" w:rsidP="00E42B15">
      <w:pPr>
        <w:ind w:left="1440"/>
      </w:pPr>
      <w:r>
        <w:t>DOE</w:t>
      </w:r>
      <w:r w:rsidR="004E672B" w:rsidRPr="008858B4">
        <w:t xml:space="preserve"> reserves the right to conduct an independent </w:t>
      </w:r>
      <w:r w:rsidR="00561513" w:rsidRPr="008858B4">
        <w:t>third-party</w:t>
      </w:r>
      <w:r w:rsidR="004E672B" w:rsidRPr="008858B4">
        <w:t xml:space="preserve"> review of financial capability for applicants that are selected for negotiation of award (including personal credit information of principal(s) of a small business if there is insufficient information to determine financial capability of the organization).</w:t>
      </w:r>
    </w:p>
    <w:p w14:paraId="6D6F7B04" w14:textId="0E67DDE8" w:rsidR="00B07932" w:rsidRPr="00721788" w:rsidRDefault="004E672B" w:rsidP="00C74FD9">
      <w:pPr>
        <w:pStyle w:val="Heading2"/>
        <w:ind w:left="1440" w:hanging="720"/>
        <w:rPr>
          <w:rFonts w:asciiTheme="minorHAnsi" w:hAnsiTheme="minorHAnsi" w:cstheme="minorHAnsi"/>
          <w:color w:val="auto"/>
          <w:sz w:val="32"/>
          <w:szCs w:val="32"/>
        </w:rPr>
      </w:pPr>
      <w:bookmarkStart w:id="683" w:name="_Toc517798952"/>
      <w:bookmarkStart w:id="684" w:name="_Toc519602280"/>
      <w:bookmarkStart w:id="685" w:name="_Toc519602452"/>
      <w:bookmarkStart w:id="686" w:name="_Toc159311679"/>
      <w:r w:rsidRPr="00721788">
        <w:rPr>
          <w:rFonts w:asciiTheme="minorHAnsi" w:hAnsiTheme="minorHAnsi" w:cstheme="minorHAnsi"/>
          <w:color w:val="auto"/>
          <w:sz w:val="32"/>
          <w:szCs w:val="32"/>
        </w:rPr>
        <w:t>Requirement for Full and Complete Disclosure</w:t>
      </w:r>
      <w:bookmarkEnd w:id="683"/>
      <w:bookmarkEnd w:id="684"/>
      <w:bookmarkEnd w:id="685"/>
      <w:bookmarkEnd w:id="686"/>
    </w:p>
    <w:p w14:paraId="68CF3758" w14:textId="77777777" w:rsidR="00B07932" w:rsidRPr="008858B4" w:rsidRDefault="004E672B" w:rsidP="00E42B15">
      <w:pPr>
        <w:ind w:left="1440"/>
      </w:pPr>
      <w:r w:rsidRPr="008858B4">
        <w:t>Applicants are required to make a full and complete disclosure of all information requested.</w:t>
      </w:r>
      <w:r w:rsidR="001A3502">
        <w:t xml:space="preserve"> </w:t>
      </w:r>
      <w:r w:rsidRPr="008858B4">
        <w:t>Any failure to make a full and complete disclosure of the requested information may result in:</w:t>
      </w:r>
    </w:p>
    <w:p w14:paraId="708B2493" w14:textId="77777777" w:rsidR="00B07932" w:rsidRPr="008858B4" w:rsidRDefault="00B07932" w:rsidP="006D1AC5">
      <w:pPr>
        <w:ind w:left="1440"/>
      </w:pPr>
    </w:p>
    <w:p w14:paraId="2507140A" w14:textId="655F9E30" w:rsidR="00B07932" w:rsidRPr="008858B4" w:rsidRDefault="004E672B" w:rsidP="000D3E09">
      <w:pPr>
        <w:pStyle w:val="ListParagraph"/>
        <w:keepNext/>
        <w:numPr>
          <w:ilvl w:val="0"/>
          <w:numId w:val="29"/>
        </w:numPr>
      </w:pPr>
      <w:r w:rsidRPr="008858B4">
        <w:t xml:space="preserve">The </w:t>
      </w:r>
      <w:r w:rsidR="00A36CAB">
        <w:t>cancellation</w:t>
      </w:r>
      <w:r w:rsidR="00A36CAB" w:rsidRPr="008858B4">
        <w:t xml:space="preserve"> </w:t>
      </w:r>
      <w:r w:rsidRPr="008858B4">
        <w:t xml:space="preserve">of award negotiations; </w:t>
      </w:r>
    </w:p>
    <w:p w14:paraId="1B988832" w14:textId="545AF2D1" w:rsidR="00B07932" w:rsidRPr="008858B4" w:rsidRDefault="004E672B" w:rsidP="000D3E09">
      <w:pPr>
        <w:pStyle w:val="ListParagraph"/>
        <w:keepNext/>
        <w:numPr>
          <w:ilvl w:val="0"/>
          <w:numId w:val="29"/>
        </w:numPr>
      </w:pPr>
      <w:r w:rsidRPr="008858B4">
        <w:t xml:space="preserve">The modification, suspension, and/or </w:t>
      </w:r>
      <w:r w:rsidR="00D5536B">
        <w:t>cancellation</w:t>
      </w:r>
      <w:r w:rsidR="00D5536B" w:rsidRPr="008858B4">
        <w:t xml:space="preserve"> </w:t>
      </w:r>
      <w:r w:rsidRPr="008858B4">
        <w:t xml:space="preserve">of a funding agreement; </w:t>
      </w:r>
    </w:p>
    <w:p w14:paraId="45ADA15B" w14:textId="77777777" w:rsidR="00B07932" w:rsidRPr="008858B4" w:rsidRDefault="004E672B" w:rsidP="000D3E09">
      <w:pPr>
        <w:pStyle w:val="ListParagraph"/>
        <w:numPr>
          <w:ilvl w:val="0"/>
          <w:numId w:val="29"/>
        </w:numPr>
      </w:pPr>
      <w:r w:rsidRPr="008858B4">
        <w:t xml:space="preserve">The initiation of debarment proceedings, debarment, and/or a declaration of ineligibility for receipt of </w:t>
      </w:r>
      <w:r w:rsidR="001F169D">
        <w:t>f</w:t>
      </w:r>
      <w:r w:rsidR="001F169D" w:rsidRPr="008858B4">
        <w:t xml:space="preserve">ederal </w:t>
      </w:r>
      <w:r w:rsidRPr="008858B4">
        <w:t>contracts, subcontracts, and financial assistance and benefits; and</w:t>
      </w:r>
    </w:p>
    <w:p w14:paraId="6940DD60" w14:textId="12F376E0" w:rsidR="00B07932" w:rsidRPr="008858B4" w:rsidRDefault="004E672B" w:rsidP="000D3E09">
      <w:pPr>
        <w:pStyle w:val="ListParagraph"/>
        <w:numPr>
          <w:ilvl w:val="0"/>
          <w:numId w:val="29"/>
        </w:numPr>
      </w:pPr>
      <w:r w:rsidRPr="008858B4">
        <w:t>Civil and/or criminal penalties.</w:t>
      </w:r>
    </w:p>
    <w:p w14:paraId="7879A0AF" w14:textId="77777777" w:rsidR="00B07932" w:rsidRPr="00721788" w:rsidRDefault="004E672B" w:rsidP="00C74FD9">
      <w:pPr>
        <w:pStyle w:val="Heading2"/>
        <w:ind w:left="1440" w:hanging="720"/>
        <w:rPr>
          <w:rFonts w:asciiTheme="minorHAnsi" w:hAnsiTheme="minorHAnsi" w:cstheme="minorHAnsi"/>
          <w:color w:val="auto"/>
          <w:sz w:val="32"/>
          <w:szCs w:val="32"/>
        </w:rPr>
      </w:pPr>
      <w:bookmarkStart w:id="687" w:name="_Toc517798953"/>
      <w:bookmarkStart w:id="688" w:name="_Toc519602281"/>
      <w:bookmarkStart w:id="689" w:name="_Toc519602453"/>
      <w:bookmarkStart w:id="690" w:name="_Toc159311680"/>
      <w:r w:rsidRPr="00721788">
        <w:rPr>
          <w:rFonts w:asciiTheme="minorHAnsi" w:hAnsiTheme="minorHAnsi" w:cstheme="minorHAnsi"/>
          <w:color w:val="auto"/>
          <w:sz w:val="32"/>
          <w:szCs w:val="32"/>
        </w:rPr>
        <w:t>Retention of Submissions</w:t>
      </w:r>
      <w:bookmarkEnd w:id="687"/>
      <w:bookmarkEnd w:id="688"/>
      <w:bookmarkEnd w:id="689"/>
      <w:bookmarkEnd w:id="690"/>
      <w:r w:rsidRPr="00721788">
        <w:rPr>
          <w:rFonts w:asciiTheme="minorHAnsi" w:hAnsiTheme="minorHAnsi" w:cstheme="minorHAnsi"/>
          <w:color w:val="auto"/>
          <w:sz w:val="32"/>
          <w:szCs w:val="32"/>
        </w:rPr>
        <w:t xml:space="preserve"> </w:t>
      </w:r>
    </w:p>
    <w:p w14:paraId="6D166098" w14:textId="5C5C7D05" w:rsidR="003C7601" w:rsidRPr="008858B4" w:rsidRDefault="00C23975" w:rsidP="00E42B15">
      <w:pPr>
        <w:pStyle w:val="ListParagraph"/>
        <w:ind w:left="1440"/>
      </w:pPr>
      <w:r>
        <w:t>DOE</w:t>
      </w:r>
      <w:r w:rsidR="004E672B" w:rsidRPr="003C7601">
        <w:t xml:space="preserve"> expects to retain copies of all </w:t>
      </w:r>
      <w:r w:rsidR="00FE7293" w:rsidRPr="008858B4">
        <w:t>Full Appli</w:t>
      </w:r>
      <w:r w:rsidR="00465D11">
        <w:t>cations</w:t>
      </w:r>
      <w:r w:rsidR="00E80D13">
        <w:t xml:space="preserve"> </w:t>
      </w:r>
      <w:r w:rsidR="00C6349A" w:rsidRPr="008858B4">
        <w:t xml:space="preserve">and </w:t>
      </w:r>
      <w:r w:rsidR="004E672B" w:rsidRPr="008858B4">
        <w:t>other submissions.</w:t>
      </w:r>
      <w:r w:rsidR="001A3502">
        <w:t xml:space="preserve"> </w:t>
      </w:r>
      <w:r w:rsidR="004E672B" w:rsidRPr="008858B4">
        <w:t>No submissions will be returned.</w:t>
      </w:r>
      <w:r w:rsidR="001A3502">
        <w:t xml:space="preserve"> </w:t>
      </w:r>
      <w:r w:rsidR="004E672B" w:rsidRPr="008858B4">
        <w:t xml:space="preserve">By applying to </w:t>
      </w:r>
      <w:r>
        <w:t>DOE</w:t>
      </w:r>
      <w:r w:rsidR="004E672B" w:rsidRPr="008858B4">
        <w:t xml:space="preserve"> for funding, applicants consent to </w:t>
      </w:r>
      <w:r>
        <w:t>DOE</w:t>
      </w:r>
      <w:r w:rsidR="004E672B" w:rsidRPr="008858B4">
        <w:t>’s retention of their submissions.</w:t>
      </w:r>
      <w:r w:rsidR="00A66425">
        <w:rPr>
          <w:color w:val="0000FF"/>
        </w:rPr>
        <w:t xml:space="preserve"> </w:t>
      </w:r>
    </w:p>
    <w:p w14:paraId="4975AA97" w14:textId="01E74F48" w:rsidR="00B07932" w:rsidRPr="00721788" w:rsidRDefault="004E672B" w:rsidP="00C74FD9">
      <w:pPr>
        <w:pStyle w:val="Heading2"/>
        <w:ind w:left="1440" w:hanging="720"/>
        <w:rPr>
          <w:rFonts w:asciiTheme="minorHAnsi" w:hAnsiTheme="minorHAnsi" w:cstheme="minorHAnsi"/>
          <w:color w:val="auto"/>
          <w:sz w:val="32"/>
          <w:szCs w:val="32"/>
        </w:rPr>
      </w:pPr>
      <w:bookmarkStart w:id="691" w:name="_Toc517798954"/>
      <w:bookmarkStart w:id="692" w:name="_Toc519602282"/>
      <w:bookmarkStart w:id="693" w:name="_Toc519602454"/>
      <w:bookmarkStart w:id="694" w:name="_Toc159311681"/>
      <w:r w:rsidRPr="00721788">
        <w:rPr>
          <w:rFonts w:asciiTheme="minorHAnsi" w:hAnsiTheme="minorHAnsi" w:cstheme="minorHAnsi"/>
          <w:color w:val="auto"/>
          <w:sz w:val="32"/>
          <w:szCs w:val="32"/>
        </w:rPr>
        <w:t>Title to Subject Inventions</w:t>
      </w:r>
      <w:bookmarkEnd w:id="691"/>
      <w:bookmarkEnd w:id="692"/>
      <w:bookmarkEnd w:id="693"/>
      <w:bookmarkEnd w:id="694"/>
    </w:p>
    <w:p w14:paraId="421E440A" w14:textId="77777777" w:rsidR="00B07932" w:rsidRPr="008858B4" w:rsidRDefault="004E672B" w:rsidP="00E42B15">
      <w:pPr>
        <w:ind w:left="1440"/>
      </w:pPr>
      <w:r w:rsidRPr="008858B4">
        <w:t>Ownership of subject inventions is governed pursuant to the authorities listed below</w:t>
      </w:r>
      <w:r w:rsidR="001B4465">
        <w:t>:</w:t>
      </w:r>
      <w:r w:rsidR="001A3502">
        <w:t xml:space="preserve"> </w:t>
      </w:r>
    </w:p>
    <w:p w14:paraId="1E24FDAA" w14:textId="77777777" w:rsidR="00B07932" w:rsidRPr="008858B4" w:rsidRDefault="00B07932" w:rsidP="006D1AC5">
      <w:pPr>
        <w:ind w:left="1440"/>
      </w:pPr>
    </w:p>
    <w:p w14:paraId="0C2427EC" w14:textId="59EF6AF1" w:rsidR="00B07932" w:rsidRPr="008858B4" w:rsidRDefault="004E672B" w:rsidP="000D3E09">
      <w:pPr>
        <w:pStyle w:val="ListParagraph"/>
        <w:numPr>
          <w:ilvl w:val="0"/>
          <w:numId w:val="30"/>
        </w:numPr>
      </w:pPr>
      <w:bookmarkStart w:id="695" w:name="_Hlk110241786"/>
      <w:r w:rsidRPr="008858B4">
        <w:t>Domestic Small Businesses, Educational Institutions, and Nonprofits:</w:t>
      </w:r>
      <w:r w:rsidR="001A3502">
        <w:t xml:space="preserve"> </w:t>
      </w:r>
      <w:r w:rsidRPr="008858B4">
        <w:t>Under the Bayh-Dole Act (35 U.S.C. §</w:t>
      </w:r>
      <w:r w:rsidR="009047A2">
        <w:t xml:space="preserve"> </w:t>
      </w:r>
      <w:r w:rsidRPr="008858B4">
        <w:t>200 et seq.), domestic small businesses, educational institutions, and nonprofits may elect to retain title to their subject inventions</w:t>
      </w:r>
      <w:r w:rsidR="001B4465">
        <w:t>;</w:t>
      </w:r>
    </w:p>
    <w:p w14:paraId="621C2EF2" w14:textId="23008B99" w:rsidR="00B07932" w:rsidRPr="008858B4" w:rsidRDefault="004E672B" w:rsidP="000D3E09">
      <w:pPr>
        <w:pStyle w:val="ListParagraph"/>
        <w:numPr>
          <w:ilvl w:val="0"/>
          <w:numId w:val="30"/>
        </w:numPr>
      </w:pPr>
      <w:r w:rsidRPr="008858B4">
        <w:t xml:space="preserve">All other parties: The </w:t>
      </w:r>
      <w:r w:rsidR="00A177FB">
        <w:t>F</w:t>
      </w:r>
      <w:r w:rsidR="00A177FB" w:rsidRPr="008858B4">
        <w:t xml:space="preserve">ederal </w:t>
      </w:r>
      <w:r w:rsidRPr="008858B4">
        <w:t xml:space="preserve">Non-Nuclear Energy Act of 1974, 42. </w:t>
      </w:r>
      <w:r w:rsidR="00081799">
        <w:t xml:space="preserve">U.S.C. </w:t>
      </w:r>
      <w:r w:rsidR="00751325" w:rsidRPr="008858B4">
        <w:t>§</w:t>
      </w:r>
      <w:r w:rsidR="00751325">
        <w:t xml:space="preserve"> </w:t>
      </w:r>
      <w:r w:rsidR="00081799">
        <w:t xml:space="preserve">5908, provides </w:t>
      </w:r>
      <w:bookmarkEnd w:id="695"/>
      <w:r w:rsidR="00081799">
        <w:t>that the g</w:t>
      </w:r>
      <w:r w:rsidRPr="008858B4">
        <w:t>overnment obtains title to new inventions unless a waiver is granted (see below)</w:t>
      </w:r>
      <w:r w:rsidR="001B4465">
        <w:t>;</w:t>
      </w:r>
    </w:p>
    <w:p w14:paraId="6E41EC2D" w14:textId="77777777" w:rsidR="00B07932" w:rsidRPr="008858B4" w:rsidRDefault="004E672B" w:rsidP="000D3E09">
      <w:pPr>
        <w:pStyle w:val="ListParagraph"/>
        <w:numPr>
          <w:ilvl w:val="0"/>
          <w:numId w:val="30"/>
        </w:numPr>
      </w:pPr>
      <w:r w:rsidRPr="008858B4">
        <w:t>Class Patent Waiver:</w:t>
      </w:r>
    </w:p>
    <w:p w14:paraId="720E7A9F" w14:textId="6DE03EB3" w:rsidR="00B07932" w:rsidRPr="008858B4" w:rsidRDefault="00B07932" w:rsidP="006D1AC5">
      <w:pPr>
        <w:ind w:left="1440"/>
      </w:pPr>
    </w:p>
    <w:p w14:paraId="3226488C" w14:textId="0A46F917" w:rsidR="00B07932" w:rsidRPr="00A41353" w:rsidRDefault="004E672B" w:rsidP="006D1AC5">
      <w:pPr>
        <w:pStyle w:val="ListParagraph"/>
        <w:ind w:left="1440"/>
      </w:pPr>
      <w:r w:rsidRPr="00A41353">
        <w:t>DOE has issued a class waiver that applies to this FOA. Under this class waiver, domestic large businesses may elect title to their subject inventions similar to the right provided to the domestic small businesses, educational institutions, and nonprofits by law.</w:t>
      </w:r>
      <w:r w:rsidR="00832616">
        <w:t xml:space="preserve"> T</w:t>
      </w:r>
      <w:r w:rsidRPr="00A41353">
        <w:t xml:space="preserve">o avail itself of the class waiver, a domestic large business must agree that any products embodying or produced through the use of a </w:t>
      </w:r>
      <w:r w:rsidRPr="00A41353">
        <w:lastRenderedPageBreak/>
        <w:t>subject invention first created or reduced to practice under this program will be substantially manufactured in the United States.</w:t>
      </w:r>
    </w:p>
    <w:p w14:paraId="01B9F86E" w14:textId="6B4EBC39" w:rsidR="00B07932" w:rsidRPr="00A41353" w:rsidRDefault="00B07932" w:rsidP="006D1AC5">
      <w:pPr>
        <w:ind w:left="1440"/>
      </w:pPr>
    </w:p>
    <w:p w14:paraId="6BA97989" w14:textId="5BC561DF" w:rsidR="00B07932" w:rsidRPr="005D6F7B" w:rsidRDefault="004E672B" w:rsidP="00C74FD9">
      <w:pPr>
        <w:pStyle w:val="Heading2"/>
        <w:ind w:left="1440" w:hanging="720"/>
        <w:rPr>
          <w:rFonts w:asciiTheme="minorHAnsi" w:hAnsiTheme="minorHAnsi" w:cstheme="minorHAnsi"/>
          <w:color w:val="auto"/>
          <w:sz w:val="32"/>
          <w:szCs w:val="32"/>
        </w:rPr>
      </w:pPr>
      <w:bookmarkStart w:id="696" w:name="_Toc159311682"/>
      <w:r w:rsidRPr="005D6F7B">
        <w:rPr>
          <w:rFonts w:asciiTheme="minorHAnsi" w:hAnsiTheme="minorHAnsi" w:cstheme="minorHAnsi"/>
          <w:color w:val="auto"/>
          <w:sz w:val="32"/>
          <w:szCs w:val="32"/>
        </w:rPr>
        <w:t>Government Rights in Subject Inventions</w:t>
      </w:r>
      <w:bookmarkEnd w:id="696"/>
    </w:p>
    <w:p w14:paraId="5FA86E36" w14:textId="7F23827E" w:rsidR="00B07932" w:rsidRPr="008858B4" w:rsidRDefault="004E672B" w:rsidP="00E42B15">
      <w:pPr>
        <w:ind w:left="1440"/>
      </w:pPr>
      <w:r w:rsidRPr="008858B4">
        <w:t xml:space="preserve">Where </w:t>
      </w:r>
      <w:r w:rsidR="00647D5B">
        <w:t>p</w:t>
      </w:r>
      <w:r w:rsidR="00647D5B" w:rsidRPr="008858B4">
        <w:t xml:space="preserve">rime </w:t>
      </w:r>
      <w:r w:rsidR="00647D5B">
        <w:t>r</w:t>
      </w:r>
      <w:r w:rsidR="00647D5B" w:rsidRPr="008858B4">
        <w:t xml:space="preserve">ecipients </w:t>
      </w:r>
      <w:r w:rsidRPr="008858B4">
        <w:t xml:space="preserve">and </w:t>
      </w:r>
      <w:r w:rsidR="00496B2A">
        <w:t>s</w:t>
      </w:r>
      <w:r w:rsidR="00496B2A" w:rsidRPr="008858B4">
        <w:t xml:space="preserve">ubrecipients </w:t>
      </w:r>
      <w:r w:rsidRPr="008858B4">
        <w:t>retain title to subject invent</w:t>
      </w:r>
      <w:r w:rsidR="00385771">
        <w:t xml:space="preserve">ions, the </w:t>
      </w:r>
      <w:r w:rsidR="00FB2823">
        <w:t>U.S.</w:t>
      </w:r>
      <w:r w:rsidR="00385771">
        <w:t xml:space="preserve"> g</w:t>
      </w:r>
      <w:r w:rsidRPr="008858B4">
        <w:t>overnment retains certain rights.</w:t>
      </w:r>
    </w:p>
    <w:p w14:paraId="5B98E7C1" w14:textId="77777777" w:rsidR="00B07932" w:rsidRPr="007A5E41" w:rsidRDefault="00B07932" w:rsidP="006D1AC5">
      <w:pPr>
        <w:pStyle w:val="ListParagraph"/>
        <w:ind w:left="1440"/>
        <w:rPr>
          <w:szCs w:val="24"/>
        </w:rPr>
      </w:pPr>
    </w:p>
    <w:p w14:paraId="13FFC4A9" w14:textId="77777777" w:rsidR="00B07932" w:rsidRPr="00872882" w:rsidRDefault="004E672B" w:rsidP="00A53BBC">
      <w:pPr>
        <w:pStyle w:val="FOAHeading4"/>
        <w:ind w:left="1440"/>
      </w:pPr>
      <w:r w:rsidRPr="00A53BBC">
        <w:rPr>
          <w:sz w:val="28"/>
          <w:szCs w:val="28"/>
        </w:rPr>
        <w:t>Government Use License</w:t>
      </w:r>
    </w:p>
    <w:p w14:paraId="5628504C" w14:textId="01406975" w:rsidR="00B07932" w:rsidRPr="008858B4" w:rsidRDefault="004E672B" w:rsidP="00A53BBC">
      <w:pPr>
        <w:ind w:left="1440"/>
      </w:pPr>
      <w:r>
        <w:t xml:space="preserve">The </w:t>
      </w:r>
      <w:r w:rsidR="002D7D22">
        <w:t>U.S.</w:t>
      </w:r>
      <w:r>
        <w:t xml:space="preserve"> g</w:t>
      </w:r>
      <w:r w:rsidRPr="008858B4">
        <w:t>overnment retains a nonexclusive, nontransferable, irrevocable, paid-up license to practice or have practiced for or on behalf of the United States any subject invention throughout the world.</w:t>
      </w:r>
      <w:r w:rsidR="001A3502">
        <w:t xml:space="preserve"> </w:t>
      </w:r>
      <w:r w:rsidRPr="008858B4">
        <w:t>This license extends to contracto</w:t>
      </w:r>
      <w:r>
        <w:t>rs doing work on behalf of the g</w:t>
      </w:r>
      <w:r w:rsidRPr="008858B4">
        <w:t xml:space="preserve">overnment. </w:t>
      </w:r>
    </w:p>
    <w:p w14:paraId="639D69B2" w14:textId="77777777" w:rsidR="00B07932" w:rsidRPr="008858B4" w:rsidRDefault="00B07932" w:rsidP="00E9631F">
      <w:pPr>
        <w:ind w:left="1620" w:hanging="180"/>
      </w:pPr>
    </w:p>
    <w:p w14:paraId="28ECB5B2" w14:textId="77777777" w:rsidR="00B07932" w:rsidRPr="00872882" w:rsidRDefault="004E672B" w:rsidP="00A53BBC">
      <w:pPr>
        <w:pStyle w:val="FOAHeading4"/>
        <w:ind w:left="1440"/>
      </w:pPr>
      <w:r w:rsidRPr="00C72CE2">
        <w:t>March-In Rights</w:t>
      </w:r>
    </w:p>
    <w:p w14:paraId="1C0333F3" w14:textId="3EAAF1D9" w:rsidR="00B07932" w:rsidRPr="008858B4" w:rsidRDefault="004E672B" w:rsidP="00A53BBC">
      <w:pPr>
        <w:ind w:left="1440"/>
      </w:pPr>
      <w:r>
        <w:t xml:space="preserve">The </w:t>
      </w:r>
      <w:r w:rsidR="002D7D22">
        <w:t>U.S.</w:t>
      </w:r>
      <w:r>
        <w:t xml:space="preserve"> g</w:t>
      </w:r>
      <w:r w:rsidRPr="008858B4">
        <w:t>overnment retains march-in rights with respect to all subject inventions.</w:t>
      </w:r>
      <w:r w:rsidR="001A3502">
        <w:t xml:space="preserve"> </w:t>
      </w:r>
      <w:r>
        <w:t>Through “march-in rights,” the g</w:t>
      </w:r>
      <w:r w:rsidRPr="008858B4">
        <w:t xml:space="preserve">overnment may require a </w:t>
      </w:r>
      <w:r w:rsidR="00647D5B">
        <w:t>p</w:t>
      </w:r>
      <w:r w:rsidR="00647D5B" w:rsidRPr="008858B4">
        <w:t xml:space="preserve">rime </w:t>
      </w:r>
      <w:r w:rsidR="00647D5B">
        <w:t>r</w:t>
      </w:r>
      <w:r w:rsidR="00647D5B" w:rsidRPr="008858B4">
        <w:t xml:space="preserve">ecipient </w:t>
      </w:r>
      <w:r w:rsidRPr="008858B4">
        <w:t xml:space="preserve">or </w:t>
      </w:r>
      <w:r w:rsidR="00496B2A">
        <w:t>s</w:t>
      </w:r>
      <w:r w:rsidR="00496B2A" w:rsidRPr="008858B4">
        <w:t xml:space="preserve">ubrecipient </w:t>
      </w:r>
      <w:r w:rsidRPr="008858B4">
        <w:t>who has elected to retain title to a subject invention (or their assignees or exclusive licensees), to grant a license for use of the invention to a third party.</w:t>
      </w:r>
      <w:r w:rsidR="001A3502">
        <w:t xml:space="preserve"> </w:t>
      </w:r>
      <w:r>
        <w:t>In addition, the g</w:t>
      </w:r>
      <w:r w:rsidRPr="008858B4">
        <w:t xml:space="preserve">overnment may grant licenses for use of the subject invention when a </w:t>
      </w:r>
      <w:r w:rsidR="00647D5B">
        <w:t>p</w:t>
      </w:r>
      <w:r w:rsidR="00647D5B" w:rsidRPr="008858B4">
        <w:t xml:space="preserve">rime </w:t>
      </w:r>
      <w:r w:rsidR="00647D5B">
        <w:t>r</w:t>
      </w:r>
      <w:r w:rsidR="00647D5B" w:rsidRPr="008858B4">
        <w:t>ecipient</w:t>
      </w:r>
      <w:r w:rsidRPr="008858B4">
        <w:t xml:space="preserve">, </w:t>
      </w:r>
      <w:r w:rsidR="00496B2A">
        <w:t>s</w:t>
      </w:r>
      <w:r w:rsidR="00496B2A" w:rsidRPr="008858B4">
        <w:t>ubrecipient</w:t>
      </w:r>
      <w:r w:rsidRPr="008858B4">
        <w:t>, or their assignees and exclusive licensees refuse to do so.</w:t>
      </w:r>
      <w:r w:rsidR="001A3502">
        <w:t xml:space="preserve"> </w:t>
      </w:r>
    </w:p>
    <w:p w14:paraId="41ECB34A" w14:textId="77777777" w:rsidR="00B07932" w:rsidRPr="008858B4" w:rsidRDefault="00B07932" w:rsidP="00621CBA">
      <w:pPr>
        <w:ind w:left="1440"/>
      </w:pPr>
    </w:p>
    <w:p w14:paraId="30A6F8B2" w14:textId="15BB21AA" w:rsidR="00B07932" w:rsidRDefault="004E672B" w:rsidP="00A53BBC">
      <w:pPr>
        <w:ind w:left="1440"/>
      </w:pPr>
      <w:r w:rsidRPr="008858B4">
        <w:t>DOE may exercise its march-in rights only if it determines that such action is necessary under any of the four following conditions:</w:t>
      </w:r>
    </w:p>
    <w:p w14:paraId="4707383F" w14:textId="77777777" w:rsidR="00297CA4" w:rsidRPr="008858B4" w:rsidRDefault="00297CA4" w:rsidP="00A53BBC">
      <w:pPr>
        <w:ind w:left="1440"/>
      </w:pPr>
    </w:p>
    <w:p w14:paraId="109FA433" w14:textId="77777777" w:rsidR="00B07932" w:rsidRDefault="004E672B" w:rsidP="000D3E09">
      <w:pPr>
        <w:pStyle w:val="ListParagraph"/>
        <w:numPr>
          <w:ilvl w:val="0"/>
          <w:numId w:val="32"/>
        </w:numPr>
        <w:snapToGrid w:val="0"/>
        <w:ind w:left="1800"/>
      </w:pPr>
      <w:r w:rsidRPr="008858B4">
        <w:t>The owner or licensee has not taken or is not expected to take effective steps to achieve practical application of the invention within a reasonable time;</w:t>
      </w:r>
    </w:p>
    <w:p w14:paraId="576B02B5" w14:textId="77777777" w:rsidR="00B07932" w:rsidRDefault="004E672B" w:rsidP="000D3E09">
      <w:pPr>
        <w:pStyle w:val="ListParagraph"/>
        <w:numPr>
          <w:ilvl w:val="0"/>
          <w:numId w:val="32"/>
        </w:numPr>
        <w:snapToGrid w:val="0"/>
        <w:ind w:left="1800"/>
      </w:pPr>
      <w:r w:rsidRPr="008858B4">
        <w:t>The owner or licensee has not taken action to alleviate health or safety needs in a reasonably satisfied manner;</w:t>
      </w:r>
    </w:p>
    <w:p w14:paraId="3F53ACDA" w14:textId="77777777" w:rsidR="00B07932" w:rsidRDefault="004E672B" w:rsidP="000D3E09">
      <w:pPr>
        <w:pStyle w:val="ListParagraph"/>
        <w:numPr>
          <w:ilvl w:val="0"/>
          <w:numId w:val="32"/>
        </w:numPr>
        <w:snapToGrid w:val="0"/>
        <w:ind w:left="1800"/>
      </w:pPr>
      <w:r w:rsidRPr="008858B4">
        <w:t xml:space="preserve">The owner has not met public use requirements specified by </w:t>
      </w:r>
      <w:r w:rsidR="001F169D">
        <w:t>f</w:t>
      </w:r>
      <w:r w:rsidR="001F169D" w:rsidRPr="008858B4">
        <w:t xml:space="preserve">ederal </w:t>
      </w:r>
      <w:r w:rsidRPr="008858B4">
        <w:t>statutes in a reasonably satisfied manner; or</w:t>
      </w:r>
    </w:p>
    <w:p w14:paraId="081AEB89" w14:textId="31783DF7" w:rsidR="00B07932" w:rsidRPr="008858B4" w:rsidRDefault="004E672B" w:rsidP="000D3E09">
      <w:pPr>
        <w:pStyle w:val="ListParagraph"/>
        <w:numPr>
          <w:ilvl w:val="0"/>
          <w:numId w:val="32"/>
        </w:numPr>
        <w:snapToGrid w:val="0"/>
        <w:ind w:left="1800"/>
      </w:pPr>
      <w:r w:rsidRPr="008858B4">
        <w:t>The U</w:t>
      </w:r>
      <w:r w:rsidR="0021703F">
        <w:t>nited States</w:t>
      </w:r>
      <w:r w:rsidRPr="008858B4">
        <w:t xml:space="preserve"> </w:t>
      </w:r>
      <w:r w:rsidR="00385771">
        <w:t>m</w:t>
      </w:r>
      <w:r w:rsidRPr="008858B4">
        <w:t xml:space="preserve">anufacturing requirement has not been met. </w:t>
      </w:r>
    </w:p>
    <w:p w14:paraId="0BCA8D10" w14:textId="77777777" w:rsidR="00B07932" w:rsidRPr="008858B4" w:rsidRDefault="00B07932" w:rsidP="006D1AC5">
      <w:pPr>
        <w:ind w:left="1440"/>
      </w:pPr>
    </w:p>
    <w:p w14:paraId="74924B51" w14:textId="77777777" w:rsidR="00B07932" w:rsidRPr="008858B4" w:rsidRDefault="004E672B" w:rsidP="00A53BBC">
      <w:pPr>
        <w:ind w:left="1440"/>
      </w:pPr>
      <w:r w:rsidRPr="008858B4">
        <w:t>Any determination that march-in rights are warranted must follow a fact-finding process in which the recipient has certain rights to present evidence and witnesses, confront witnesses and appear with counsel and appeal any adverse decision.</w:t>
      </w:r>
      <w:r w:rsidR="001A3502">
        <w:t xml:space="preserve"> </w:t>
      </w:r>
      <w:r w:rsidRPr="008858B4">
        <w:t xml:space="preserve">To date, DOE has never exercised its march-in rights to any subject inventions. </w:t>
      </w:r>
    </w:p>
    <w:p w14:paraId="2B195338" w14:textId="7B7D991E" w:rsidR="00B07932" w:rsidRPr="00721788" w:rsidRDefault="004E672B" w:rsidP="00C74FD9">
      <w:pPr>
        <w:pStyle w:val="Heading2"/>
        <w:ind w:left="1440" w:hanging="720"/>
        <w:rPr>
          <w:rFonts w:asciiTheme="minorHAnsi" w:hAnsiTheme="minorHAnsi" w:cstheme="minorHAnsi"/>
          <w:color w:val="auto"/>
          <w:sz w:val="32"/>
          <w:szCs w:val="32"/>
        </w:rPr>
      </w:pPr>
      <w:bookmarkStart w:id="697" w:name="_Toc517798956"/>
      <w:bookmarkStart w:id="698" w:name="_Toc519602284"/>
      <w:bookmarkStart w:id="699" w:name="_Toc519602456"/>
      <w:bookmarkStart w:id="700" w:name="_Toc159311683"/>
      <w:r w:rsidRPr="00721788">
        <w:rPr>
          <w:rFonts w:asciiTheme="minorHAnsi" w:hAnsiTheme="minorHAnsi" w:cstheme="minorHAnsi"/>
          <w:color w:val="auto"/>
          <w:sz w:val="32"/>
          <w:szCs w:val="32"/>
        </w:rPr>
        <w:lastRenderedPageBreak/>
        <w:t>Rights in Technical Data</w:t>
      </w:r>
      <w:bookmarkEnd w:id="697"/>
      <w:bookmarkEnd w:id="698"/>
      <w:bookmarkEnd w:id="699"/>
      <w:bookmarkEnd w:id="700"/>
    </w:p>
    <w:p w14:paraId="059A6410" w14:textId="77777777" w:rsidR="00B07932" w:rsidRPr="008858B4" w:rsidRDefault="004E672B" w:rsidP="00E42B15">
      <w:pPr>
        <w:ind w:left="1440"/>
      </w:pPr>
      <w:r w:rsidRPr="008858B4">
        <w:t>Data rights differ based on whether data is first produced under an award or instead was developed at private expense outside the award.</w:t>
      </w:r>
      <w:r w:rsidR="001A3502">
        <w:t xml:space="preserve"> </w:t>
      </w:r>
    </w:p>
    <w:p w14:paraId="0EFD6FB0" w14:textId="77777777" w:rsidR="00B07932" w:rsidRPr="008858B4" w:rsidRDefault="00B07932" w:rsidP="00E42B15">
      <w:pPr>
        <w:ind w:left="1440"/>
      </w:pPr>
    </w:p>
    <w:p w14:paraId="2BB27D6B" w14:textId="197F09C2" w:rsidR="00B07932" w:rsidRPr="008858B4" w:rsidRDefault="004E672B" w:rsidP="00E42B15">
      <w:pPr>
        <w:ind w:left="1440"/>
      </w:pPr>
      <w:r w:rsidRPr="008858B4">
        <w:t>“</w:t>
      </w:r>
      <w:r w:rsidR="00385771">
        <w:t xml:space="preserve">Limited Rights Data”: The </w:t>
      </w:r>
      <w:r w:rsidR="00FB2823">
        <w:t>U.S.</w:t>
      </w:r>
      <w:r w:rsidR="00385771">
        <w:t xml:space="preserve"> g</w:t>
      </w:r>
      <w:r w:rsidRPr="008858B4">
        <w:t>overnment will not normally require delivery of confidential or trade</w:t>
      </w:r>
      <w:r w:rsidR="00F6036F">
        <w:t>-</w:t>
      </w:r>
      <w:r w:rsidRPr="008858B4">
        <w:t>secret-type technical data developed solely at private expense prior to issuance of an award, except as necessary to monitor technical progress and evaluate the potential of proposed technologies to reach specific technical and cost metrics.</w:t>
      </w:r>
    </w:p>
    <w:p w14:paraId="79823A79" w14:textId="65B42BE6" w:rsidR="00B07932" w:rsidRDefault="00B07932" w:rsidP="006D1AC5">
      <w:pPr>
        <w:ind w:left="1440"/>
      </w:pPr>
    </w:p>
    <w:p w14:paraId="7950D784" w14:textId="3A5F79E8" w:rsidR="00B07932" w:rsidRPr="005D6F7B" w:rsidRDefault="004E672B" w:rsidP="00DE57E0">
      <w:pPr>
        <w:ind w:left="1440"/>
      </w:pPr>
      <w:r w:rsidRPr="00443627">
        <w:t xml:space="preserve">Government </w:t>
      </w:r>
      <w:r w:rsidR="00654206" w:rsidRPr="00443627">
        <w:t xml:space="preserve">Rights </w:t>
      </w:r>
      <w:r w:rsidRPr="00443627">
        <w:t>in Technical Data P</w:t>
      </w:r>
      <w:r w:rsidR="00385771">
        <w:t xml:space="preserve">roduced Under Awards: The </w:t>
      </w:r>
      <w:r w:rsidR="00F6036F">
        <w:t>U.S.</w:t>
      </w:r>
      <w:r w:rsidR="00385771">
        <w:t xml:space="preserve"> g</w:t>
      </w:r>
      <w:r w:rsidRPr="00443627">
        <w:t>overnment normally retains unlimited rights in</w:t>
      </w:r>
      <w:r w:rsidR="00385771">
        <w:t xml:space="preserve"> technical data produced under g</w:t>
      </w:r>
      <w:r w:rsidRPr="00443627">
        <w:t>overnment financial assistance awards, including the right to distribute to the public.</w:t>
      </w:r>
      <w:r w:rsidR="001A3502" w:rsidRPr="00443627">
        <w:t xml:space="preserve"> </w:t>
      </w:r>
      <w:r w:rsidRPr="00443627">
        <w:t xml:space="preserve">However, pursuant to special statutory authority, certain categories of data generated under </w:t>
      </w:r>
      <w:r w:rsidR="00C23975">
        <w:t>DOE</w:t>
      </w:r>
      <w:r w:rsidRPr="00443627">
        <w:t xml:space="preserve"> awards may be protected from public disclosure for up to </w:t>
      </w:r>
      <w:r w:rsidR="001E1668" w:rsidRPr="001E1668">
        <w:t xml:space="preserve">five years </w:t>
      </w:r>
      <w:r w:rsidRPr="00443627">
        <w:t xml:space="preserve">after the data is generated (“Protected Data”). For awards permitting Protected Data, the protected data must be marked as set forth in the </w:t>
      </w:r>
      <w:r w:rsidR="00561513" w:rsidRPr="00443627">
        <w:t>award’s</w:t>
      </w:r>
      <w:r w:rsidRPr="00443627">
        <w:t xml:space="preserve"> intellectual property terms and conditions and a listing of unlimited rights data (i.e., non-protected data) must be inserted into the data clause in the award.</w:t>
      </w:r>
      <w:r w:rsidR="001A3502" w:rsidRPr="00443627">
        <w:t xml:space="preserve"> </w:t>
      </w:r>
      <w:r w:rsidRPr="00443627">
        <w:t xml:space="preserve">In addition, </w:t>
      </w:r>
      <w:r w:rsidRPr="005D6F7B">
        <w:t>invention disclosures may be protected from public disclosure for a reasonable time in order to allow for filing a patent application.</w:t>
      </w:r>
    </w:p>
    <w:p w14:paraId="3E2A7E91" w14:textId="7382CF40" w:rsidR="00B07932" w:rsidRPr="00721788" w:rsidRDefault="004E672B" w:rsidP="00C74FD9">
      <w:pPr>
        <w:pStyle w:val="Heading2"/>
        <w:ind w:left="1440" w:hanging="720"/>
        <w:rPr>
          <w:rFonts w:asciiTheme="minorHAnsi" w:hAnsiTheme="minorHAnsi" w:cstheme="minorHAnsi"/>
          <w:color w:val="auto"/>
          <w:sz w:val="32"/>
          <w:szCs w:val="32"/>
        </w:rPr>
      </w:pPr>
      <w:bookmarkStart w:id="701" w:name="_Toc517798957"/>
      <w:bookmarkStart w:id="702" w:name="_Toc519602285"/>
      <w:bookmarkStart w:id="703" w:name="_Toc519602457"/>
      <w:bookmarkStart w:id="704" w:name="_Toc159311684"/>
      <w:r w:rsidRPr="00721788">
        <w:rPr>
          <w:rFonts w:asciiTheme="minorHAnsi" w:hAnsiTheme="minorHAnsi" w:cstheme="minorHAnsi"/>
          <w:color w:val="auto"/>
          <w:sz w:val="32"/>
          <w:szCs w:val="32"/>
        </w:rPr>
        <w:t>Copyright</w:t>
      </w:r>
      <w:bookmarkEnd w:id="701"/>
      <w:bookmarkEnd w:id="702"/>
      <w:bookmarkEnd w:id="703"/>
      <w:bookmarkEnd w:id="704"/>
    </w:p>
    <w:p w14:paraId="7F4665FA" w14:textId="0A53E675" w:rsidR="00BC66E6" w:rsidRDefault="004E672B" w:rsidP="00E42B15">
      <w:pPr>
        <w:ind w:left="1440"/>
      </w:pPr>
      <w:r w:rsidRPr="008858B4">
        <w:t xml:space="preserve">The </w:t>
      </w:r>
      <w:r w:rsidR="00647D5B">
        <w:t>p</w:t>
      </w:r>
      <w:r w:rsidR="00647D5B" w:rsidRPr="008858B4">
        <w:t xml:space="preserve">rime </w:t>
      </w:r>
      <w:r w:rsidR="00647D5B">
        <w:t>r</w:t>
      </w:r>
      <w:r w:rsidR="00647D5B" w:rsidRPr="008858B4">
        <w:t xml:space="preserve">ecipient </w:t>
      </w:r>
      <w:r w:rsidRPr="008858B4">
        <w:t xml:space="preserve">and </w:t>
      </w:r>
      <w:r w:rsidR="00496B2A">
        <w:t>s</w:t>
      </w:r>
      <w:r w:rsidR="00496B2A" w:rsidRPr="008858B4">
        <w:t xml:space="preserve">ubrecipients </w:t>
      </w:r>
      <w:r w:rsidRPr="008858B4">
        <w:t xml:space="preserve">may assert copyright in copyrightable works, such as software, first produced under the award without </w:t>
      </w:r>
      <w:r w:rsidR="00C23975">
        <w:t>DOE</w:t>
      </w:r>
      <w:r w:rsidRPr="008858B4">
        <w:t xml:space="preserve"> approval.</w:t>
      </w:r>
      <w:r w:rsidR="001A3502">
        <w:t xml:space="preserve"> </w:t>
      </w:r>
      <w:r w:rsidRPr="008858B4">
        <w:t>W</w:t>
      </w:r>
      <w:r w:rsidR="00385771">
        <w:t>hen copyright is asserted, the g</w:t>
      </w:r>
      <w:r w:rsidRPr="008858B4">
        <w:t>overnment retains a paid-up nonexclusive, irrevocable worldwide license to reproduce, prepare derivative works, distribute copies to the public, and to perform publicly and display publicly the copyrighted work.</w:t>
      </w:r>
      <w:r w:rsidR="001A3502">
        <w:t xml:space="preserve"> </w:t>
      </w:r>
      <w:r w:rsidRPr="008858B4">
        <w:t>This license extends to contractors and others doing work on behal</w:t>
      </w:r>
      <w:r w:rsidR="00385771">
        <w:t>f of the g</w:t>
      </w:r>
      <w:r w:rsidRPr="008858B4">
        <w:t xml:space="preserve">overnment. </w:t>
      </w:r>
    </w:p>
    <w:p w14:paraId="312B0304" w14:textId="17C1DF71" w:rsidR="008B5240" w:rsidRPr="0077481D" w:rsidRDefault="00B516B7" w:rsidP="00C74FD9">
      <w:pPr>
        <w:pStyle w:val="Heading2"/>
        <w:ind w:left="1440" w:hanging="720"/>
        <w:rPr>
          <w:rFonts w:asciiTheme="minorHAnsi" w:hAnsiTheme="minorHAnsi" w:cstheme="minorHAnsi"/>
          <w:color w:val="auto"/>
          <w:sz w:val="32"/>
          <w:szCs w:val="32"/>
        </w:rPr>
      </w:pPr>
      <w:bookmarkStart w:id="705" w:name="_Toc159311685"/>
      <w:r w:rsidRPr="0077481D">
        <w:rPr>
          <w:rFonts w:asciiTheme="minorHAnsi" w:hAnsiTheme="minorHAnsi" w:cstheme="minorHAnsi"/>
          <w:color w:val="auto"/>
          <w:sz w:val="32"/>
          <w:szCs w:val="32"/>
        </w:rPr>
        <w:t>Export C</w:t>
      </w:r>
      <w:r w:rsidR="004E672B" w:rsidRPr="0077481D">
        <w:rPr>
          <w:rFonts w:asciiTheme="minorHAnsi" w:hAnsiTheme="minorHAnsi" w:cstheme="minorHAnsi"/>
          <w:color w:val="auto"/>
          <w:sz w:val="32"/>
          <w:szCs w:val="32"/>
        </w:rPr>
        <w:t>ontrol</w:t>
      </w:r>
      <w:bookmarkEnd w:id="705"/>
    </w:p>
    <w:p w14:paraId="02DB6A1B" w14:textId="2124A4B2" w:rsidR="008B5240" w:rsidRPr="0077481D" w:rsidRDefault="004E672B" w:rsidP="00E42B15">
      <w:pPr>
        <w:ind w:left="1440"/>
      </w:pPr>
      <w:r w:rsidRPr="0077481D">
        <w:t xml:space="preserve">The </w:t>
      </w:r>
      <w:r w:rsidR="70CB5983" w:rsidRPr="0077481D">
        <w:t>U</w:t>
      </w:r>
      <w:r w:rsidR="3B7CF9F2" w:rsidRPr="0077481D">
        <w:t>nited States</w:t>
      </w:r>
      <w:r w:rsidRPr="0077481D">
        <w:t xml:space="preserve"> government regulates the transfer of information, commodities, technology, and software considered to be strategically important to the U</w:t>
      </w:r>
      <w:r w:rsidR="0021703F" w:rsidRPr="0077481D">
        <w:t>nited States</w:t>
      </w:r>
      <w:r w:rsidRPr="0077481D">
        <w:t xml:space="preserve"> to protect national security, foreign policy, and economic interests without imposing undue regulatory burdens on legitimate international trade. There is a network of federal agencies and regulations that govern exports that are collectively referred to as “Export Controls</w:t>
      </w:r>
      <w:r w:rsidR="00A306C7" w:rsidRPr="0077481D">
        <w:t>.</w:t>
      </w:r>
      <w:r w:rsidRPr="0077481D">
        <w:t xml:space="preserve">” </w:t>
      </w:r>
      <w:r w:rsidR="00D64B4E" w:rsidRPr="0077481D">
        <w:t xml:space="preserve">All recipients and subrecipients are responsible for ensuring compliance with all applicable </w:t>
      </w:r>
      <w:r w:rsidR="472B19B5" w:rsidRPr="0077481D">
        <w:t>United States</w:t>
      </w:r>
      <w:r w:rsidR="007A6F24" w:rsidRPr="0077481D">
        <w:t xml:space="preserve"> </w:t>
      </w:r>
      <w:r w:rsidR="00D64B4E" w:rsidRPr="0077481D">
        <w:t>Export Control laws and regulations relating to any work performed under a resulting award.</w:t>
      </w:r>
    </w:p>
    <w:p w14:paraId="22FEC694" w14:textId="2314E4E6" w:rsidR="001E33FD" w:rsidRPr="0077481D" w:rsidRDefault="001E33FD" w:rsidP="006D1AC5">
      <w:pPr>
        <w:ind w:left="1440"/>
      </w:pPr>
    </w:p>
    <w:p w14:paraId="249A618C" w14:textId="7D673F78" w:rsidR="001E73FC" w:rsidRPr="0077481D" w:rsidRDefault="001E73FC" w:rsidP="001618EE">
      <w:pPr>
        <w:ind w:left="1440"/>
      </w:pPr>
      <w:r w:rsidRPr="0077481D">
        <w:lastRenderedPageBreak/>
        <w:t xml:space="preserve">The recipient must immediately report to DOE any </w:t>
      </w:r>
      <w:r w:rsidR="000A37A6" w:rsidRPr="0077481D">
        <w:t>e</w:t>
      </w:r>
      <w:r w:rsidRPr="0077481D">
        <w:t xml:space="preserve">xport </w:t>
      </w:r>
      <w:r w:rsidR="000A37A6" w:rsidRPr="0077481D">
        <w:t>c</w:t>
      </w:r>
      <w:r w:rsidRPr="0077481D">
        <w:t xml:space="preserve">ontrol violations related to the project funded under </w:t>
      </w:r>
      <w:r w:rsidR="009B7CFB" w:rsidRPr="0077481D">
        <w:t>the</w:t>
      </w:r>
      <w:r w:rsidR="0042600E" w:rsidRPr="0077481D">
        <w:t xml:space="preserve"> DOE</w:t>
      </w:r>
      <w:r w:rsidR="00D86D15" w:rsidRPr="0077481D">
        <w:t xml:space="preserve"> </w:t>
      </w:r>
      <w:r w:rsidR="008A7C57" w:rsidRPr="0077481D">
        <w:t>award</w:t>
      </w:r>
      <w:r w:rsidRPr="0077481D">
        <w:t>, at the recipient or subrecipient level, and provide the corrective action(s) to prevent future violations.</w:t>
      </w:r>
      <w:r w:rsidR="00A66425" w:rsidRPr="0077481D">
        <w:t xml:space="preserve"> </w:t>
      </w:r>
    </w:p>
    <w:p w14:paraId="2052AE38" w14:textId="5420E330" w:rsidR="001A790C" w:rsidRPr="0077481D" w:rsidRDefault="001A790C" w:rsidP="00C74FD9">
      <w:pPr>
        <w:pStyle w:val="Heading2"/>
        <w:ind w:left="1440" w:hanging="720"/>
        <w:rPr>
          <w:rFonts w:asciiTheme="minorHAnsi" w:hAnsiTheme="minorHAnsi" w:cstheme="minorHAnsi"/>
          <w:color w:val="auto"/>
          <w:sz w:val="32"/>
          <w:szCs w:val="32"/>
        </w:rPr>
      </w:pPr>
      <w:bookmarkStart w:id="706" w:name="_Toc109390778"/>
      <w:bookmarkStart w:id="707" w:name="_Toc109390994"/>
      <w:bookmarkStart w:id="708" w:name="_Toc109391487"/>
      <w:bookmarkStart w:id="709" w:name="_Toc109391985"/>
      <w:bookmarkStart w:id="710" w:name="_Toc109392311"/>
      <w:bookmarkStart w:id="711" w:name="_Toc109392513"/>
      <w:bookmarkStart w:id="712" w:name="_Toc101243838"/>
      <w:bookmarkStart w:id="713" w:name="_Toc159311686"/>
      <w:bookmarkEnd w:id="706"/>
      <w:bookmarkEnd w:id="707"/>
      <w:bookmarkEnd w:id="708"/>
      <w:bookmarkEnd w:id="709"/>
      <w:bookmarkEnd w:id="710"/>
      <w:bookmarkEnd w:id="711"/>
      <w:r w:rsidRPr="0077481D">
        <w:rPr>
          <w:rFonts w:asciiTheme="minorHAnsi" w:hAnsiTheme="minorHAnsi" w:cstheme="minorHAnsi"/>
          <w:color w:val="auto"/>
          <w:sz w:val="32"/>
          <w:szCs w:val="32"/>
        </w:rPr>
        <w:t>Prohibition on Certain Telecommunications and Video Surveillance Services or Equipment</w:t>
      </w:r>
      <w:bookmarkEnd w:id="712"/>
      <w:bookmarkEnd w:id="713"/>
    </w:p>
    <w:p w14:paraId="7B6AA36D" w14:textId="7C7C96E9" w:rsidR="001A790C" w:rsidRPr="0077481D" w:rsidRDefault="001A790C" w:rsidP="000D5EA3">
      <w:pPr>
        <w:ind w:left="1440"/>
        <w:rPr>
          <w:rFonts w:cstheme="minorBidi"/>
          <w:color w:val="000000" w:themeColor="text1"/>
        </w:rPr>
      </w:pPr>
      <w:bookmarkStart w:id="714" w:name="_Hlk101181403"/>
      <w:r w:rsidRPr="0077481D">
        <w:rPr>
          <w:rFonts w:cstheme="minorBidi"/>
          <w:color w:val="000000" w:themeColor="text1"/>
        </w:rPr>
        <w:t>As set forth in 2 CFR 200.</w:t>
      </w:r>
      <w:r w:rsidR="00EC3680" w:rsidRPr="0077481D">
        <w:rPr>
          <w:rFonts w:cstheme="minorBidi"/>
          <w:color w:val="000000" w:themeColor="text1"/>
        </w:rPr>
        <w:t>2</w:t>
      </w:r>
      <w:r w:rsidRPr="0077481D">
        <w:rPr>
          <w:rFonts w:cstheme="minorBidi"/>
          <w:color w:val="000000" w:themeColor="text1"/>
        </w:rPr>
        <w:t>16, recipients and subrecipients are prohibited from obligating or expending project funds (federal funds and recipient cost share) to</w:t>
      </w:r>
      <w:r w:rsidR="00E06BBF" w:rsidRPr="0077481D">
        <w:rPr>
          <w:rFonts w:cstheme="minorBidi"/>
          <w:color w:val="000000" w:themeColor="text1"/>
        </w:rPr>
        <w:t xml:space="preserve"> p</w:t>
      </w:r>
      <w:r w:rsidRPr="0077481D">
        <w:rPr>
          <w:rFonts w:cstheme="minorBidi"/>
          <w:color w:val="000000" w:themeColor="text1"/>
        </w:rPr>
        <w:t>rocure or obtain;</w:t>
      </w:r>
      <w:r w:rsidR="000D5EA3" w:rsidRPr="0077481D">
        <w:rPr>
          <w:rFonts w:cstheme="minorBidi"/>
          <w:color w:val="000000" w:themeColor="text1"/>
        </w:rPr>
        <w:t xml:space="preserve"> </w:t>
      </w:r>
      <w:r w:rsidR="00B82C87" w:rsidRPr="0077481D">
        <w:rPr>
          <w:rFonts w:cstheme="minorBidi"/>
          <w:color w:val="000000" w:themeColor="text1"/>
        </w:rPr>
        <w:t xml:space="preserve">extend or renew a contract to procure or obtain; or </w:t>
      </w:r>
      <w:r w:rsidR="000D5EA3" w:rsidRPr="0077481D">
        <w:rPr>
          <w:rFonts w:cstheme="minorBidi"/>
          <w:color w:val="000000" w:themeColor="text1"/>
        </w:rPr>
        <w:t>e</w:t>
      </w:r>
      <w:r w:rsidRPr="0077481D">
        <w:rPr>
          <w:rFonts w:cstheme="minorBidi"/>
          <w:color w:val="000000" w:themeColor="text1"/>
        </w:rPr>
        <w:t xml:space="preserve">nter into a contract (or extend or renew a contract) to procure or obtain equipment, services, or systems that use </w:t>
      </w:r>
      <w:r w:rsidRPr="0077481D">
        <w:rPr>
          <w:rFonts w:cstheme="minorBidi"/>
          <w:i/>
          <w:color w:val="000000" w:themeColor="text1"/>
        </w:rPr>
        <w:t>covered telecommunications equipment or services</w:t>
      </w:r>
      <w:r w:rsidRPr="0077481D">
        <w:rPr>
          <w:rFonts w:cstheme="minorBidi"/>
          <w:color w:val="000000" w:themeColor="text1"/>
        </w:rPr>
        <w:t xml:space="preserve"> as a substantial or essential component of any system, or as critical technology as part of any system.</w:t>
      </w:r>
      <w:r w:rsidR="00A66425" w:rsidRPr="0077481D">
        <w:rPr>
          <w:rFonts w:cstheme="minorBidi"/>
          <w:color w:val="000000" w:themeColor="text1"/>
        </w:rPr>
        <w:t xml:space="preserve"> </w:t>
      </w:r>
      <w:r w:rsidRPr="0077481D">
        <w:rPr>
          <w:rFonts w:cstheme="minorBidi"/>
          <w:color w:val="000000" w:themeColor="text1"/>
        </w:rPr>
        <w:t>As described in</w:t>
      </w:r>
      <w:r w:rsidR="007F0499" w:rsidRPr="0077481D">
        <w:rPr>
          <w:rFonts w:cstheme="minorBidi"/>
          <w:color w:val="000000" w:themeColor="text1"/>
        </w:rPr>
        <w:t xml:space="preserve"> </w:t>
      </w:r>
      <w:r w:rsidR="00112374" w:rsidRPr="0077481D">
        <w:rPr>
          <w:rFonts w:cstheme="minorBidi"/>
          <w:color w:val="000000" w:themeColor="text1"/>
        </w:rPr>
        <w:t xml:space="preserve">Section </w:t>
      </w:r>
      <w:r w:rsidR="007F0499" w:rsidRPr="0077481D">
        <w:rPr>
          <w:rFonts w:cstheme="minorBidi"/>
          <w:color w:val="000000" w:themeColor="text1"/>
        </w:rPr>
        <w:t>889 of</w:t>
      </w:r>
      <w:r w:rsidRPr="0077481D">
        <w:rPr>
          <w:rFonts w:cstheme="minorBidi"/>
          <w:color w:val="000000" w:themeColor="text1"/>
        </w:rPr>
        <w:t xml:space="preserve"> Public Law 115-232,</w:t>
      </w:r>
      <w:r w:rsidR="00B40629" w:rsidRPr="0077481D">
        <w:rPr>
          <w:rFonts w:cstheme="minorBidi"/>
          <w:color w:val="000000" w:themeColor="text1"/>
        </w:rPr>
        <w:t xml:space="preserve"> covered</w:t>
      </w:r>
      <w:r w:rsidRPr="0077481D">
        <w:rPr>
          <w:rFonts w:cstheme="minorBidi"/>
          <w:color w:val="000000" w:themeColor="text1"/>
        </w:rPr>
        <w:t xml:space="preserve"> telecommunications equipment is telecommunications equipment produced by Huawei Technologies Company</w:t>
      </w:r>
      <w:r w:rsidR="32299F57" w:rsidRPr="0077481D">
        <w:rPr>
          <w:rFonts w:cstheme="minorBidi"/>
          <w:color w:val="000000" w:themeColor="text1"/>
        </w:rPr>
        <w:t xml:space="preserve"> or </w:t>
      </w:r>
      <w:r w:rsidRPr="0077481D">
        <w:rPr>
          <w:rFonts w:cstheme="minorBidi"/>
          <w:color w:val="000000" w:themeColor="text1"/>
        </w:rPr>
        <w:t>ZTE Corporation</w:t>
      </w:r>
      <w:r w:rsidR="2E1A9443" w:rsidRPr="0077481D">
        <w:rPr>
          <w:rFonts w:cstheme="minorBidi"/>
          <w:color w:val="000000" w:themeColor="text1"/>
        </w:rPr>
        <w:t xml:space="preserve"> </w:t>
      </w:r>
      <w:r w:rsidR="73580CCE" w:rsidRPr="0077481D">
        <w:rPr>
          <w:rFonts w:cstheme="minorBidi"/>
          <w:color w:val="000000" w:themeColor="text1"/>
        </w:rPr>
        <w:t>(</w:t>
      </w:r>
      <w:r w:rsidRPr="0077481D">
        <w:rPr>
          <w:rFonts w:cstheme="minorBidi"/>
          <w:color w:val="000000" w:themeColor="text1"/>
        </w:rPr>
        <w:t xml:space="preserve">or any subsidiary or affiliate of </w:t>
      </w:r>
      <w:r w:rsidRPr="0077481D" w:rsidDel="00E44672">
        <w:rPr>
          <w:rFonts w:cstheme="minorBidi"/>
          <w:color w:val="000000" w:themeColor="text1"/>
        </w:rPr>
        <w:t xml:space="preserve">such </w:t>
      </w:r>
      <w:r w:rsidRPr="0077481D">
        <w:rPr>
          <w:rFonts w:cstheme="minorBidi"/>
          <w:color w:val="000000" w:themeColor="text1"/>
        </w:rPr>
        <w:t>entities</w:t>
      </w:r>
      <w:r w:rsidR="6CCC3F51" w:rsidRPr="0077481D">
        <w:rPr>
          <w:rFonts w:cstheme="minorBidi"/>
          <w:color w:val="000000" w:themeColor="text1"/>
        </w:rPr>
        <w:t>)</w:t>
      </w:r>
      <w:r w:rsidR="2E1A9443" w:rsidRPr="0077481D">
        <w:rPr>
          <w:rFonts w:cstheme="minorBidi"/>
          <w:color w:val="000000" w:themeColor="text1"/>
        </w:rPr>
        <w:t>.</w:t>
      </w:r>
    </w:p>
    <w:p w14:paraId="6B870352" w14:textId="77777777" w:rsidR="007A5E41" w:rsidRPr="0077481D" w:rsidRDefault="007A5E41" w:rsidP="000D5EA3">
      <w:pPr>
        <w:ind w:left="1440"/>
        <w:rPr>
          <w:rFonts w:cstheme="minorHAnsi"/>
          <w:color w:val="000000" w:themeColor="text1"/>
          <w:szCs w:val="24"/>
        </w:rPr>
      </w:pPr>
    </w:p>
    <w:p w14:paraId="44166026" w14:textId="69C8EEB8" w:rsidR="001A790C" w:rsidRPr="001A790C" w:rsidRDefault="001A790C" w:rsidP="00E259DD">
      <w:pPr>
        <w:ind w:left="1440"/>
        <w:rPr>
          <w:color w:val="000000" w:themeColor="text1"/>
        </w:rPr>
      </w:pPr>
      <w:r w:rsidRPr="0077481D">
        <w:rPr>
          <w:rFonts w:cstheme="minorHAnsi"/>
          <w:color w:val="000000" w:themeColor="text1"/>
          <w:szCs w:val="24"/>
        </w:rPr>
        <w:t xml:space="preserve">See Public Law 115-232, </w:t>
      </w:r>
      <w:r w:rsidR="00112374" w:rsidRPr="0077481D">
        <w:rPr>
          <w:rFonts w:cstheme="minorHAnsi"/>
          <w:color w:val="000000" w:themeColor="text1"/>
          <w:szCs w:val="24"/>
        </w:rPr>
        <w:t xml:space="preserve">Section </w:t>
      </w:r>
      <w:r w:rsidRPr="0077481D">
        <w:rPr>
          <w:rFonts w:cstheme="minorHAnsi"/>
          <w:color w:val="000000" w:themeColor="text1"/>
          <w:szCs w:val="24"/>
        </w:rPr>
        <w:t>889</w:t>
      </w:r>
      <w:r w:rsidR="00170157" w:rsidRPr="0077481D">
        <w:rPr>
          <w:rFonts w:cstheme="minorHAnsi"/>
          <w:color w:val="000000" w:themeColor="text1"/>
          <w:szCs w:val="24"/>
        </w:rPr>
        <w:t xml:space="preserve">, </w:t>
      </w:r>
      <w:r w:rsidR="00E259DD" w:rsidRPr="0077481D">
        <w:rPr>
          <w:rFonts w:cstheme="minorHAnsi"/>
          <w:color w:val="000000" w:themeColor="text1"/>
          <w:szCs w:val="24"/>
        </w:rPr>
        <w:t xml:space="preserve">2 CFR 200.216, </w:t>
      </w:r>
      <w:r w:rsidR="00170157" w:rsidRPr="0077481D">
        <w:rPr>
          <w:rFonts w:cstheme="minorHAnsi"/>
          <w:color w:val="000000" w:themeColor="text1"/>
          <w:szCs w:val="24"/>
        </w:rPr>
        <w:t xml:space="preserve">and </w:t>
      </w:r>
      <w:r w:rsidR="00F714DC" w:rsidRPr="0077481D">
        <w:rPr>
          <w:rFonts w:cstheme="minorHAnsi"/>
          <w:color w:val="000000" w:themeColor="text1"/>
          <w:szCs w:val="24"/>
        </w:rPr>
        <w:t>2 CFR 200.471</w:t>
      </w:r>
      <w:r w:rsidRPr="0077481D">
        <w:rPr>
          <w:rFonts w:cstheme="minorHAnsi"/>
          <w:color w:val="000000" w:themeColor="text1"/>
          <w:szCs w:val="24"/>
        </w:rPr>
        <w:t xml:space="preserve"> for additional information.</w:t>
      </w:r>
    </w:p>
    <w:p w14:paraId="542728A9" w14:textId="4003A0C3" w:rsidR="00B07932" w:rsidRPr="00721788" w:rsidRDefault="004E672B" w:rsidP="00C74FD9">
      <w:pPr>
        <w:pStyle w:val="Heading2"/>
        <w:ind w:left="1440" w:hanging="720"/>
        <w:rPr>
          <w:rFonts w:asciiTheme="minorHAnsi" w:hAnsiTheme="minorHAnsi" w:cstheme="minorHAnsi"/>
          <w:color w:val="auto"/>
          <w:sz w:val="32"/>
          <w:szCs w:val="32"/>
        </w:rPr>
      </w:pPr>
      <w:bookmarkStart w:id="715" w:name="_Toc517798958"/>
      <w:bookmarkStart w:id="716" w:name="_Toc519602286"/>
      <w:bookmarkStart w:id="717" w:name="_Toc519602458"/>
      <w:bookmarkStart w:id="718" w:name="_Toc159311687"/>
      <w:bookmarkEnd w:id="714"/>
      <w:r w:rsidRPr="00721788">
        <w:rPr>
          <w:rFonts w:asciiTheme="minorHAnsi" w:hAnsiTheme="minorHAnsi" w:cstheme="minorHAnsi"/>
          <w:color w:val="auto"/>
          <w:sz w:val="32"/>
          <w:szCs w:val="32"/>
        </w:rPr>
        <w:t>Personally Identifiable Information</w:t>
      </w:r>
      <w:r w:rsidR="0064547C" w:rsidRPr="00721788">
        <w:rPr>
          <w:rFonts w:asciiTheme="minorHAnsi" w:hAnsiTheme="minorHAnsi" w:cstheme="minorHAnsi"/>
          <w:color w:val="auto"/>
          <w:sz w:val="32"/>
          <w:szCs w:val="32"/>
        </w:rPr>
        <w:t xml:space="preserve"> (PII)</w:t>
      </w:r>
      <w:bookmarkEnd w:id="715"/>
      <w:bookmarkEnd w:id="716"/>
      <w:bookmarkEnd w:id="717"/>
      <w:bookmarkEnd w:id="718"/>
    </w:p>
    <w:p w14:paraId="56405AE9" w14:textId="4337E534" w:rsidR="00BA0649" w:rsidRDefault="004E672B" w:rsidP="00BA0649">
      <w:pPr>
        <w:pStyle w:val="CommentText"/>
        <w:ind w:left="1440"/>
      </w:pPr>
      <w:r>
        <w:t xml:space="preserve">All information provided by the </w:t>
      </w:r>
      <w:r w:rsidR="000F0009">
        <w:t xml:space="preserve">applicant </w:t>
      </w:r>
      <w:r>
        <w:t>must to the greatest extent possible exclude PII.</w:t>
      </w:r>
      <w:r w:rsidR="00604DB0">
        <w:t xml:space="preserve"> </w:t>
      </w:r>
      <w:r w:rsidRPr="008F7C59">
        <w:t>“</w:t>
      </w:r>
      <w:r w:rsidR="009F1B00">
        <w:t>PII</w:t>
      </w:r>
      <w:r w:rsidRPr="008F7C59">
        <w:t xml:space="preserve">” refers to information </w:t>
      </w:r>
      <w:r w:rsidR="00E44672">
        <w:t>that</w:t>
      </w:r>
      <w:r w:rsidR="00E44672" w:rsidRPr="008F7C59">
        <w:t xml:space="preserve"> </w:t>
      </w:r>
      <w:r w:rsidRPr="008F7C59">
        <w:t>can be used to distinguish or trace an individual</w:t>
      </w:r>
      <w:r w:rsidR="00E44672">
        <w:t>’</w:t>
      </w:r>
      <w:r w:rsidRPr="008F7C59">
        <w:t xml:space="preserve">s identity, such as their name, </w:t>
      </w:r>
      <w:r w:rsidR="00E44672">
        <w:t>S</w:t>
      </w:r>
      <w:r w:rsidRPr="008F7C59">
        <w:t xml:space="preserve">ocial </w:t>
      </w:r>
      <w:r w:rsidR="00E44672">
        <w:t>S</w:t>
      </w:r>
      <w:r w:rsidRPr="008F7C59">
        <w:t xml:space="preserve">ecurity number, </w:t>
      </w:r>
      <w:r w:rsidR="006C0804">
        <w:t xml:space="preserve">or </w:t>
      </w:r>
      <w:r w:rsidRPr="008F7C59">
        <w:t>biometric records, alone or combined with other personal or identifying information linked or linkable to a specific individual, such as date and place of birth</w:t>
      </w:r>
      <w:r w:rsidR="006C0804">
        <w:t xml:space="preserve"> or </w:t>
      </w:r>
      <w:r w:rsidRPr="008F7C59">
        <w:t>mother’s maiden name.</w:t>
      </w:r>
      <w:r w:rsidR="001A3502">
        <w:t xml:space="preserve"> </w:t>
      </w:r>
      <w:r w:rsidR="00BA0649">
        <w:t>(See OMB Memorandum M-17-12 dated January 3, 2017</w:t>
      </w:r>
      <w:r w:rsidR="000A0554">
        <w:t>.</w:t>
      </w:r>
      <w:r w:rsidR="00DB1067">
        <w:t>)</w:t>
      </w:r>
    </w:p>
    <w:p w14:paraId="78D6CEB6" w14:textId="77777777" w:rsidR="00BE1DA2" w:rsidRDefault="00BE1DA2" w:rsidP="00072505">
      <w:pPr>
        <w:ind w:left="1440"/>
      </w:pPr>
    </w:p>
    <w:p w14:paraId="63C51A85" w14:textId="2F836E08" w:rsidR="00B07932" w:rsidRDefault="004E672B" w:rsidP="00072505">
      <w:pPr>
        <w:ind w:left="1440"/>
      </w:pPr>
      <w:r>
        <w:t xml:space="preserve">By way of example, </w:t>
      </w:r>
      <w:r w:rsidR="000F0009">
        <w:t xml:space="preserve">applicants </w:t>
      </w:r>
      <w:r>
        <w:t xml:space="preserve">must screen resumes to ensure that they do not contain PII such as personal addresses, </w:t>
      </w:r>
      <w:r w:rsidR="00321CED">
        <w:t>personal landline</w:t>
      </w:r>
      <w:r>
        <w:t xml:space="preserve">/cell </w:t>
      </w:r>
      <w:r w:rsidR="00321CED">
        <w:t xml:space="preserve">phone </w:t>
      </w:r>
      <w:r>
        <w:t xml:space="preserve">numbers, </w:t>
      </w:r>
      <w:r w:rsidR="00321CED">
        <w:t xml:space="preserve">and </w:t>
      </w:r>
      <w:r>
        <w:t>personal emails.</w:t>
      </w:r>
      <w:r w:rsidR="001A3502">
        <w:t xml:space="preserve"> </w:t>
      </w:r>
      <w:r w:rsidR="00321CED" w:rsidRPr="00120F39">
        <w:rPr>
          <w:b/>
        </w:rPr>
        <w:t xml:space="preserve">Under no circumstances should Social Security </w:t>
      </w:r>
      <w:r w:rsidR="00565AEA">
        <w:rPr>
          <w:b/>
        </w:rPr>
        <w:t>n</w:t>
      </w:r>
      <w:r w:rsidR="00321CED" w:rsidRPr="00120F39">
        <w:rPr>
          <w:b/>
        </w:rPr>
        <w:t>umbers (SSNs) be included in the application</w:t>
      </w:r>
      <w:r w:rsidR="00321CED">
        <w:t>.</w:t>
      </w:r>
      <w:r w:rsidR="001A3502">
        <w:t xml:space="preserve"> </w:t>
      </w:r>
      <w:r w:rsidR="00321CED">
        <w:t xml:space="preserve">Federal </w:t>
      </w:r>
      <w:r w:rsidR="004C7B21">
        <w:t>a</w:t>
      </w:r>
      <w:r w:rsidR="00321CED">
        <w:t>gencies are prohibited from the collecting, using, and displaying unnecessary SSNs. (See the Federal Information Security Modernization Act of 2014 (Pub. L. No. 113-283, Dec 18, 2014; 44 U.S.C. §</w:t>
      </w:r>
      <w:r w:rsidR="009047A2">
        <w:t xml:space="preserve"> </w:t>
      </w:r>
      <w:r w:rsidR="00321CED">
        <w:t xml:space="preserve">3551). </w:t>
      </w:r>
    </w:p>
    <w:p w14:paraId="161745C1" w14:textId="4919E44D" w:rsidR="00B07932" w:rsidRPr="00721788" w:rsidRDefault="004E672B" w:rsidP="00C74FD9">
      <w:pPr>
        <w:pStyle w:val="Heading2"/>
        <w:ind w:left="1440" w:hanging="720"/>
        <w:rPr>
          <w:rFonts w:asciiTheme="minorHAnsi" w:hAnsiTheme="minorHAnsi" w:cstheme="minorHAnsi"/>
          <w:color w:val="auto"/>
          <w:sz w:val="32"/>
          <w:szCs w:val="32"/>
        </w:rPr>
      </w:pPr>
      <w:bookmarkStart w:id="719" w:name="_Toc410397277"/>
      <w:bookmarkStart w:id="720" w:name="_Toc517798959"/>
      <w:bookmarkStart w:id="721" w:name="_Toc519602287"/>
      <w:bookmarkStart w:id="722" w:name="_Toc519602459"/>
      <w:bookmarkStart w:id="723" w:name="_Toc159311688"/>
      <w:r w:rsidRPr="00721788">
        <w:rPr>
          <w:rFonts w:asciiTheme="minorHAnsi" w:hAnsiTheme="minorHAnsi" w:cstheme="minorHAnsi"/>
          <w:color w:val="auto"/>
          <w:sz w:val="32"/>
          <w:szCs w:val="32"/>
        </w:rPr>
        <w:t xml:space="preserve">Annual </w:t>
      </w:r>
      <w:r w:rsidR="00186784" w:rsidRPr="00721788">
        <w:rPr>
          <w:rFonts w:asciiTheme="minorHAnsi" w:hAnsiTheme="minorHAnsi" w:cstheme="minorHAnsi"/>
          <w:color w:val="auto"/>
          <w:sz w:val="32"/>
          <w:szCs w:val="32"/>
        </w:rPr>
        <w:t>Independent</w:t>
      </w:r>
      <w:r w:rsidRPr="00721788">
        <w:rPr>
          <w:rFonts w:asciiTheme="minorHAnsi" w:hAnsiTheme="minorHAnsi" w:cstheme="minorHAnsi"/>
          <w:color w:val="auto"/>
          <w:sz w:val="32"/>
          <w:szCs w:val="32"/>
        </w:rPr>
        <w:t xml:space="preserve"> Audits</w:t>
      </w:r>
      <w:bookmarkEnd w:id="719"/>
      <w:bookmarkEnd w:id="720"/>
      <w:bookmarkEnd w:id="721"/>
      <w:bookmarkEnd w:id="722"/>
      <w:bookmarkEnd w:id="723"/>
    </w:p>
    <w:p w14:paraId="15DBBE3B" w14:textId="44CD53FC" w:rsidR="00B07932" w:rsidRPr="008858B4" w:rsidRDefault="004E672B" w:rsidP="006D1AC5">
      <w:pPr>
        <w:keepNext/>
        <w:ind w:left="1440"/>
      </w:pPr>
      <w:r w:rsidRPr="008858B4">
        <w:t xml:space="preserve">If a for-profit entity is a </w:t>
      </w:r>
      <w:r w:rsidR="00647D5B">
        <w:t>p</w:t>
      </w:r>
      <w:r w:rsidR="00647D5B" w:rsidRPr="008858B4">
        <w:t xml:space="preserve">rime </w:t>
      </w:r>
      <w:r w:rsidR="00647D5B">
        <w:t>r</w:t>
      </w:r>
      <w:r w:rsidR="00647D5B" w:rsidRPr="008858B4">
        <w:t xml:space="preserve">ecipient </w:t>
      </w:r>
      <w:r w:rsidRPr="008858B4">
        <w:t xml:space="preserve">and has expended $750,000 or more of DOE </w:t>
      </w:r>
      <w:r w:rsidR="009C5E2F">
        <w:t>awards</w:t>
      </w:r>
      <w:r w:rsidRPr="008858B4">
        <w:t xml:space="preserve"> during the entity</w:t>
      </w:r>
      <w:r w:rsidR="006B7E56">
        <w:t>’</w:t>
      </w:r>
      <w:r w:rsidRPr="008858B4">
        <w:t xml:space="preserve">s fiscal year, an annual </w:t>
      </w:r>
      <w:r w:rsidR="00A01AB2">
        <w:t>c</w:t>
      </w:r>
      <w:r w:rsidR="00A01AB2" w:rsidRPr="008858B4">
        <w:t xml:space="preserve">ompliance </w:t>
      </w:r>
      <w:r w:rsidR="00A01AB2">
        <w:t>a</w:t>
      </w:r>
      <w:r w:rsidR="00A01AB2" w:rsidRPr="008858B4">
        <w:t xml:space="preserve">udit </w:t>
      </w:r>
      <w:r w:rsidRPr="008858B4">
        <w:lastRenderedPageBreak/>
        <w:t>performed by an independent auditor is required.</w:t>
      </w:r>
      <w:r w:rsidR="001A3502">
        <w:t xml:space="preserve"> </w:t>
      </w:r>
      <w:r w:rsidRPr="008858B4">
        <w:t>For additional information, please refer to 2 CFR 910.501 and Subpart F.</w:t>
      </w:r>
    </w:p>
    <w:p w14:paraId="2A1D8AFE" w14:textId="77777777" w:rsidR="00B07932" w:rsidRPr="008858B4" w:rsidRDefault="00B07932" w:rsidP="00072505">
      <w:pPr>
        <w:ind w:left="1440"/>
      </w:pPr>
    </w:p>
    <w:p w14:paraId="4A69F688" w14:textId="08B4FE43" w:rsidR="00B07932" w:rsidRPr="008858B4" w:rsidRDefault="004E672B" w:rsidP="00072505">
      <w:pPr>
        <w:ind w:left="1440"/>
      </w:pPr>
      <w:r w:rsidRPr="008858B4">
        <w:t xml:space="preserve">If an educational institution, </w:t>
      </w:r>
      <w:r w:rsidR="0022333A">
        <w:t>nonprofit</w:t>
      </w:r>
      <w:r w:rsidRPr="008858B4">
        <w:t xml:space="preserve"> organization, or state/local government is a </w:t>
      </w:r>
      <w:r w:rsidR="00647D5B">
        <w:t>p</w:t>
      </w:r>
      <w:r w:rsidR="00647D5B" w:rsidRPr="008858B4">
        <w:t xml:space="preserve">rime </w:t>
      </w:r>
      <w:r w:rsidR="00647D5B">
        <w:t>r</w:t>
      </w:r>
      <w:r w:rsidR="00647D5B" w:rsidRPr="008858B4">
        <w:t xml:space="preserve">ecipient </w:t>
      </w:r>
      <w:r w:rsidRPr="008858B4">
        <w:t xml:space="preserve">or </w:t>
      </w:r>
      <w:r w:rsidR="00496B2A">
        <w:t>s</w:t>
      </w:r>
      <w:r w:rsidR="00496B2A" w:rsidRPr="008858B4">
        <w:t xml:space="preserve">ubrecipient </w:t>
      </w:r>
      <w:r w:rsidRPr="008858B4">
        <w:t xml:space="preserve">and has expended $750,000 or more of </w:t>
      </w:r>
      <w:r w:rsidR="001F169D">
        <w:t>f</w:t>
      </w:r>
      <w:r w:rsidR="001F169D" w:rsidRPr="009C5E2F">
        <w:t xml:space="preserve">ederal </w:t>
      </w:r>
      <w:r w:rsidR="009C5E2F" w:rsidRPr="009C5E2F">
        <w:t>awards</w:t>
      </w:r>
      <w:r w:rsidRPr="008858B4">
        <w:t xml:space="preserve"> during the non-</w:t>
      </w:r>
      <w:r w:rsidR="001F169D">
        <w:t>f</w:t>
      </w:r>
      <w:r w:rsidR="001F169D" w:rsidRPr="008858B4">
        <w:t xml:space="preserve">ederal </w:t>
      </w:r>
      <w:r w:rsidRPr="008858B4">
        <w:t>entity</w:t>
      </w:r>
      <w:r w:rsidR="006B7E56">
        <w:t>’</w:t>
      </w:r>
      <w:r w:rsidRPr="008858B4">
        <w:t xml:space="preserve">s fiscal year, a </w:t>
      </w:r>
      <w:r w:rsidR="00186784">
        <w:t>S</w:t>
      </w:r>
      <w:r w:rsidRPr="008858B4">
        <w:t xml:space="preserve">ingle or </w:t>
      </w:r>
      <w:r w:rsidR="00186784">
        <w:t>P</w:t>
      </w:r>
      <w:r w:rsidRPr="008858B4">
        <w:t>rogram-</w:t>
      </w:r>
      <w:r w:rsidR="00186784">
        <w:t>S</w:t>
      </w:r>
      <w:r w:rsidRPr="008858B4">
        <w:t xml:space="preserve">pecific </w:t>
      </w:r>
      <w:r w:rsidR="00186784">
        <w:t>A</w:t>
      </w:r>
      <w:r w:rsidRPr="008858B4">
        <w:t>udit is required.</w:t>
      </w:r>
      <w:r w:rsidR="001A3502">
        <w:t xml:space="preserve"> </w:t>
      </w:r>
      <w:r w:rsidRPr="008858B4">
        <w:t>For additional information, please refer to 2 CFR 200.501 and Subpart F.</w:t>
      </w:r>
    </w:p>
    <w:p w14:paraId="5E23AB74" w14:textId="77777777" w:rsidR="00B07932" w:rsidRPr="008858B4" w:rsidRDefault="00B07932" w:rsidP="00072505">
      <w:pPr>
        <w:ind w:left="1440"/>
      </w:pPr>
    </w:p>
    <w:p w14:paraId="50FEF64A" w14:textId="7B99237F" w:rsidR="0025373B" w:rsidRPr="009521F1" w:rsidRDefault="004E672B" w:rsidP="00596509">
      <w:pPr>
        <w:ind w:left="1440"/>
      </w:pPr>
      <w:r w:rsidRPr="009521F1">
        <w:t>Applicants and subrecipients (if applicable) should propose sufficient costs in the project budget to cover the costs associated with the audit.</w:t>
      </w:r>
      <w:r w:rsidR="001A3502" w:rsidRPr="009521F1">
        <w:t xml:space="preserve"> </w:t>
      </w:r>
      <w:r w:rsidR="00C23975" w:rsidRPr="009521F1">
        <w:t>DOE</w:t>
      </w:r>
      <w:r w:rsidRPr="009521F1">
        <w:t xml:space="preserve"> will share in the cost of the audit at its applicable cost share ratio.</w:t>
      </w:r>
    </w:p>
    <w:p w14:paraId="38522C65" w14:textId="7FA80A05" w:rsidR="002114F3" w:rsidRPr="0077481D" w:rsidRDefault="004E672B" w:rsidP="00C74FD9">
      <w:pPr>
        <w:pStyle w:val="Heading2"/>
        <w:ind w:left="1440" w:hanging="720"/>
        <w:rPr>
          <w:rFonts w:asciiTheme="minorHAnsi" w:hAnsiTheme="minorHAnsi" w:cstheme="minorHAnsi"/>
          <w:color w:val="000000" w:themeColor="text1"/>
          <w:sz w:val="32"/>
          <w:szCs w:val="32"/>
        </w:rPr>
      </w:pPr>
      <w:bookmarkStart w:id="724" w:name="_Toc159311689"/>
      <w:r w:rsidRPr="0077481D">
        <w:rPr>
          <w:rFonts w:asciiTheme="minorHAnsi" w:hAnsiTheme="minorHAnsi" w:cstheme="minorHAnsi"/>
          <w:color w:val="000000" w:themeColor="text1"/>
          <w:sz w:val="32"/>
          <w:szCs w:val="32"/>
        </w:rPr>
        <w:t>Informational Webina</w:t>
      </w:r>
      <w:r w:rsidR="00A54854" w:rsidRPr="0077481D">
        <w:rPr>
          <w:rFonts w:asciiTheme="minorHAnsi" w:hAnsiTheme="minorHAnsi" w:cstheme="minorHAnsi"/>
          <w:color w:val="000000" w:themeColor="text1"/>
          <w:sz w:val="32"/>
          <w:szCs w:val="32"/>
        </w:rPr>
        <w:t>r</w:t>
      </w:r>
      <w:bookmarkEnd w:id="724"/>
      <w:r w:rsidR="00A54854" w:rsidRPr="0077481D">
        <w:rPr>
          <w:rFonts w:asciiTheme="minorHAnsi" w:hAnsiTheme="minorHAnsi" w:cstheme="minorHAnsi"/>
          <w:color w:val="000000" w:themeColor="text1"/>
          <w:sz w:val="32"/>
          <w:szCs w:val="32"/>
        </w:rPr>
        <w:t xml:space="preserve"> </w:t>
      </w:r>
    </w:p>
    <w:p w14:paraId="70D952D7" w14:textId="635A62F1" w:rsidR="00112226" w:rsidRDefault="00C23975" w:rsidP="00072505">
      <w:pPr>
        <w:ind w:left="1440"/>
      </w:pPr>
      <w:r>
        <w:t>DOE</w:t>
      </w:r>
      <w:r w:rsidR="002114F3">
        <w:t xml:space="preserve"> will conduct one informational webinar during the FOA process. It will be held after the initial FOA release but before t</w:t>
      </w:r>
      <w:r w:rsidR="004E672B">
        <w:t>he due date for Concept Papers.</w:t>
      </w:r>
    </w:p>
    <w:p w14:paraId="4C17FE97" w14:textId="77777777" w:rsidR="00112226" w:rsidRDefault="00112226" w:rsidP="00072505">
      <w:pPr>
        <w:ind w:left="1440"/>
      </w:pPr>
    </w:p>
    <w:p w14:paraId="437DEB1E" w14:textId="137A3B9C" w:rsidR="002114F3" w:rsidRDefault="004E672B" w:rsidP="00072505">
      <w:pPr>
        <w:ind w:left="1440"/>
      </w:pPr>
      <w:r>
        <w:t>Attendance is not mandatory and will not positively or negatively impact the overall review of any applicant submissions.</w:t>
      </w:r>
      <w:r w:rsidR="007E624C">
        <w:t xml:space="preserve"> T</w:t>
      </w:r>
      <w:r>
        <w:t>he webinar will be open to all applicants who wish to participate</w:t>
      </w:r>
      <w:r w:rsidR="007E624C">
        <w:t>.</w:t>
      </w:r>
      <w:r>
        <w:t xml:space="preserve"> </w:t>
      </w:r>
      <w:r w:rsidR="007E624C">
        <w:t>A</w:t>
      </w:r>
      <w:r>
        <w:t xml:space="preserve">pplicants should refrain from asking questions or communicating information that would reveal confidential and/or proprietary information specific to their project. </w:t>
      </w:r>
      <w:r w:rsidR="008E349D">
        <w:t>The</w:t>
      </w:r>
      <w:r>
        <w:t xml:space="preserve"> webinar</w:t>
      </w:r>
      <w:r w:rsidR="008E349D">
        <w:t xml:space="preserve"> date</w:t>
      </w:r>
      <w:r>
        <w:t xml:space="preserve"> </w:t>
      </w:r>
      <w:r w:rsidR="005114EE">
        <w:t>is listed</w:t>
      </w:r>
      <w:r>
        <w:t xml:space="preserve"> on the cover page of the FOA.</w:t>
      </w:r>
    </w:p>
    <w:p w14:paraId="03B8D471" w14:textId="4EEABBCA" w:rsidR="00D82125" w:rsidRDefault="00D82125" w:rsidP="00072505">
      <w:pPr>
        <w:ind w:left="1440"/>
      </w:pPr>
    </w:p>
    <w:p w14:paraId="7F5E5659" w14:textId="77777777" w:rsidR="001431C0" w:rsidRDefault="004E672B">
      <w:pPr>
        <w:rPr>
          <w:color w:val="0000FF"/>
        </w:rPr>
      </w:pPr>
      <w:r>
        <w:rPr>
          <w:color w:val="0000FF"/>
        </w:rPr>
        <w:br w:type="page"/>
      </w:r>
    </w:p>
    <w:p w14:paraId="0AA1A92A" w14:textId="7B27655A" w:rsidR="004D610D" w:rsidRPr="0077481D" w:rsidRDefault="004E672B" w:rsidP="004D610D">
      <w:pPr>
        <w:pStyle w:val="AppendixHeading"/>
        <w:outlineLvl w:val="0"/>
        <w:rPr>
          <w:color w:val="000000" w:themeColor="text1"/>
        </w:rPr>
      </w:pPr>
      <w:bookmarkStart w:id="725" w:name="_Toc159311690"/>
      <w:r w:rsidRPr="0077481D">
        <w:rPr>
          <w:color w:val="000000" w:themeColor="text1"/>
        </w:rPr>
        <w:lastRenderedPageBreak/>
        <w:t>Appendix A – Cost Share Information</w:t>
      </w:r>
      <w:bookmarkEnd w:id="725"/>
    </w:p>
    <w:p w14:paraId="76E35D36" w14:textId="77777777" w:rsidR="004D610D" w:rsidRDefault="004D610D" w:rsidP="004D610D"/>
    <w:p w14:paraId="0B7BE039" w14:textId="77777777" w:rsidR="004D610D" w:rsidRPr="009B6894" w:rsidRDefault="004E672B" w:rsidP="004D610D">
      <w:pPr>
        <w:rPr>
          <w:b/>
        </w:rPr>
      </w:pPr>
      <w:r w:rsidRPr="00120F39">
        <w:rPr>
          <w:b/>
        </w:rPr>
        <w:t xml:space="preserve">Cost Sharing or Cost Matching </w:t>
      </w:r>
    </w:p>
    <w:p w14:paraId="2A55AB12" w14:textId="77777777" w:rsidR="004D610D" w:rsidRDefault="004D610D" w:rsidP="00137663">
      <w:pPr>
        <w:ind w:left="720"/>
      </w:pPr>
    </w:p>
    <w:p w14:paraId="3390AC81" w14:textId="2D16D316" w:rsidR="004D610D" w:rsidRDefault="004E672B" w:rsidP="004D610D">
      <w:r>
        <w:t xml:space="preserve">The terms “cost sharing” and “cost matching” are often used synonymously. Even the DOE Financial Assistance Regulations, 2 CFR 200.306, use both terms in the titles specific to regulations applicable to cost sharing. </w:t>
      </w:r>
      <w:r w:rsidR="00C23975">
        <w:t>DOE</w:t>
      </w:r>
      <w:r>
        <w:t xml:space="preserve"> almost always uses “cost sharing,” as it conveys the concept that non-federal share is calculated as a percentage of the Total Project Cost. An exception is the State Energy Program Regulation, 10 CFR 420.12, State Matching Contribution. Here “cost matching” for the non-federal share is calculated as a percentage of the federal funds only, rather than the Total Project Cost. </w:t>
      </w:r>
    </w:p>
    <w:p w14:paraId="503697F8" w14:textId="77777777" w:rsidR="004D610D" w:rsidRDefault="004D610D" w:rsidP="00137663">
      <w:pPr>
        <w:ind w:left="720"/>
      </w:pPr>
    </w:p>
    <w:p w14:paraId="5970ED65" w14:textId="77777777" w:rsidR="004D610D" w:rsidRPr="009B6894" w:rsidRDefault="004E672B" w:rsidP="004D610D">
      <w:pPr>
        <w:rPr>
          <w:b/>
        </w:rPr>
      </w:pPr>
      <w:r w:rsidRPr="00120F39">
        <w:rPr>
          <w:b/>
        </w:rPr>
        <w:t>How Cost Sharing I</w:t>
      </w:r>
      <w:r w:rsidRPr="6BB432CC">
        <w:rPr>
          <w:b/>
        </w:rPr>
        <w:t xml:space="preserve">s Calculated </w:t>
      </w:r>
    </w:p>
    <w:p w14:paraId="5C500F89" w14:textId="77777777" w:rsidR="004D610D" w:rsidRDefault="004D610D" w:rsidP="00137663">
      <w:pPr>
        <w:ind w:left="720"/>
      </w:pPr>
    </w:p>
    <w:p w14:paraId="0670DE6E" w14:textId="03DAA130" w:rsidR="004D610D" w:rsidRDefault="004E672B" w:rsidP="004D610D">
      <w:r>
        <w:t>As stated above, cost sharing is calculated as a percentage of the Total Project Cost. FFRDC costs must be included in Total Project Costs. The following is an example of how to calculate cost sharing amounts for a project with $1</w:t>
      </w:r>
      <w:r w:rsidR="005114EE">
        <w:t xml:space="preserve"> million</w:t>
      </w:r>
      <w:r>
        <w:t xml:space="preserve"> in federal funds with a minimum 20% non-federal cost sharing requirement: </w:t>
      </w:r>
    </w:p>
    <w:p w14:paraId="3311C567" w14:textId="77777777" w:rsidR="004D610D" w:rsidRDefault="004D610D" w:rsidP="00137663">
      <w:pPr>
        <w:ind w:left="720"/>
      </w:pPr>
    </w:p>
    <w:p w14:paraId="4BCED709" w14:textId="77CFCF42" w:rsidR="004D610D" w:rsidRDefault="004E672B" w:rsidP="000D3E09">
      <w:pPr>
        <w:pStyle w:val="ListParagraph"/>
        <w:numPr>
          <w:ilvl w:val="0"/>
          <w:numId w:val="55"/>
        </w:numPr>
      </w:pPr>
      <w:r>
        <w:t xml:space="preserve">Formula: Federal share ($) divided by federal share (%) = Total Project Cost </w:t>
      </w:r>
    </w:p>
    <w:p w14:paraId="591C4D35" w14:textId="77777777" w:rsidR="004D610D" w:rsidRDefault="004E672B" w:rsidP="004D610D">
      <w:pPr>
        <w:pStyle w:val="ListParagraph"/>
      </w:pPr>
      <w:r>
        <w:t xml:space="preserve">Example: $1,000,000 divided by 80% = $1,250,000 </w:t>
      </w:r>
    </w:p>
    <w:p w14:paraId="2DCADB66" w14:textId="77777777" w:rsidR="004D610D" w:rsidRDefault="004D610D" w:rsidP="00137663">
      <w:pPr>
        <w:ind w:left="720"/>
      </w:pPr>
    </w:p>
    <w:p w14:paraId="5A4F962B" w14:textId="730A8218" w:rsidR="004D610D" w:rsidRDefault="004E672B" w:rsidP="000D3E09">
      <w:pPr>
        <w:pStyle w:val="ListParagraph"/>
        <w:numPr>
          <w:ilvl w:val="0"/>
          <w:numId w:val="55"/>
        </w:numPr>
      </w:pPr>
      <w:r>
        <w:t xml:space="preserve">Formula: Total Project Cost ($) minus federal share ($) = Non-federal share ($) </w:t>
      </w:r>
    </w:p>
    <w:p w14:paraId="3A40DFB7" w14:textId="77777777" w:rsidR="004D610D" w:rsidRDefault="004E672B" w:rsidP="004D610D">
      <w:pPr>
        <w:pStyle w:val="ListParagraph"/>
      </w:pPr>
      <w:r>
        <w:t xml:space="preserve">Example: $1,250,000 minus $1,000,000 = $250,000 </w:t>
      </w:r>
    </w:p>
    <w:p w14:paraId="65D33F21" w14:textId="77777777" w:rsidR="004D610D" w:rsidRDefault="004D610D" w:rsidP="00137663">
      <w:pPr>
        <w:ind w:left="720"/>
      </w:pPr>
    </w:p>
    <w:p w14:paraId="7429B20C" w14:textId="3976C19D" w:rsidR="004D610D" w:rsidRDefault="004E672B" w:rsidP="000D3E09">
      <w:pPr>
        <w:pStyle w:val="ListParagraph"/>
        <w:numPr>
          <w:ilvl w:val="0"/>
          <w:numId w:val="55"/>
        </w:numPr>
      </w:pPr>
      <w:r>
        <w:t xml:space="preserve">Formula: Non-federal share ($) divided by Total Project Cost ($) = Non-federal share (%) </w:t>
      </w:r>
    </w:p>
    <w:p w14:paraId="7EA0671F" w14:textId="77777777" w:rsidR="004D610D" w:rsidRDefault="004E672B" w:rsidP="004D610D">
      <w:pPr>
        <w:pStyle w:val="ListParagraph"/>
      </w:pPr>
      <w:r>
        <w:t xml:space="preserve">Example: $250,000 divided by $1,250,000 = 20% </w:t>
      </w:r>
    </w:p>
    <w:p w14:paraId="6AA11EB3" w14:textId="77777777" w:rsidR="004D610D" w:rsidRDefault="004D610D" w:rsidP="00474C83">
      <w:pPr>
        <w:ind w:left="720"/>
      </w:pPr>
    </w:p>
    <w:p w14:paraId="42239E68" w14:textId="30ABEDF6" w:rsidR="004D610D" w:rsidRPr="009B6894" w:rsidRDefault="004E672B" w:rsidP="004D610D">
      <w:pPr>
        <w:rPr>
          <w:b/>
        </w:rPr>
      </w:pPr>
      <w:r w:rsidRPr="00120F39">
        <w:rPr>
          <w:b/>
        </w:rPr>
        <w:t xml:space="preserve">What Qualifies </w:t>
      </w:r>
      <w:r w:rsidR="00795CCE" w:rsidRPr="00120F39">
        <w:rPr>
          <w:b/>
        </w:rPr>
        <w:t>for</w:t>
      </w:r>
      <w:r w:rsidRPr="00120F39">
        <w:rPr>
          <w:b/>
        </w:rPr>
        <w:t xml:space="preserve"> Cost Sharing </w:t>
      </w:r>
    </w:p>
    <w:p w14:paraId="6B80CC67" w14:textId="77777777" w:rsidR="004D610D" w:rsidRDefault="004D610D" w:rsidP="004D610D"/>
    <w:p w14:paraId="472E7657" w14:textId="0FA9EED8" w:rsidR="004D610D" w:rsidRDefault="004E672B" w:rsidP="004D610D">
      <w:r>
        <w:t xml:space="preserve">While it is not possible to explain what specifically qualifies for cost sharing in one or </w:t>
      </w:r>
      <w:r w:rsidR="00A529FC">
        <w:t xml:space="preserve">two </w:t>
      </w:r>
      <w:r>
        <w:t xml:space="preserve">sentences, in general, if a cost is allowable under the cost principles applicable to the organization incurring the cost and is eligible for reimbursement under a </w:t>
      </w:r>
      <w:r w:rsidR="00C23975">
        <w:t>DOE</w:t>
      </w:r>
      <w:r>
        <w:t xml:space="preserve"> grant or cooperative agreement, it is allowable as cost share. Conversely, if the cost is not allowable under the cost principles and not eligible for reimbursement, it is not allowable as cost share. In addition, costs may not be counted as cost share if they are paid by the federal </w:t>
      </w:r>
      <w:r w:rsidR="004C7B21">
        <w:t>g</w:t>
      </w:r>
      <w:r>
        <w:t xml:space="preserve">overnment under another award unless authorized by federal statute to be used for cost sharing. </w:t>
      </w:r>
    </w:p>
    <w:p w14:paraId="5C7EC93C" w14:textId="77777777" w:rsidR="004D610D" w:rsidRDefault="004D610D" w:rsidP="00474C83">
      <w:pPr>
        <w:ind w:left="720"/>
      </w:pPr>
    </w:p>
    <w:p w14:paraId="06FAF6A4" w14:textId="579A0EB2" w:rsidR="004D610D" w:rsidRDefault="004E672B" w:rsidP="004D610D">
      <w:r>
        <w:t xml:space="preserve">The rules associated with what is allowable as cost share are specific to the type of organization that is receiving funds under the grant or cooperative agreement, though </w:t>
      </w:r>
      <w:r w:rsidR="00A529FC">
        <w:t xml:space="preserve">they </w:t>
      </w:r>
      <w:r>
        <w:t xml:space="preserve">are generally the same for all types of entities. The specific rules applicable to: </w:t>
      </w:r>
    </w:p>
    <w:p w14:paraId="64D49E02" w14:textId="77777777" w:rsidR="004D610D" w:rsidRDefault="004D610D" w:rsidP="00474C83">
      <w:pPr>
        <w:ind w:left="720"/>
      </w:pPr>
    </w:p>
    <w:p w14:paraId="4BBEA7EA" w14:textId="1C9CB2BA" w:rsidR="004D610D" w:rsidRDefault="004E672B" w:rsidP="000D3E09">
      <w:pPr>
        <w:pStyle w:val="ListParagraph"/>
        <w:numPr>
          <w:ilvl w:val="0"/>
          <w:numId w:val="55"/>
        </w:numPr>
      </w:pPr>
      <w:r>
        <w:t>FAR Part 31 for For-Profit entities,</w:t>
      </w:r>
      <w:r w:rsidRPr="00EF6DC5">
        <w:t xml:space="preserve"> </w:t>
      </w:r>
      <w:r>
        <w:t>(</w:t>
      </w:r>
      <w:r w:rsidRPr="00EF6DC5">
        <w:t>48 CFR Part 31</w:t>
      </w:r>
      <w:r>
        <w:t>); and</w:t>
      </w:r>
    </w:p>
    <w:p w14:paraId="6C3C9924" w14:textId="44816C3C" w:rsidR="004D610D" w:rsidRDefault="004E672B" w:rsidP="000D3E09">
      <w:pPr>
        <w:pStyle w:val="ListParagraph"/>
        <w:numPr>
          <w:ilvl w:val="0"/>
          <w:numId w:val="55"/>
        </w:numPr>
      </w:pPr>
      <w:r w:rsidRPr="00EF6DC5">
        <w:t>2 CFR Part 200 Subpart E - Cost Principles for all other non-federal entities.</w:t>
      </w:r>
    </w:p>
    <w:p w14:paraId="6BCBF1D0" w14:textId="77777777" w:rsidR="004D610D" w:rsidRDefault="004D610D" w:rsidP="00EF70A7">
      <w:pPr>
        <w:ind w:left="720"/>
      </w:pPr>
    </w:p>
    <w:p w14:paraId="0A089C98" w14:textId="163B5E2F" w:rsidR="004D610D" w:rsidRDefault="004E672B" w:rsidP="004D610D">
      <w:r>
        <w:t>In addition to the</w:t>
      </w:r>
      <w:r w:rsidR="007606CA">
        <w:t xml:space="preserve"> above</w:t>
      </w:r>
      <w:r>
        <w:t xml:space="preserve"> regulations, other factors may come into play</w:t>
      </w:r>
      <w:r w:rsidR="007606CA">
        <w:t>,</w:t>
      </w:r>
      <w:r>
        <w:t xml:space="preserve"> such as timing of donations and length of the project period. For example, the value of </w:t>
      </w:r>
      <w:r w:rsidR="007606CA">
        <w:t xml:space="preserve">10 </w:t>
      </w:r>
      <w:r>
        <w:t xml:space="preserve">years of donated maintenance on a project that has a project period of five years would not be fully allowable as cost share. Only the value for the five years of donated maintenance that corresponds to the project period is allowable and may be counted as cost share. </w:t>
      </w:r>
    </w:p>
    <w:p w14:paraId="076C3995" w14:textId="77777777" w:rsidR="004D610D" w:rsidRDefault="004D610D" w:rsidP="00EF70A7">
      <w:pPr>
        <w:ind w:left="720"/>
      </w:pPr>
    </w:p>
    <w:p w14:paraId="5DE9ABBF" w14:textId="280988C2" w:rsidR="004D610D" w:rsidRDefault="004E672B" w:rsidP="004D610D">
      <w:r>
        <w:t xml:space="preserve">Additionally, </w:t>
      </w:r>
      <w:r w:rsidR="00C23975">
        <w:t>DOE</w:t>
      </w:r>
      <w:r>
        <w:t xml:space="preserve"> generally does not allow pre-award costs for either cost share or reimbursement when these costs precede the signing of the appropriation bill that funds the award. In the case of a competitive award, </w:t>
      </w:r>
      <w:r w:rsidR="00C23975">
        <w:t>DOE</w:t>
      </w:r>
      <w:r>
        <w:t xml:space="preserve"> generally does not allow pre-award costs prior to the signing of the Selection Statement by the </w:t>
      </w:r>
      <w:r w:rsidR="00C23975">
        <w:t>DOE</w:t>
      </w:r>
      <w:r>
        <w:t xml:space="preserve"> Selection Official. </w:t>
      </w:r>
    </w:p>
    <w:p w14:paraId="686E9514" w14:textId="77777777" w:rsidR="004D610D" w:rsidRDefault="004D610D" w:rsidP="00EF70A7">
      <w:pPr>
        <w:ind w:left="720"/>
      </w:pPr>
    </w:p>
    <w:p w14:paraId="755A002C" w14:textId="77777777" w:rsidR="004D610D" w:rsidRDefault="004E672B" w:rsidP="004D610D">
      <w:pPr>
        <w:rPr>
          <w:b/>
        </w:rPr>
      </w:pPr>
      <w:r w:rsidRPr="00120F39">
        <w:rPr>
          <w:b/>
        </w:rPr>
        <w:t xml:space="preserve">General Cost Sharing Rules on a DOE </w:t>
      </w:r>
      <w:r>
        <w:rPr>
          <w:b/>
        </w:rPr>
        <w:t>A</w:t>
      </w:r>
      <w:r w:rsidRPr="00120F39">
        <w:rPr>
          <w:b/>
        </w:rPr>
        <w:t>ward</w:t>
      </w:r>
    </w:p>
    <w:p w14:paraId="18C58502" w14:textId="77777777" w:rsidR="004D610D" w:rsidRDefault="004D610D" w:rsidP="00EF70A7">
      <w:pPr>
        <w:ind w:left="720"/>
        <w:rPr>
          <w:b/>
        </w:rPr>
      </w:pPr>
    </w:p>
    <w:p w14:paraId="6C8C5C4A" w14:textId="2E593733" w:rsidR="004D610D" w:rsidRDefault="004E672B" w:rsidP="000D3E09">
      <w:pPr>
        <w:pStyle w:val="ListParagraph"/>
        <w:numPr>
          <w:ilvl w:val="0"/>
          <w:numId w:val="63"/>
        </w:numPr>
        <w:ind w:left="360"/>
      </w:pPr>
      <w:r w:rsidRPr="00FE5097">
        <w:rPr>
          <w:b/>
          <w:bCs/>
        </w:rPr>
        <w:t>Cash Cost Share</w:t>
      </w:r>
      <w:r>
        <w:t xml:space="preserve"> encompasses all contributions to the project made by the recipient or subrecipient(s) for costs incurred and paid for during the project. This includes when an organization pays for personnel, supplies, </w:t>
      </w:r>
      <w:r w:rsidR="00894F66">
        <w:t xml:space="preserve">or </w:t>
      </w:r>
      <w:r>
        <w:t>equipment for their company with organizational resources. If the</w:t>
      </w:r>
      <w:r w:rsidR="00A513E1">
        <w:t xml:space="preserve"> cost of the</w:t>
      </w:r>
      <w:r>
        <w:t xml:space="preserve"> item or service is reimbursed, it is cash cost share. All cost share items must be necessary to the performance of the project. </w:t>
      </w:r>
    </w:p>
    <w:p w14:paraId="5FBD766C" w14:textId="77777777" w:rsidR="004D610D" w:rsidRDefault="004D610D" w:rsidP="00F37974">
      <w:pPr>
        <w:ind w:left="720"/>
      </w:pPr>
    </w:p>
    <w:p w14:paraId="0274EAAD" w14:textId="6ED828E4" w:rsidR="004D610D" w:rsidRDefault="004E672B" w:rsidP="000D3E09">
      <w:pPr>
        <w:pStyle w:val="ListParagraph"/>
        <w:numPr>
          <w:ilvl w:val="0"/>
          <w:numId w:val="63"/>
        </w:numPr>
        <w:ind w:left="360"/>
      </w:pPr>
      <w:r w:rsidRPr="00FE5097">
        <w:rPr>
          <w:b/>
          <w:bCs/>
        </w:rPr>
        <w:t>In-Kind Cost Share</w:t>
      </w:r>
      <w:r>
        <w:t xml:space="preserve"> encompasses all contributions to the project made by the recipient or subrecipient(s) that do not involve a payment or reimbursement and represent donated items or services. In-Kind cost share items include volunteer personnel hours, donated existing equipment, </w:t>
      </w:r>
      <w:r w:rsidR="00A513E1">
        <w:t xml:space="preserve">and </w:t>
      </w:r>
      <w:r>
        <w:t xml:space="preserve">donated existing supplies. The cash value and calculations thereof for all In-Kind cost share items must be justified and explained in the Cost Share section of the project Budget Justification. All cost share items must be necessary to the performance of the project. </w:t>
      </w:r>
      <w:r w:rsidR="00A513E1">
        <w:t>C</w:t>
      </w:r>
      <w:r>
        <w:t xml:space="preserve">onsult your DOE contact </w:t>
      </w:r>
      <w:r w:rsidR="00A513E1">
        <w:t xml:space="preserve">if you have questions </w:t>
      </w:r>
      <w:r>
        <w:t>before filling out the In-Kind cost share section of the Budget Justification.</w:t>
      </w:r>
    </w:p>
    <w:p w14:paraId="5A5B8F5E" w14:textId="77777777" w:rsidR="004D610D" w:rsidRDefault="004D610D" w:rsidP="00A53398">
      <w:pPr>
        <w:ind w:left="720"/>
      </w:pPr>
    </w:p>
    <w:p w14:paraId="0597DC8D" w14:textId="686E8655" w:rsidR="004D610D" w:rsidRDefault="004E672B" w:rsidP="000D3E09">
      <w:pPr>
        <w:pStyle w:val="ListParagraph"/>
        <w:numPr>
          <w:ilvl w:val="0"/>
          <w:numId w:val="63"/>
        </w:numPr>
        <w:ind w:left="360"/>
      </w:pPr>
      <w:r w:rsidRPr="0015571A">
        <w:rPr>
          <w:b/>
          <w:bCs/>
        </w:rPr>
        <w:t xml:space="preserve">Funds from other federal sources </w:t>
      </w:r>
      <w:r w:rsidR="00CA088D" w:rsidRPr="00CA088D">
        <w:t xml:space="preserve">may </w:t>
      </w:r>
      <w:r w:rsidR="00CA088D" w:rsidRPr="00E61985">
        <w:rPr>
          <w:b/>
          <w:bCs/>
        </w:rPr>
        <w:t>not</w:t>
      </w:r>
      <w:r w:rsidR="00CA088D" w:rsidRPr="00CD36E2">
        <w:t xml:space="preserve"> </w:t>
      </w:r>
      <w:r w:rsidRPr="00CD36E2">
        <w:t>be counted as cost share.</w:t>
      </w:r>
      <w:r>
        <w:t xml:space="preserve"> This prohibition includes FFRDC subrecipients. Non-federal sources include any source not originally derived from federal funds. Cost sharing commitment letters from subrecipients must be provided with the original application.</w:t>
      </w:r>
    </w:p>
    <w:p w14:paraId="2DF4B7B5" w14:textId="77777777" w:rsidR="004D610D" w:rsidRDefault="004D610D" w:rsidP="00A53398">
      <w:pPr>
        <w:ind w:left="720"/>
      </w:pPr>
    </w:p>
    <w:p w14:paraId="20387438" w14:textId="1246816D" w:rsidR="004D610D" w:rsidRPr="003A06FA" w:rsidRDefault="004E672B" w:rsidP="000D3E09">
      <w:pPr>
        <w:pStyle w:val="ListParagraph"/>
        <w:numPr>
          <w:ilvl w:val="0"/>
          <w:numId w:val="63"/>
        </w:numPr>
        <w:ind w:left="360"/>
        <w:rPr>
          <w:b/>
        </w:rPr>
      </w:pPr>
      <w:r w:rsidRPr="00E61985">
        <w:rPr>
          <w:b/>
          <w:bCs/>
        </w:rPr>
        <w:t>Fee or profit</w:t>
      </w:r>
      <w:r>
        <w:t xml:space="preserve">, including foregone fee or profit, are not allowable as project costs (including cost share) under any resulting award. The project may incur </w:t>
      </w:r>
      <w:r w:rsidR="0037511E">
        <w:t xml:space="preserve">only </w:t>
      </w:r>
      <w:r>
        <w:t>those costs that are allowable and allocable to the project (including cost share) as determined in accordance with the applicable cost principles prescribed in FAR Part 31 for For-Profit entities and 2 CFR Part 200 Subpart E - Cost Principles for all other non-federal entities.</w:t>
      </w:r>
      <w:r w:rsidRPr="00120F39">
        <w:rPr>
          <w:b/>
        </w:rPr>
        <w:t xml:space="preserve"> </w:t>
      </w:r>
    </w:p>
    <w:p w14:paraId="1E443EC4" w14:textId="4D74D5A7" w:rsidR="004D610D" w:rsidRDefault="004D610D" w:rsidP="00A53398">
      <w:pPr>
        <w:ind w:left="720"/>
        <w:rPr>
          <w:b/>
        </w:rPr>
      </w:pPr>
    </w:p>
    <w:p w14:paraId="3B28B18E" w14:textId="77777777" w:rsidR="004D610D" w:rsidRPr="00C97BC7" w:rsidRDefault="004E672B" w:rsidP="004D610D">
      <w:pPr>
        <w:rPr>
          <w:b/>
        </w:rPr>
      </w:pPr>
      <w:r w:rsidRPr="00120F39">
        <w:rPr>
          <w:b/>
        </w:rPr>
        <w:t xml:space="preserve">DOE Financial Assistance Rules 2 CFR Part 200 as amended by 2 CFR Part 910 </w:t>
      </w:r>
    </w:p>
    <w:p w14:paraId="233071F3" w14:textId="77777777" w:rsidR="004D610D" w:rsidRDefault="004D610D" w:rsidP="00A53398">
      <w:pPr>
        <w:ind w:left="720"/>
      </w:pPr>
    </w:p>
    <w:p w14:paraId="14903732" w14:textId="77777777" w:rsidR="004D610D" w:rsidRDefault="004E672B" w:rsidP="004D610D">
      <w:r>
        <w:t xml:space="preserve">As stated above, the rules associated with what is allowable cost share are generally the same for all types of organizations. Following are the rules found to be common, but again, the specifics are contained in the regulations and cost principles specific to the type of entity: </w:t>
      </w:r>
    </w:p>
    <w:p w14:paraId="7BA22A50" w14:textId="77777777" w:rsidR="004D610D" w:rsidRDefault="004D610D" w:rsidP="00A53398">
      <w:pPr>
        <w:ind w:left="720"/>
      </w:pPr>
    </w:p>
    <w:p w14:paraId="173E4543" w14:textId="4F1D780A" w:rsidR="004D610D" w:rsidRDefault="004E672B" w:rsidP="000D3E09">
      <w:pPr>
        <w:pStyle w:val="ListParagraph"/>
        <w:numPr>
          <w:ilvl w:val="0"/>
          <w:numId w:val="56"/>
        </w:numPr>
        <w:ind w:left="360"/>
      </w:pPr>
      <w:r>
        <w:t xml:space="preserve">Acceptable contributions. All contributions, including cash contributions and </w:t>
      </w:r>
      <w:r w:rsidR="00561513">
        <w:t>third-party</w:t>
      </w:r>
      <w:r>
        <w:t xml:space="preserve"> in-kind contributions, must be accepted as part of the prime recipient's cost sharing if such contributions meet all of the following criteria: </w:t>
      </w:r>
    </w:p>
    <w:p w14:paraId="4AF3DB1A" w14:textId="77777777" w:rsidR="004D610D" w:rsidRDefault="004D610D" w:rsidP="00C3174D">
      <w:pPr>
        <w:ind w:left="720"/>
      </w:pPr>
    </w:p>
    <w:p w14:paraId="08296464" w14:textId="3892FB83" w:rsidR="004D610D" w:rsidRDefault="004E672B" w:rsidP="000D3E09">
      <w:pPr>
        <w:pStyle w:val="ListParagraph"/>
        <w:numPr>
          <w:ilvl w:val="0"/>
          <w:numId w:val="57"/>
        </w:numPr>
      </w:pPr>
      <w:r>
        <w:t xml:space="preserve">They are verifiable from the recipient's records. </w:t>
      </w:r>
    </w:p>
    <w:p w14:paraId="36FD120B" w14:textId="77777777" w:rsidR="004D610D" w:rsidRDefault="004D610D" w:rsidP="004D610D">
      <w:pPr>
        <w:ind w:left="720"/>
      </w:pPr>
    </w:p>
    <w:p w14:paraId="25A9EEF0" w14:textId="1A639B99" w:rsidR="004D610D" w:rsidRDefault="004E672B" w:rsidP="000D3E09">
      <w:pPr>
        <w:pStyle w:val="ListParagraph"/>
        <w:numPr>
          <w:ilvl w:val="0"/>
          <w:numId w:val="57"/>
        </w:numPr>
      </w:pPr>
      <w:r>
        <w:t xml:space="preserve">They are not included as contributions for any other </w:t>
      </w:r>
      <w:r w:rsidR="00DF4982">
        <w:t>federally assisted</w:t>
      </w:r>
      <w:r>
        <w:t xml:space="preserve"> project or program. </w:t>
      </w:r>
    </w:p>
    <w:p w14:paraId="034036D9" w14:textId="77777777" w:rsidR="004D610D" w:rsidRDefault="004D610D" w:rsidP="004D610D">
      <w:pPr>
        <w:ind w:left="720"/>
      </w:pPr>
    </w:p>
    <w:p w14:paraId="5184C526" w14:textId="1B140A39" w:rsidR="004D610D" w:rsidRDefault="004E672B" w:rsidP="000D3E09">
      <w:pPr>
        <w:pStyle w:val="ListParagraph"/>
        <w:numPr>
          <w:ilvl w:val="0"/>
          <w:numId w:val="57"/>
        </w:numPr>
      </w:pPr>
      <w:r>
        <w:t xml:space="preserve">They are necessary and reasonable for the proper and efficient accomplishment of project or program objectives. </w:t>
      </w:r>
    </w:p>
    <w:p w14:paraId="6D8C23FD" w14:textId="77777777" w:rsidR="004D610D" w:rsidRDefault="004D610D" w:rsidP="004D610D">
      <w:pPr>
        <w:ind w:left="720" w:firstLine="1440"/>
      </w:pPr>
    </w:p>
    <w:p w14:paraId="344D81F1" w14:textId="48A9B80E" w:rsidR="004D610D" w:rsidRDefault="004E672B" w:rsidP="000D3E09">
      <w:pPr>
        <w:pStyle w:val="ListParagraph"/>
        <w:numPr>
          <w:ilvl w:val="0"/>
          <w:numId w:val="57"/>
        </w:numPr>
      </w:pPr>
      <w:r>
        <w:t xml:space="preserve">They are allowable under the cost principles applicable to the type of entity incurring the cost as follows: </w:t>
      </w:r>
    </w:p>
    <w:p w14:paraId="1C7EDD15" w14:textId="77777777" w:rsidR="004D610D" w:rsidRDefault="004D610D" w:rsidP="00C3174D">
      <w:pPr>
        <w:ind w:left="720"/>
      </w:pPr>
    </w:p>
    <w:p w14:paraId="49F442FF" w14:textId="48B12B06" w:rsidR="004D610D" w:rsidRDefault="004E672B" w:rsidP="000D3E09">
      <w:pPr>
        <w:pStyle w:val="ListParagraph"/>
        <w:numPr>
          <w:ilvl w:val="0"/>
          <w:numId w:val="58"/>
        </w:numPr>
        <w:ind w:left="1080"/>
      </w:pPr>
      <w:r>
        <w:t xml:space="preserve">For-profit organizations. Allowability of costs incurred by for-profit organizations and those </w:t>
      </w:r>
      <w:r w:rsidR="0022333A">
        <w:t>nonprofit</w:t>
      </w:r>
      <w:r>
        <w:t xml:space="preserve"> organizations listed in Attachment C to OMB Circular A–122 is determined in accordance with the for-profit cost principles in 48 CFR Part 31 in the FAR, except that patent prosecution costs are not allowable unless specifically authorized in the award document. (v) Commercial Organizations. FAR Subpart 31.2—Contracts with Commercial Organizations; and </w:t>
      </w:r>
    </w:p>
    <w:p w14:paraId="3ABB1EB5" w14:textId="77777777" w:rsidR="004D610D" w:rsidRDefault="004D610D" w:rsidP="00C3174D">
      <w:pPr>
        <w:ind w:left="1080"/>
      </w:pPr>
    </w:p>
    <w:p w14:paraId="3795D913" w14:textId="429F74C0" w:rsidR="004D610D" w:rsidRPr="00EF6DC5" w:rsidRDefault="004E672B" w:rsidP="000D3E09">
      <w:pPr>
        <w:pStyle w:val="ListParagraph"/>
        <w:numPr>
          <w:ilvl w:val="0"/>
          <w:numId w:val="58"/>
        </w:numPr>
        <w:ind w:left="1080"/>
      </w:pPr>
      <w:r w:rsidRPr="00EF6DC5">
        <w:t xml:space="preserve">Other types of organizations. </w:t>
      </w:r>
      <w:r>
        <w:t>For all other non-federal entities, a</w:t>
      </w:r>
      <w:r w:rsidRPr="00EF6DC5">
        <w:t>llowability of costs i</w:t>
      </w:r>
      <w:r>
        <w:t>s determined in accordance with</w:t>
      </w:r>
      <w:r w:rsidRPr="00EF6DC5">
        <w:t xml:space="preserve"> 2 CFR Part 200 Subpart E</w:t>
      </w:r>
      <w:r>
        <w:t>.</w:t>
      </w:r>
    </w:p>
    <w:p w14:paraId="0AB58725" w14:textId="77777777" w:rsidR="004D610D" w:rsidRDefault="004D610D" w:rsidP="00C3174D">
      <w:pPr>
        <w:ind w:left="720"/>
      </w:pPr>
    </w:p>
    <w:p w14:paraId="710E56BA" w14:textId="77777777" w:rsidR="004D610D" w:rsidRDefault="004E672B" w:rsidP="000D3E09">
      <w:pPr>
        <w:pStyle w:val="ListParagraph"/>
        <w:numPr>
          <w:ilvl w:val="0"/>
          <w:numId w:val="57"/>
        </w:numPr>
      </w:pPr>
      <w:r>
        <w:t xml:space="preserve">They are not paid by the federal government under another award unless authorized by federal statute to be used for cost sharing or matching. </w:t>
      </w:r>
    </w:p>
    <w:p w14:paraId="4E2217ED" w14:textId="77777777" w:rsidR="004D610D" w:rsidRDefault="004D610D" w:rsidP="00C3174D">
      <w:pPr>
        <w:ind w:left="720"/>
      </w:pPr>
    </w:p>
    <w:p w14:paraId="0CFCD0C4" w14:textId="2E054A83" w:rsidR="004D610D" w:rsidRDefault="004E672B" w:rsidP="000D3E09">
      <w:pPr>
        <w:pStyle w:val="ListParagraph"/>
        <w:numPr>
          <w:ilvl w:val="0"/>
          <w:numId w:val="57"/>
        </w:numPr>
      </w:pPr>
      <w:r>
        <w:t xml:space="preserve">They are provided for in the approved budget. </w:t>
      </w:r>
    </w:p>
    <w:p w14:paraId="59E1B7BC" w14:textId="77777777" w:rsidR="004D610D" w:rsidRDefault="004D610D" w:rsidP="00C3174D">
      <w:pPr>
        <w:ind w:left="720"/>
      </w:pPr>
    </w:p>
    <w:p w14:paraId="43527A8B" w14:textId="77777777" w:rsidR="004D610D" w:rsidRDefault="004E672B" w:rsidP="000D3E09">
      <w:pPr>
        <w:pStyle w:val="ListParagraph"/>
        <w:numPr>
          <w:ilvl w:val="0"/>
          <w:numId w:val="56"/>
        </w:numPr>
        <w:ind w:left="360"/>
      </w:pPr>
      <w:r>
        <w:t xml:space="preserve">Valuing and documenting contributions </w:t>
      </w:r>
    </w:p>
    <w:p w14:paraId="4E33F8C4" w14:textId="77777777" w:rsidR="004D610D" w:rsidRDefault="004D610D" w:rsidP="00444DEC">
      <w:pPr>
        <w:ind w:left="720"/>
      </w:pPr>
    </w:p>
    <w:p w14:paraId="3ADB61FA" w14:textId="3C0B3046" w:rsidR="004D610D" w:rsidRDefault="004E672B" w:rsidP="000D3E09">
      <w:pPr>
        <w:pStyle w:val="ListParagraph"/>
        <w:numPr>
          <w:ilvl w:val="0"/>
          <w:numId w:val="59"/>
        </w:numPr>
      </w:pPr>
      <w:r>
        <w:t>Valuing recipient</w:t>
      </w:r>
      <w:r w:rsidR="00D21CC3">
        <w:t>’</w:t>
      </w:r>
      <w:r>
        <w:t>s property or services of recipient</w:t>
      </w:r>
      <w:r w:rsidR="00D21CC3">
        <w:t>’</w:t>
      </w:r>
      <w:r>
        <w:t xml:space="preserve">s employees. Values are established in accordance with the applicable cost principles, which mean that amounts chargeable to the project are determined on the basis of costs incurred. For real property or </w:t>
      </w:r>
      <w:r>
        <w:lastRenderedPageBreak/>
        <w:t xml:space="preserve">equipment used on the project, the cost principles authorize depreciation or use charges. The full value of the item may be applied when the item will be consumed in the performance of the award or fully depreciated by the end of the award. In cases where the full value of a donated capital asset is to be applied as cost sharing or matching, that full value must be the lesser or the following: </w:t>
      </w:r>
    </w:p>
    <w:p w14:paraId="0D4A8772" w14:textId="77777777" w:rsidR="004D610D" w:rsidRDefault="004D610D" w:rsidP="00444DEC">
      <w:pPr>
        <w:ind w:left="720"/>
      </w:pPr>
    </w:p>
    <w:p w14:paraId="7F3AC8CC" w14:textId="38F6A9F0" w:rsidR="004D610D" w:rsidRDefault="004E672B" w:rsidP="000D3E09">
      <w:pPr>
        <w:pStyle w:val="ListParagraph"/>
        <w:numPr>
          <w:ilvl w:val="0"/>
          <w:numId w:val="89"/>
        </w:numPr>
        <w:ind w:left="1080"/>
      </w:pPr>
      <w:r>
        <w:t>The certified value of the remaining life of the property recorded in the recipient</w:t>
      </w:r>
      <w:r w:rsidR="006D1405">
        <w:t>’</w:t>
      </w:r>
      <w:r>
        <w:t xml:space="preserve">s accounting records at the time of donation; or </w:t>
      </w:r>
    </w:p>
    <w:p w14:paraId="0D3636A5" w14:textId="77777777" w:rsidR="004D610D" w:rsidRDefault="004E672B" w:rsidP="000D3E09">
      <w:pPr>
        <w:pStyle w:val="ListParagraph"/>
        <w:numPr>
          <w:ilvl w:val="0"/>
          <w:numId w:val="89"/>
        </w:numPr>
        <w:ind w:left="1080"/>
      </w:pPr>
      <w:r>
        <w:t xml:space="preserve">The current fair market value. If there is sufficient justification, the Contracting Officer may approve the use of the current fair market value of the donated property, even if it exceeds the certified value at the time of donation to the project. The Contracting Officer may accept the use of any reasonable basis for determining the fair market value of the property. </w:t>
      </w:r>
    </w:p>
    <w:p w14:paraId="73DB0738" w14:textId="77777777" w:rsidR="004D610D" w:rsidRDefault="004D610D" w:rsidP="000123E8">
      <w:pPr>
        <w:ind w:left="720" w:firstLine="60"/>
      </w:pPr>
    </w:p>
    <w:p w14:paraId="34B0E0C9" w14:textId="45AF8DBE" w:rsidR="004D610D" w:rsidRDefault="004E672B" w:rsidP="000D3E09">
      <w:pPr>
        <w:pStyle w:val="ListParagraph"/>
        <w:numPr>
          <w:ilvl w:val="0"/>
          <w:numId w:val="59"/>
        </w:numPr>
      </w:pPr>
      <w:r>
        <w:t>Valuing services of others</w:t>
      </w:r>
      <w:r w:rsidR="006D1405">
        <w:t>’</w:t>
      </w:r>
      <w:r>
        <w:t xml:space="preserve"> employees. If an employer other than the recipient furnishes the services of an employee, those services are valued at the employee</w:t>
      </w:r>
      <w:r w:rsidR="006D1405">
        <w:t>’</w:t>
      </w:r>
      <w:r>
        <w:t xml:space="preserve">s regular rate of pay, provided these services are for the same skill level for which the employee is normally paid. </w:t>
      </w:r>
    </w:p>
    <w:p w14:paraId="00AC592A" w14:textId="77777777" w:rsidR="004D610D" w:rsidRDefault="004D610D" w:rsidP="000123E8">
      <w:pPr>
        <w:ind w:left="720"/>
      </w:pPr>
    </w:p>
    <w:p w14:paraId="6EE54113" w14:textId="0F2E0DB8" w:rsidR="004D610D" w:rsidRDefault="004E672B" w:rsidP="000D3E09">
      <w:pPr>
        <w:pStyle w:val="ListParagraph"/>
        <w:numPr>
          <w:ilvl w:val="0"/>
          <w:numId w:val="59"/>
        </w:numPr>
      </w:pPr>
      <w:r>
        <w:t xml:space="preserve">Valuing volunteer services. Volunteer services furnished by professional and technical personnel, consultants, and other skilled and unskilled labor may be counted as cost sharing or matching if the service is an integral and necessary part of an approved project or program. Rates for volunteer services must be consistent with those paid for similar work in the recipient's organization. In those markets in which the required skills are not found in the recipient organization, rates must be consistent with those paid for similar work in the labor market in which the recipient competes for the kind of services involved. In either case, paid fringe benefits that are reasonable, allowable, and allocable may be included in the valuation. </w:t>
      </w:r>
    </w:p>
    <w:p w14:paraId="6BFE652B" w14:textId="77777777" w:rsidR="004D610D" w:rsidRDefault="004D610D" w:rsidP="000123E8">
      <w:pPr>
        <w:ind w:left="720"/>
      </w:pPr>
    </w:p>
    <w:p w14:paraId="197C2453" w14:textId="6C696DC9" w:rsidR="004D610D" w:rsidRDefault="004E672B" w:rsidP="000D3E09">
      <w:pPr>
        <w:pStyle w:val="ListParagraph"/>
        <w:numPr>
          <w:ilvl w:val="0"/>
          <w:numId w:val="59"/>
        </w:numPr>
      </w:pPr>
      <w:r>
        <w:t xml:space="preserve">Valuing property donated by third parties. </w:t>
      </w:r>
    </w:p>
    <w:p w14:paraId="4A8A47D0" w14:textId="77777777" w:rsidR="004D610D" w:rsidRDefault="004D610D" w:rsidP="000123E8">
      <w:pPr>
        <w:ind w:left="720"/>
      </w:pPr>
    </w:p>
    <w:p w14:paraId="35F1D13A" w14:textId="77777777" w:rsidR="004D610D" w:rsidRDefault="004E672B" w:rsidP="000D3E09">
      <w:pPr>
        <w:pStyle w:val="ListParagraph"/>
        <w:numPr>
          <w:ilvl w:val="0"/>
          <w:numId w:val="60"/>
        </w:numPr>
        <w:ind w:left="1080"/>
      </w:pPr>
      <w:r>
        <w:t xml:space="preserve">Donated supplies may include such items as office supplies or laboratory supplies. Value assessed to donated supplies included in the cost sharing or matching share must be reasonable and must not exceed the fair market value of the property at the time of the donation. </w:t>
      </w:r>
    </w:p>
    <w:p w14:paraId="18F46FAC" w14:textId="77777777" w:rsidR="004D610D" w:rsidRDefault="004D610D" w:rsidP="000123E8">
      <w:pPr>
        <w:ind w:left="720"/>
      </w:pPr>
    </w:p>
    <w:p w14:paraId="746CC58A" w14:textId="5D6AA5D8" w:rsidR="004D610D" w:rsidRDefault="004E672B" w:rsidP="000D3E09">
      <w:pPr>
        <w:pStyle w:val="ListParagraph"/>
        <w:numPr>
          <w:ilvl w:val="0"/>
          <w:numId w:val="60"/>
        </w:numPr>
        <w:ind w:left="1080"/>
      </w:pPr>
      <w:r>
        <w:t xml:space="preserve">Normally only depreciation or use charges for equipment and buildings may be applied. However, the fair rental charges for land and the full value of equipment or other capital assets may be allowed, when they will be consumed in the performance of the award or fully depreciated by the end of the award, provided that the Contracting Officer has approved the charges. When use charges are </w:t>
      </w:r>
      <w:r>
        <w:lastRenderedPageBreak/>
        <w:t xml:space="preserve">applied, values must be determined in accordance with the usual accounting policies of the recipient, with the following qualifications: </w:t>
      </w:r>
    </w:p>
    <w:p w14:paraId="0BE337D9" w14:textId="77777777" w:rsidR="004D610D" w:rsidRDefault="004D610D" w:rsidP="000123E8">
      <w:pPr>
        <w:ind w:left="720"/>
      </w:pPr>
    </w:p>
    <w:p w14:paraId="26E224EC" w14:textId="26F85578" w:rsidR="004D610D" w:rsidRDefault="004E672B" w:rsidP="000D3E09">
      <w:pPr>
        <w:pStyle w:val="ListParagraph"/>
        <w:numPr>
          <w:ilvl w:val="0"/>
          <w:numId w:val="61"/>
        </w:numPr>
      </w:pPr>
      <w:r>
        <w:t>The value of donated space must not exceed the fair rental value of comparable space as established by an independent appraisal of comparable space and facilities in a privately</w:t>
      </w:r>
      <w:r w:rsidR="00432F44">
        <w:t xml:space="preserve"> </w:t>
      </w:r>
      <w:r>
        <w:t xml:space="preserve">owned building in the same locality. </w:t>
      </w:r>
    </w:p>
    <w:p w14:paraId="4CAF4834" w14:textId="77777777" w:rsidR="004D610D" w:rsidRDefault="004E672B" w:rsidP="000D3E09">
      <w:pPr>
        <w:pStyle w:val="ListParagraph"/>
        <w:numPr>
          <w:ilvl w:val="0"/>
          <w:numId w:val="61"/>
        </w:numPr>
      </w:pPr>
      <w:r>
        <w:t xml:space="preserve">The value of loaned equipment must not exceed its fair rental value. </w:t>
      </w:r>
    </w:p>
    <w:p w14:paraId="7B71BDE4" w14:textId="77777777" w:rsidR="004D610D" w:rsidRDefault="004D610D" w:rsidP="000123E8">
      <w:pPr>
        <w:ind w:left="720"/>
      </w:pPr>
    </w:p>
    <w:p w14:paraId="558ECD36" w14:textId="2660AF80" w:rsidR="004D610D" w:rsidRDefault="004E672B" w:rsidP="000D3E09">
      <w:pPr>
        <w:pStyle w:val="ListParagraph"/>
        <w:numPr>
          <w:ilvl w:val="0"/>
          <w:numId w:val="59"/>
        </w:numPr>
      </w:pPr>
      <w:r>
        <w:t>Documentation. The following requirements pertain to the recipient</w:t>
      </w:r>
      <w:r w:rsidR="00432F44">
        <w:t>’</w:t>
      </w:r>
      <w:r>
        <w:t xml:space="preserve">s supporting records for in-kind contributions from third parties: </w:t>
      </w:r>
    </w:p>
    <w:p w14:paraId="62637458" w14:textId="77777777" w:rsidR="004D610D" w:rsidRDefault="004D610D" w:rsidP="000123E8">
      <w:pPr>
        <w:ind w:left="720"/>
      </w:pPr>
    </w:p>
    <w:p w14:paraId="1C734B1B" w14:textId="77777777" w:rsidR="004D610D" w:rsidRDefault="004E672B" w:rsidP="000D3E09">
      <w:pPr>
        <w:pStyle w:val="ListParagraph"/>
        <w:numPr>
          <w:ilvl w:val="0"/>
          <w:numId w:val="62"/>
        </w:numPr>
        <w:ind w:left="1080"/>
      </w:pPr>
      <w:r>
        <w:t xml:space="preserve">Volunteer services must be documented and, to the extent feasible, supported by the same methods used by the recipient for its own employees. </w:t>
      </w:r>
    </w:p>
    <w:p w14:paraId="0E151D4F" w14:textId="77777777" w:rsidR="004D610D" w:rsidRDefault="004D610D" w:rsidP="000123E8">
      <w:pPr>
        <w:ind w:left="720"/>
      </w:pPr>
    </w:p>
    <w:p w14:paraId="1BBD8D96" w14:textId="667FA22A" w:rsidR="004D610D" w:rsidRDefault="004E672B" w:rsidP="000D3E09">
      <w:pPr>
        <w:pStyle w:val="ListParagraph"/>
        <w:numPr>
          <w:ilvl w:val="0"/>
          <w:numId w:val="62"/>
        </w:numPr>
        <w:ind w:left="1080"/>
        <w:sectPr w:rsidR="004D610D" w:rsidSect="00BB1B1F">
          <w:headerReference w:type="even" r:id="rId71"/>
          <w:headerReference w:type="default" r:id="rId72"/>
          <w:footerReference w:type="default" r:id="rId73"/>
          <w:headerReference w:type="first" r:id="rId74"/>
          <w:pgSz w:w="12240" w:h="15840" w:code="1"/>
          <w:pgMar w:top="1440" w:right="1440" w:bottom="1440" w:left="1440" w:header="720" w:footer="432" w:gutter="0"/>
          <w:pgNumType w:start="1"/>
          <w:cols w:space="720"/>
          <w:docGrid w:linePitch="360"/>
        </w:sectPr>
      </w:pPr>
      <w:r>
        <w:t xml:space="preserve">The basis for determining the valuation for personal services </w:t>
      </w:r>
      <w:r w:rsidR="00692E84">
        <w:t>and property must be docume</w:t>
      </w:r>
      <w:r w:rsidR="00010F14">
        <w:t>nted.</w:t>
      </w:r>
    </w:p>
    <w:p w14:paraId="3151FEA4" w14:textId="77777777" w:rsidR="0094370A" w:rsidRPr="00686859" w:rsidRDefault="004E672B" w:rsidP="0094370A">
      <w:pPr>
        <w:pStyle w:val="AppendixHeading"/>
        <w:outlineLvl w:val="0"/>
      </w:pPr>
      <w:bookmarkStart w:id="726" w:name="_Toc427134258"/>
      <w:bookmarkStart w:id="727" w:name="_Toc517798961"/>
      <w:bookmarkStart w:id="728" w:name="_Toc519602289"/>
      <w:bookmarkStart w:id="729" w:name="_Toc519602461"/>
      <w:bookmarkStart w:id="730" w:name="_Toc159311691"/>
      <w:r w:rsidRPr="00686859">
        <w:lastRenderedPageBreak/>
        <w:t>Appendix B – Sample Cost Share Calculation for Blended Cost Share Percentage</w:t>
      </w:r>
      <w:bookmarkEnd w:id="726"/>
      <w:bookmarkEnd w:id="727"/>
      <w:bookmarkEnd w:id="728"/>
      <w:bookmarkEnd w:id="729"/>
      <w:bookmarkEnd w:id="730"/>
    </w:p>
    <w:p w14:paraId="31A2A542" w14:textId="77777777" w:rsidR="0094370A" w:rsidRDefault="0094370A" w:rsidP="0094370A"/>
    <w:p w14:paraId="47AA99FC" w14:textId="6CC1AA75" w:rsidR="0094370A" w:rsidRPr="007D7654" w:rsidRDefault="004E672B" w:rsidP="0094370A">
      <w:pPr>
        <w:rPr>
          <w:szCs w:val="24"/>
        </w:rPr>
      </w:pPr>
      <w:r w:rsidRPr="00120F39">
        <w:t>The following example shows the math for calculating required cost share for a project with $2</w:t>
      </w:r>
      <w:r w:rsidR="00432F44">
        <w:t xml:space="preserve"> million</w:t>
      </w:r>
      <w:r w:rsidRPr="00120F39">
        <w:t xml:space="preserve"> </w:t>
      </w:r>
      <w:r w:rsidRPr="009061D6">
        <w:t xml:space="preserve">in </w:t>
      </w:r>
      <w:r>
        <w:t>f</w:t>
      </w:r>
      <w:r w:rsidRPr="009061D6">
        <w:t>ederal funds</w:t>
      </w:r>
      <w:r w:rsidR="00530491">
        <w:t>,</w:t>
      </w:r>
      <w:r w:rsidRPr="009061D6">
        <w:t xml:space="preserve"> with four tasks requiring different </w:t>
      </w:r>
      <w:r>
        <w:t>n</w:t>
      </w:r>
      <w:r w:rsidRPr="009061D6">
        <w:t>on-federal cost share percentages:</w:t>
      </w:r>
    </w:p>
    <w:p w14:paraId="76E23D8C" w14:textId="77777777" w:rsidR="0094370A" w:rsidRPr="007D7654" w:rsidRDefault="0094370A" w:rsidP="0094370A">
      <w:pPr>
        <w:rPr>
          <w:szCs w:val="24"/>
        </w:rPr>
      </w:pPr>
    </w:p>
    <w:tbl>
      <w:tblPr>
        <w:tblStyle w:val="TableGrid"/>
        <w:tblW w:w="9360" w:type="dxa"/>
        <w:tblInd w:w="360" w:type="dxa"/>
        <w:tblLook w:val="04A0" w:firstRow="1" w:lastRow="0" w:firstColumn="1" w:lastColumn="0" w:noHBand="0" w:noVBand="1"/>
      </w:tblPr>
      <w:tblGrid>
        <w:gridCol w:w="2933"/>
        <w:gridCol w:w="2209"/>
        <w:gridCol w:w="2009"/>
        <w:gridCol w:w="2209"/>
      </w:tblGrid>
      <w:tr w:rsidR="00BF65D1" w14:paraId="12E08FFF" w14:textId="77777777" w:rsidTr="003D6558">
        <w:tc>
          <w:tcPr>
            <w:tcW w:w="2628" w:type="dxa"/>
            <w:tcBorders>
              <w:bottom w:val="single" w:sz="4" w:space="0" w:color="auto"/>
            </w:tcBorders>
            <w:shd w:val="clear" w:color="auto" w:fill="C6D9F1" w:themeFill="text2" w:themeFillTint="33"/>
          </w:tcPr>
          <w:p w14:paraId="60601E5E" w14:textId="77777777" w:rsidR="0094370A" w:rsidRPr="007D7654" w:rsidRDefault="004E672B" w:rsidP="003D6558">
            <w:pPr>
              <w:jc w:val="center"/>
              <w:rPr>
                <w:szCs w:val="24"/>
              </w:rPr>
            </w:pPr>
            <w:r w:rsidRPr="00120F39">
              <w:rPr>
                <w:szCs w:val="20"/>
              </w:rPr>
              <w:t>Task</w:t>
            </w:r>
          </w:p>
        </w:tc>
        <w:tc>
          <w:tcPr>
            <w:tcW w:w="1980" w:type="dxa"/>
            <w:shd w:val="clear" w:color="auto" w:fill="C6D9F1" w:themeFill="text2" w:themeFillTint="33"/>
          </w:tcPr>
          <w:p w14:paraId="6279D563" w14:textId="77777777" w:rsidR="0094370A" w:rsidRPr="007D7654" w:rsidRDefault="004E672B" w:rsidP="003D6558">
            <w:pPr>
              <w:jc w:val="center"/>
              <w:rPr>
                <w:szCs w:val="24"/>
              </w:rPr>
            </w:pPr>
            <w:r w:rsidRPr="00120F39">
              <w:rPr>
                <w:szCs w:val="20"/>
              </w:rPr>
              <w:t>Proposed Federal Share</w:t>
            </w:r>
          </w:p>
        </w:tc>
        <w:tc>
          <w:tcPr>
            <w:tcW w:w="1800" w:type="dxa"/>
            <w:shd w:val="clear" w:color="auto" w:fill="C6D9F1" w:themeFill="text2" w:themeFillTint="33"/>
          </w:tcPr>
          <w:p w14:paraId="76FC1D9D" w14:textId="77777777" w:rsidR="0094370A" w:rsidRPr="007D7654" w:rsidRDefault="004E672B" w:rsidP="003D6558">
            <w:pPr>
              <w:jc w:val="center"/>
              <w:rPr>
                <w:szCs w:val="24"/>
              </w:rPr>
            </w:pPr>
            <w:r w:rsidRPr="00120F39">
              <w:rPr>
                <w:szCs w:val="20"/>
              </w:rPr>
              <w:t>Federal Share %</w:t>
            </w:r>
          </w:p>
        </w:tc>
        <w:tc>
          <w:tcPr>
            <w:tcW w:w="1980" w:type="dxa"/>
            <w:shd w:val="clear" w:color="auto" w:fill="C6D9F1" w:themeFill="text2" w:themeFillTint="33"/>
          </w:tcPr>
          <w:p w14:paraId="41090A65" w14:textId="77777777" w:rsidR="0094370A" w:rsidRPr="007D7654" w:rsidRDefault="004E672B" w:rsidP="003D6558">
            <w:pPr>
              <w:jc w:val="center"/>
              <w:rPr>
                <w:szCs w:val="24"/>
              </w:rPr>
            </w:pPr>
            <w:r w:rsidRPr="00120F39">
              <w:rPr>
                <w:szCs w:val="20"/>
              </w:rPr>
              <w:t>Recipient Share %</w:t>
            </w:r>
          </w:p>
        </w:tc>
      </w:tr>
      <w:tr w:rsidR="00BF65D1" w14:paraId="36ABE510" w14:textId="77777777" w:rsidTr="003D6558">
        <w:tc>
          <w:tcPr>
            <w:tcW w:w="2628" w:type="dxa"/>
            <w:shd w:val="clear" w:color="auto" w:fill="EAF1DD" w:themeFill="accent3" w:themeFillTint="33"/>
          </w:tcPr>
          <w:p w14:paraId="4C00F22B" w14:textId="77777777" w:rsidR="0094370A" w:rsidRPr="007D7654" w:rsidRDefault="004E672B" w:rsidP="003D6558">
            <w:pPr>
              <w:rPr>
                <w:szCs w:val="24"/>
              </w:rPr>
            </w:pPr>
            <w:r w:rsidRPr="00120F39">
              <w:rPr>
                <w:szCs w:val="20"/>
              </w:rPr>
              <w:t>Task 1 (R&amp;D)</w:t>
            </w:r>
          </w:p>
        </w:tc>
        <w:tc>
          <w:tcPr>
            <w:tcW w:w="1980" w:type="dxa"/>
          </w:tcPr>
          <w:p w14:paraId="5B572EDD" w14:textId="77777777" w:rsidR="0094370A" w:rsidRPr="007D7654" w:rsidRDefault="004E672B" w:rsidP="003D6558">
            <w:pPr>
              <w:jc w:val="right"/>
              <w:rPr>
                <w:szCs w:val="24"/>
              </w:rPr>
            </w:pPr>
            <w:r w:rsidRPr="00120F39">
              <w:rPr>
                <w:szCs w:val="20"/>
              </w:rPr>
              <w:t>$1,000,000</w:t>
            </w:r>
          </w:p>
        </w:tc>
        <w:tc>
          <w:tcPr>
            <w:tcW w:w="1800" w:type="dxa"/>
          </w:tcPr>
          <w:p w14:paraId="3AADCCEC" w14:textId="77777777" w:rsidR="0094370A" w:rsidRPr="007D7654" w:rsidRDefault="004E672B" w:rsidP="003D6558">
            <w:pPr>
              <w:jc w:val="center"/>
              <w:rPr>
                <w:szCs w:val="24"/>
              </w:rPr>
            </w:pPr>
            <w:r w:rsidRPr="00120F39">
              <w:rPr>
                <w:szCs w:val="20"/>
              </w:rPr>
              <w:t>80%</w:t>
            </w:r>
          </w:p>
        </w:tc>
        <w:tc>
          <w:tcPr>
            <w:tcW w:w="1980" w:type="dxa"/>
          </w:tcPr>
          <w:p w14:paraId="389B3E25" w14:textId="77777777" w:rsidR="0094370A" w:rsidRPr="007D7654" w:rsidRDefault="004E672B" w:rsidP="003D6558">
            <w:pPr>
              <w:jc w:val="center"/>
              <w:rPr>
                <w:szCs w:val="24"/>
              </w:rPr>
            </w:pPr>
            <w:r w:rsidRPr="00120F39">
              <w:rPr>
                <w:szCs w:val="20"/>
              </w:rPr>
              <w:t>20%</w:t>
            </w:r>
          </w:p>
        </w:tc>
      </w:tr>
      <w:tr w:rsidR="00BF65D1" w14:paraId="51A2C95B" w14:textId="77777777" w:rsidTr="003D6558">
        <w:tc>
          <w:tcPr>
            <w:tcW w:w="2628" w:type="dxa"/>
            <w:shd w:val="clear" w:color="auto" w:fill="EAF1DD" w:themeFill="accent3" w:themeFillTint="33"/>
          </w:tcPr>
          <w:p w14:paraId="7B7F658F" w14:textId="77777777" w:rsidR="0094370A" w:rsidRPr="007D7654" w:rsidRDefault="004E672B" w:rsidP="003D6558">
            <w:pPr>
              <w:rPr>
                <w:szCs w:val="24"/>
              </w:rPr>
            </w:pPr>
            <w:r w:rsidRPr="00120F39">
              <w:rPr>
                <w:szCs w:val="20"/>
              </w:rPr>
              <w:t>Task 2 (R&amp;D)</w:t>
            </w:r>
          </w:p>
        </w:tc>
        <w:tc>
          <w:tcPr>
            <w:tcW w:w="1980" w:type="dxa"/>
          </w:tcPr>
          <w:p w14:paraId="61681B7A" w14:textId="77777777" w:rsidR="0094370A" w:rsidRPr="007D7654" w:rsidRDefault="004E672B" w:rsidP="003D6558">
            <w:pPr>
              <w:jc w:val="right"/>
              <w:rPr>
                <w:szCs w:val="24"/>
              </w:rPr>
            </w:pPr>
            <w:r w:rsidRPr="00120F39">
              <w:rPr>
                <w:szCs w:val="20"/>
              </w:rPr>
              <w:t>$500,000</w:t>
            </w:r>
          </w:p>
        </w:tc>
        <w:tc>
          <w:tcPr>
            <w:tcW w:w="1800" w:type="dxa"/>
          </w:tcPr>
          <w:p w14:paraId="71F31353" w14:textId="77777777" w:rsidR="0094370A" w:rsidRPr="007D7654" w:rsidRDefault="004E672B" w:rsidP="003D6558">
            <w:pPr>
              <w:jc w:val="center"/>
              <w:rPr>
                <w:szCs w:val="24"/>
              </w:rPr>
            </w:pPr>
            <w:r w:rsidRPr="00120F39">
              <w:rPr>
                <w:szCs w:val="20"/>
              </w:rPr>
              <w:t>80%</w:t>
            </w:r>
          </w:p>
        </w:tc>
        <w:tc>
          <w:tcPr>
            <w:tcW w:w="1980" w:type="dxa"/>
          </w:tcPr>
          <w:p w14:paraId="15394899" w14:textId="77777777" w:rsidR="0094370A" w:rsidRPr="007D7654" w:rsidRDefault="004E672B" w:rsidP="003D6558">
            <w:pPr>
              <w:jc w:val="center"/>
              <w:rPr>
                <w:szCs w:val="24"/>
              </w:rPr>
            </w:pPr>
            <w:r w:rsidRPr="00120F39">
              <w:rPr>
                <w:szCs w:val="20"/>
              </w:rPr>
              <w:t>20%</w:t>
            </w:r>
          </w:p>
        </w:tc>
      </w:tr>
      <w:tr w:rsidR="00BF65D1" w14:paraId="03C89169" w14:textId="77777777" w:rsidTr="003D6558">
        <w:tc>
          <w:tcPr>
            <w:tcW w:w="2628" w:type="dxa"/>
            <w:shd w:val="clear" w:color="auto" w:fill="EAF1DD" w:themeFill="accent3" w:themeFillTint="33"/>
          </w:tcPr>
          <w:p w14:paraId="6D13959A" w14:textId="77777777" w:rsidR="0094370A" w:rsidRPr="007D7654" w:rsidRDefault="004E672B" w:rsidP="003D6558">
            <w:pPr>
              <w:rPr>
                <w:szCs w:val="24"/>
              </w:rPr>
            </w:pPr>
            <w:r w:rsidRPr="00120F39">
              <w:rPr>
                <w:szCs w:val="20"/>
              </w:rPr>
              <w:t>Task 3 (Demonstration)</w:t>
            </w:r>
          </w:p>
        </w:tc>
        <w:tc>
          <w:tcPr>
            <w:tcW w:w="1980" w:type="dxa"/>
          </w:tcPr>
          <w:p w14:paraId="235F2437" w14:textId="77777777" w:rsidR="0094370A" w:rsidRPr="007D7654" w:rsidRDefault="004E672B" w:rsidP="003D6558">
            <w:pPr>
              <w:jc w:val="right"/>
              <w:rPr>
                <w:szCs w:val="24"/>
              </w:rPr>
            </w:pPr>
            <w:r w:rsidRPr="00120F39">
              <w:rPr>
                <w:szCs w:val="20"/>
              </w:rPr>
              <w:t>$400,000</w:t>
            </w:r>
          </w:p>
        </w:tc>
        <w:tc>
          <w:tcPr>
            <w:tcW w:w="1800" w:type="dxa"/>
          </w:tcPr>
          <w:p w14:paraId="13FD21C8" w14:textId="77777777" w:rsidR="0094370A" w:rsidRPr="007D7654" w:rsidRDefault="004E672B" w:rsidP="003D6558">
            <w:pPr>
              <w:jc w:val="center"/>
              <w:rPr>
                <w:szCs w:val="24"/>
              </w:rPr>
            </w:pPr>
            <w:r w:rsidRPr="00120F39">
              <w:rPr>
                <w:szCs w:val="20"/>
              </w:rPr>
              <w:t>50%</w:t>
            </w:r>
          </w:p>
        </w:tc>
        <w:tc>
          <w:tcPr>
            <w:tcW w:w="1980" w:type="dxa"/>
          </w:tcPr>
          <w:p w14:paraId="7105BA4A" w14:textId="77777777" w:rsidR="0094370A" w:rsidRPr="007D7654" w:rsidRDefault="004E672B" w:rsidP="003D6558">
            <w:pPr>
              <w:jc w:val="center"/>
              <w:rPr>
                <w:szCs w:val="24"/>
              </w:rPr>
            </w:pPr>
            <w:r w:rsidRPr="00120F39">
              <w:rPr>
                <w:szCs w:val="20"/>
              </w:rPr>
              <w:t>50%</w:t>
            </w:r>
          </w:p>
        </w:tc>
      </w:tr>
      <w:tr w:rsidR="00BF65D1" w14:paraId="65A6E74E" w14:textId="77777777" w:rsidTr="003D6558">
        <w:tc>
          <w:tcPr>
            <w:tcW w:w="2628" w:type="dxa"/>
            <w:shd w:val="clear" w:color="auto" w:fill="EAF1DD" w:themeFill="accent3" w:themeFillTint="33"/>
          </w:tcPr>
          <w:p w14:paraId="407F2B9B" w14:textId="77777777" w:rsidR="0094370A" w:rsidRPr="007D7654" w:rsidRDefault="004E672B" w:rsidP="003D6558">
            <w:pPr>
              <w:rPr>
                <w:szCs w:val="24"/>
              </w:rPr>
            </w:pPr>
            <w:r w:rsidRPr="00120F39">
              <w:rPr>
                <w:szCs w:val="20"/>
              </w:rPr>
              <w:t>Task 4 (Outreach)</w:t>
            </w:r>
          </w:p>
        </w:tc>
        <w:tc>
          <w:tcPr>
            <w:tcW w:w="1980" w:type="dxa"/>
          </w:tcPr>
          <w:p w14:paraId="69B8B791" w14:textId="77777777" w:rsidR="0094370A" w:rsidRPr="007D7654" w:rsidRDefault="004E672B" w:rsidP="003D6558">
            <w:pPr>
              <w:jc w:val="right"/>
              <w:rPr>
                <w:szCs w:val="24"/>
              </w:rPr>
            </w:pPr>
            <w:r w:rsidRPr="00120F39">
              <w:rPr>
                <w:szCs w:val="20"/>
              </w:rPr>
              <w:t>$100,000</w:t>
            </w:r>
          </w:p>
        </w:tc>
        <w:tc>
          <w:tcPr>
            <w:tcW w:w="1800" w:type="dxa"/>
          </w:tcPr>
          <w:p w14:paraId="6E6722D8" w14:textId="77777777" w:rsidR="0094370A" w:rsidRPr="007D7654" w:rsidRDefault="004E672B" w:rsidP="003D6558">
            <w:pPr>
              <w:jc w:val="center"/>
              <w:rPr>
                <w:szCs w:val="24"/>
              </w:rPr>
            </w:pPr>
            <w:r w:rsidRPr="00120F39">
              <w:rPr>
                <w:szCs w:val="20"/>
              </w:rPr>
              <w:t>100%</w:t>
            </w:r>
          </w:p>
        </w:tc>
        <w:tc>
          <w:tcPr>
            <w:tcW w:w="1980" w:type="dxa"/>
          </w:tcPr>
          <w:p w14:paraId="05B0AB43" w14:textId="77777777" w:rsidR="0094370A" w:rsidRPr="007D7654" w:rsidRDefault="004E672B" w:rsidP="003D6558">
            <w:pPr>
              <w:jc w:val="center"/>
              <w:rPr>
                <w:szCs w:val="24"/>
              </w:rPr>
            </w:pPr>
            <w:r w:rsidRPr="00120F39">
              <w:rPr>
                <w:szCs w:val="20"/>
              </w:rPr>
              <w:t>0%</w:t>
            </w:r>
          </w:p>
        </w:tc>
      </w:tr>
    </w:tbl>
    <w:p w14:paraId="4F047D7E" w14:textId="77777777" w:rsidR="0094370A" w:rsidRPr="007D7654" w:rsidRDefault="0094370A" w:rsidP="0094370A">
      <w:pPr>
        <w:rPr>
          <w:szCs w:val="24"/>
        </w:rPr>
      </w:pPr>
    </w:p>
    <w:p w14:paraId="7A4F22A9" w14:textId="3AB2500A" w:rsidR="0094370A" w:rsidRPr="007D7654" w:rsidRDefault="004E672B" w:rsidP="0094370A">
      <w:pPr>
        <w:rPr>
          <w:szCs w:val="24"/>
        </w:rPr>
      </w:pPr>
      <w:r w:rsidRPr="00120F39">
        <w:t xml:space="preserve">Federal share ($) divided by </w:t>
      </w:r>
      <w:r>
        <w:t>f</w:t>
      </w:r>
      <w:r w:rsidRPr="00120F39">
        <w:t>ederal share (%) = Task Cost</w:t>
      </w:r>
    </w:p>
    <w:p w14:paraId="48F1B012" w14:textId="77777777" w:rsidR="0094370A" w:rsidRPr="007D7654" w:rsidRDefault="0094370A" w:rsidP="0094370A">
      <w:pPr>
        <w:rPr>
          <w:szCs w:val="24"/>
        </w:rPr>
      </w:pPr>
    </w:p>
    <w:p w14:paraId="7AFC73FC" w14:textId="77777777" w:rsidR="0094370A" w:rsidRPr="007D7654" w:rsidRDefault="004E672B" w:rsidP="0094370A">
      <w:pPr>
        <w:rPr>
          <w:szCs w:val="24"/>
        </w:rPr>
      </w:pPr>
      <w:r w:rsidRPr="00120F39">
        <w:t>Each task must be calculated individually as follows:</w:t>
      </w:r>
    </w:p>
    <w:p w14:paraId="41FA7565" w14:textId="77777777" w:rsidR="0094370A" w:rsidRPr="007D7654" w:rsidRDefault="0094370A" w:rsidP="0094370A">
      <w:pPr>
        <w:rPr>
          <w:szCs w:val="24"/>
        </w:rPr>
      </w:pPr>
    </w:p>
    <w:p w14:paraId="40767E6E" w14:textId="77777777" w:rsidR="0094370A" w:rsidRPr="007D7654" w:rsidRDefault="004E672B" w:rsidP="0094370A">
      <w:pPr>
        <w:rPr>
          <w:szCs w:val="24"/>
        </w:rPr>
      </w:pPr>
      <w:r w:rsidRPr="00120F39">
        <w:t>Task 1</w:t>
      </w:r>
    </w:p>
    <w:p w14:paraId="1CDD1A87" w14:textId="1055635C" w:rsidR="0094370A" w:rsidRPr="007D7654" w:rsidRDefault="004E672B" w:rsidP="0094370A">
      <w:pPr>
        <w:rPr>
          <w:szCs w:val="24"/>
        </w:rPr>
      </w:pPr>
      <w:r w:rsidRPr="00120F39">
        <w:t>$1,000,000 divided by 80% = $1,250,000 (Task 1 Cost)</w:t>
      </w:r>
    </w:p>
    <w:p w14:paraId="694F7B57" w14:textId="7323967C" w:rsidR="0094370A" w:rsidRPr="007D7654" w:rsidRDefault="004E672B" w:rsidP="0094370A">
      <w:pPr>
        <w:rPr>
          <w:szCs w:val="24"/>
        </w:rPr>
      </w:pPr>
      <w:r w:rsidRPr="00120F39">
        <w:t xml:space="preserve">Task 1 Cost minus federal share = </w:t>
      </w:r>
      <w:r w:rsidR="004C76A0">
        <w:t>n</w:t>
      </w:r>
      <w:r w:rsidRPr="00120F39">
        <w:t>on-fede</w:t>
      </w:r>
      <w:r w:rsidRPr="009061D6">
        <w:t>ral share</w:t>
      </w:r>
    </w:p>
    <w:p w14:paraId="293BB1B1" w14:textId="3A98E6C3" w:rsidR="0094370A" w:rsidRPr="007D7654" w:rsidRDefault="004E672B" w:rsidP="0094370A">
      <w:pPr>
        <w:rPr>
          <w:szCs w:val="24"/>
        </w:rPr>
      </w:pPr>
      <w:r w:rsidRPr="00120F39">
        <w:t>$1,25</w:t>
      </w:r>
      <w:r w:rsidR="004C76A0">
        <w:t>0,000 - $1,000,000 = $250,000 (n</w:t>
      </w:r>
      <w:r w:rsidRPr="00120F39">
        <w:t>on-federal share)</w:t>
      </w:r>
    </w:p>
    <w:p w14:paraId="721C9B27" w14:textId="77777777" w:rsidR="0094370A" w:rsidRPr="007D7654" w:rsidRDefault="0094370A" w:rsidP="0094370A">
      <w:pPr>
        <w:rPr>
          <w:szCs w:val="24"/>
        </w:rPr>
      </w:pPr>
    </w:p>
    <w:p w14:paraId="4E792ECA" w14:textId="77777777" w:rsidR="0094370A" w:rsidRPr="007D7654" w:rsidRDefault="004E672B" w:rsidP="0094370A">
      <w:pPr>
        <w:rPr>
          <w:szCs w:val="24"/>
        </w:rPr>
      </w:pPr>
      <w:r w:rsidRPr="00120F39">
        <w:t>Task 2</w:t>
      </w:r>
    </w:p>
    <w:p w14:paraId="1A04CC88" w14:textId="1A9BA0DE" w:rsidR="0094370A" w:rsidRPr="007D7654" w:rsidRDefault="004E672B" w:rsidP="0094370A">
      <w:pPr>
        <w:rPr>
          <w:szCs w:val="24"/>
        </w:rPr>
      </w:pPr>
      <w:r w:rsidRPr="00120F39">
        <w:t>$500,000 divided 80% = $625,000 (Task 2 Cost)</w:t>
      </w:r>
    </w:p>
    <w:p w14:paraId="45274C61" w14:textId="39A80F5C" w:rsidR="0094370A" w:rsidRPr="007D7654" w:rsidRDefault="004E672B" w:rsidP="0094370A">
      <w:pPr>
        <w:rPr>
          <w:szCs w:val="24"/>
        </w:rPr>
      </w:pPr>
      <w:r w:rsidRPr="00120F39">
        <w:t>Tas</w:t>
      </w:r>
      <w:r w:rsidR="004C76A0">
        <w:t>k 2 Cost minus federal share = n</w:t>
      </w:r>
      <w:r w:rsidRPr="00120F39">
        <w:t>on-federal share</w:t>
      </w:r>
    </w:p>
    <w:p w14:paraId="0FAA1050" w14:textId="2C782C3D" w:rsidR="0094370A" w:rsidRPr="007D7654" w:rsidRDefault="004E672B" w:rsidP="0094370A">
      <w:pPr>
        <w:rPr>
          <w:szCs w:val="24"/>
        </w:rPr>
      </w:pPr>
      <w:r w:rsidRPr="00120F39">
        <w:t>$</w:t>
      </w:r>
      <w:r w:rsidR="004C76A0">
        <w:t>625,000 - $500,000 = $125,000 (n</w:t>
      </w:r>
      <w:r w:rsidRPr="00120F39">
        <w:t>on-federal share)</w:t>
      </w:r>
    </w:p>
    <w:p w14:paraId="0A409632" w14:textId="77777777" w:rsidR="0094370A" w:rsidRPr="007D7654" w:rsidRDefault="0094370A" w:rsidP="0094370A">
      <w:pPr>
        <w:rPr>
          <w:szCs w:val="24"/>
        </w:rPr>
      </w:pPr>
    </w:p>
    <w:p w14:paraId="6ACEBA6D" w14:textId="77777777" w:rsidR="0094370A" w:rsidRPr="007D7654" w:rsidRDefault="004E672B" w:rsidP="0094370A">
      <w:pPr>
        <w:rPr>
          <w:szCs w:val="24"/>
        </w:rPr>
      </w:pPr>
      <w:r w:rsidRPr="00120F39">
        <w:t>Task 3</w:t>
      </w:r>
    </w:p>
    <w:p w14:paraId="17D2E5A1" w14:textId="5B4D9790" w:rsidR="0094370A" w:rsidRPr="007D7654" w:rsidRDefault="004E672B" w:rsidP="0094370A">
      <w:pPr>
        <w:rPr>
          <w:szCs w:val="24"/>
        </w:rPr>
      </w:pPr>
      <w:r w:rsidRPr="00120F39">
        <w:t xml:space="preserve">$400,000 / 50% = $800,000 </w:t>
      </w:r>
      <w:r w:rsidRPr="009061D6">
        <w:t>(Task 3 Cost)</w:t>
      </w:r>
    </w:p>
    <w:p w14:paraId="10C0190C" w14:textId="5A367E83" w:rsidR="0094370A" w:rsidRPr="007D7654" w:rsidRDefault="004E672B" w:rsidP="0094370A">
      <w:pPr>
        <w:rPr>
          <w:szCs w:val="24"/>
        </w:rPr>
      </w:pPr>
      <w:r w:rsidRPr="00120F39">
        <w:t>Tas</w:t>
      </w:r>
      <w:r w:rsidR="004C76A0">
        <w:t>k 3 Cost minus federal share = n</w:t>
      </w:r>
      <w:r w:rsidRPr="00120F39">
        <w:t>on-federal share</w:t>
      </w:r>
    </w:p>
    <w:p w14:paraId="348DA6BE" w14:textId="3113E0DD" w:rsidR="0094370A" w:rsidRPr="007D7654" w:rsidRDefault="004E672B" w:rsidP="0094370A">
      <w:pPr>
        <w:rPr>
          <w:szCs w:val="24"/>
        </w:rPr>
      </w:pPr>
      <w:r w:rsidRPr="00120F39">
        <w:t>$</w:t>
      </w:r>
      <w:r w:rsidR="004C76A0">
        <w:t>800,000 - $400,000 = $400,000 (n</w:t>
      </w:r>
      <w:r w:rsidRPr="00120F39">
        <w:t>on-federal share)</w:t>
      </w:r>
    </w:p>
    <w:p w14:paraId="3942A882" w14:textId="77777777" w:rsidR="0094370A" w:rsidRPr="007D7654" w:rsidRDefault="0094370A" w:rsidP="0094370A">
      <w:pPr>
        <w:rPr>
          <w:szCs w:val="24"/>
        </w:rPr>
      </w:pPr>
    </w:p>
    <w:p w14:paraId="4D4742C4" w14:textId="77777777" w:rsidR="0094370A" w:rsidRPr="007D7654" w:rsidRDefault="004E672B" w:rsidP="0094370A">
      <w:pPr>
        <w:rPr>
          <w:szCs w:val="24"/>
        </w:rPr>
      </w:pPr>
      <w:r w:rsidRPr="00120F39">
        <w:t>Task 4</w:t>
      </w:r>
    </w:p>
    <w:p w14:paraId="41D9343E" w14:textId="77777777" w:rsidR="0094370A" w:rsidRPr="007D7654" w:rsidRDefault="004E672B" w:rsidP="0094370A">
      <w:pPr>
        <w:rPr>
          <w:szCs w:val="24"/>
        </w:rPr>
      </w:pPr>
      <w:r w:rsidRPr="00120F39">
        <w:t>Federal share = $100,000</w:t>
      </w:r>
    </w:p>
    <w:p w14:paraId="44B5FC99" w14:textId="11ED0743" w:rsidR="0094370A" w:rsidRPr="007D7654" w:rsidRDefault="004E672B" w:rsidP="0094370A">
      <w:pPr>
        <w:rPr>
          <w:szCs w:val="24"/>
        </w:rPr>
      </w:pPr>
      <w:r w:rsidRPr="00120F39">
        <w:t>Non-federal cost share is n</w:t>
      </w:r>
      <w:r w:rsidR="004C76A0">
        <w:t>ot mandated for outreach = $0 (n</w:t>
      </w:r>
      <w:r w:rsidRPr="00120F39">
        <w:t>on-federal share)</w:t>
      </w:r>
    </w:p>
    <w:p w14:paraId="14A85DC4" w14:textId="77777777" w:rsidR="0094370A" w:rsidRPr="007D7654" w:rsidRDefault="0094370A" w:rsidP="0094370A">
      <w:pPr>
        <w:rPr>
          <w:szCs w:val="24"/>
        </w:rPr>
      </w:pPr>
    </w:p>
    <w:p w14:paraId="1A21D610" w14:textId="77777777" w:rsidR="0094370A" w:rsidRDefault="004E672B" w:rsidP="0094370A">
      <w:pPr>
        <w:rPr>
          <w:szCs w:val="24"/>
        </w:rPr>
      </w:pPr>
      <w:r>
        <w:rPr>
          <w:szCs w:val="24"/>
        </w:rPr>
        <w:br w:type="page"/>
      </w:r>
    </w:p>
    <w:p w14:paraId="1F1DDD96" w14:textId="77777777" w:rsidR="0094370A" w:rsidRDefault="0094370A" w:rsidP="0094370A">
      <w:pPr>
        <w:rPr>
          <w:szCs w:val="24"/>
        </w:rPr>
      </w:pPr>
    </w:p>
    <w:p w14:paraId="57CA78B1" w14:textId="77777777" w:rsidR="0094370A" w:rsidRDefault="004E672B" w:rsidP="0094370A">
      <w:pPr>
        <w:rPr>
          <w:szCs w:val="24"/>
        </w:rPr>
      </w:pPr>
      <w:r w:rsidRPr="00120F39">
        <w:t xml:space="preserve">The calculation may then </w:t>
      </w:r>
      <w:r w:rsidRPr="009061D6">
        <w:t>be completed as follows:</w:t>
      </w:r>
    </w:p>
    <w:p w14:paraId="0D84F6CB" w14:textId="77777777" w:rsidR="0094370A" w:rsidRPr="007D7654" w:rsidRDefault="0094370A" w:rsidP="0094370A">
      <w:pPr>
        <w:rPr>
          <w:szCs w:val="24"/>
        </w:rPr>
      </w:pPr>
    </w:p>
    <w:tbl>
      <w:tblPr>
        <w:tblStyle w:val="TableGrid"/>
        <w:tblW w:w="9360" w:type="dxa"/>
        <w:tblInd w:w="360" w:type="dxa"/>
        <w:tblLook w:val="04A0" w:firstRow="1" w:lastRow="0" w:firstColumn="1" w:lastColumn="0" w:noHBand="0" w:noVBand="1"/>
      </w:tblPr>
      <w:tblGrid>
        <w:gridCol w:w="1458"/>
        <w:gridCol w:w="1530"/>
        <w:gridCol w:w="1530"/>
        <w:gridCol w:w="1620"/>
        <w:gridCol w:w="1710"/>
        <w:gridCol w:w="1512"/>
      </w:tblGrid>
      <w:tr w:rsidR="00BF65D1" w14:paraId="7B97E5A1" w14:textId="77777777" w:rsidTr="003D6558">
        <w:tc>
          <w:tcPr>
            <w:tcW w:w="1458" w:type="dxa"/>
            <w:tcBorders>
              <w:bottom w:val="single" w:sz="4" w:space="0" w:color="auto"/>
            </w:tcBorders>
            <w:shd w:val="clear" w:color="auto" w:fill="C6D9F1" w:themeFill="text2" w:themeFillTint="33"/>
          </w:tcPr>
          <w:p w14:paraId="40FC9114" w14:textId="77777777" w:rsidR="0094370A" w:rsidRPr="007D7654" w:rsidRDefault="004E672B" w:rsidP="003D6558">
            <w:pPr>
              <w:jc w:val="center"/>
              <w:rPr>
                <w:szCs w:val="24"/>
              </w:rPr>
            </w:pPr>
            <w:r w:rsidRPr="00120F39">
              <w:rPr>
                <w:szCs w:val="20"/>
              </w:rPr>
              <w:t>Tasks</w:t>
            </w:r>
          </w:p>
        </w:tc>
        <w:tc>
          <w:tcPr>
            <w:tcW w:w="1530" w:type="dxa"/>
            <w:shd w:val="clear" w:color="auto" w:fill="C6D9F1" w:themeFill="text2" w:themeFillTint="33"/>
          </w:tcPr>
          <w:p w14:paraId="3456831C" w14:textId="77777777" w:rsidR="0094370A" w:rsidRPr="007D7654" w:rsidRDefault="004E672B" w:rsidP="003D6558">
            <w:pPr>
              <w:jc w:val="center"/>
              <w:rPr>
                <w:szCs w:val="24"/>
              </w:rPr>
            </w:pPr>
            <w:r w:rsidRPr="00120F39">
              <w:rPr>
                <w:szCs w:val="20"/>
              </w:rPr>
              <w:t>$ Federal Share</w:t>
            </w:r>
          </w:p>
        </w:tc>
        <w:tc>
          <w:tcPr>
            <w:tcW w:w="1530" w:type="dxa"/>
            <w:shd w:val="clear" w:color="auto" w:fill="C6D9F1" w:themeFill="text2" w:themeFillTint="33"/>
          </w:tcPr>
          <w:p w14:paraId="75F090A7" w14:textId="77777777" w:rsidR="0094370A" w:rsidRPr="007D7654" w:rsidRDefault="004E672B" w:rsidP="003D6558">
            <w:pPr>
              <w:jc w:val="center"/>
              <w:rPr>
                <w:szCs w:val="24"/>
              </w:rPr>
            </w:pPr>
            <w:r w:rsidRPr="00120F39">
              <w:rPr>
                <w:szCs w:val="20"/>
              </w:rPr>
              <w:t>% Federal Share</w:t>
            </w:r>
          </w:p>
        </w:tc>
        <w:tc>
          <w:tcPr>
            <w:tcW w:w="1620" w:type="dxa"/>
            <w:shd w:val="clear" w:color="auto" w:fill="C6D9F1" w:themeFill="text2" w:themeFillTint="33"/>
          </w:tcPr>
          <w:p w14:paraId="28EA3B73" w14:textId="77777777" w:rsidR="0094370A" w:rsidRPr="007D7654" w:rsidRDefault="004E672B" w:rsidP="003D6558">
            <w:pPr>
              <w:jc w:val="center"/>
              <w:rPr>
                <w:szCs w:val="24"/>
              </w:rPr>
            </w:pPr>
            <w:r w:rsidRPr="00120F39">
              <w:rPr>
                <w:szCs w:val="20"/>
              </w:rPr>
              <w:t>$ Non-Federal Share</w:t>
            </w:r>
          </w:p>
        </w:tc>
        <w:tc>
          <w:tcPr>
            <w:tcW w:w="1710" w:type="dxa"/>
            <w:shd w:val="clear" w:color="auto" w:fill="C6D9F1" w:themeFill="text2" w:themeFillTint="33"/>
          </w:tcPr>
          <w:p w14:paraId="3CF76A18" w14:textId="77777777" w:rsidR="0094370A" w:rsidRPr="007D7654" w:rsidRDefault="004E672B" w:rsidP="003D6558">
            <w:pPr>
              <w:jc w:val="center"/>
              <w:rPr>
                <w:szCs w:val="24"/>
              </w:rPr>
            </w:pPr>
            <w:r w:rsidRPr="00120F39">
              <w:rPr>
                <w:szCs w:val="20"/>
              </w:rPr>
              <w:t>% Non-Federal Share</w:t>
            </w:r>
          </w:p>
        </w:tc>
        <w:tc>
          <w:tcPr>
            <w:tcW w:w="1512" w:type="dxa"/>
            <w:shd w:val="clear" w:color="auto" w:fill="C6D9F1" w:themeFill="text2" w:themeFillTint="33"/>
          </w:tcPr>
          <w:p w14:paraId="7AADE0D9" w14:textId="77777777" w:rsidR="0094370A" w:rsidRPr="007D7654" w:rsidRDefault="004E672B" w:rsidP="003D6558">
            <w:pPr>
              <w:jc w:val="center"/>
              <w:rPr>
                <w:szCs w:val="24"/>
              </w:rPr>
            </w:pPr>
            <w:r w:rsidRPr="00120F39">
              <w:rPr>
                <w:szCs w:val="20"/>
              </w:rPr>
              <w:t>Total Project Cost</w:t>
            </w:r>
          </w:p>
        </w:tc>
      </w:tr>
      <w:tr w:rsidR="00BF65D1" w14:paraId="6E8C2896" w14:textId="77777777" w:rsidTr="003D6558">
        <w:tc>
          <w:tcPr>
            <w:tcW w:w="1458" w:type="dxa"/>
            <w:shd w:val="clear" w:color="auto" w:fill="EAF1DD" w:themeFill="accent3" w:themeFillTint="33"/>
          </w:tcPr>
          <w:p w14:paraId="0D515AFC" w14:textId="77777777" w:rsidR="0094370A" w:rsidRPr="007D7654" w:rsidRDefault="004E672B" w:rsidP="003D6558">
            <w:pPr>
              <w:rPr>
                <w:szCs w:val="24"/>
              </w:rPr>
            </w:pPr>
            <w:r w:rsidRPr="00120F39">
              <w:rPr>
                <w:szCs w:val="20"/>
              </w:rPr>
              <w:t>Task 1</w:t>
            </w:r>
          </w:p>
        </w:tc>
        <w:tc>
          <w:tcPr>
            <w:tcW w:w="1530" w:type="dxa"/>
          </w:tcPr>
          <w:p w14:paraId="051C3504" w14:textId="77777777" w:rsidR="0094370A" w:rsidRPr="007D7654" w:rsidRDefault="004E672B" w:rsidP="003D6558">
            <w:pPr>
              <w:tabs>
                <w:tab w:val="left" w:pos="1129"/>
              </w:tabs>
              <w:ind w:right="185"/>
              <w:jc w:val="right"/>
              <w:rPr>
                <w:szCs w:val="24"/>
              </w:rPr>
            </w:pPr>
            <w:r w:rsidRPr="00120F39">
              <w:rPr>
                <w:szCs w:val="20"/>
              </w:rPr>
              <w:t>$1,000,000</w:t>
            </w:r>
          </w:p>
        </w:tc>
        <w:tc>
          <w:tcPr>
            <w:tcW w:w="1530" w:type="dxa"/>
          </w:tcPr>
          <w:p w14:paraId="262A8829" w14:textId="77777777" w:rsidR="0094370A" w:rsidRPr="007D7654" w:rsidRDefault="004E672B" w:rsidP="003D6558">
            <w:pPr>
              <w:jc w:val="center"/>
              <w:rPr>
                <w:szCs w:val="24"/>
              </w:rPr>
            </w:pPr>
            <w:r w:rsidRPr="00120F39">
              <w:rPr>
                <w:szCs w:val="20"/>
              </w:rPr>
              <w:t>80%</w:t>
            </w:r>
          </w:p>
        </w:tc>
        <w:tc>
          <w:tcPr>
            <w:tcW w:w="1620" w:type="dxa"/>
          </w:tcPr>
          <w:p w14:paraId="48B65F17" w14:textId="77777777" w:rsidR="0094370A" w:rsidRPr="007D7654" w:rsidRDefault="004E672B" w:rsidP="003D6558">
            <w:pPr>
              <w:ind w:right="185"/>
              <w:jc w:val="right"/>
              <w:rPr>
                <w:szCs w:val="24"/>
              </w:rPr>
            </w:pPr>
            <w:r w:rsidRPr="00120F39">
              <w:rPr>
                <w:szCs w:val="20"/>
              </w:rPr>
              <w:t>$250,000</w:t>
            </w:r>
          </w:p>
        </w:tc>
        <w:tc>
          <w:tcPr>
            <w:tcW w:w="1710" w:type="dxa"/>
          </w:tcPr>
          <w:p w14:paraId="176AD92A" w14:textId="77777777" w:rsidR="0094370A" w:rsidRPr="007D7654" w:rsidRDefault="004E672B" w:rsidP="003D6558">
            <w:pPr>
              <w:jc w:val="center"/>
              <w:rPr>
                <w:szCs w:val="24"/>
              </w:rPr>
            </w:pPr>
            <w:r w:rsidRPr="00120F39">
              <w:rPr>
                <w:szCs w:val="20"/>
              </w:rPr>
              <w:t>20%</w:t>
            </w:r>
          </w:p>
        </w:tc>
        <w:tc>
          <w:tcPr>
            <w:tcW w:w="1512" w:type="dxa"/>
          </w:tcPr>
          <w:p w14:paraId="7919D1A2" w14:textId="77777777" w:rsidR="0094370A" w:rsidRPr="007D7654" w:rsidRDefault="004E672B" w:rsidP="003D6558">
            <w:pPr>
              <w:ind w:right="167"/>
              <w:jc w:val="right"/>
              <w:rPr>
                <w:szCs w:val="24"/>
              </w:rPr>
            </w:pPr>
            <w:r w:rsidRPr="00120F39">
              <w:rPr>
                <w:szCs w:val="20"/>
              </w:rPr>
              <w:t>$1,250,000</w:t>
            </w:r>
          </w:p>
        </w:tc>
      </w:tr>
      <w:tr w:rsidR="00BF65D1" w14:paraId="44F8986D" w14:textId="77777777" w:rsidTr="003D6558">
        <w:tc>
          <w:tcPr>
            <w:tcW w:w="1458" w:type="dxa"/>
            <w:shd w:val="clear" w:color="auto" w:fill="EAF1DD" w:themeFill="accent3" w:themeFillTint="33"/>
          </w:tcPr>
          <w:p w14:paraId="11FE02B3" w14:textId="77777777" w:rsidR="0094370A" w:rsidRPr="007D7654" w:rsidRDefault="004E672B" w:rsidP="003D6558">
            <w:pPr>
              <w:rPr>
                <w:szCs w:val="24"/>
              </w:rPr>
            </w:pPr>
            <w:r w:rsidRPr="00120F39">
              <w:rPr>
                <w:szCs w:val="20"/>
              </w:rPr>
              <w:t>Task 2</w:t>
            </w:r>
          </w:p>
        </w:tc>
        <w:tc>
          <w:tcPr>
            <w:tcW w:w="1530" w:type="dxa"/>
          </w:tcPr>
          <w:p w14:paraId="58BA3869" w14:textId="77777777" w:rsidR="0094370A" w:rsidRPr="007D7654" w:rsidRDefault="004E672B" w:rsidP="003D6558">
            <w:pPr>
              <w:tabs>
                <w:tab w:val="left" w:pos="1129"/>
              </w:tabs>
              <w:ind w:right="185"/>
              <w:jc w:val="right"/>
              <w:rPr>
                <w:szCs w:val="24"/>
              </w:rPr>
            </w:pPr>
            <w:r w:rsidRPr="00120F39">
              <w:rPr>
                <w:szCs w:val="20"/>
              </w:rPr>
              <w:t>$500,000</w:t>
            </w:r>
          </w:p>
        </w:tc>
        <w:tc>
          <w:tcPr>
            <w:tcW w:w="1530" w:type="dxa"/>
          </w:tcPr>
          <w:p w14:paraId="7B12F480" w14:textId="77777777" w:rsidR="0094370A" w:rsidRPr="007D7654" w:rsidRDefault="004E672B" w:rsidP="003D6558">
            <w:pPr>
              <w:jc w:val="center"/>
              <w:rPr>
                <w:szCs w:val="24"/>
              </w:rPr>
            </w:pPr>
            <w:r w:rsidRPr="00120F39">
              <w:rPr>
                <w:szCs w:val="20"/>
              </w:rPr>
              <w:t>80%</w:t>
            </w:r>
          </w:p>
        </w:tc>
        <w:tc>
          <w:tcPr>
            <w:tcW w:w="1620" w:type="dxa"/>
          </w:tcPr>
          <w:p w14:paraId="213AC2F8" w14:textId="77777777" w:rsidR="0094370A" w:rsidRPr="007D7654" w:rsidRDefault="004E672B" w:rsidP="003D6558">
            <w:pPr>
              <w:ind w:right="185"/>
              <w:jc w:val="right"/>
              <w:rPr>
                <w:szCs w:val="24"/>
              </w:rPr>
            </w:pPr>
            <w:r w:rsidRPr="00120F39">
              <w:rPr>
                <w:szCs w:val="20"/>
              </w:rPr>
              <w:t>$125,000</w:t>
            </w:r>
          </w:p>
        </w:tc>
        <w:tc>
          <w:tcPr>
            <w:tcW w:w="1710" w:type="dxa"/>
          </w:tcPr>
          <w:p w14:paraId="6656704B" w14:textId="77777777" w:rsidR="0094370A" w:rsidRPr="007D7654" w:rsidRDefault="004E672B" w:rsidP="003D6558">
            <w:pPr>
              <w:jc w:val="center"/>
              <w:rPr>
                <w:szCs w:val="24"/>
              </w:rPr>
            </w:pPr>
            <w:r w:rsidRPr="00120F39">
              <w:rPr>
                <w:szCs w:val="20"/>
              </w:rPr>
              <w:t>20%</w:t>
            </w:r>
          </w:p>
        </w:tc>
        <w:tc>
          <w:tcPr>
            <w:tcW w:w="1512" w:type="dxa"/>
          </w:tcPr>
          <w:p w14:paraId="1D1EE309" w14:textId="77777777" w:rsidR="0094370A" w:rsidRPr="007D7654" w:rsidRDefault="004E672B" w:rsidP="003D6558">
            <w:pPr>
              <w:ind w:right="167"/>
              <w:jc w:val="right"/>
              <w:rPr>
                <w:szCs w:val="24"/>
              </w:rPr>
            </w:pPr>
            <w:r w:rsidRPr="00120F39">
              <w:rPr>
                <w:szCs w:val="20"/>
              </w:rPr>
              <w:t>$625,000</w:t>
            </w:r>
          </w:p>
        </w:tc>
      </w:tr>
      <w:tr w:rsidR="00BF65D1" w14:paraId="04A7C5BF" w14:textId="77777777" w:rsidTr="003D6558">
        <w:tc>
          <w:tcPr>
            <w:tcW w:w="1458" w:type="dxa"/>
            <w:shd w:val="clear" w:color="auto" w:fill="EAF1DD" w:themeFill="accent3" w:themeFillTint="33"/>
          </w:tcPr>
          <w:p w14:paraId="0FFC645E" w14:textId="77777777" w:rsidR="0094370A" w:rsidRPr="007D7654" w:rsidRDefault="004E672B" w:rsidP="003D6558">
            <w:pPr>
              <w:rPr>
                <w:szCs w:val="24"/>
              </w:rPr>
            </w:pPr>
            <w:r w:rsidRPr="00120F39">
              <w:rPr>
                <w:szCs w:val="20"/>
              </w:rPr>
              <w:t>Task 3</w:t>
            </w:r>
          </w:p>
        </w:tc>
        <w:tc>
          <w:tcPr>
            <w:tcW w:w="1530" w:type="dxa"/>
          </w:tcPr>
          <w:p w14:paraId="60A32AA9" w14:textId="77777777" w:rsidR="0094370A" w:rsidRPr="007D7654" w:rsidRDefault="004E672B" w:rsidP="003D6558">
            <w:pPr>
              <w:tabs>
                <w:tab w:val="left" w:pos="1129"/>
              </w:tabs>
              <w:ind w:right="185"/>
              <w:jc w:val="right"/>
              <w:rPr>
                <w:szCs w:val="24"/>
              </w:rPr>
            </w:pPr>
            <w:r w:rsidRPr="00120F39">
              <w:rPr>
                <w:szCs w:val="20"/>
              </w:rPr>
              <w:t>$400,000</w:t>
            </w:r>
          </w:p>
        </w:tc>
        <w:tc>
          <w:tcPr>
            <w:tcW w:w="1530" w:type="dxa"/>
          </w:tcPr>
          <w:p w14:paraId="6EA87E4B" w14:textId="77777777" w:rsidR="0094370A" w:rsidRPr="007D7654" w:rsidRDefault="004E672B" w:rsidP="003D6558">
            <w:pPr>
              <w:jc w:val="center"/>
              <w:rPr>
                <w:szCs w:val="24"/>
              </w:rPr>
            </w:pPr>
            <w:r w:rsidRPr="00120F39">
              <w:rPr>
                <w:szCs w:val="20"/>
              </w:rPr>
              <w:t>50%</w:t>
            </w:r>
          </w:p>
        </w:tc>
        <w:tc>
          <w:tcPr>
            <w:tcW w:w="1620" w:type="dxa"/>
          </w:tcPr>
          <w:p w14:paraId="5101E879" w14:textId="77777777" w:rsidR="0094370A" w:rsidRPr="007D7654" w:rsidRDefault="004E672B" w:rsidP="003D6558">
            <w:pPr>
              <w:ind w:right="185"/>
              <w:jc w:val="right"/>
              <w:rPr>
                <w:szCs w:val="24"/>
              </w:rPr>
            </w:pPr>
            <w:r w:rsidRPr="00120F39">
              <w:rPr>
                <w:szCs w:val="20"/>
              </w:rPr>
              <w:t>$400,000</w:t>
            </w:r>
          </w:p>
        </w:tc>
        <w:tc>
          <w:tcPr>
            <w:tcW w:w="1710" w:type="dxa"/>
          </w:tcPr>
          <w:p w14:paraId="51405315" w14:textId="77777777" w:rsidR="0094370A" w:rsidRPr="007D7654" w:rsidRDefault="004E672B" w:rsidP="003D6558">
            <w:pPr>
              <w:jc w:val="center"/>
              <w:rPr>
                <w:szCs w:val="24"/>
              </w:rPr>
            </w:pPr>
            <w:r w:rsidRPr="00120F39">
              <w:rPr>
                <w:szCs w:val="20"/>
              </w:rPr>
              <w:t>50%</w:t>
            </w:r>
          </w:p>
        </w:tc>
        <w:tc>
          <w:tcPr>
            <w:tcW w:w="1512" w:type="dxa"/>
          </w:tcPr>
          <w:p w14:paraId="2BC02066" w14:textId="77777777" w:rsidR="0094370A" w:rsidRPr="007D7654" w:rsidRDefault="004E672B" w:rsidP="003D6558">
            <w:pPr>
              <w:ind w:right="167"/>
              <w:jc w:val="right"/>
              <w:rPr>
                <w:szCs w:val="24"/>
              </w:rPr>
            </w:pPr>
            <w:r w:rsidRPr="00120F39">
              <w:rPr>
                <w:szCs w:val="20"/>
              </w:rPr>
              <w:t>$800,000</w:t>
            </w:r>
          </w:p>
        </w:tc>
      </w:tr>
      <w:tr w:rsidR="00BF65D1" w14:paraId="44AB8045" w14:textId="77777777" w:rsidTr="003D6558">
        <w:tc>
          <w:tcPr>
            <w:tcW w:w="1458" w:type="dxa"/>
            <w:shd w:val="clear" w:color="auto" w:fill="EAF1DD" w:themeFill="accent3" w:themeFillTint="33"/>
          </w:tcPr>
          <w:p w14:paraId="3359D7F3" w14:textId="77777777" w:rsidR="0094370A" w:rsidRPr="007D7654" w:rsidRDefault="004E672B" w:rsidP="003D6558">
            <w:pPr>
              <w:rPr>
                <w:szCs w:val="24"/>
              </w:rPr>
            </w:pPr>
            <w:r w:rsidRPr="00120F39">
              <w:rPr>
                <w:szCs w:val="20"/>
              </w:rPr>
              <w:t>Task 4</w:t>
            </w:r>
          </w:p>
        </w:tc>
        <w:tc>
          <w:tcPr>
            <w:tcW w:w="1530" w:type="dxa"/>
          </w:tcPr>
          <w:p w14:paraId="18BE5B86" w14:textId="77777777" w:rsidR="0094370A" w:rsidRPr="007D7654" w:rsidRDefault="004E672B" w:rsidP="003D6558">
            <w:pPr>
              <w:tabs>
                <w:tab w:val="left" w:pos="1129"/>
              </w:tabs>
              <w:ind w:right="185"/>
              <w:jc w:val="right"/>
              <w:rPr>
                <w:szCs w:val="24"/>
              </w:rPr>
            </w:pPr>
            <w:r w:rsidRPr="00120F39">
              <w:rPr>
                <w:szCs w:val="20"/>
              </w:rPr>
              <w:t>$100,000</w:t>
            </w:r>
          </w:p>
        </w:tc>
        <w:tc>
          <w:tcPr>
            <w:tcW w:w="1530" w:type="dxa"/>
          </w:tcPr>
          <w:p w14:paraId="59C9D9C7" w14:textId="77777777" w:rsidR="0094370A" w:rsidRPr="007D7654" w:rsidRDefault="004E672B" w:rsidP="003D6558">
            <w:pPr>
              <w:jc w:val="center"/>
              <w:rPr>
                <w:szCs w:val="24"/>
              </w:rPr>
            </w:pPr>
            <w:r w:rsidRPr="00120F39">
              <w:rPr>
                <w:szCs w:val="20"/>
              </w:rPr>
              <w:t>100%</w:t>
            </w:r>
          </w:p>
        </w:tc>
        <w:tc>
          <w:tcPr>
            <w:tcW w:w="1620" w:type="dxa"/>
          </w:tcPr>
          <w:p w14:paraId="2FB486AE" w14:textId="77777777" w:rsidR="0094370A" w:rsidRPr="007D7654" w:rsidRDefault="004E672B" w:rsidP="003D6558">
            <w:pPr>
              <w:ind w:right="185"/>
              <w:jc w:val="right"/>
              <w:rPr>
                <w:szCs w:val="24"/>
              </w:rPr>
            </w:pPr>
            <w:r w:rsidRPr="00120F39">
              <w:rPr>
                <w:szCs w:val="20"/>
              </w:rPr>
              <w:t>$0</w:t>
            </w:r>
          </w:p>
        </w:tc>
        <w:tc>
          <w:tcPr>
            <w:tcW w:w="1710" w:type="dxa"/>
          </w:tcPr>
          <w:p w14:paraId="3B9F7D74" w14:textId="77777777" w:rsidR="0094370A" w:rsidRPr="007D7654" w:rsidRDefault="004E672B" w:rsidP="003D6558">
            <w:pPr>
              <w:jc w:val="center"/>
              <w:rPr>
                <w:szCs w:val="24"/>
              </w:rPr>
            </w:pPr>
            <w:r w:rsidRPr="00120F39">
              <w:rPr>
                <w:szCs w:val="20"/>
              </w:rPr>
              <w:t>0%</w:t>
            </w:r>
          </w:p>
        </w:tc>
        <w:tc>
          <w:tcPr>
            <w:tcW w:w="1512" w:type="dxa"/>
          </w:tcPr>
          <w:p w14:paraId="709CA67A" w14:textId="77777777" w:rsidR="0094370A" w:rsidRPr="007D7654" w:rsidRDefault="004E672B" w:rsidP="003D6558">
            <w:pPr>
              <w:ind w:right="167"/>
              <w:jc w:val="right"/>
              <w:rPr>
                <w:szCs w:val="24"/>
              </w:rPr>
            </w:pPr>
            <w:r w:rsidRPr="00120F39">
              <w:rPr>
                <w:szCs w:val="20"/>
              </w:rPr>
              <w:t>$100,000</w:t>
            </w:r>
          </w:p>
        </w:tc>
      </w:tr>
      <w:tr w:rsidR="00BF65D1" w14:paraId="7DF4F0CB" w14:textId="77777777" w:rsidTr="003D6558">
        <w:tc>
          <w:tcPr>
            <w:tcW w:w="1458" w:type="dxa"/>
            <w:shd w:val="clear" w:color="auto" w:fill="EAF1DD" w:themeFill="accent3" w:themeFillTint="33"/>
          </w:tcPr>
          <w:p w14:paraId="0264AAEA" w14:textId="77777777" w:rsidR="0094370A" w:rsidRPr="007D7654" w:rsidRDefault="004E672B" w:rsidP="003D6558">
            <w:pPr>
              <w:rPr>
                <w:szCs w:val="24"/>
              </w:rPr>
            </w:pPr>
            <w:r w:rsidRPr="00120F39">
              <w:rPr>
                <w:szCs w:val="20"/>
              </w:rPr>
              <w:t>Totals</w:t>
            </w:r>
          </w:p>
        </w:tc>
        <w:tc>
          <w:tcPr>
            <w:tcW w:w="1530" w:type="dxa"/>
          </w:tcPr>
          <w:p w14:paraId="6AFD904C" w14:textId="77777777" w:rsidR="0094370A" w:rsidRPr="007D7654" w:rsidRDefault="004E672B" w:rsidP="003D6558">
            <w:pPr>
              <w:tabs>
                <w:tab w:val="left" w:pos="1129"/>
              </w:tabs>
              <w:ind w:right="185"/>
              <w:jc w:val="right"/>
              <w:rPr>
                <w:szCs w:val="24"/>
              </w:rPr>
            </w:pPr>
            <w:r w:rsidRPr="00120F39">
              <w:rPr>
                <w:szCs w:val="20"/>
              </w:rPr>
              <w:t>$2,000,000</w:t>
            </w:r>
          </w:p>
        </w:tc>
        <w:tc>
          <w:tcPr>
            <w:tcW w:w="1530" w:type="dxa"/>
          </w:tcPr>
          <w:p w14:paraId="1C95A3C8" w14:textId="77777777" w:rsidR="0094370A" w:rsidRPr="007D7654" w:rsidRDefault="0094370A" w:rsidP="003D6558">
            <w:pPr>
              <w:jc w:val="center"/>
              <w:rPr>
                <w:szCs w:val="24"/>
              </w:rPr>
            </w:pPr>
          </w:p>
        </w:tc>
        <w:tc>
          <w:tcPr>
            <w:tcW w:w="1620" w:type="dxa"/>
          </w:tcPr>
          <w:p w14:paraId="33B8F6EA" w14:textId="77777777" w:rsidR="0094370A" w:rsidRPr="007D7654" w:rsidRDefault="004E672B" w:rsidP="003D6558">
            <w:pPr>
              <w:ind w:right="185"/>
              <w:jc w:val="right"/>
              <w:rPr>
                <w:szCs w:val="24"/>
              </w:rPr>
            </w:pPr>
            <w:r w:rsidRPr="00120F39">
              <w:rPr>
                <w:szCs w:val="20"/>
              </w:rPr>
              <w:t>$775,000</w:t>
            </w:r>
          </w:p>
        </w:tc>
        <w:tc>
          <w:tcPr>
            <w:tcW w:w="1710" w:type="dxa"/>
          </w:tcPr>
          <w:p w14:paraId="59E53EE1" w14:textId="77777777" w:rsidR="0094370A" w:rsidRPr="007D7654" w:rsidRDefault="0094370A" w:rsidP="003D6558">
            <w:pPr>
              <w:jc w:val="center"/>
              <w:rPr>
                <w:szCs w:val="24"/>
              </w:rPr>
            </w:pPr>
          </w:p>
        </w:tc>
        <w:tc>
          <w:tcPr>
            <w:tcW w:w="1512" w:type="dxa"/>
          </w:tcPr>
          <w:p w14:paraId="4AAA2FB4" w14:textId="77777777" w:rsidR="0094370A" w:rsidRPr="007D7654" w:rsidRDefault="004E672B" w:rsidP="003D6558">
            <w:pPr>
              <w:ind w:right="167"/>
              <w:jc w:val="right"/>
              <w:rPr>
                <w:szCs w:val="24"/>
              </w:rPr>
            </w:pPr>
            <w:r w:rsidRPr="00120F39">
              <w:rPr>
                <w:szCs w:val="20"/>
              </w:rPr>
              <w:t>$2,775,000</w:t>
            </w:r>
          </w:p>
        </w:tc>
      </w:tr>
    </w:tbl>
    <w:p w14:paraId="38C684DF" w14:textId="77777777" w:rsidR="0094370A" w:rsidRPr="007D7654" w:rsidRDefault="0094370A" w:rsidP="0094370A">
      <w:pPr>
        <w:rPr>
          <w:szCs w:val="24"/>
        </w:rPr>
      </w:pPr>
    </w:p>
    <w:p w14:paraId="32E432DC" w14:textId="77777777" w:rsidR="0094370A" w:rsidRPr="007D7654" w:rsidRDefault="004E672B" w:rsidP="0094370A">
      <w:pPr>
        <w:rPr>
          <w:szCs w:val="24"/>
        </w:rPr>
      </w:pPr>
      <w:r w:rsidRPr="00120F39">
        <w:t>Blended Cost Share %</w:t>
      </w:r>
    </w:p>
    <w:p w14:paraId="777FDF36" w14:textId="1997C006" w:rsidR="0094370A" w:rsidRPr="007D7654" w:rsidRDefault="004E672B" w:rsidP="0094370A">
      <w:pPr>
        <w:rPr>
          <w:szCs w:val="24"/>
        </w:rPr>
      </w:pPr>
      <w:r w:rsidRPr="00120F39">
        <w:t>Non-federal share ($775,000) divided by Total Project Cost ($2,775,000) = 27.9% (</w:t>
      </w:r>
      <w:r>
        <w:t>n</w:t>
      </w:r>
      <w:r w:rsidRPr="00120F39">
        <w:t>on-federal)</w:t>
      </w:r>
    </w:p>
    <w:p w14:paraId="338F3516" w14:textId="339CA772" w:rsidR="0094370A" w:rsidRPr="007D7654" w:rsidRDefault="004E672B" w:rsidP="0094370A">
      <w:pPr>
        <w:rPr>
          <w:szCs w:val="24"/>
        </w:rPr>
        <w:sectPr w:rsidR="0094370A" w:rsidRPr="007D7654" w:rsidSect="00BB1B1F">
          <w:pgSz w:w="12240" w:h="15840" w:code="1"/>
          <w:pgMar w:top="1440" w:right="1440" w:bottom="1440" w:left="1440" w:header="720" w:footer="720" w:gutter="0"/>
          <w:cols w:space="720"/>
          <w:docGrid w:linePitch="360"/>
        </w:sectPr>
      </w:pPr>
      <w:r w:rsidRPr="00120F39">
        <w:t>Federal share ($2,000,000) divided by Total Project Cost ($2,</w:t>
      </w:r>
      <w:r w:rsidRPr="009061D6">
        <w:t>775,000) = 72.1% (</w:t>
      </w:r>
      <w:r>
        <w:t>f</w:t>
      </w:r>
      <w:r w:rsidRPr="009061D6">
        <w:t>ederal)</w:t>
      </w:r>
    </w:p>
    <w:p w14:paraId="25E76AF0" w14:textId="61025BB8" w:rsidR="00F87DB3" w:rsidRDefault="004E672B" w:rsidP="004353B2">
      <w:pPr>
        <w:pStyle w:val="AppendixHeading"/>
        <w:outlineLvl w:val="0"/>
      </w:pPr>
      <w:bookmarkStart w:id="731" w:name="_Toc427134259"/>
      <w:bookmarkStart w:id="732" w:name="_Toc517798962"/>
      <w:bookmarkStart w:id="733" w:name="_Toc519602290"/>
      <w:bookmarkStart w:id="734" w:name="_Toc519602462"/>
      <w:bookmarkStart w:id="735" w:name="_Toc159311692"/>
      <w:r>
        <w:lastRenderedPageBreak/>
        <w:t xml:space="preserve">Appendix </w:t>
      </w:r>
      <w:r w:rsidRPr="56F856F8">
        <w:rPr>
          <w:color w:val="000000" w:themeColor="text1"/>
        </w:rPr>
        <w:t>C</w:t>
      </w:r>
      <w:r>
        <w:t xml:space="preserve"> – Waiver Requests </w:t>
      </w:r>
      <w:r w:rsidR="00760416">
        <w:t>For</w:t>
      </w:r>
      <w:r>
        <w:t>: 1. Foreign Entity Participation</w:t>
      </w:r>
      <w:r w:rsidR="00FC6AC3">
        <w:t>; and</w:t>
      </w:r>
      <w:r w:rsidR="004353B2">
        <w:t xml:space="preserve"> </w:t>
      </w:r>
      <w:r>
        <w:t xml:space="preserve">2. </w:t>
      </w:r>
      <w:bookmarkEnd w:id="731"/>
      <w:bookmarkEnd w:id="732"/>
      <w:bookmarkEnd w:id="733"/>
      <w:bookmarkEnd w:id="734"/>
      <w:r>
        <w:t>Foreign Work</w:t>
      </w:r>
      <w:bookmarkEnd w:id="735"/>
      <w:r>
        <w:t xml:space="preserve"> </w:t>
      </w:r>
    </w:p>
    <w:p w14:paraId="78E15468" w14:textId="77777777" w:rsidR="00DF052D" w:rsidRPr="004353B2" w:rsidRDefault="00DF052D" w:rsidP="004353B2">
      <w:pPr>
        <w:pStyle w:val="AppendixHeading"/>
        <w:outlineLvl w:val="0"/>
      </w:pPr>
    </w:p>
    <w:p w14:paraId="412DADF6" w14:textId="75F138DB" w:rsidR="006C047E" w:rsidRPr="00DF052D" w:rsidRDefault="006C047E" w:rsidP="006C047E">
      <w:pPr>
        <w:pStyle w:val="ListParagraph"/>
        <w:numPr>
          <w:ilvl w:val="0"/>
          <w:numId w:val="38"/>
        </w:numPr>
        <w:ind w:hanging="720"/>
        <w:jc w:val="center"/>
      </w:pPr>
      <w:r w:rsidRPr="00DF052D">
        <w:rPr>
          <w:b/>
          <w:sz w:val="28"/>
          <w:szCs w:val="28"/>
        </w:rPr>
        <w:t xml:space="preserve">Waiver for Foreign Entity Participation </w:t>
      </w:r>
    </w:p>
    <w:p w14:paraId="1077942E" w14:textId="77777777" w:rsidR="006C047E" w:rsidRPr="00DF052D" w:rsidRDefault="006C047E" w:rsidP="006C047E">
      <w:pPr>
        <w:pStyle w:val="ListParagraph"/>
      </w:pPr>
      <w:r w:rsidRPr="00DF052D">
        <w:t>Many of the technology areas DOE funds fall in the category of critical and emerging technologies (CETs). CETs are a subset of advanced technologies that are potentially significant to United States national and economy security.</w:t>
      </w:r>
      <w:r w:rsidRPr="00DF052D">
        <w:rPr>
          <w:rStyle w:val="FootnoteReference"/>
        </w:rPr>
        <w:footnoteReference w:id="43"/>
      </w:r>
      <w:r w:rsidRPr="00DF052D">
        <w:t xml:space="preserve"> For projects selected under this FOA, all recipients and subrecipients must be organized, chartered or incorporated (or otherwise formed) under the laws of a state or territory of the United States; have majority domestic ownership and control; and have a physical location for business operations in the United States. To request a waiver of this requirement, an applicant must submit an explicit waiver request in the Full Application. </w:t>
      </w:r>
    </w:p>
    <w:p w14:paraId="567C6C12" w14:textId="77777777" w:rsidR="006C047E" w:rsidRPr="00DF052D" w:rsidRDefault="006C047E" w:rsidP="006C047E">
      <w:pPr>
        <w:ind w:left="720"/>
      </w:pPr>
    </w:p>
    <w:p w14:paraId="7E4AD3B0" w14:textId="77777777" w:rsidR="006C047E" w:rsidRPr="00DF052D" w:rsidRDefault="006C047E" w:rsidP="006C047E">
      <w:pPr>
        <w:ind w:left="720"/>
        <w:jc w:val="center"/>
      </w:pPr>
      <w:r w:rsidRPr="00DF052D">
        <w:rPr>
          <w:b/>
          <w:bCs/>
        </w:rPr>
        <w:t>Waiver Criteria</w:t>
      </w:r>
    </w:p>
    <w:p w14:paraId="17A80F62" w14:textId="77777777" w:rsidR="006C047E" w:rsidRPr="00DF052D" w:rsidRDefault="006C047E" w:rsidP="006C047E">
      <w:pPr>
        <w:ind w:left="720"/>
        <w:rPr>
          <w:sz w:val="23"/>
          <w:szCs w:val="23"/>
        </w:rPr>
      </w:pPr>
      <w:r w:rsidRPr="00DF052D">
        <w:t xml:space="preserve">Foreign </w:t>
      </w:r>
      <w:r w:rsidRPr="00DF052D">
        <w:rPr>
          <w:sz w:val="23"/>
          <w:szCs w:val="23"/>
        </w:rPr>
        <w:t xml:space="preserve">entities seeking to participate in a project funded under this FOA must demonstrate to the satisfaction of DOE that: </w:t>
      </w:r>
    </w:p>
    <w:p w14:paraId="2562F39A" w14:textId="77777777" w:rsidR="006C047E" w:rsidRPr="00DF052D" w:rsidRDefault="006C047E" w:rsidP="006C047E">
      <w:pPr>
        <w:ind w:left="720"/>
        <w:rPr>
          <w:sz w:val="23"/>
          <w:szCs w:val="23"/>
        </w:rPr>
      </w:pPr>
    </w:p>
    <w:p w14:paraId="60281BFB" w14:textId="77777777" w:rsidR="006C047E" w:rsidRPr="00DF052D" w:rsidRDefault="006C047E" w:rsidP="006C047E">
      <w:pPr>
        <w:pStyle w:val="ListParagraph"/>
        <w:numPr>
          <w:ilvl w:val="0"/>
          <w:numId w:val="122"/>
        </w:numPr>
      </w:pPr>
      <w:r w:rsidRPr="00DF052D">
        <w:rPr>
          <w:sz w:val="23"/>
          <w:szCs w:val="23"/>
        </w:rPr>
        <w:t>Its</w:t>
      </w:r>
      <w:r w:rsidRPr="00DF052D">
        <w:rPr>
          <w:szCs w:val="24"/>
        </w:rPr>
        <w:t xml:space="preserve"> participation is in the best interest of the United States industry and United States economic development; </w:t>
      </w:r>
    </w:p>
    <w:p w14:paraId="7DC65F7F" w14:textId="77777777" w:rsidR="006C047E" w:rsidRPr="00DF052D" w:rsidRDefault="006C047E" w:rsidP="006C047E">
      <w:pPr>
        <w:pStyle w:val="ListParagraph"/>
        <w:numPr>
          <w:ilvl w:val="0"/>
          <w:numId w:val="122"/>
        </w:numPr>
      </w:pPr>
      <w:r w:rsidRPr="00DF052D">
        <w:rPr>
          <w:szCs w:val="24"/>
        </w:rPr>
        <w:t>The project team has appropriate measures in place to control sensitive information and protect against unauthorized transfer of scientific and technical information;</w:t>
      </w:r>
    </w:p>
    <w:p w14:paraId="3E4A79E2" w14:textId="77777777" w:rsidR="006C047E" w:rsidRPr="00DF052D" w:rsidRDefault="006C047E" w:rsidP="006C047E">
      <w:pPr>
        <w:pStyle w:val="ListParagraph"/>
        <w:numPr>
          <w:ilvl w:val="0"/>
          <w:numId w:val="122"/>
        </w:numPr>
      </w:pPr>
      <w:r w:rsidRPr="00DF052D">
        <w:rPr>
          <w:rFonts w:ascii="Calibri" w:hAnsi="Calibri" w:cs="Calibri"/>
          <w:color w:val="000000"/>
          <w:szCs w:val="24"/>
        </w:rPr>
        <w:t>Adequate protocols exist between the United States subsidiary and its foreign parent organization to comply with export control laws and any obligations to protect proprietary information from the foreign parent organization;</w:t>
      </w:r>
    </w:p>
    <w:p w14:paraId="4A32988F" w14:textId="77777777" w:rsidR="006C047E" w:rsidRPr="00DF052D" w:rsidRDefault="006C047E" w:rsidP="006C047E">
      <w:pPr>
        <w:pStyle w:val="ListParagraph"/>
        <w:numPr>
          <w:ilvl w:val="0"/>
          <w:numId w:val="122"/>
        </w:numPr>
      </w:pPr>
      <w:r w:rsidRPr="00DF052D">
        <w:rPr>
          <w:rFonts w:ascii="Calibri" w:hAnsi="Calibri" w:cs="Calibri"/>
          <w:color w:val="000000"/>
          <w:szCs w:val="24"/>
        </w:rPr>
        <w:t>The work is conducted within the United States and the entity acknowledges and demonstrates that it has the intent and ability to comply with the U.S. Competitiveness Provision (see Section VI.B.xxi.); and</w:t>
      </w:r>
    </w:p>
    <w:p w14:paraId="12138E67" w14:textId="77777777" w:rsidR="006C047E" w:rsidRPr="00DF052D" w:rsidRDefault="006C047E" w:rsidP="006C047E">
      <w:pPr>
        <w:pStyle w:val="ListParagraph"/>
        <w:numPr>
          <w:ilvl w:val="0"/>
          <w:numId w:val="122"/>
        </w:numPr>
      </w:pPr>
      <w:r w:rsidRPr="00DF052D">
        <w:rPr>
          <w:szCs w:val="24"/>
        </w:rPr>
        <w:t>The foreign entity will satisfy other conditions that may be deemed necessary by DOE to protect United States government interests.</w:t>
      </w:r>
    </w:p>
    <w:p w14:paraId="134AC0D7" w14:textId="77777777" w:rsidR="006C047E" w:rsidRPr="00DF052D" w:rsidRDefault="006C047E" w:rsidP="006C047E">
      <w:pPr>
        <w:ind w:left="720"/>
      </w:pPr>
    </w:p>
    <w:p w14:paraId="35D4AD28" w14:textId="77777777" w:rsidR="006C047E" w:rsidRPr="00DF052D" w:rsidRDefault="006C047E" w:rsidP="006C047E">
      <w:pPr>
        <w:pStyle w:val="Default"/>
        <w:keepNext/>
        <w:jc w:val="center"/>
        <w:rPr>
          <w:rFonts w:ascii="Calibri" w:hAnsi="Calibri" w:cs="Calibri"/>
        </w:rPr>
      </w:pPr>
      <w:r w:rsidRPr="00DF052D">
        <w:rPr>
          <w:rFonts w:ascii="Calibri" w:hAnsi="Calibri" w:cs="Calibri"/>
          <w:b/>
          <w:bCs/>
        </w:rPr>
        <w:t>Content for Waiver Request</w:t>
      </w:r>
    </w:p>
    <w:p w14:paraId="3B03A216" w14:textId="77777777" w:rsidR="006C047E" w:rsidRPr="00DF052D" w:rsidRDefault="006C047E" w:rsidP="006C047E">
      <w:pPr>
        <w:keepNext/>
        <w:ind w:left="720"/>
      </w:pPr>
      <w:r w:rsidRPr="00DF052D">
        <w:t>A Foreign Entity waiver request must include the following:</w:t>
      </w:r>
    </w:p>
    <w:p w14:paraId="156DF592" w14:textId="77777777" w:rsidR="006C047E" w:rsidRPr="00DF052D" w:rsidRDefault="006C047E" w:rsidP="006C047E"/>
    <w:p w14:paraId="367291C5" w14:textId="77777777" w:rsidR="006C047E" w:rsidRPr="00DF052D" w:rsidRDefault="006C047E" w:rsidP="006C047E">
      <w:pPr>
        <w:pStyle w:val="ListParagraph"/>
        <w:numPr>
          <w:ilvl w:val="0"/>
          <w:numId w:val="123"/>
        </w:numPr>
        <w:rPr>
          <w:szCs w:val="24"/>
        </w:rPr>
      </w:pPr>
      <w:r w:rsidRPr="00DF052D">
        <w:t>Information</w:t>
      </w:r>
      <w:r w:rsidRPr="00DF052D">
        <w:rPr>
          <w:rFonts w:ascii="Calibri" w:hAnsi="Calibri" w:cs="Calibri"/>
          <w:color w:val="000000"/>
          <w:szCs w:val="24"/>
        </w:rPr>
        <w:t xml:space="preserve"> about the entity: name, point of contact, physical address, and proposed type of </w:t>
      </w:r>
      <w:r w:rsidRPr="00DF052D">
        <w:rPr>
          <w:szCs w:val="24"/>
        </w:rPr>
        <w:t>involvement in the project;</w:t>
      </w:r>
    </w:p>
    <w:p w14:paraId="644F0117" w14:textId="77777777" w:rsidR="006C047E" w:rsidRPr="00DF052D" w:rsidRDefault="006C047E" w:rsidP="006C047E">
      <w:pPr>
        <w:pStyle w:val="ListParagraph"/>
        <w:numPr>
          <w:ilvl w:val="0"/>
          <w:numId w:val="123"/>
        </w:numPr>
        <w:rPr>
          <w:szCs w:val="24"/>
        </w:rPr>
      </w:pPr>
      <w:r w:rsidRPr="00DF052D">
        <w:rPr>
          <w:rFonts w:ascii="Calibri" w:hAnsi="Calibri" w:cs="Calibri"/>
          <w:color w:val="000000"/>
          <w:szCs w:val="24"/>
        </w:rPr>
        <w:t xml:space="preserve">Country of incorporation, the extent of the ownership/level control by foreign entities, whether the entity is state owned or controlled, a summary of the ownership breakdown of the foreign entity and the percentage of </w:t>
      </w:r>
      <w:r w:rsidRPr="00DF052D">
        <w:rPr>
          <w:rFonts w:ascii="Calibri" w:hAnsi="Calibri" w:cs="Calibri"/>
          <w:color w:val="000000"/>
          <w:szCs w:val="24"/>
        </w:rPr>
        <w:lastRenderedPageBreak/>
        <w:t xml:space="preserve">ownership/control by foreign entities, foreign shareholders, foreign state or foreign individuals; </w:t>
      </w:r>
    </w:p>
    <w:p w14:paraId="45E9B6FB" w14:textId="77777777" w:rsidR="006C047E" w:rsidRPr="00DF052D" w:rsidRDefault="006C047E" w:rsidP="006C047E">
      <w:pPr>
        <w:pStyle w:val="ListParagraph"/>
        <w:numPr>
          <w:ilvl w:val="0"/>
          <w:numId w:val="123"/>
        </w:numPr>
      </w:pPr>
      <w:r w:rsidRPr="00DF052D">
        <w:t>The</w:t>
      </w:r>
      <w:r w:rsidRPr="00DF052D">
        <w:rPr>
          <w:szCs w:val="24"/>
        </w:rPr>
        <w:t xml:space="preserve"> rationale for proposing a foreign entity</w:t>
      </w:r>
      <w:r w:rsidRPr="00DF052D">
        <w:t xml:space="preserve"> participate (must address criteria above);</w:t>
      </w:r>
    </w:p>
    <w:p w14:paraId="321D9D0B" w14:textId="77777777" w:rsidR="006C047E" w:rsidRPr="00DF052D" w:rsidRDefault="006C047E" w:rsidP="006C047E">
      <w:pPr>
        <w:pStyle w:val="ListParagraph"/>
        <w:numPr>
          <w:ilvl w:val="0"/>
          <w:numId w:val="123"/>
        </w:numPr>
      </w:pPr>
      <w:r w:rsidRPr="00DF052D">
        <w:t>A description of the project’s anticipated contributions to the United States economy;</w:t>
      </w:r>
    </w:p>
    <w:p w14:paraId="351E6B04" w14:textId="77777777" w:rsidR="006C047E" w:rsidRPr="00DF052D" w:rsidRDefault="006C047E" w:rsidP="006C047E">
      <w:pPr>
        <w:pStyle w:val="ListParagraph"/>
        <w:numPr>
          <w:ilvl w:val="2"/>
          <w:numId w:val="36"/>
        </w:numPr>
      </w:pPr>
      <w:r w:rsidRPr="00DF052D">
        <w:t>How the project will benefit the United States, including manufacturing, contributions to employment in the United States and growth in new markets and jobs in the United States;</w:t>
      </w:r>
    </w:p>
    <w:p w14:paraId="6AFC3EE2" w14:textId="77777777" w:rsidR="006C047E" w:rsidRPr="00DF052D" w:rsidRDefault="006C047E" w:rsidP="006C047E">
      <w:pPr>
        <w:pStyle w:val="ListParagraph"/>
        <w:numPr>
          <w:ilvl w:val="2"/>
          <w:numId w:val="36"/>
        </w:numPr>
      </w:pPr>
      <w:r w:rsidRPr="00DF052D">
        <w:t xml:space="preserve">How the project will promote manufacturing of products and/or services </w:t>
      </w:r>
      <w:bookmarkStart w:id="736" w:name="_Hlk126765761"/>
      <w:r w:rsidRPr="00DF052D">
        <w:t>in the United States</w:t>
      </w:r>
      <w:bookmarkEnd w:id="736"/>
      <w:r w:rsidRPr="00DF052D">
        <w:t>;</w:t>
      </w:r>
    </w:p>
    <w:p w14:paraId="6A055A69" w14:textId="77777777" w:rsidR="006C047E" w:rsidRPr="00DF052D" w:rsidRDefault="006C047E" w:rsidP="006C047E">
      <w:pPr>
        <w:pStyle w:val="ListParagraph"/>
        <w:numPr>
          <w:ilvl w:val="0"/>
          <w:numId w:val="123"/>
        </w:numPr>
      </w:pPr>
      <w:r w:rsidRPr="00DF052D">
        <w:t>A description of how the foreign entity’s participation is essential to the project;</w:t>
      </w:r>
    </w:p>
    <w:p w14:paraId="6A6A6727" w14:textId="77777777" w:rsidR="006C047E" w:rsidRPr="00DF052D" w:rsidRDefault="006C047E" w:rsidP="006C047E">
      <w:pPr>
        <w:pStyle w:val="ListParagraph"/>
        <w:numPr>
          <w:ilvl w:val="0"/>
          <w:numId w:val="123"/>
        </w:numPr>
      </w:pPr>
      <w:r w:rsidRPr="00DF052D">
        <w:t>A description of the likelihood of Intellectual Property (IP) being created from the work and the treatment of any such IP; and</w:t>
      </w:r>
    </w:p>
    <w:p w14:paraId="0F042A6C" w14:textId="77777777" w:rsidR="006C047E" w:rsidRPr="00DF052D" w:rsidRDefault="006C047E" w:rsidP="006C047E">
      <w:pPr>
        <w:pStyle w:val="ListParagraph"/>
        <w:numPr>
          <w:ilvl w:val="0"/>
          <w:numId w:val="123"/>
        </w:numPr>
      </w:pPr>
      <w:r w:rsidRPr="00DF052D">
        <w:t>Countries where the work will be performed (Note: if any work is proposed to be conducted outside the United States, the applicant must also complete a separate request foreign work waiver).</w:t>
      </w:r>
    </w:p>
    <w:p w14:paraId="2DDC3040" w14:textId="77777777" w:rsidR="006C047E" w:rsidRPr="00DF052D" w:rsidRDefault="006C047E" w:rsidP="006C047E"/>
    <w:p w14:paraId="7333D7DF" w14:textId="77777777" w:rsidR="006C047E" w:rsidRPr="00DF052D" w:rsidRDefault="006C047E" w:rsidP="006C047E">
      <w:pPr>
        <w:autoSpaceDE w:val="0"/>
        <w:autoSpaceDN w:val="0"/>
        <w:adjustRightInd w:val="0"/>
        <w:ind w:left="720"/>
        <w:rPr>
          <w:rFonts w:ascii="Calibri" w:hAnsi="Calibri" w:cs="Calibri"/>
          <w:color w:val="000000"/>
          <w:szCs w:val="24"/>
        </w:rPr>
      </w:pPr>
      <w:r w:rsidRPr="00DF052D">
        <w:rPr>
          <w:rFonts w:ascii="Calibri" w:hAnsi="Calibri" w:cs="Calibri"/>
          <w:color w:val="000000"/>
          <w:szCs w:val="24"/>
        </w:rPr>
        <w:t xml:space="preserve">DOE may also require: </w:t>
      </w:r>
    </w:p>
    <w:p w14:paraId="26ED70F0" w14:textId="77777777" w:rsidR="006C047E" w:rsidRPr="00DF052D" w:rsidRDefault="006C047E" w:rsidP="006C047E">
      <w:pPr>
        <w:pStyle w:val="ListParagraph"/>
        <w:numPr>
          <w:ilvl w:val="0"/>
          <w:numId w:val="90"/>
        </w:numPr>
        <w:autoSpaceDE w:val="0"/>
        <w:autoSpaceDN w:val="0"/>
        <w:adjustRightInd w:val="0"/>
        <w:ind w:left="1530"/>
        <w:rPr>
          <w:rFonts w:ascii="Calibri" w:hAnsi="Calibri" w:cs="Calibri"/>
          <w:color w:val="000000"/>
          <w:szCs w:val="24"/>
        </w:rPr>
      </w:pPr>
      <w:r w:rsidRPr="00DF052D">
        <w:rPr>
          <w:rFonts w:ascii="Calibri" w:hAnsi="Calibri" w:cs="Calibri"/>
          <w:color w:val="000000"/>
          <w:szCs w:val="24"/>
        </w:rPr>
        <w:t xml:space="preserve">A risk assessment with respect to IP and data protection protocols that includes the export control risk based on the data protection protocols, the technology being developed and the foreign entity and country. These submissions could be prepared by the project lead (if not the prime recipient), but the prime recipient must make a representation to DOE as to whether it believes the data protection protocols are adequate and make a representation of the risk assessment – high, medium or low risk of data leakage to a foreign entity. </w:t>
      </w:r>
    </w:p>
    <w:p w14:paraId="7E126274" w14:textId="77777777" w:rsidR="006C047E" w:rsidRPr="00DF052D" w:rsidRDefault="006C047E" w:rsidP="006C047E">
      <w:pPr>
        <w:pStyle w:val="ListParagraph"/>
        <w:numPr>
          <w:ilvl w:val="0"/>
          <w:numId w:val="90"/>
        </w:numPr>
        <w:autoSpaceDE w:val="0"/>
        <w:autoSpaceDN w:val="0"/>
        <w:adjustRightInd w:val="0"/>
        <w:ind w:left="1530"/>
        <w:rPr>
          <w:rFonts w:ascii="Calibri" w:hAnsi="Calibri" w:cs="Calibri"/>
          <w:color w:val="000000"/>
          <w:szCs w:val="24"/>
        </w:rPr>
      </w:pPr>
      <w:r w:rsidRPr="00DF052D">
        <w:rPr>
          <w:rFonts w:ascii="Calibri" w:hAnsi="Calibri" w:cs="Calibri"/>
          <w:color w:val="000000"/>
          <w:szCs w:val="24"/>
        </w:rPr>
        <w:t xml:space="preserve">Additional language to be added to any agreement or subagreement to protect IP, mitigate risk or other related purposes. </w:t>
      </w:r>
    </w:p>
    <w:p w14:paraId="2257EFFB" w14:textId="77777777" w:rsidR="006C047E" w:rsidRPr="00DF052D" w:rsidRDefault="006C047E" w:rsidP="006C047E"/>
    <w:p w14:paraId="229E4322" w14:textId="77777777" w:rsidR="006C047E" w:rsidRPr="00DF052D" w:rsidRDefault="006C047E" w:rsidP="006C047E">
      <w:pPr>
        <w:ind w:left="720"/>
      </w:pPr>
      <w:r w:rsidRPr="00DF052D">
        <w:t xml:space="preserve">DOE may require additional information before considering the waiver request. </w:t>
      </w:r>
    </w:p>
    <w:p w14:paraId="2C8225C0" w14:textId="77777777" w:rsidR="006C047E" w:rsidRPr="00DF052D" w:rsidRDefault="006C047E" w:rsidP="006C047E">
      <w:pPr>
        <w:ind w:left="720"/>
      </w:pPr>
    </w:p>
    <w:p w14:paraId="17EF0BA6" w14:textId="77777777" w:rsidR="006C047E" w:rsidRDefault="006C047E" w:rsidP="006C047E">
      <w:pPr>
        <w:ind w:left="720"/>
      </w:pPr>
      <w:bookmarkStart w:id="737" w:name="_Hlk124430177"/>
      <w:r w:rsidRPr="00DF052D">
        <w:t>DOE’s decision concerning a waiver request is not appealable.</w:t>
      </w:r>
      <w:bookmarkEnd w:id="737"/>
    </w:p>
    <w:p w14:paraId="5E407073" w14:textId="34761CBB" w:rsidR="00AB7EC1" w:rsidRPr="00932D69" w:rsidRDefault="00AB7EC1" w:rsidP="007863EC">
      <w:pPr>
        <w:spacing w:before="1" w:line="180" w:lineRule="exact"/>
        <w:rPr>
          <w:rFonts w:ascii="Calibri" w:hAnsi="Calibri" w:cs="Calibri"/>
          <w:szCs w:val="24"/>
        </w:rPr>
      </w:pPr>
      <w:r w:rsidRPr="00932D69">
        <w:rPr>
          <w:rFonts w:ascii="Calibri" w:hAnsi="Calibri" w:cs="Calibri"/>
          <w:szCs w:val="24"/>
        </w:rPr>
        <w:br/>
      </w:r>
    </w:p>
    <w:p w14:paraId="7889603C" w14:textId="52342B56" w:rsidR="00AB7EC1" w:rsidRPr="006D1AC5" w:rsidRDefault="00AB7EC1" w:rsidP="56F856F8">
      <w:pPr>
        <w:spacing w:before="1" w:line="180" w:lineRule="exact"/>
      </w:pPr>
    </w:p>
    <w:p w14:paraId="3DC15D4A" w14:textId="77777777" w:rsidR="00FC34BA" w:rsidRDefault="00FC34BA" w:rsidP="003E4552">
      <w:pPr>
        <w:ind w:left="720"/>
      </w:pPr>
      <w:bookmarkStart w:id="738" w:name="_Toc424905282"/>
      <w:bookmarkStart w:id="739" w:name="_Toc427134261"/>
      <w:bookmarkStart w:id="740" w:name="_Hlk97654334"/>
    </w:p>
    <w:p w14:paraId="01BAF52B" w14:textId="6C61D137" w:rsidR="00AB7EC1" w:rsidRPr="00F15681" w:rsidRDefault="004E672B" w:rsidP="000D3E09">
      <w:pPr>
        <w:pStyle w:val="ListParagraph"/>
        <w:numPr>
          <w:ilvl w:val="0"/>
          <w:numId w:val="38"/>
        </w:numPr>
        <w:ind w:hanging="720"/>
        <w:jc w:val="center"/>
      </w:pPr>
      <w:r w:rsidRPr="274F72D5">
        <w:rPr>
          <w:b/>
          <w:bCs/>
          <w:sz w:val="28"/>
          <w:szCs w:val="28"/>
        </w:rPr>
        <w:t>Waiver for Performance of Work in the United States</w:t>
      </w:r>
      <w:bookmarkEnd w:id="738"/>
      <w:bookmarkEnd w:id="739"/>
      <w:r w:rsidRPr="274F72D5">
        <w:rPr>
          <w:b/>
          <w:bCs/>
          <w:sz w:val="28"/>
          <w:szCs w:val="28"/>
        </w:rPr>
        <w:t xml:space="preserve"> (Foreign Work Waiver)</w:t>
      </w:r>
    </w:p>
    <w:p w14:paraId="7C5C1516" w14:textId="6ED130EA" w:rsidR="00AB7EC1" w:rsidRPr="00F15681" w:rsidRDefault="004E672B" w:rsidP="007863EC">
      <w:pPr>
        <w:spacing w:before="39"/>
        <w:ind w:left="720"/>
        <w:rPr>
          <w:rFonts w:eastAsia="Arial" w:cs="Arial"/>
          <w:spacing w:val="1"/>
          <w:szCs w:val="24"/>
        </w:rPr>
      </w:pPr>
      <w:bookmarkStart w:id="741" w:name="_Hlk97654450"/>
      <w:bookmarkEnd w:id="740"/>
      <w:r w:rsidRPr="00F15681">
        <w:t xml:space="preserve">As set forth in </w:t>
      </w:r>
      <w:r w:rsidRPr="006A57DD">
        <w:t>Section IV.</w:t>
      </w:r>
      <w:r w:rsidR="00CF3AE9" w:rsidRPr="006A57DD">
        <w:t>J</w:t>
      </w:r>
      <w:r w:rsidRPr="006A57DD">
        <w:t>.iii.,</w:t>
      </w:r>
      <w:r w:rsidRPr="00F15681">
        <w:t xml:space="preserve"> all work </w:t>
      </w:r>
      <w:r w:rsidR="002C7134" w:rsidRPr="00F15681">
        <w:t>fund</w:t>
      </w:r>
      <w:r w:rsidR="001B05C9">
        <w:t>ed</w:t>
      </w:r>
      <w:r w:rsidR="002C7134" w:rsidRPr="00F15681">
        <w:t xml:space="preserve"> under this FOA</w:t>
      </w:r>
      <w:r w:rsidRPr="00F15681">
        <w:t xml:space="preserve"> must be performed in the United States. To seek a waiver of the Performance of Work in the United States requirement, the applicant must submit an explicit waiver request in the Full Application. </w:t>
      </w:r>
      <w:r w:rsidRPr="00F15681">
        <w:rPr>
          <w:rFonts w:eastAsia="Arial" w:cs="Arial"/>
          <w:spacing w:val="1"/>
          <w:szCs w:val="24"/>
        </w:rPr>
        <w:t>A separate waiver request must be submitted for each entity proposing performance of work outside of the United States.</w:t>
      </w:r>
    </w:p>
    <w:p w14:paraId="73A1DC1C" w14:textId="77777777" w:rsidR="00AB7EC1" w:rsidRPr="00F15681" w:rsidRDefault="00AB7EC1" w:rsidP="007863EC">
      <w:pPr>
        <w:ind w:left="720"/>
        <w:rPr>
          <w:b/>
        </w:rPr>
      </w:pPr>
    </w:p>
    <w:p w14:paraId="23861D54" w14:textId="2E0959CF" w:rsidR="00AB7EC1" w:rsidRPr="00F15681" w:rsidRDefault="004E672B" w:rsidP="007863EC">
      <w:pPr>
        <w:ind w:left="720"/>
      </w:pPr>
      <w:r w:rsidRPr="00F15681">
        <w:t xml:space="preserve">Overall, a waiver request must demonstrate to the satisfaction of </w:t>
      </w:r>
      <w:r w:rsidR="003267EC" w:rsidRPr="00F15681">
        <w:t>DO</w:t>
      </w:r>
      <w:r w:rsidRPr="00F15681">
        <w:t xml:space="preserve">E that it would further the purposes of this FOA and is otherwise in the economic interests of the United States to perform work outside of the United States. A request </w:t>
      </w:r>
      <w:r w:rsidR="00C3595F" w:rsidRPr="00F15681">
        <w:t xml:space="preserve">for a foreign work </w:t>
      </w:r>
      <w:r w:rsidRPr="00F15681">
        <w:t>waive</w:t>
      </w:r>
      <w:r w:rsidR="00C3595F" w:rsidRPr="00F15681">
        <w:t>r</w:t>
      </w:r>
      <w:r w:rsidRPr="00F15681">
        <w:t xml:space="preserve"> must include the following:</w:t>
      </w:r>
    </w:p>
    <w:p w14:paraId="6B1FDC6E" w14:textId="77777777" w:rsidR="00AB7EC1" w:rsidRPr="00F15681" w:rsidRDefault="00AB7EC1" w:rsidP="007863EC"/>
    <w:p w14:paraId="40585BA7" w14:textId="44ED1179" w:rsidR="00AB7EC1" w:rsidRPr="00F15681" w:rsidRDefault="004E672B" w:rsidP="000D3E09">
      <w:pPr>
        <w:pStyle w:val="ListParagraph"/>
        <w:numPr>
          <w:ilvl w:val="0"/>
          <w:numId w:val="88"/>
        </w:numPr>
      </w:pPr>
      <w:r w:rsidRPr="00F15681">
        <w:t>The rationale for performing the work outside the U</w:t>
      </w:r>
      <w:r w:rsidR="00605778" w:rsidRPr="00F15681">
        <w:t>nited States</w:t>
      </w:r>
      <w:r w:rsidR="00CAC0F3">
        <w:t xml:space="preserve"> </w:t>
      </w:r>
      <w:r w:rsidRPr="00F15681">
        <w:t>(“foreign work”);</w:t>
      </w:r>
    </w:p>
    <w:p w14:paraId="18C0DA88" w14:textId="7558FE48" w:rsidR="00AB7EC1" w:rsidRPr="00F15681" w:rsidRDefault="004E672B" w:rsidP="000D3E09">
      <w:pPr>
        <w:pStyle w:val="ListParagraph"/>
        <w:numPr>
          <w:ilvl w:val="0"/>
          <w:numId w:val="88"/>
        </w:numPr>
      </w:pPr>
      <w:r w:rsidRPr="00F15681">
        <w:t>A description of the work proposed to be performed outside the U</w:t>
      </w:r>
      <w:r w:rsidR="00605778" w:rsidRPr="00F15681">
        <w:t>nited States</w:t>
      </w:r>
      <w:r w:rsidR="00CAC0F3">
        <w:t>;</w:t>
      </w:r>
    </w:p>
    <w:p w14:paraId="398C441C" w14:textId="77777777" w:rsidR="00AB7EC1" w:rsidRPr="00F15681" w:rsidRDefault="004E672B" w:rsidP="000D3E09">
      <w:pPr>
        <w:pStyle w:val="ListParagraph"/>
        <w:numPr>
          <w:ilvl w:val="0"/>
          <w:numId w:val="88"/>
        </w:numPr>
      </w:pPr>
      <w:r w:rsidRPr="00F15681">
        <w:t>An explanation as to how the foreign work is essential to the project;</w:t>
      </w:r>
    </w:p>
    <w:p w14:paraId="551DC28F" w14:textId="023DBB19" w:rsidR="00AB7EC1" w:rsidRPr="00F15681" w:rsidRDefault="004E672B" w:rsidP="000D3E09">
      <w:pPr>
        <w:pStyle w:val="ListParagraph"/>
        <w:numPr>
          <w:ilvl w:val="0"/>
          <w:numId w:val="88"/>
        </w:numPr>
      </w:pPr>
      <w:r w:rsidRPr="00F15681">
        <w:t xml:space="preserve">A description of the anticipated benefits to be realized by the proposed foreign work and the anticipated contributions to the </w:t>
      </w:r>
      <w:r w:rsidR="001071AC">
        <w:t>U.S.</w:t>
      </w:r>
      <w:r w:rsidR="009041EC" w:rsidRPr="00F15681">
        <w:t xml:space="preserve"> </w:t>
      </w:r>
      <w:r w:rsidRPr="00F15681">
        <w:t>economy;</w:t>
      </w:r>
    </w:p>
    <w:p w14:paraId="71BDC05D" w14:textId="77777777" w:rsidR="00AB7EC1" w:rsidRPr="00F15681" w:rsidRDefault="004E672B" w:rsidP="000D3E09">
      <w:pPr>
        <w:pStyle w:val="ListParagraph"/>
        <w:numPr>
          <w:ilvl w:val="0"/>
          <w:numId w:val="88"/>
        </w:numPr>
      </w:pPr>
      <w:r w:rsidRPr="00F15681">
        <w:t>The associated benefits to be realized and the contribution to the project from the foreign work;</w:t>
      </w:r>
    </w:p>
    <w:p w14:paraId="17899684" w14:textId="5C2CD6EB" w:rsidR="00AB7EC1" w:rsidRPr="00F15681" w:rsidRDefault="004E672B" w:rsidP="000D3E09">
      <w:pPr>
        <w:pStyle w:val="ListParagraph"/>
        <w:numPr>
          <w:ilvl w:val="0"/>
          <w:numId w:val="88"/>
        </w:numPr>
      </w:pPr>
      <w:r w:rsidRPr="00F15681">
        <w:t xml:space="preserve">How the foreign work will benefit </w:t>
      </w:r>
      <w:r w:rsidR="006B664D" w:rsidRPr="00F15681">
        <w:t xml:space="preserve">the </w:t>
      </w:r>
      <w:r w:rsidRPr="00F15681">
        <w:t>U</w:t>
      </w:r>
      <w:r w:rsidR="009041EC" w:rsidRPr="00F15681">
        <w:t>nited States</w:t>
      </w:r>
      <w:r w:rsidR="00CAC0F3">
        <w:t>,</w:t>
      </w:r>
      <w:r w:rsidRPr="00F15681">
        <w:t xml:space="preserve"> including </w:t>
      </w:r>
      <w:r w:rsidR="006B664D" w:rsidRPr="00F15681">
        <w:t xml:space="preserve">manufacturing, </w:t>
      </w:r>
      <w:r w:rsidRPr="00F15681">
        <w:t>contributions to employment in the U</w:t>
      </w:r>
      <w:r w:rsidR="009041EC" w:rsidRPr="00F15681">
        <w:t>nited States</w:t>
      </w:r>
      <w:r w:rsidRPr="00F15681">
        <w:t xml:space="preserve"> and growth in new markets and jobs in the U</w:t>
      </w:r>
      <w:r w:rsidR="009041EC" w:rsidRPr="00F15681">
        <w:t>nited States</w:t>
      </w:r>
      <w:r w:rsidR="00CAC0F3">
        <w:t>;</w:t>
      </w:r>
    </w:p>
    <w:p w14:paraId="145FFAA1" w14:textId="272C50FA" w:rsidR="00AB7EC1" w:rsidRPr="00F15681" w:rsidRDefault="004E672B" w:rsidP="000D3E09">
      <w:pPr>
        <w:pStyle w:val="ListParagraph"/>
        <w:numPr>
          <w:ilvl w:val="0"/>
          <w:numId w:val="88"/>
        </w:numPr>
      </w:pPr>
      <w:r w:rsidRPr="00F15681">
        <w:t>How the foreign work will promote manufacturing of products and/or services</w:t>
      </w:r>
      <w:r w:rsidR="0002687A" w:rsidRPr="00F15681">
        <w:t xml:space="preserve"> in the United States</w:t>
      </w:r>
      <w:r w:rsidR="00CAC0F3">
        <w:t>;</w:t>
      </w:r>
    </w:p>
    <w:p w14:paraId="411EC090" w14:textId="0E5DB455" w:rsidR="00AB7EC1" w:rsidRPr="00F15681" w:rsidRDefault="004E672B" w:rsidP="000D3E09">
      <w:pPr>
        <w:pStyle w:val="ListParagraph"/>
        <w:numPr>
          <w:ilvl w:val="0"/>
          <w:numId w:val="88"/>
        </w:numPr>
      </w:pPr>
      <w:r w:rsidRPr="00F15681">
        <w:t>A description of the likelihood of IP being created from the foreign work and the treatment of any such IP;</w:t>
      </w:r>
    </w:p>
    <w:p w14:paraId="53CE387E" w14:textId="77777777" w:rsidR="00AB7EC1" w:rsidRPr="00F15681" w:rsidRDefault="004E672B" w:rsidP="000D3E09">
      <w:pPr>
        <w:pStyle w:val="ListParagraph"/>
        <w:numPr>
          <w:ilvl w:val="0"/>
          <w:numId w:val="88"/>
        </w:numPr>
      </w:pPr>
      <w:r w:rsidRPr="00F15681">
        <w:t>The total estimated cost (DOE and recipient cost share) of the proposed foreign work;</w:t>
      </w:r>
    </w:p>
    <w:p w14:paraId="16DEC6EE" w14:textId="77777777" w:rsidR="00C34B47" w:rsidRPr="00C34B47" w:rsidRDefault="004E672B" w:rsidP="000D3E09">
      <w:pPr>
        <w:pStyle w:val="ListParagraph"/>
        <w:numPr>
          <w:ilvl w:val="0"/>
          <w:numId w:val="88"/>
        </w:numPr>
        <w:rPr>
          <w:rFonts w:ascii="Calibri" w:hAnsi="Calibri" w:cs="Calibri"/>
          <w:color w:val="000000" w:themeColor="text1"/>
        </w:rPr>
      </w:pPr>
      <w:r w:rsidRPr="00F15681">
        <w:t>The countries in which the foreign work is proposed to be performed; and</w:t>
      </w:r>
    </w:p>
    <w:p w14:paraId="328AD658" w14:textId="20B4B547" w:rsidR="00AB7EC1" w:rsidRPr="00C34B47" w:rsidRDefault="004E672B" w:rsidP="000D3E09">
      <w:pPr>
        <w:pStyle w:val="ListParagraph"/>
        <w:numPr>
          <w:ilvl w:val="0"/>
          <w:numId w:val="88"/>
        </w:numPr>
        <w:rPr>
          <w:rFonts w:ascii="Calibri" w:hAnsi="Calibri" w:cs="Calibri"/>
          <w:color w:val="000000" w:themeColor="text1"/>
        </w:rPr>
      </w:pPr>
      <w:r w:rsidRPr="00F15681">
        <w:t>The name of the entity that would perform the foreign work.</w:t>
      </w:r>
    </w:p>
    <w:p w14:paraId="4F9B3963" w14:textId="77777777" w:rsidR="00C34B47" w:rsidRPr="00C34B47" w:rsidRDefault="00C34B47" w:rsidP="00C34B47">
      <w:pPr>
        <w:rPr>
          <w:rFonts w:ascii="Calibri" w:hAnsi="Calibri" w:cs="Calibri"/>
          <w:color w:val="000000" w:themeColor="text1"/>
        </w:rPr>
      </w:pPr>
    </w:p>
    <w:p w14:paraId="134DC69D" w14:textId="12C0982F" w:rsidR="00AB7EC1" w:rsidRPr="00F15681" w:rsidRDefault="00B212CD" w:rsidP="00C34B47">
      <w:pPr>
        <w:ind w:left="720"/>
      </w:pPr>
      <w:r w:rsidRPr="00F15681">
        <w:t>DO</w:t>
      </w:r>
      <w:r w:rsidR="004E672B" w:rsidRPr="00F15681">
        <w:t xml:space="preserve">E may require additional information before considering the waiver request. </w:t>
      </w:r>
    </w:p>
    <w:p w14:paraId="29C923F1" w14:textId="77777777" w:rsidR="00AB7EC1" w:rsidRPr="00F15681" w:rsidRDefault="00AB7EC1" w:rsidP="00D34C8E">
      <w:pPr>
        <w:ind w:left="720"/>
      </w:pPr>
    </w:p>
    <w:p w14:paraId="5AC01665" w14:textId="56504FB6" w:rsidR="00F87DB3" w:rsidRPr="00037D5A" w:rsidRDefault="009D1A57" w:rsidP="00FC0109">
      <w:pPr>
        <w:ind w:left="720"/>
      </w:pPr>
      <w:bookmarkStart w:id="742" w:name="_Hlk119344350"/>
      <w:r w:rsidRPr="00037D5A">
        <w:t xml:space="preserve">DOE’s decision concerning a waiver request is not appealable. </w:t>
      </w:r>
      <w:bookmarkEnd w:id="742"/>
    </w:p>
    <w:bookmarkEnd w:id="741"/>
    <w:p w14:paraId="1F21096A" w14:textId="7FF38F85" w:rsidR="001301EF" w:rsidRDefault="001301EF">
      <w:r>
        <w:br w:type="page"/>
      </w:r>
    </w:p>
    <w:p w14:paraId="482BB41A" w14:textId="238EE03A" w:rsidR="005809F5" w:rsidRPr="00E3239D" w:rsidRDefault="00AA4EA1" w:rsidP="001301EF">
      <w:pPr>
        <w:pStyle w:val="AppendixHeading"/>
        <w:outlineLvl w:val="0"/>
      </w:pPr>
      <w:bookmarkStart w:id="743" w:name="_Toc159311693"/>
      <w:r w:rsidRPr="00E3239D">
        <w:lastRenderedPageBreak/>
        <w:t>Appendi</w:t>
      </w:r>
      <w:r w:rsidR="00E453F2" w:rsidRPr="00E3239D">
        <w:t xml:space="preserve">x </w:t>
      </w:r>
      <w:r w:rsidR="00E453F2" w:rsidRPr="00CF3AE9">
        <w:rPr>
          <w:color w:val="000000" w:themeColor="text1"/>
        </w:rPr>
        <w:t>D</w:t>
      </w:r>
      <w:r w:rsidRPr="00E3239D">
        <w:t xml:space="preserve"> – </w:t>
      </w:r>
      <w:r w:rsidR="004F18E2" w:rsidRPr="00E3239D">
        <w:t>Required Use of American Iron, Steel, Manufactured Products, and Construction Materials</w:t>
      </w:r>
      <w:bookmarkEnd w:id="743"/>
    </w:p>
    <w:p w14:paraId="25B3F754" w14:textId="61A71136" w:rsidR="00B742D9" w:rsidRPr="00E3239D" w:rsidRDefault="00B742D9" w:rsidP="002408C8">
      <w:pPr>
        <w:jc w:val="center"/>
        <w:rPr>
          <w:b/>
          <w:bCs/>
          <w:smallCaps/>
          <w:sz w:val="36"/>
          <w:szCs w:val="36"/>
        </w:rPr>
      </w:pPr>
      <w:r w:rsidRPr="00E3239D">
        <w:rPr>
          <w:b/>
          <w:bCs/>
          <w:smallCaps/>
          <w:sz w:val="36"/>
          <w:szCs w:val="36"/>
        </w:rPr>
        <w:t>Buy America Requirements for Infrastructure Projects</w:t>
      </w:r>
    </w:p>
    <w:p w14:paraId="35761A8F" w14:textId="7CCD770C" w:rsidR="00C138B1" w:rsidRPr="00E3239D" w:rsidRDefault="00C138B1" w:rsidP="00C138B1"/>
    <w:p w14:paraId="71467008" w14:textId="0EE976A6" w:rsidR="00266ECD" w:rsidRPr="008B3DA4" w:rsidRDefault="006D0D18" w:rsidP="00037D5A">
      <w:pPr>
        <w:rPr>
          <w:b/>
          <w:bCs/>
        </w:rPr>
      </w:pPr>
      <w:r w:rsidRPr="008B3DA4">
        <w:rPr>
          <w:b/>
          <w:bCs/>
        </w:rPr>
        <w:t>A.</w:t>
      </w:r>
      <w:r w:rsidR="00266ECD" w:rsidRPr="008B3DA4">
        <w:rPr>
          <w:b/>
          <w:bCs/>
        </w:rPr>
        <w:t xml:space="preserve"> Definitions</w:t>
      </w:r>
    </w:p>
    <w:p w14:paraId="650DEA6F" w14:textId="7CA37CD4" w:rsidR="00266ECD" w:rsidRPr="00E3239D" w:rsidRDefault="00266ECD" w:rsidP="00E673AD">
      <w:r w:rsidRPr="00E3239D">
        <w:t xml:space="preserve">For purposes of the Buy America requirements, </w:t>
      </w:r>
      <w:r w:rsidR="00FC20C2" w:rsidRPr="00E3239D">
        <w:t xml:space="preserve">based </w:t>
      </w:r>
      <w:r w:rsidR="00FC20C2" w:rsidRPr="00E3239D" w:rsidDel="000A0245">
        <w:t xml:space="preserve">both </w:t>
      </w:r>
      <w:r w:rsidR="00FC20C2" w:rsidRPr="00E3239D">
        <w:t xml:space="preserve">on the statute and OMB Guidance Document dated April 18, 2022, </w:t>
      </w:r>
      <w:r w:rsidRPr="00E3239D">
        <w:t>the following definitions apply:</w:t>
      </w:r>
    </w:p>
    <w:p w14:paraId="61E79DC8" w14:textId="77777777" w:rsidR="00266ECD" w:rsidRPr="00E3239D" w:rsidRDefault="00266ECD" w:rsidP="00266ECD"/>
    <w:p w14:paraId="168E8471" w14:textId="5C0D38A7" w:rsidR="00FC3704" w:rsidRPr="00E3239D" w:rsidRDefault="00FC3704" w:rsidP="00FC3704">
      <w:pPr>
        <w:rPr>
          <w:szCs w:val="24"/>
        </w:rPr>
      </w:pPr>
      <w:r w:rsidRPr="00E3239D">
        <w:rPr>
          <w:b/>
          <w:bCs/>
          <w:i/>
          <w:iCs/>
          <w:szCs w:val="24"/>
        </w:rPr>
        <w:t>Construction materials</w:t>
      </w:r>
      <w:r w:rsidRPr="00E3239D">
        <w:rPr>
          <w:szCs w:val="24"/>
        </w:rPr>
        <w:t xml:space="preserve"> includes an article, material, or supply—other than an item of primarily iron or steel; a manufactured product; cement and cementitious materials; aggregates such as stone, sand, or gravel; or aggregate binding agents or additives</w:t>
      </w:r>
      <w:r w:rsidR="00274CB1" w:rsidRPr="00E3239D">
        <w:rPr>
          <w:rStyle w:val="FootnoteReference"/>
        </w:rPr>
        <w:footnoteReference w:id="44"/>
      </w:r>
      <w:r w:rsidRPr="00E3239D">
        <w:rPr>
          <w:szCs w:val="24"/>
        </w:rPr>
        <w:t>—that is or consists primarily of:  </w:t>
      </w:r>
    </w:p>
    <w:p w14:paraId="747BB2D9" w14:textId="01EA7C91" w:rsidR="00FC3704" w:rsidRPr="00E3239D" w:rsidRDefault="00FC3704" w:rsidP="00FC3704">
      <w:pPr>
        <w:ind w:left="720"/>
      </w:pPr>
      <w:r w:rsidRPr="00E3239D">
        <w:t xml:space="preserve">• </w:t>
      </w:r>
      <w:r w:rsidR="1F1E3515" w:rsidRPr="00E3239D">
        <w:t>N</w:t>
      </w:r>
      <w:r w:rsidR="78A76142" w:rsidRPr="00E3239D">
        <w:t>on</w:t>
      </w:r>
      <w:r w:rsidRPr="00E3239D">
        <w:t>-ferrous metals;  </w:t>
      </w:r>
    </w:p>
    <w:p w14:paraId="488919D4" w14:textId="5562885E" w:rsidR="00FC3704" w:rsidRPr="00E3239D" w:rsidRDefault="00FC3704" w:rsidP="00FC3704">
      <w:pPr>
        <w:ind w:left="720"/>
      </w:pPr>
      <w:r w:rsidRPr="00E3239D">
        <w:t xml:space="preserve">• </w:t>
      </w:r>
      <w:r w:rsidR="1F1E3515" w:rsidRPr="00E3239D">
        <w:t>P</w:t>
      </w:r>
      <w:r w:rsidR="78A76142" w:rsidRPr="00E3239D">
        <w:t>lastic</w:t>
      </w:r>
      <w:r w:rsidRPr="00E3239D">
        <w:t xml:space="preserve"> and polymer-based products (including polyvinylchloride, composite building materials, and polymers used in fiber optic cables);  </w:t>
      </w:r>
    </w:p>
    <w:p w14:paraId="4EB0C28A" w14:textId="67BF4718" w:rsidR="00FC3704" w:rsidRPr="00E3239D" w:rsidRDefault="00FC3704" w:rsidP="00FC3704">
      <w:pPr>
        <w:ind w:left="720"/>
      </w:pPr>
      <w:r w:rsidRPr="00E3239D">
        <w:t xml:space="preserve">• </w:t>
      </w:r>
      <w:r w:rsidR="1F1E3515" w:rsidRPr="00E3239D">
        <w:t>G</w:t>
      </w:r>
      <w:r w:rsidR="78A76142" w:rsidRPr="00E3239D">
        <w:t>lass</w:t>
      </w:r>
      <w:r w:rsidRPr="00E3239D">
        <w:t xml:space="preserve"> (including optic glass);  </w:t>
      </w:r>
    </w:p>
    <w:p w14:paraId="6E2410E1" w14:textId="693A5D3F" w:rsidR="00FC3704" w:rsidRPr="00E3239D" w:rsidRDefault="00FC3704" w:rsidP="00FC3704">
      <w:pPr>
        <w:ind w:left="720"/>
      </w:pPr>
      <w:r w:rsidRPr="00E3239D">
        <w:t xml:space="preserve">• </w:t>
      </w:r>
      <w:r w:rsidR="1F1E3515" w:rsidRPr="00E3239D">
        <w:t>L</w:t>
      </w:r>
      <w:r w:rsidR="78A76142" w:rsidRPr="00E3239D">
        <w:t>umber</w:t>
      </w:r>
      <w:r w:rsidRPr="00E3239D">
        <w:t>; or  </w:t>
      </w:r>
    </w:p>
    <w:p w14:paraId="78A88564" w14:textId="10212477" w:rsidR="00FC3704" w:rsidRPr="00E3239D" w:rsidRDefault="00FC3704" w:rsidP="00FC3704">
      <w:pPr>
        <w:ind w:left="720"/>
      </w:pPr>
      <w:r w:rsidRPr="00E3239D">
        <w:t xml:space="preserve">• </w:t>
      </w:r>
      <w:r w:rsidR="1F1E3515" w:rsidRPr="00E3239D">
        <w:t>D</w:t>
      </w:r>
      <w:r w:rsidR="78A76142" w:rsidRPr="00E3239D">
        <w:t>rywall</w:t>
      </w:r>
      <w:r w:rsidRPr="00E3239D">
        <w:t>. </w:t>
      </w:r>
    </w:p>
    <w:p w14:paraId="74123EB1" w14:textId="77777777" w:rsidR="00FC3704" w:rsidRPr="00E3239D" w:rsidRDefault="00FC3704" w:rsidP="00FC3704">
      <w:pPr>
        <w:ind w:left="720"/>
        <w:rPr>
          <w:szCs w:val="24"/>
        </w:rPr>
      </w:pPr>
    </w:p>
    <w:p w14:paraId="7AFC05C2" w14:textId="0A308082" w:rsidR="00FC3704" w:rsidRPr="00E3239D" w:rsidRDefault="00FC3704" w:rsidP="00FC3704">
      <w:pPr>
        <w:rPr>
          <w:szCs w:val="24"/>
        </w:rPr>
      </w:pPr>
      <w:r w:rsidRPr="00E3239D">
        <w:rPr>
          <w:b/>
          <w:bCs/>
          <w:i/>
          <w:iCs/>
          <w:szCs w:val="24"/>
        </w:rPr>
        <w:t>Infrastructure</w:t>
      </w:r>
      <w:r w:rsidRPr="00E3239D">
        <w:rPr>
          <w:szCs w:val="24"/>
        </w:rPr>
        <w:t xml:space="preserve"> includes, at a minimum, the structures, facilities, and equipment for, in the United States, roads, highways, and bridges; public transportation; dams, ports, harbors, and other maritime facilities; intercity passenger and freight railroads; freight and intermodal facilities; airports; water systems, including drinking water and wastewater systems; electrical transmission facilities and systems; utilities; broadband infrastructure; and buildings and real property. Infrastructure includes facilities that generate, transport, and distribute energy.  </w:t>
      </w:r>
    </w:p>
    <w:p w14:paraId="01BEA8A3" w14:textId="77777777" w:rsidR="002E15FF" w:rsidRPr="00E3239D" w:rsidRDefault="002E15FF" w:rsidP="00FC3704">
      <w:pPr>
        <w:rPr>
          <w:szCs w:val="24"/>
        </w:rPr>
      </w:pPr>
    </w:p>
    <w:p w14:paraId="3175CE40" w14:textId="77777777" w:rsidR="00FC3704" w:rsidRPr="00E3239D" w:rsidRDefault="00FC3704" w:rsidP="00FC3704">
      <w:pPr>
        <w:rPr>
          <w:rFonts w:ascii="Calibri" w:eastAsia="Calibri" w:hAnsi="Calibri" w:cs="Calibri"/>
          <w:szCs w:val="24"/>
          <w:u w:val="single"/>
        </w:rPr>
      </w:pPr>
      <w:r w:rsidRPr="00E3239D">
        <w:rPr>
          <w:rFonts w:ascii="Calibri" w:eastAsia="Calibri" w:hAnsi="Calibri" w:cs="Calibri"/>
          <w:szCs w:val="24"/>
        </w:rPr>
        <w:t>Moreover, according to the OMB guidance document:</w:t>
      </w:r>
    </w:p>
    <w:p w14:paraId="60F2285D" w14:textId="77777777" w:rsidR="002E15FF" w:rsidRPr="00E3239D" w:rsidRDefault="002E15FF" w:rsidP="00FC3704">
      <w:pPr>
        <w:ind w:left="720" w:right="720"/>
        <w:jc w:val="both"/>
        <w:rPr>
          <w:rFonts w:ascii="Calibri" w:eastAsia="Calibri" w:hAnsi="Calibri" w:cs="Calibri"/>
          <w:szCs w:val="24"/>
        </w:rPr>
      </w:pPr>
    </w:p>
    <w:p w14:paraId="0F7640F3" w14:textId="3A014C1A" w:rsidR="00FC3704" w:rsidRPr="00E3239D" w:rsidRDefault="00FC3704" w:rsidP="00FC3704">
      <w:pPr>
        <w:ind w:left="720" w:right="720"/>
        <w:jc w:val="both"/>
        <w:rPr>
          <w:rFonts w:ascii="Calibri" w:eastAsia="Calibri" w:hAnsi="Calibri" w:cs="Calibri"/>
          <w:szCs w:val="24"/>
        </w:rPr>
      </w:pPr>
      <w:r w:rsidRPr="00E3239D">
        <w:rPr>
          <w:rFonts w:ascii="Calibri" w:eastAsia="Calibri" w:hAnsi="Calibri" w:cs="Calibri"/>
          <w:szCs w:val="24"/>
        </w:rPr>
        <w:t xml:space="preserve">When determining if a program has infrastructure expenditures, Federal agencies should interpret the term “infrastructure” broadly and consider the definition provided above as illustrative and not exhaustive. When determining if a particular construction project of a type not listed in the definition above constitutes “infrastructure,” agencies should consider whether the project will serve a public function, including whether the project is publicly owned and operated, privately operated on behalf of the public, or is a place of public accommodation, as opposed to a project that is privately owned and not open to the public. Projects with the former qualities have greater indicia of infrastructure, while projects with the latter quality have fewer. Projects consisting solely of the </w:t>
      </w:r>
      <w:r w:rsidRPr="00E3239D">
        <w:rPr>
          <w:rFonts w:ascii="Calibri" w:eastAsia="Calibri" w:hAnsi="Calibri" w:cs="Calibri"/>
          <w:szCs w:val="24"/>
        </w:rPr>
        <w:lastRenderedPageBreak/>
        <w:t>purchase, construction, or improvement of a private home for personal use, for example, would not constitute an infrastructure project.</w:t>
      </w:r>
    </w:p>
    <w:p w14:paraId="5ED14C4C" w14:textId="77777777" w:rsidR="00D34C8E" w:rsidRPr="00E3239D" w:rsidRDefault="00D34C8E" w:rsidP="00FC3704">
      <w:pPr>
        <w:ind w:left="720" w:right="720"/>
        <w:jc w:val="both"/>
        <w:rPr>
          <w:rFonts w:ascii="Calibri" w:eastAsia="Calibri" w:hAnsi="Calibri" w:cs="Calibri"/>
          <w:szCs w:val="24"/>
        </w:rPr>
      </w:pPr>
    </w:p>
    <w:p w14:paraId="46A659A2" w14:textId="48EB6C3E" w:rsidR="00FC3704" w:rsidRPr="00E3239D" w:rsidRDefault="00FC3704" w:rsidP="00FC3704">
      <w:pPr>
        <w:rPr>
          <w:rFonts w:ascii="Calibri" w:eastAsia="Calibri" w:hAnsi="Calibri" w:cs="Calibri"/>
          <w:u w:val="single"/>
        </w:rPr>
      </w:pPr>
      <w:r w:rsidRPr="00E3239D">
        <w:rPr>
          <w:rFonts w:ascii="Calibri" w:eastAsia="Calibri" w:hAnsi="Calibri" w:cs="Calibri"/>
        </w:rPr>
        <w:t xml:space="preserve">The </w:t>
      </w:r>
      <w:r w:rsidRPr="00E3239D" w:rsidDel="00D34C8E">
        <w:rPr>
          <w:rFonts w:ascii="Calibri" w:eastAsia="Calibri" w:hAnsi="Calibri" w:cs="Calibri"/>
        </w:rPr>
        <w:t>A</w:t>
      </w:r>
      <w:r w:rsidRPr="00E3239D">
        <w:rPr>
          <w:rFonts w:ascii="Calibri" w:eastAsia="Calibri" w:hAnsi="Calibri" w:cs="Calibri"/>
        </w:rPr>
        <w:t xml:space="preserve">gency, not the applicant, will have the final say as to whether a given project includes infrastructure, as defined herein. </w:t>
      </w:r>
      <w:r w:rsidRPr="00E3239D">
        <w:rPr>
          <w:rFonts w:ascii="Calibri" w:eastAsia="Calibri" w:hAnsi="Calibri" w:cs="Calibri"/>
          <w:u w:val="single"/>
        </w:rPr>
        <w:t>Accordingly, in cases where the “public” nature of the infrastructure is unclear but the other relevant criteria are met</w:t>
      </w:r>
      <w:r w:rsidR="00370127" w:rsidRPr="00E3239D">
        <w:rPr>
          <w:rFonts w:ascii="Calibri" w:eastAsia="Calibri" w:hAnsi="Calibri" w:cs="Calibri"/>
          <w:u w:val="single"/>
        </w:rPr>
        <w:t>,</w:t>
      </w:r>
      <w:r w:rsidRPr="00E3239D">
        <w:rPr>
          <w:rFonts w:ascii="Calibri" w:eastAsia="Calibri" w:hAnsi="Calibri" w:cs="Calibri"/>
          <w:u w:val="single"/>
        </w:rPr>
        <w:t xml:space="preserve"> DOE strongly recommends that applicants complete their </w:t>
      </w:r>
      <w:r w:rsidR="78A76142" w:rsidRPr="00E3239D">
        <w:rPr>
          <w:rFonts w:ascii="Calibri" w:eastAsia="Calibri" w:hAnsi="Calibri" w:cs="Calibri"/>
          <w:u w:val="single"/>
        </w:rPr>
        <w:t xml:space="preserve">full </w:t>
      </w:r>
      <w:r w:rsidRPr="00E3239D" w:rsidDel="00D34C8E">
        <w:rPr>
          <w:rFonts w:ascii="Calibri" w:eastAsia="Calibri" w:hAnsi="Calibri" w:cs="Calibri"/>
          <w:u w:val="single"/>
        </w:rPr>
        <w:t>a</w:t>
      </w:r>
      <w:r w:rsidRPr="00E3239D">
        <w:rPr>
          <w:rFonts w:ascii="Calibri" w:eastAsia="Calibri" w:hAnsi="Calibri" w:cs="Calibri"/>
          <w:u w:val="single"/>
        </w:rPr>
        <w:t>pplication with the assumption that Buy America requirements will apply to the proposed project.</w:t>
      </w:r>
    </w:p>
    <w:p w14:paraId="6DDF13FC" w14:textId="77777777" w:rsidR="002E15FF" w:rsidRPr="00E3239D" w:rsidRDefault="002E15FF" w:rsidP="00FC3704">
      <w:pPr>
        <w:rPr>
          <w:szCs w:val="24"/>
        </w:rPr>
      </w:pPr>
    </w:p>
    <w:p w14:paraId="76C96DE5" w14:textId="77777777" w:rsidR="00FC3704" w:rsidRPr="00E3239D" w:rsidRDefault="00FC3704" w:rsidP="00FC3704">
      <w:pPr>
        <w:rPr>
          <w:szCs w:val="24"/>
        </w:rPr>
      </w:pPr>
      <w:r w:rsidRPr="00E3239D">
        <w:rPr>
          <w:b/>
          <w:bCs/>
          <w:i/>
          <w:iCs/>
          <w:szCs w:val="24"/>
        </w:rPr>
        <w:t>Project</w:t>
      </w:r>
      <w:r w:rsidRPr="00E3239D">
        <w:rPr>
          <w:szCs w:val="24"/>
        </w:rPr>
        <w:t xml:space="preserve"> means the construction, alteration, maintenance, or repair of infrastructure in the United States. </w:t>
      </w:r>
    </w:p>
    <w:p w14:paraId="35B4B9BE" w14:textId="77777777" w:rsidR="00266ECD" w:rsidRPr="00E3239D" w:rsidRDefault="00266ECD" w:rsidP="00C138B1">
      <w:pPr>
        <w:rPr>
          <w:b/>
          <w:bCs/>
        </w:rPr>
      </w:pPr>
    </w:p>
    <w:p w14:paraId="350875D4" w14:textId="016D9295" w:rsidR="00EE4B5B" w:rsidRPr="00E3239D" w:rsidRDefault="00EE4B5B" w:rsidP="00EE4B5B">
      <w:r w:rsidRPr="00E3239D">
        <w:rPr>
          <w:b/>
        </w:rPr>
        <w:t xml:space="preserve">B. Buy America Requirements for Infrastructure Projects </w:t>
      </w:r>
      <w:r w:rsidRPr="00E3239D" w:rsidDel="008555D5">
        <w:rPr>
          <w:b/>
        </w:rPr>
        <w:t>(“Buy America” requirements)</w:t>
      </w:r>
      <w:r w:rsidRPr="00E3239D" w:rsidDel="008555D5">
        <w:t> </w:t>
      </w:r>
    </w:p>
    <w:p w14:paraId="209D04CF" w14:textId="788546CD" w:rsidR="00EE4B5B" w:rsidRPr="00E3239D" w:rsidRDefault="00EE4B5B" w:rsidP="00EE4B5B">
      <w:r w:rsidRPr="00E3239D">
        <w:t>In accordance with Section 70914 of the BIL, none of the project funds (</w:t>
      </w:r>
      <w:r w:rsidR="738F43B6" w:rsidRPr="00E3239D">
        <w:t>includes</w:t>
      </w:r>
      <w:r w:rsidRPr="00E3239D">
        <w:t xml:space="preserve"> federal share and recipient cost share) may be used for a project for infrastructure unless:  </w:t>
      </w:r>
    </w:p>
    <w:p w14:paraId="42CE34EB" w14:textId="1C46B756" w:rsidR="00EE4B5B" w:rsidRPr="00E3239D" w:rsidRDefault="00EE4B5B" w:rsidP="001D1B79">
      <w:pPr>
        <w:ind w:left="720"/>
      </w:pPr>
      <w:r w:rsidRPr="00E3239D">
        <w:t xml:space="preserve">(1) </w:t>
      </w:r>
      <w:r w:rsidRPr="00E3239D" w:rsidDel="00E90DFA">
        <w:t>a</w:t>
      </w:r>
      <w:r w:rsidRPr="00E3239D">
        <w:t>ll iron and steel used in the project are produced in the United States</w:t>
      </w:r>
      <w:r w:rsidRPr="00E3239D" w:rsidDel="00E90DFA">
        <w:t>--t</w:t>
      </w:r>
      <w:r w:rsidRPr="00E3239D">
        <w:t>his means all manufacturing processes, from the initial melting stage through the application of coatings, occurred in the United States;  </w:t>
      </w:r>
    </w:p>
    <w:p w14:paraId="7D7A395B" w14:textId="77777777" w:rsidR="00846FE5" w:rsidRPr="00E3239D" w:rsidRDefault="00846FE5" w:rsidP="00EE4B5B">
      <w:pPr>
        <w:ind w:left="720"/>
        <w:rPr>
          <w:szCs w:val="24"/>
        </w:rPr>
      </w:pPr>
    </w:p>
    <w:p w14:paraId="7BD0EC4A" w14:textId="410361D5" w:rsidR="00EE4B5B" w:rsidRPr="00E3239D" w:rsidRDefault="00EE4B5B" w:rsidP="00EE4B5B">
      <w:pPr>
        <w:ind w:left="720"/>
      </w:pPr>
      <w:r w:rsidRPr="00E3239D">
        <w:t xml:space="preserve">(2) </w:t>
      </w:r>
      <w:r w:rsidRPr="00E3239D" w:rsidDel="00E90DFA">
        <w:t>a</w:t>
      </w:r>
      <w:r w:rsidRPr="00E3239D">
        <w:t>ll manufactured products used in the project are produced in the United States</w:t>
      </w:r>
      <w:r w:rsidRPr="00E3239D" w:rsidDel="00E90DFA">
        <w:t>—t</w:t>
      </w:r>
      <w:r w:rsidRPr="00E3239D">
        <w:t>his means the manufactured product was manufactured in the United States</w:t>
      </w:r>
      <w:r w:rsidRPr="00E3239D" w:rsidDel="00E90DFA">
        <w:t xml:space="preserve">; </w:t>
      </w:r>
      <w:r w:rsidRPr="00E3239D">
        <w:t xml:space="preserve">and the cost of the components of the manufactured product that are mined, produced, or manufactured in the United States is greater than 55 </w:t>
      </w:r>
      <w:r w:rsidRPr="00E3239D" w:rsidDel="00E90DFA">
        <w:t xml:space="preserve">percent </w:t>
      </w:r>
      <w:r w:rsidRPr="00E3239D">
        <w:t>of the total cost of all components of the manufactured product, unless another standard for determining the minimum amount of domestic content of the manufactured product has been established under applicable law or regulation; and  </w:t>
      </w:r>
    </w:p>
    <w:p w14:paraId="0566E8DB" w14:textId="77777777" w:rsidR="00846FE5" w:rsidRPr="00E3239D" w:rsidRDefault="00846FE5" w:rsidP="00EE4B5B">
      <w:pPr>
        <w:ind w:left="720"/>
        <w:rPr>
          <w:szCs w:val="24"/>
        </w:rPr>
      </w:pPr>
    </w:p>
    <w:p w14:paraId="1905D9AE" w14:textId="5D39147C" w:rsidR="00EE4B5B" w:rsidRPr="00E3239D" w:rsidRDefault="00EE4B5B" w:rsidP="001D1B79">
      <w:pPr>
        <w:ind w:left="720"/>
      </w:pPr>
      <w:r w:rsidRPr="00E3239D">
        <w:t xml:space="preserve">(3) </w:t>
      </w:r>
      <w:r w:rsidRPr="00E3239D" w:rsidDel="00E90DFA">
        <w:t>a</w:t>
      </w:r>
      <w:r w:rsidRPr="00E3239D">
        <w:t>ll construction materials</w:t>
      </w:r>
      <w:r w:rsidR="008A2056" w:rsidRPr="00E3239D">
        <w:rPr>
          <w:rStyle w:val="FootnoteReference"/>
        </w:rPr>
        <w:footnoteReference w:id="45"/>
      </w:r>
      <w:r w:rsidRPr="00E3239D">
        <w:t xml:space="preserve"> are produced in the United States</w:t>
      </w:r>
      <w:r w:rsidR="738F43B6" w:rsidRPr="00E3239D" w:rsidDel="00E90DFA">
        <w:t>—</w:t>
      </w:r>
      <w:r w:rsidRPr="00E3239D" w:rsidDel="00E90DFA">
        <w:t>t</w:t>
      </w:r>
      <w:r w:rsidRPr="00E3239D">
        <w:t xml:space="preserve">his means that all manufacturing processes for the construction material occurred in the United States. </w:t>
      </w:r>
    </w:p>
    <w:p w14:paraId="291A80F2" w14:textId="77777777" w:rsidR="00846FE5" w:rsidRPr="00E3239D" w:rsidRDefault="00846FE5" w:rsidP="00EE4B5B">
      <w:pPr>
        <w:ind w:left="720"/>
        <w:rPr>
          <w:szCs w:val="24"/>
        </w:rPr>
      </w:pPr>
    </w:p>
    <w:p w14:paraId="107CB95D" w14:textId="1274B5D3" w:rsidR="00EE4B5B" w:rsidRPr="00E3239D" w:rsidRDefault="00EE4B5B" w:rsidP="00EE4B5B">
      <w:r w:rsidRPr="00E3239D">
        <w:t xml:space="preserve">The Buy America requirements </w:t>
      </w:r>
      <w:r w:rsidR="738F43B6" w:rsidRPr="00E3239D">
        <w:t xml:space="preserve">only </w:t>
      </w:r>
      <w:r w:rsidRPr="00E3239D">
        <w:t>apply</w:t>
      </w:r>
      <w:r w:rsidR="00E90DFA" w:rsidRPr="00E3239D">
        <w:t xml:space="preserve"> </w:t>
      </w:r>
      <w:r w:rsidRPr="00E3239D">
        <w:t xml:space="preserve">to articles, materials, and supplies that are consumed in, incorporated into, or affixed to an infrastructure project. </w:t>
      </w:r>
      <w:r w:rsidR="738F43B6" w:rsidRPr="00E3239D">
        <w:t>As such, it does</w:t>
      </w:r>
      <w:r w:rsidRPr="00E3239D">
        <w:t xml:space="preserve"> not apply to tools, equipment, and supplies, such as temporary scaffolding, brought to the construction site and removed at or before the completion of the infrastructure project. </w:t>
      </w:r>
      <w:r w:rsidR="738F43B6" w:rsidRPr="00E3239D">
        <w:t>Nor does the</w:t>
      </w:r>
      <w:r w:rsidRPr="00E3239D">
        <w:t xml:space="preserve"> Buy America requirements</w:t>
      </w:r>
      <w:r w:rsidR="00E90DFA" w:rsidRPr="00E3239D">
        <w:t xml:space="preserve"> </w:t>
      </w:r>
      <w:r w:rsidRPr="00E3239D">
        <w:t xml:space="preserve">apply to equipment and furnishings, such as movable chairs, desks, and </w:t>
      </w:r>
      <w:r w:rsidR="738F43B6" w:rsidRPr="00E3239D">
        <w:t>portable computer equipment,</w:t>
      </w:r>
      <w:r w:rsidRPr="00E3239D">
        <w:t xml:space="preserve"> that are used at or within the finished infrastructure project</w:t>
      </w:r>
      <w:r w:rsidR="738F43B6" w:rsidRPr="00E3239D">
        <w:t>,</w:t>
      </w:r>
      <w:r w:rsidRPr="00E3239D">
        <w:t xml:space="preserve"> but are not an integral part of the structure or permanently affixed to the infrastructure project. </w:t>
      </w:r>
    </w:p>
    <w:p w14:paraId="141F4B5C" w14:textId="77777777" w:rsidR="00846FE5" w:rsidRPr="00E3239D" w:rsidRDefault="00846FE5" w:rsidP="00EE4B5B">
      <w:pPr>
        <w:rPr>
          <w:szCs w:val="24"/>
        </w:rPr>
      </w:pPr>
    </w:p>
    <w:p w14:paraId="1BDFCD66" w14:textId="6C46CCEE" w:rsidR="00EE4B5B" w:rsidRPr="00E3239D" w:rsidRDefault="00EE4B5B" w:rsidP="00EE4B5B">
      <w:r w:rsidRPr="00E3239D">
        <w:lastRenderedPageBreak/>
        <w:t xml:space="preserve">These requirements must </w:t>
      </w:r>
      <w:r w:rsidR="738F43B6" w:rsidRPr="00E3239D">
        <w:t>flow down</w:t>
      </w:r>
      <w:r w:rsidRPr="00E3239D">
        <w:t xml:space="preserve"> to all </w:t>
      </w:r>
      <w:r w:rsidR="738F43B6" w:rsidRPr="00E3239D">
        <w:t>sub-awards</w:t>
      </w:r>
      <w:r w:rsidRPr="00E3239D">
        <w:t xml:space="preserve">, all contracts, subcontracts, and purchase orders for work performed under the proposed project, except where the prime recipient is a for-profit entity. </w:t>
      </w:r>
      <w:r w:rsidR="738F43B6" w:rsidRPr="00E3239D">
        <w:t>Based on</w:t>
      </w:r>
      <w:r w:rsidR="00693EAB" w:rsidRPr="00E3239D">
        <w:t xml:space="preserve"> </w:t>
      </w:r>
      <w:r w:rsidRPr="00E3239D">
        <w:t>guidance</w:t>
      </w:r>
      <w:r w:rsidR="738F43B6" w:rsidRPr="00E3239D">
        <w:t xml:space="preserve"> from</w:t>
      </w:r>
      <w:r w:rsidRPr="00E3239D">
        <w:t xml:space="preserve"> the</w:t>
      </w:r>
      <w:r w:rsidR="00ED6077" w:rsidRPr="00E3239D">
        <w:t xml:space="preserve"> </w:t>
      </w:r>
      <w:r w:rsidR="738F43B6" w:rsidRPr="00E3239D">
        <w:t xml:space="preserve">Office of Management and Budget (OMB), the </w:t>
      </w:r>
      <w:r w:rsidRPr="00E3239D">
        <w:t xml:space="preserve">Buy America requirements </w:t>
      </w:r>
      <w:r w:rsidR="738F43B6" w:rsidRPr="00E3239D">
        <w:t xml:space="preserve">of the BIL </w:t>
      </w:r>
      <w:r w:rsidRPr="00E3239D">
        <w:t xml:space="preserve">do not apply to DOE projects in which the prime recipient is a for-profit entity; the requirements </w:t>
      </w:r>
      <w:r w:rsidR="738F43B6" w:rsidRPr="00E3239D">
        <w:t xml:space="preserve">only </w:t>
      </w:r>
      <w:r w:rsidRPr="00E3239D">
        <w:t xml:space="preserve">apply to projects whose prime recipient is a </w:t>
      </w:r>
      <w:r w:rsidR="738F43B6" w:rsidRPr="00E3239D">
        <w:t xml:space="preserve">State, </w:t>
      </w:r>
      <w:r w:rsidRPr="00E3239D">
        <w:t xml:space="preserve">local government, Indian tribe, </w:t>
      </w:r>
      <w:r w:rsidR="738F43B6" w:rsidRPr="00E3239D">
        <w:t xml:space="preserve">Institution of Higher Education, or </w:t>
      </w:r>
      <w:r w:rsidR="0022333A" w:rsidRPr="00E3239D">
        <w:t>nonprofit</w:t>
      </w:r>
      <w:r w:rsidRPr="00E3239D">
        <w:t xml:space="preserve"> organization. </w:t>
      </w:r>
    </w:p>
    <w:p w14:paraId="2E15BF5C" w14:textId="77777777" w:rsidR="00846FE5" w:rsidRPr="00E3239D" w:rsidRDefault="00846FE5" w:rsidP="00EE4B5B">
      <w:pPr>
        <w:rPr>
          <w:szCs w:val="24"/>
        </w:rPr>
      </w:pPr>
    </w:p>
    <w:p w14:paraId="73D786C3" w14:textId="19D8D2A5" w:rsidR="00EE4B5B" w:rsidRPr="00E3239D" w:rsidRDefault="00EE4B5B" w:rsidP="00EE4B5B">
      <w:pPr>
        <w:rPr>
          <w:szCs w:val="24"/>
        </w:rPr>
      </w:pPr>
      <w:r w:rsidRPr="00E3239D">
        <w:rPr>
          <w:szCs w:val="24"/>
        </w:rPr>
        <w:t xml:space="preserve">For additional information related to the application and implementation of these Buy America requirements, please see OMB Memorandum M-22-11, issued April 18, 2022: </w:t>
      </w:r>
      <w:hyperlink r:id="rId75" w:tgtFrame="_blank" w:history="1">
        <w:r w:rsidRPr="00E3239D">
          <w:rPr>
            <w:rStyle w:val="Hyperlink"/>
            <w:szCs w:val="24"/>
          </w:rPr>
          <w:t>https://www.whitehouse.gov/wp-content/uploads/2022/04/M-22-11.pdf</w:t>
        </w:r>
      </w:hyperlink>
      <w:r w:rsidRPr="00E3239D">
        <w:rPr>
          <w:szCs w:val="24"/>
        </w:rPr>
        <w:t> </w:t>
      </w:r>
    </w:p>
    <w:p w14:paraId="22663EBC" w14:textId="77777777" w:rsidR="00846FE5" w:rsidRPr="00E3239D" w:rsidRDefault="00846FE5" w:rsidP="00EE4B5B">
      <w:pPr>
        <w:rPr>
          <w:szCs w:val="24"/>
        </w:rPr>
      </w:pPr>
    </w:p>
    <w:p w14:paraId="2E59D656" w14:textId="31B45505" w:rsidR="00EE4B5B" w:rsidRPr="00E3239D" w:rsidRDefault="00EE4B5B" w:rsidP="00EE4B5B">
      <w:r w:rsidRPr="00E3239D">
        <w:t>Note that for all applicants—</w:t>
      </w:r>
      <w:r w:rsidR="738F43B6" w:rsidRPr="00E3239D">
        <w:t xml:space="preserve">both </w:t>
      </w:r>
      <w:r w:rsidRPr="00E3239D">
        <w:t>non-</w:t>
      </w:r>
      <w:r w:rsidR="738F43B6" w:rsidRPr="00E3239D">
        <w:t>Federal</w:t>
      </w:r>
      <w:r w:rsidRPr="00E3239D">
        <w:t xml:space="preserve"> entities and for-profit entities—DOE is including a </w:t>
      </w:r>
      <w:r w:rsidR="738F43B6" w:rsidRPr="00E3239D">
        <w:t xml:space="preserve">Program Policy Factor that </w:t>
      </w:r>
      <w:r w:rsidRPr="00E3239D">
        <w:t>the Selection Official may consider in determining which Full Applications to select for award negotiations</w:t>
      </w:r>
      <w:r w:rsidR="738F43B6" w:rsidRPr="00E3239D">
        <w:t xml:space="preserve"> that</w:t>
      </w:r>
      <w:r w:rsidRPr="00E3239D" w:rsidDel="004C18CC">
        <w:t xml:space="preserve"> </w:t>
      </w:r>
      <w:r w:rsidRPr="00E3239D">
        <w:t>considers whether the applicant has made a commitment to procure U.S. iron, steel, manufactured products, and construction materials in its project. </w:t>
      </w:r>
    </w:p>
    <w:p w14:paraId="3E597790" w14:textId="77777777" w:rsidR="00846FE5" w:rsidRPr="00E3239D" w:rsidRDefault="00846FE5" w:rsidP="00EE4B5B">
      <w:pPr>
        <w:rPr>
          <w:szCs w:val="24"/>
        </w:rPr>
      </w:pPr>
    </w:p>
    <w:p w14:paraId="47805F82" w14:textId="77777777" w:rsidR="00EE4B5B" w:rsidRPr="00E3239D" w:rsidRDefault="00EE4B5B" w:rsidP="00EE4B5B">
      <w:pPr>
        <w:rPr>
          <w:szCs w:val="24"/>
        </w:rPr>
      </w:pPr>
      <w:r w:rsidRPr="00E3239D">
        <w:rPr>
          <w:b/>
          <w:bCs/>
          <w:szCs w:val="24"/>
        </w:rPr>
        <w:t>C. Waivers</w:t>
      </w:r>
      <w:r w:rsidRPr="00E3239D">
        <w:rPr>
          <w:szCs w:val="24"/>
        </w:rPr>
        <w:t>  </w:t>
      </w:r>
    </w:p>
    <w:p w14:paraId="22DCD5E5" w14:textId="3BBEC92D" w:rsidR="00EE4B5B" w:rsidRPr="00E3239D" w:rsidRDefault="00A5410C" w:rsidP="00EE4B5B">
      <w:pPr>
        <w:pStyle w:val="paragraph"/>
        <w:spacing w:before="0" w:beforeAutospacing="0" w:after="0" w:afterAutospacing="0"/>
        <w:textAlignment w:val="baseline"/>
        <w:rPr>
          <w:rStyle w:val="normaltextrun"/>
          <w:rFonts w:ascii="Calibri" w:hAnsi="Calibri" w:cs="Calibri"/>
        </w:rPr>
      </w:pPr>
      <w:r w:rsidRPr="00E3239D">
        <w:rPr>
          <w:rStyle w:val="normaltextrun"/>
          <w:rFonts w:ascii="Calibri" w:hAnsi="Calibri" w:cs="Calibri"/>
        </w:rPr>
        <w:t>T</w:t>
      </w:r>
      <w:r w:rsidR="00EE4B5B" w:rsidRPr="00E3239D">
        <w:rPr>
          <w:rStyle w:val="normaltextrun"/>
          <w:rFonts w:ascii="Calibri" w:hAnsi="Calibri" w:cs="Calibri"/>
        </w:rPr>
        <w:t>he</w:t>
      </w:r>
      <w:r w:rsidR="009C7828" w:rsidRPr="00E3239D">
        <w:rPr>
          <w:rStyle w:val="normaltextrun"/>
          <w:rFonts w:ascii="Calibri" w:hAnsi="Calibri" w:cs="Calibri"/>
        </w:rPr>
        <w:t xml:space="preserve"> DOE</w:t>
      </w:r>
      <w:r w:rsidR="00EE4B5B" w:rsidRPr="00E3239D">
        <w:rPr>
          <w:rStyle w:val="normaltextrun"/>
          <w:rFonts w:ascii="Calibri" w:hAnsi="Calibri" w:cs="Calibri"/>
        </w:rPr>
        <w:t xml:space="preserve"> </w:t>
      </w:r>
      <w:r w:rsidR="006C4187" w:rsidRPr="00E3239D">
        <w:rPr>
          <w:rStyle w:val="normaltextrun"/>
          <w:rFonts w:ascii="Calibri" w:hAnsi="Calibri" w:cs="Calibri"/>
        </w:rPr>
        <w:t xml:space="preserve">financial assistance </w:t>
      </w:r>
      <w:r w:rsidR="00846FE5" w:rsidRPr="00E3239D">
        <w:rPr>
          <w:rStyle w:val="normaltextrun"/>
          <w:rFonts w:ascii="Calibri" w:hAnsi="Calibri" w:cs="Calibri"/>
        </w:rPr>
        <w:t>a</w:t>
      </w:r>
      <w:r w:rsidR="00EE4B5B" w:rsidRPr="00E3239D">
        <w:rPr>
          <w:rStyle w:val="normaltextrun"/>
          <w:rFonts w:ascii="Calibri" w:hAnsi="Calibri" w:cs="Calibri"/>
        </w:rPr>
        <w:t xml:space="preserve">greement will require </w:t>
      </w:r>
      <w:r w:rsidR="00C8238F" w:rsidRPr="00E3239D">
        <w:rPr>
          <w:rStyle w:val="normaltextrun"/>
          <w:rFonts w:ascii="Calibri" w:hAnsi="Calibri" w:cs="Calibri"/>
        </w:rPr>
        <w:t>each</w:t>
      </w:r>
      <w:r w:rsidR="00EE4B5B" w:rsidRPr="00E3239D">
        <w:rPr>
          <w:rStyle w:val="normaltextrun"/>
          <w:rFonts w:ascii="Calibri" w:hAnsi="Calibri" w:cs="Calibri"/>
        </w:rPr>
        <w:t xml:space="preserve"> recipient: (1) </w:t>
      </w:r>
      <w:r w:rsidR="00EE4B5B" w:rsidRPr="00E3239D" w:rsidDel="004C18CC">
        <w:rPr>
          <w:rStyle w:val="normaltextrun"/>
          <w:rFonts w:ascii="Calibri" w:hAnsi="Calibri" w:cs="Calibri"/>
        </w:rPr>
        <w:t xml:space="preserve">to </w:t>
      </w:r>
      <w:r w:rsidR="00EE4B5B" w:rsidRPr="00E3239D">
        <w:rPr>
          <w:rStyle w:val="normaltextrun"/>
          <w:rFonts w:ascii="Calibri" w:hAnsi="Calibri" w:cs="Calibri"/>
        </w:rPr>
        <w:t xml:space="preserve">fulfill the commitments made in </w:t>
      </w:r>
      <w:r w:rsidR="00EE4B5B" w:rsidRPr="00E3239D" w:rsidDel="004C18CC">
        <w:rPr>
          <w:rStyle w:val="normaltextrun"/>
          <w:rFonts w:ascii="Calibri" w:hAnsi="Calibri" w:cs="Calibri"/>
        </w:rPr>
        <w:t xml:space="preserve">its </w:t>
      </w:r>
      <w:r w:rsidR="00EE4B5B" w:rsidRPr="00E3239D">
        <w:rPr>
          <w:rStyle w:val="normaltextrun"/>
          <w:rFonts w:ascii="Calibri" w:hAnsi="Calibri" w:cs="Calibri"/>
        </w:rPr>
        <w:t xml:space="preserve">application regarding the procurement of U.S.-produced products and (2) </w:t>
      </w:r>
      <w:r w:rsidR="00EE4B5B" w:rsidRPr="00E3239D" w:rsidDel="004C18CC">
        <w:rPr>
          <w:rStyle w:val="normaltextrun"/>
          <w:rFonts w:ascii="Calibri" w:hAnsi="Calibri" w:cs="Calibri"/>
        </w:rPr>
        <w:t xml:space="preserve">to </w:t>
      </w:r>
      <w:r w:rsidR="00EE4B5B" w:rsidRPr="00E3239D">
        <w:rPr>
          <w:rStyle w:val="normaltextrun"/>
          <w:rFonts w:ascii="Calibri" w:hAnsi="Calibri" w:cs="Calibri"/>
        </w:rPr>
        <w:t xml:space="preserve">fulfill the commitments made in </w:t>
      </w:r>
      <w:r w:rsidR="00EE4B5B" w:rsidRPr="00E3239D" w:rsidDel="004C18CC">
        <w:rPr>
          <w:rStyle w:val="normaltextrun"/>
          <w:rFonts w:ascii="Calibri" w:hAnsi="Calibri" w:cs="Calibri"/>
        </w:rPr>
        <w:t xml:space="preserve">its </w:t>
      </w:r>
      <w:r w:rsidR="00EE4B5B" w:rsidRPr="00E3239D">
        <w:rPr>
          <w:rStyle w:val="normaltextrun"/>
          <w:rFonts w:ascii="Calibri" w:hAnsi="Calibri" w:cs="Calibri"/>
        </w:rPr>
        <w:t xml:space="preserve">application regarding </w:t>
      </w:r>
      <w:r w:rsidR="00EE4B5B" w:rsidRPr="00E3239D" w:rsidDel="004C18CC">
        <w:rPr>
          <w:rStyle w:val="normaltextrun"/>
          <w:rFonts w:ascii="Calibri" w:hAnsi="Calibri" w:cs="Calibri"/>
        </w:rPr>
        <w:t xml:space="preserve">the </w:t>
      </w:r>
      <w:r w:rsidR="00EE4B5B" w:rsidRPr="00E3239D">
        <w:rPr>
          <w:rStyle w:val="normaltextrun"/>
          <w:rFonts w:ascii="Calibri" w:hAnsi="Calibri" w:cs="Calibri"/>
        </w:rPr>
        <w:t xml:space="preserve">procurement of other key component metals and </w:t>
      </w:r>
      <w:r w:rsidR="004C18CC" w:rsidRPr="00E3239D">
        <w:rPr>
          <w:rStyle w:val="normaltextrun"/>
          <w:rFonts w:ascii="Calibri" w:hAnsi="Calibri" w:cs="Calibri"/>
        </w:rPr>
        <w:t xml:space="preserve">domestically </w:t>
      </w:r>
      <w:r w:rsidR="00EE4B5B" w:rsidRPr="00E3239D">
        <w:rPr>
          <w:rStyle w:val="normaltextrun"/>
          <w:rFonts w:ascii="Calibri" w:hAnsi="Calibri" w:cs="Calibri"/>
        </w:rPr>
        <w:t xml:space="preserve">manufactured products that are deemed available in sufficient and reasonably available quantities or of a satisfactory quality at the time of award negotiation. </w:t>
      </w:r>
    </w:p>
    <w:p w14:paraId="0D06799A" w14:textId="77777777" w:rsidR="00EE4B5B" w:rsidRPr="00E3239D" w:rsidRDefault="00EE4B5B" w:rsidP="00EE4B5B">
      <w:pPr>
        <w:pStyle w:val="paragraph"/>
        <w:spacing w:before="0" w:beforeAutospacing="0" w:after="0" w:afterAutospacing="0"/>
        <w:textAlignment w:val="baseline"/>
        <w:rPr>
          <w:rStyle w:val="eop"/>
          <w:rFonts w:ascii="Calibri" w:hAnsi="Calibri" w:cs="Calibri"/>
        </w:rPr>
      </w:pPr>
    </w:p>
    <w:p w14:paraId="0FA8A60E" w14:textId="3EB5301F" w:rsidR="00EE4B5B" w:rsidRPr="00E3239D" w:rsidRDefault="00EE4B5B" w:rsidP="00EE4B5B">
      <w:pPr>
        <w:rPr>
          <w:szCs w:val="24"/>
        </w:rPr>
      </w:pPr>
      <w:r w:rsidRPr="00E3239D">
        <w:rPr>
          <w:szCs w:val="24"/>
        </w:rPr>
        <w:t>In limited circumstances, DOE may waive the application of the Buy America requirements where DOE determines that:  </w:t>
      </w:r>
    </w:p>
    <w:p w14:paraId="4803F4DF" w14:textId="77777777" w:rsidR="00F17AB8" w:rsidRPr="00E3239D" w:rsidRDefault="00F17AB8" w:rsidP="00EE4B5B">
      <w:pPr>
        <w:rPr>
          <w:szCs w:val="24"/>
        </w:rPr>
      </w:pPr>
    </w:p>
    <w:p w14:paraId="53F725E0" w14:textId="3E22AC5F" w:rsidR="00EE4B5B" w:rsidRPr="00E3239D" w:rsidRDefault="00EE4B5B" w:rsidP="00EE4B5B">
      <w:pPr>
        <w:ind w:left="720"/>
      </w:pPr>
      <w:r w:rsidRPr="00E3239D">
        <w:t xml:space="preserve">(1) </w:t>
      </w:r>
      <w:r w:rsidR="5D614BBF" w:rsidRPr="00E3239D">
        <w:t>A</w:t>
      </w:r>
      <w:r w:rsidR="738F43B6" w:rsidRPr="00E3239D">
        <w:t>pplying</w:t>
      </w:r>
      <w:r w:rsidRPr="00E3239D">
        <w:t xml:space="preserve"> the Buy America requirements would be inconsistent with the public interest;  </w:t>
      </w:r>
    </w:p>
    <w:p w14:paraId="5FA36BEE" w14:textId="77777777" w:rsidR="00F17AB8" w:rsidRPr="00E3239D" w:rsidRDefault="00F17AB8" w:rsidP="00EE4B5B">
      <w:pPr>
        <w:ind w:left="720"/>
        <w:rPr>
          <w:szCs w:val="24"/>
        </w:rPr>
      </w:pPr>
    </w:p>
    <w:p w14:paraId="4B74E475" w14:textId="5EEA50CB" w:rsidR="00EE4B5B" w:rsidRPr="00E3239D" w:rsidRDefault="00EE4B5B" w:rsidP="00EE4B5B">
      <w:pPr>
        <w:ind w:left="720"/>
      </w:pPr>
      <w:r w:rsidRPr="00E3239D">
        <w:t xml:space="preserve">(2) </w:t>
      </w:r>
      <w:r w:rsidR="5D614BBF" w:rsidRPr="00E3239D">
        <w:t>T</w:t>
      </w:r>
      <w:r w:rsidR="738F43B6" w:rsidRPr="00E3239D">
        <w:t>he</w:t>
      </w:r>
      <w:r w:rsidRPr="00E3239D">
        <w:t xml:space="preserve"> types of iron, steel, manufactured products, or construction materials are not produced in the United States in sufficient and reasonably available quantities or of a satisfactory quality; or  </w:t>
      </w:r>
    </w:p>
    <w:p w14:paraId="0A509BFA" w14:textId="77777777" w:rsidR="00F17AB8" w:rsidRPr="00E3239D" w:rsidRDefault="00F17AB8" w:rsidP="00EE4B5B">
      <w:pPr>
        <w:ind w:left="720"/>
        <w:rPr>
          <w:szCs w:val="24"/>
        </w:rPr>
      </w:pPr>
    </w:p>
    <w:p w14:paraId="5E6D2D6D" w14:textId="1A497D1B" w:rsidR="00EE4B5B" w:rsidRPr="00E3239D" w:rsidRDefault="00EE4B5B" w:rsidP="00EE4B5B">
      <w:pPr>
        <w:ind w:left="720"/>
      </w:pPr>
      <w:r w:rsidRPr="00E3239D">
        <w:t xml:space="preserve">(3) </w:t>
      </w:r>
      <w:r w:rsidR="5D614BBF" w:rsidRPr="00E3239D">
        <w:t>T</w:t>
      </w:r>
      <w:r w:rsidR="738F43B6" w:rsidRPr="00E3239D">
        <w:t>he</w:t>
      </w:r>
      <w:r w:rsidRPr="00E3239D">
        <w:t xml:space="preserve"> inclusion of iron, steel, manufactured products, or construction materials produced in the United States will increase the cost of the overall project by more than 25</w:t>
      </w:r>
      <w:r w:rsidR="5D614BBF" w:rsidRPr="00E3239D">
        <w:t>%</w:t>
      </w:r>
      <w:r w:rsidR="738F43B6" w:rsidRPr="00E3239D">
        <w:t>.</w:t>
      </w:r>
      <w:r w:rsidRPr="00E3239D">
        <w:t>  </w:t>
      </w:r>
    </w:p>
    <w:p w14:paraId="44E1A073" w14:textId="77777777" w:rsidR="00F17AB8" w:rsidRPr="00E3239D" w:rsidRDefault="00F17AB8" w:rsidP="00EE4B5B">
      <w:pPr>
        <w:rPr>
          <w:szCs w:val="24"/>
        </w:rPr>
      </w:pPr>
    </w:p>
    <w:p w14:paraId="1D748F08" w14:textId="61A85820" w:rsidR="00EE4B5B" w:rsidRPr="00E3239D" w:rsidRDefault="00EE4B5B" w:rsidP="00EE4B5B">
      <w:r w:rsidRPr="00E3239D">
        <w:lastRenderedPageBreak/>
        <w:t xml:space="preserve">If an applicant or recipient is seeking a waiver of the Buy America requirements, </w:t>
      </w:r>
      <w:r w:rsidRPr="00E3239D" w:rsidDel="004C18CC">
        <w:t xml:space="preserve">it </w:t>
      </w:r>
      <w:r w:rsidRPr="00E3239D">
        <w:t xml:space="preserve">may submit a waiver request after </w:t>
      </w:r>
      <w:r w:rsidRPr="00E3239D" w:rsidDel="004C18CC">
        <w:t xml:space="preserve">it </w:t>
      </w:r>
      <w:r w:rsidR="738F43B6" w:rsidRPr="00E3239D">
        <w:t>has</w:t>
      </w:r>
      <w:r w:rsidRPr="00E3239D">
        <w:t xml:space="preserve"> been notified of </w:t>
      </w:r>
      <w:r w:rsidRPr="00E3239D" w:rsidDel="004C18CC">
        <w:t xml:space="preserve">its </w:t>
      </w:r>
      <w:r w:rsidRPr="00E3239D">
        <w:t>selection for award</w:t>
      </w:r>
      <w:r w:rsidR="00425FEF" w:rsidRPr="00E3239D">
        <w:t xml:space="preserve"> negotiations</w:t>
      </w:r>
      <w:r w:rsidRPr="00E3239D">
        <w:t>. A waiver request must include: </w:t>
      </w:r>
    </w:p>
    <w:p w14:paraId="2E09BA15" w14:textId="77777777" w:rsidR="00FE3377" w:rsidRPr="00E3239D" w:rsidRDefault="00FE3377" w:rsidP="00EE4B5B">
      <w:pPr>
        <w:rPr>
          <w:szCs w:val="24"/>
        </w:rPr>
      </w:pPr>
    </w:p>
    <w:p w14:paraId="1B9FF6FB" w14:textId="028EB9C7" w:rsidR="00EE4B5B" w:rsidRPr="00E3239D" w:rsidRDefault="00EE4B5B" w:rsidP="000D3E09">
      <w:pPr>
        <w:numPr>
          <w:ilvl w:val="0"/>
          <w:numId w:val="101"/>
        </w:numPr>
        <w:tabs>
          <w:tab w:val="clear" w:pos="720"/>
          <w:tab w:val="num" w:pos="1080"/>
        </w:tabs>
        <w:spacing w:line="259" w:lineRule="auto"/>
        <w:ind w:left="1080"/>
      </w:pPr>
      <w:r w:rsidRPr="00E3239D">
        <w:t xml:space="preserve">A detailed justification for the use of </w:t>
      </w:r>
      <w:r w:rsidRPr="00E3239D" w:rsidDel="004C18CC">
        <w:t>“</w:t>
      </w:r>
      <w:r w:rsidRPr="00E3239D">
        <w:t>non-domestic</w:t>
      </w:r>
      <w:r w:rsidRPr="00E3239D" w:rsidDel="004C18CC">
        <w:t>”</w:t>
      </w:r>
      <w:r w:rsidRPr="00E3239D">
        <w:t xml:space="preserve"> iron, steel, manufactured products, or construction materials </w:t>
      </w:r>
      <w:r w:rsidRPr="00E3239D" w:rsidDel="004C18CC">
        <w:t>to</w:t>
      </w:r>
      <w:r w:rsidR="004C18CC" w:rsidRPr="00E3239D">
        <w:t xml:space="preserve"> </w:t>
      </w:r>
      <w:r w:rsidRPr="00E3239D" w:rsidDel="004C18CC">
        <w:t xml:space="preserve">include </w:t>
      </w:r>
      <w:r w:rsidRPr="00E3239D">
        <w:t>an explanation as to how the non-domestic item(s) is essential to the project</w:t>
      </w:r>
      <w:r w:rsidR="008B3DA4">
        <w:t>;</w:t>
      </w:r>
      <w:r w:rsidRPr="00E3239D">
        <w:t> </w:t>
      </w:r>
    </w:p>
    <w:p w14:paraId="62D2C330" w14:textId="3879BEAA" w:rsidR="00EE4B5B" w:rsidRPr="00E3239D" w:rsidRDefault="00EE4B5B" w:rsidP="000D3E09">
      <w:pPr>
        <w:numPr>
          <w:ilvl w:val="0"/>
          <w:numId w:val="102"/>
        </w:numPr>
        <w:tabs>
          <w:tab w:val="clear" w:pos="720"/>
          <w:tab w:val="num" w:pos="1080"/>
        </w:tabs>
        <w:spacing w:line="259" w:lineRule="auto"/>
        <w:ind w:left="1080"/>
      </w:pPr>
      <w:r w:rsidRPr="00E3239D">
        <w:t>A certification that the applicant or recipient made a good faith effort to solicit bids for domestic products supported by terms included in requests for proposals, contracts, and nonproprietary communications with potential suppliers</w:t>
      </w:r>
      <w:r w:rsidR="008B3DA4">
        <w:t>;</w:t>
      </w:r>
      <w:r w:rsidRPr="00E3239D">
        <w:t> </w:t>
      </w:r>
    </w:p>
    <w:p w14:paraId="4A96F7A1" w14:textId="31946284" w:rsidR="00EE4B5B" w:rsidRPr="00E3239D" w:rsidRDefault="00EE4B5B" w:rsidP="000D3E09">
      <w:pPr>
        <w:numPr>
          <w:ilvl w:val="0"/>
          <w:numId w:val="102"/>
        </w:numPr>
        <w:tabs>
          <w:tab w:val="clear" w:pos="720"/>
          <w:tab w:val="num" w:pos="1080"/>
        </w:tabs>
        <w:spacing w:line="259" w:lineRule="auto"/>
        <w:ind w:left="1080"/>
      </w:pPr>
      <w:r w:rsidRPr="00E3239D">
        <w:t>Applicant/</w:t>
      </w:r>
      <w:r w:rsidRPr="00E3239D" w:rsidDel="00BB134C">
        <w:t>R</w:t>
      </w:r>
      <w:r w:rsidRPr="00E3239D">
        <w:t>ecipient name and Unique Entity Identifier (UEI</w:t>
      </w:r>
      <w:r w:rsidR="738F43B6" w:rsidRPr="00E3239D">
        <w:t>)</w:t>
      </w:r>
      <w:r w:rsidR="008B3DA4">
        <w:t>;</w:t>
      </w:r>
      <w:r w:rsidRPr="00E3239D">
        <w:t> </w:t>
      </w:r>
    </w:p>
    <w:p w14:paraId="1CA6CA9C" w14:textId="24943BDE" w:rsidR="00EE4B5B" w:rsidRPr="00E3239D" w:rsidRDefault="00EE4B5B" w:rsidP="000D3E09">
      <w:pPr>
        <w:numPr>
          <w:ilvl w:val="0"/>
          <w:numId w:val="102"/>
        </w:numPr>
        <w:tabs>
          <w:tab w:val="clear" w:pos="720"/>
          <w:tab w:val="num" w:pos="1080"/>
        </w:tabs>
        <w:spacing w:line="259" w:lineRule="auto"/>
        <w:ind w:left="1080"/>
      </w:pPr>
      <w:r w:rsidRPr="00E3239D">
        <w:t>Total estimated project cost</w:t>
      </w:r>
      <w:r w:rsidR="009E3437" w:rsidRPr="00E3239D">
        <w:t xml:space="preserve">, </w:t>
      </w:r>
      <w:r w:rsidRPr="00E3239D">
        <w:t>DOE and cost-share amounts</w:t>
      </w:r>
      <w:r w:rsidR="008B3DA4">
        <w:t>;</w:t>
      </w:r>
      <w:r w:rsidRPr="00E3239D" w:rsidDel="00A242C0">
        <w:t> </w:t>
      </w:r>
      <w:r w:rsidRPr="00E3239D">
        <w:t> </w:t>
      </w:r>
    </w:p>
    <w:p w14:paraId="45B78475" w14:textId="65C98C49" w:rsidR="00EE4B5B" w:rsidRPr="00E3239D" w:rsidRDefault="00EE4B5B" w:rsidP="000D3E09">
      <w:pPr>
        <w:numPr>
          <w:ilvl w:val="0"/>
          <w:numId w:val="102"/>
        </w:numPr>
        <w:tabs>
          <w:tab w:val="clear" w:pos="720"/>
          <w:tab w:val="num" w:pos="1080"/>
        </w:tabs>
        <w:spacing w:line="259" w:lineRule="auto"/>
        <w:ind w:left="1080"/>
      </w:pPr>
      <w:r w:rsidRPr="00E3239D">
        <w:t>Project description and location (to the extent known</w:t>
      </w:r>
      <w:r w:rsidR="738F43B6" w:rsidRPr="00E3239D">
        <w:t>)</w:t>
      </w:r>
      <w:r w:rsidR="008B3DA4">
        <w:t>;</w:t>
      </w:r>
      <w:r w:rsidRPr="00E3239D">
        <w:t> </w:t>
      </w:r>
    </w:p>
    <w:p w14:paraId="2C6168C7" w14:textId="0017C828" w:rsidR="00EE4B5B" w:rsidRPr="00E3239D" w:rsidRDefault="00EE4B5B" w:rsidP="000D3E09">
      <w:pPr>
        <w:numPr>
          <w:ilvl w:val="0"/>
          <w:numId w:val="102"/>
        </w:numPr>
        <w:tabs>
          <w:tab w:val="clear" w:pos="720"/>
          <w:tab w:val="num" w:pos="1080"/>
        </w:tabs>
        <w:spacing w:line="259" w:lineRule="auto"/>
        <w:ind w:left="1080"/>
      </w:pPr>
      <w:r w:rsidRPr="00E3239D">
        <w:t>List and description of iron or steel item(s), manufactured goods, and construction material(s) the applicant or recipient seeks to waive from Domestic Content Procurement Preference requirement, including name, cost, country(ies) of origin (if known), and relevant PSC and NAICS code for each</w:t>
      </w:r>
      <w:r w:rsidR="008B3DA4">
        <w:t>;</w:t>
      </w:r>
      <w:r w:rsidRPr="00E3239D">
        <w:t> </w:t>
      </w:r>
    </w:p>
    <w:p w14:paraId="2FFD5FD4" w14:textId="322BAF15" w:rsidR="00EE4B5B" w:rsidRPr="00E3239D" w:rsidRDefault="00EE4B5B" w:rsidP="000D3E09">
      <w:pPr>
        <w:numPr>
          <w:ilvl w:val="0"/>
          <w:numId w:val="103"/>
        </w:numPr>
        <w:tabs>
          <w:tab w:val="clear" w:pos="720"/>
          <w:tab w:val="num" w:pos="1080"/>
        </w:tabs>
        <w:spacing w:line="259" w:lineRule="auto"/>
        <w:ind w:left="1080"/>
      </w:pPr>
      <w:r w:rsidRPr="00E3239D">
        <w:t>Waiver justification including due diligence performed (e.g., market research, industry outreach) by the applicant or recipient</w:t>
      </w:r>
      <w:r w:rsidR="008B3DA4">
        <w:t>; and</w:t>
      </w:r>
      <w:r w:rsidRPr="00E3239D" w:rsidDel="00A242C0">
        <w:t> </w:t>
      </w:r>
      <w:r w:rsidRPr="00E3239D">
        <w:t> </w:t>
      </w:r>
    </w:p>
    <w:p w14:paraId="26521113" w14:textId="54F296A2" w:rsidR="00EE4B5B" w:rsidRPr="00E3239D" w:rsidRDefault="00EE4B5B" w:rsidP="000D3E09">
      <w:pPr>
        <w:numPr>
          <w:ilvl w:val="0"/>
          <w:numId w:val="103"/>
        </w:numPr>
        <w:tabs>
          <w:tab w:val="clear" w:pos="720"/>
          <w:tab w:val="num" w:pos="1080"/>
        </w:tabs>
        <w:spacing w:line="259" w:lineRule="auto"/>
        <w:ind w:left="1080"/>
      </w:pPr>
      <w:r w:rsidRPr="00E3239D">
        <w:t>Anticipated impact if no waiver is issued  </w:t>
      </w:r>
    </w:p>
    <w:p w14:paraId="3565BD33" w14:textId="77777777" w:rsidR="00EE4B5B" w:rsidRPr="00E3239D" w:rsidRDefault="00EE4B5B" w:rsidP="00EE4B5B">
      <w:pPr>
        <w:ind w:left="1080"/>
        <w:rPr>
          <w:szCs w:val="24"/>
        </w:rPr>
      </w:pPr>
    </w:p>
    <w:p w14:paraId="1B182951" w14:textId="5699A304" w:rsidR="00EE4B5B" w:rsidRPr="00E3239D" w:rsidRDefault="00EE4B5B" w:rsidP="00EE4B5B">
      <w:pPr>
        <w:rPr>
          <w:szCs w:val="24"/>
        </w:rPr>
      </w:pPr>
      <w:r w:rsidRPr="00E3239D">
        <w:rPr>
          <w:szCs w:val="24"/>
        </w:rPr>
        <w:t>DOE may require additional information before considering the waiver request.</w:t>
      </w:r>
    </w:p>
    <w:p w14:paraId="5F0FB6E1" w14:textId="77777777" w:rsidR="003B5688" w:rsidRPr="00E3239D" w:rsidRDefault="003B5688" w:rsidP="00EE4B5B">
      <w:pPr>
        <w:rPr>
          <w:szCs w:val="24"/>
        </w:rPr>
      </w:pPr>
    </w:p>
    <w:p w14:paraId="08F5CF76" w14:textId="26F6C02E" w:rsidR="00EE4B5B" w:rsidRPr="00E3239D" w:rsidRDefault="00EE4B5B" w:rsidP="00EE4B5B">
      <w:pPr>
        <w:rPr>
          <w:szCs w:val="24"/>
        </w:rPr>
      </w:pPr>
      <w:r w:rsidRPr="00E3239D">
        <w:rPr>
          <w:szCs w:val="24"/>
        </w:rPr>
        <w:t xml:space="preserve">Waiver requests are subject to public comment periods of no less than 15 days and must be reviewed by the Made in America Office. There may be instances where an award qualifies, in whole or in part, for an existing waiver described at </w:t>
      </w:r>
      <w:bookmarkStart w:id="744" w:name="_Hlk124200380"/>
      <w:r w:rsidRPr="00E3239D">
        <w:fldChar w:fldCharType="begin"/>
      </w:r>
      <w:r w:rsidRPr="00E3239D">
        <w:instrText>HYPERLINK "https://www.energy.gov/management/doe-buy-america-requirement-waiver-requests"</w:instrText>
      </w:r>
      <w:r w:rsidRPr="00E3239D">
        <w:fldChar w:fldCharType="separate"/>
      </w:r>
      <w:r w:rsidR="003B5688" w:rsidRPr="00E3239D">
        <w:rPr>
          <w:rStyle w:val="Hyperlink"/>
        </w:rPr>
        <w:t>DOE Buy America Requirement Waiver Requests</w:t>
      </w:r>
      <w:r w:rsidRPr="00E3239D">
        <w:rPr>
          <w:rStyle w:val="Hyperlink"/>
        </w:rPr>
        <w:fldChar w:fldCharType="end"/>
      </w:r>
      <w:bookmarkEnd w:id="744"/>
      <w:r w:rsidRPr="00E3239D">
        <w:rPr>
          <w:bCs/>
          <w:color w:val="0000FF"/>
        </w:rPr>
        <w:t>.</w:t>
      </w:r>
      <w:r w:rsidRPr="00E3239D">
        <w:rPr>
          <w:szCs w:val="24"/>
        </w:rPr>
        <w:t xml:space="preserve">  </w:t>
      </w:r>
    </w:p>
    <w:p w14:paraId="45E9E342" w14:textId="77777777" w:rsidR="00FE3377" w:rsidRPr="00E3239D" w:rsidRDefault="00FE3377" w:rsidP="00EE4B5B">
      <w:pPr>
        <w:rPr>
          <w:szCs w:val="24"/>
        </w:rPr>
      </w:pPr>
    </w:p>
    <w:p w14:paraId="4F6FE43F" w14:textId="294B8E8B" w:rsidR="000D7FCE" w:rsidRPr="005D6F7B" w:rsidRDefault="000D7FCE" w:rsidP="00FC34BA">
      <w:r w:rsidRPr="00E3239D">
        <w:t>DOE’s decision concerning a waiver request is not appealable.</w:t>
      </w:r>
    </w:p>
    <w:p w14:paraId="4134E366" w14:textId="77777777" w:rsidR="00EE4B5B" w:rsidRPr="005D6F7B" w:rsidRDefault="00EE4B5B" w:rsidP="00EE4B5B">
      <w:pPr>
        <w:rPr>
          <w:szCs w:val="24"/>
        </w:rPr>
      </w:pPr>
    </w:p>
    <w:p w14:paraId="29A3D767" w14:textId="5490B271" w:rsidR="00AB7EC1" w:rsidRPr="005D6F7B" w:rsidRDefault="004E672B" w:rsidP="00287A58">
      <w:r w:rsidRPr="005D6F7B">
        <w:br w:type="page"/>
      </w:r>
    </w:p>
    <w:p w14:paraId="0D8B41CB" w14:textId="77777777" w:rsidR="00AB7EC1" w:rsidRPr="005D6F7B" w:rsidRDefault="00AB7EC1" w:rsidP="007863EC">
      <w:pPr>
        <w:pStyle w:val="AppendixHeading"/>
        <w:outlineLvl w:val="0"/>
        <w:sectPr w:rsidR="00AB7EC1" w:rsidRPr="005D6F7B" w:rsidSect="00BB1B1F">
          <w:pgSz w:w="12240" w:h="15840" w:code="1"/>
          <w:pgMar w:top="1440" w:right="1440" w:bottom="1440" w:left="1440" w:header="720" w:footer="432" w:gutter="0"/>
          <w:cols w:space="720"/>
          <w:docGrid w:linePitch="360"/>
        </w:sectPr>
      </w:pPr>
    </w:p>
    <w:p w14:paraId="16CCF4F1" w14:textId="77777777" w:rsidR="00AB7EC1" w:rsidRPr="005D6F7B" w:rsidRDefault="00AB7EC1" w:rsidP="007863EC">
      <w:pPr>
        <w:spacing w:before="5" w:line="160" w:lineRule="exact"/>
        <w:rPr>
          <w:szCs w:val="24"/>
        </w:rPr>
      </w:pPr>
    </w:p>
    <w:p w14:paraId="4FDD80DD" w14:textId="77777777" w:rsidR="00AB7EC1" w:rsidRPr="005D6F7B" w:rsidRDefault="00AB7EC1" w:rsidP="007863EC">
      <w:pPr>
        <w:spacing w:before="1" w:line="180" w:lineRule="exact"/>
        <w:rPr>
          <w:szCs w:val="24"/>
        </w:rPr>
        <w:sectPr w:rsidR="00AB7EC1" w:rsidRPr="005D6F7B" w:rsidSect="00BB1B1F">
          <w:pgSz w:w="12240" w:h="15840" w:code="1"/>
          <w:pgMar w:top="1440" w:right="1440" w:bottom="1440" w:left="1440" w:header="720" w:footer="432" w:gutter="0"/>
          <w:cols w:space="720"/>
          <w:docGrid w:linePitch="360"/>
        </w:sectPr>
      </w:pPr>
    </w:p>
    <w:p w14:paraId="0CC9F519" w14:textId="74A27A4C" w:rsidR="00AB7EC1" w:rsidRPr="005D6F7B" w:rsidRDefault="004E672B" w:rsidP="007863EC">
      <w:pPr>
        <w:pStyle w:val="AppendixHeading"/>
        <w:outlineLvl w:val="0"/>
      </w:pPr>
      <w:bookmarkStart w:id="745" w:name="_Toc159311694"/>
      <w:r w:rsidRPr="005D6F7B">
        <w:t xml:space="preserve">Appendix </w:t>
      </w:r>
      <w:r w:rsidR="00555AE6">
        <w:rPr>
          <w:color w:val="000000" w:themeColor="text1"/>
        </w:rPr>
        <w:t>E</w:t>
      </w:r>
      <w:r w:rsidRPr="005D6F7B">
        <w:t xml:space="preserve"> – Definition of Technology Readiness Levels</w:t>
      </w:r>
      <w:bookmarkEnd w:id="745"/>
    </w:p>
    <w:p w14:paraId="7FE4EC53" w14:textId="77777777" w:rsidR="003A2ED0" w:rsidRPr="005D6F7B" w:rsidRDefault="003A2ED0" w:rsidP="00CE128B">
      <w:pPr>
        <w:rPr>
          <w:color w:val="0000FF"/>
          <w:szCs w:val="24"/>
        </w:rPr>
      </w:pPr>
    </w:p>
    <w:tbl>
      <w:tblPr>
        <w:tblW w:w="8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5"/>
        <w:gridCol w:w="7470"/>
      </w:tblGrid>
      <w:tr w:rsidR="00BF65D1" w:rsidRPr="005D6F7B" w14:paraId="5D3A5CCA" w14:textId="77777777" w:rsidTr="27B41E59">
        <w:trPr>
          <w:trHeight w:val="300"/>
          <w:jc w:val="center"/>
        </w:trPr>
        <w:tc>
          <w:tcPr>
            <w:tcW w:w="895" w:type="dxa"/>
          </w:tcPr>
          <w:p w14:paraId="42470E89"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TRL 1: </w:t>
            </w:r>
          </w:p>
        </w:tc>
        <w:tc>
          <w:tcPr>
            <w:tcW w:w="7470" w:type="dxa"/>
          </w:tcPr>
          <w:p w14:paraId="3B058133"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Basic principles observed and reported </w:t>
            </w:r>
          </w:p>
        </w:tc>
      </w:tr>
      <w:tr w:rsidR="00BF65D1" w:rsidRPr="005D6F7B" w14:paraId="34D6684A" w14:textId="77777777" w:rsidTr="27B41E59">
        <w:trPr>
          <w:trHeight w:val="299"/>
          <w:jc w:val="center"/>
        </w:trPr>
        <w:tc>
          <w:tcPr>
            <w:tcW w:w="895" w:type="dxa"/>
          </w:tcPr>
          <w:p w14:paraId="2306945D"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TRL 2: </w:t>
            </w:r>
          </w:p>
        </w:tc>
        <w:tc>
          <w:tcPr>
            <w:tcW w:w="7470" w:type="dxa"/>
          </w:tcPr>
          <w:p w14:paraId="4E768B9A"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Technology concept and/or application formulated </w:t>
            </w:r>
          </w:p>
        </w:tc>
      </w:tr>
      <w:tr w:rsidR="00BF65D1" w:rsidRPr="005D6F7B" w14:paraId="3322975C" w14:textId="77777777" w:rsidTr="27B41E59">
        <w:trPr>
          <w:trHeight w:val="446"/>
          <w:jc w:val="center"/>
        </w:trPr>
        <w:tc>
          <w:tcPr>
            <w:tcW w:w="895" w:type="dxa"/>
          </w:tcPr>
          <w:p w14:paraId="206BB474"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TRL 3: </w:t>
            </w:r>
          </w:p>
        </w:tc>
        <w:tc>
          <w:tcPr>
            <w:tcW w:w="7470" w:type="dxa"/>
          </w:tcPr>
          <w:p w14:paraId="5EF68A40"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Analytical and experimental critical function and/or characteristic proof of concept </w:t>
            </w:r>
          </w:p>
        </w:tc>
      </w:tr>
      <w:tr w:rsidR="00BF65D1" w:rsidRPr="005D6F7B" w14:paraId="64B6EE9B" w14:textId="77777777" w:rsidTr="27B41E59">
        <w:trPr>
          <w:trHeight w:val="447"/>
          <w:jc w:val="center"/>
        </w:trPr>
        <w:tc>
          <w:tcPr>
            <w:tcW w:w="895" w:type="dxa"/>
          </w:tcPr>
          <w:p w14:paraId="511583A8"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TRL 4: </w:t>
            </w:r>
          </w:p>
        </w:tc>
        <w:tc>
          <w:tcPr>
            <w:tcW w:w="7470" w:type="dxa"/>
          </w:tcPr>
          <w:p w14:paraId="416898B3"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Component and/or breadboard validation in a laboratory environment </w:t>
            </w:r>
          </w:p>
        </w:tc>
      </w:tr>
      <w:tr w:rsidR="00BF65D1" w:rsidRPr="005D6F7B" w14:paraId="6847DE4B" w14:textId="77777777" w:rsidTr="27B41E59">
        <w:trPr>
          <w:trHeight w:val="446"/>
          <w:jc w:val="center"/>
        </w:trPr>
        <w:tc>
          <w:tcPr>
            <w:tcW w:w="895" w:type="dxa"/>
          </w:tcPr>
          <w:p w14:paraId="58EC9982"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TRL 5: </w:t>
            </w:r>
          </w:p>
        </w:tc>
        <w:tc>
          <w:tcPr>
            <w:tcW w:w="7470" w:type="dxa"/>
          </w:tcPr>
          <w:p w14:paraId="07C9EAF8"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Component and/or breadboard validation in a relevant environment </w:t>
            </w:r>
          </w:p>
        </w:tc>
      </w:tr>
      <w:tr w:rsidR="00BF65D1" w:rsidRPr="005D6F7B" w14:paraId="6B835601" w14:textId="77777777" w:rsidTr="27B41E59">
        <w:trPr>
          <w:trHeight w:val="446"/>
          <w:jc w:val="center"/>
        </w:trPr>
        <w:tc>
          <w:tcPr>
            <w:tcW w:w="895" w:type="dxa"/>
          </w:tcPr>
          <w:p w14:paraId="2827D7E9"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TRL 6: </w:t>
            </w:r>
          </w:p>
        </w:tc>
        <w:tc>
          <w:tcPr>
            <w:tcW w:w="7470" w:type="dxa"/>
          </w:tcPr>
          <w:p w14:paraId="1B92D85E"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System/subsystem model or prototype demonstration in a relevant environment </w:t>
            </w:r>
          </w:p>
        </w:tc>
      </w:tr>
      <w:tr w:rsidR="00BF65D1" w:rsidRPr="005D6F7B" w14:paraId="12FD7A9F" w14:textId="77777777" w:rsidTr="27B41E59">
        <w:trPr>
          <w:trHeight w:val="446"/>
          <w:jc w:val="center"/>
        </w:trPr>
        <w:tc>
          <w:tcPr>
            <w:tcW w:w="895" w:type="dxa"/>
          </w:tcPr>
          <w:p w14:paraId="2887459F"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TRL 7: </w:t>
            </w:r>
          </w:p>
        </w:tc>
        <w:tc>
          <w:tcPr>
            <w:tcW w:w="7470" w:type="dxa"/>
          </w:tcPr>
          <w:p w14:paraId="6886B5E8"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System prototype demonstration in an operational environment </w:t>
            </w:r>
          </w:p>
        </w:tc>
      </w:tr>
      <w:tr w:rsidR="00BF65D1" w:rsidRPr="005D6F7B" w14:paraId="3C64499F" w14:textId="77777777" w:rsidTr="27B41E59">
        <w:trPr>
          <w:trHeight w:val="446"/>
          <w:jc w:val="center"/>
        </w:trPr>
        <w:tc>
          <w:tcPr>
            <w:tcW w:w="895" w:type="dxa"/>
          </w:tcPr>
          <w:p w14:paraId="2155EA79"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TRL 8: </w:t>
            </w:r>
          </w:p>
        </w:tc>
        <w:tc>
          <w:tcPr>
            <w:tcW w:w="7470" w:type="dxa"/>
          </w:tcPr>
          <w:p w14:paraId="7810ED15"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Actual system completed and qualified through test and demonstrated </w:t>
            </w:r>
          </w:p>
        </w:tc>
      </w:tr>
      <w:tr w:rsidR="00BF65D1" w:rsidRPr="005D6F7B" w14:paraId="63FB64FF" w14:textId="77777777" w:rsidTr="27B41E59">
        <w:trPr>
          <w:trHeight w:val="446"/>
          <w:jc w:val="center"/>
        </w:trPr>
        <w:tc>
          <w:tcPr>
            <w:tcW w:w="895" w:type="dxa"/>
          </w:tcPr>
          <w:p w14:paraId="6E693080"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TRL 9: </w:t>
            </w:r>
          </w:p>
        </w:tc>
        <w:tc>
          <w:tcPr>
            <w:tcW w:w="7470" w:type="dxa"/>
          </w:tcPr>
          <w:p w14:paraId="5476933D" w14:textId="77777777" w:rsidR="00AB7EC1" w:rsidRPr="005D6F7B" w:rsidRDefault="004E672B" w:rsidP="007863EC">
            <w:pPr>
              <w:autoSpaceDE w:val="0"/>
              <w:autoSpaceDN w:val="0"/>
              <w:adjustRightInd w:val="0"/>
              <w:spacing w:before="120" w:after="120"/>
              <w:rPr>
                <w:rFonts w:ascii="Calibri" w:hAnsi="Calibri" w:cs="Calibri"/>
                <w:color w:val="000000"/>
                <w:szCs w:val="24"/>
              </w:rPr>
            </w:pPr>
            <w:r w:rsidRPr="005D6F7B">
              <w:rPr>
                <w:rFonts w:ascii="Calibri" w:hAnsi="Calibri" w:cs="Calibri"/>
                <w:bCs/>
                <w:color w:val="000000"/>
                <w:szCs w:val="24"/>
              </w:rPr>
              <w:t xml:space="preserve">Actual system proven through successful mission operations </w:t>
            </w:r>
          </w:p>
        </w:tc>
      </w:tr>
    </w:tbl>
    <w:p w14:paraId="0D164D1D" w14:textId="608DFED1" w:rsidR="27B41E59" w:rsidRPr="005D6F7B" w:rsidRDefault="27B41E59"/>
    <w:p w14:paraId="3E5E82AC" w14:textId="77777777" w:rsidR="00AB7EC1" w:rsidRPr="005D6F7B" w:rsidRDefault="00AB7EC1" w:rsidP="00AB7EC1">
      <w:pPr>
        <w:spacing w:before="1" w:line="180" w:lineRule="exact"/>
        <w:rPr>
          <w:szCs w:val="24"/>
        </w:rPr>
      </w:pPr>
    </w:p>
    <w:p w14:paraId="4AC7D9E0" w14:textId="6D19C1C2" w:rsidR="00AB7EC1" w:rsidRDefault="004E672B" w:rsidP="00B0122B">
      <w:pPr>
        <w:pStyle w:val="AppendixHeading"/>
        <w:outlineLvl w:val="0"/>
      </w:pPr>
      <w:r w:rsidRPr="005D6F7B">
        <w:br w:type="page"/>
      </w:r>
    </w:p>
    <w:p w14:paraId="6FFE3499" w14:textId="1F693DCB" w:rsidR="00AB7EC1" w:rsidRPr="00686859" w:rsidRDefault="00211B3F" w:rsidP="00AB7EC1">
      <w:pPr>
        <w:pStyle w:val="AppendixHeading"/>
        <w:outlineLvl w:val="0"/>
      </w:pPr>
      <w:bookmarkStart w:id="746" w:name="_Toc159311695"/>
      <w:r w:rsidRPr="00AC67B3">
        <w:rPr>
          <w:color w:val="000000" w:themeColor="text1"/>
        </w:rPr>
        <w:lastRenderedPageBreak/>
        <w:t xml:space="preserve">Appendix </w:t>
      </w:r>
      <w:r w:rsidR="00555AE6">
        <w:rPr>
          <w:color w:val="000000" w:themeColor="text1"/>
        </w:rPr>
        <w:t>F</w:t>
      </w:r>
      <w:r>
        <w:t xml:space="preserve"> – L</w:t>
      </w:r>
      <w:r w:rsidR="695239A6">
        <w:t>ist of Acronyms</w:t>
      </w:r>
      <w:bookmarkEnd w:id="746"/>
    </w:p>
    <w:p w14:paraId="630986E5" w14:textId="77777777" w:rsidR="009B0EA1" w:rsidRDefault="009B0EA1" w:rsidP="009B0EA1">
      <w:pPr>
        <w:ind w:left="720"/>
        <w:rPr>
          <w:color w:val="0000FF"/>
          <w:szCs w:val="24"/>
        </w:rPr>
      </w:pPr>
    </w:p>
    <w:tbl>
      <w:tblPr>
        <w:tblW w:w="78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5"/>
        <w:gridCol w:w="5883"/>
      </w:tblGrid>
      <w:tr w:rsidR="00E11CD4" w14:paraId="711FC0BC"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76869E64" w14:textId="4334CF14" w:rsidR="00E11CD4" w:rsidRPr="00380340" w:rsidRDefault="00E11CD4">
            <w:pPr>
              <w:autoSpaceDE w:val="0"/>
              <w:autoSpaceDN w:val="0"/>
              <w:adjustRightInd w:val="0"/>
              <w:rPr>
                <w:rFonts w:ascii="Calibri" w:hAnsi="Calibri" w:cs="Calibri"/>
                <w:color w:val="000000"/>
                <w:sz w:val="22"/>
                <w:szCs w:val="22"/>
              </w:rPr>
            </w:pPr>
            <w:r>
              <w:rPr>
                <w:rFonts w:ascii="Calibri" w:hAnsi="Calibri" w:cs="Calibri"/>
                <w:color w:val="000000"/>
                <w:sz w:val="22"/>
                <w:szCs w:val="22"/>
              </w:rPr>
              <w:t>BETO</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257769BA" w14:textId="5FF6C894" w:rsidR="00E11CD4" w:rsidRPr="00380340" w:rsidRDefault="00E11CD4">
            <w:pPr>
              <w:autoSpaceDE w:val="0"/>
              <w:autoSpaceDN w:val="0"/>
              <w:adjustRightInd w:val="0"/>
              <w:rPr>
                <w:sz w:val="22"/>
                <w:szCs w:val="22"/>
              </w:rPr>
            </w:pPr>
            <w:r>
              <w:rPr>
                <w:sz w:val="22"/>
                <w:szCs w:val="22"/>
              </w:rPr>
              <w:t>Bioenergy Technologies Office</w:t>
            </w:r>
          </w:p>
        </w:tc>
      </w:tr>
      <w:tr w:rsidR="009B0EA1" w14:paraId="795EF56B"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7D0671F0" w14:textId="77777777" w:rsidR="009B0EA1" w:rsidRPr="00074BCC" w:rsidRDefault="009B0EA1">
            <w:pPr>
              <w:autoSpaceDE w:val="0"/>
              <w:autoSpaceDN w:val="0"/>
              <w:adjustRightInd w:val="0"/>
              <w:rPr>
                <w:rFonts w:ascii="Calibri" w:hAnsi="Calibri" w:cs="Calibri"/>
                <w:color w:val="000000"/>
                <w:sz w:val="22"/>
                <w:szCs w:val="22"/>
              </w:rPr>
            </w:pPr>
            <w:r w:rsidRPr="00074BCC">
              <w:rPr>
                <w:rFonts w:ascii="Calibri" w:hAnsi="Calibri" w:cs="Calibri"/>
                <w:color w:val="000000"/>
                <w:sz w:val="22"/>
                <w:szCs w:val="22"/>
              </w:rPr>
              <w:t>CEJST</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7B4DF939" w14:textId="77777777" w:rsidR="009B0EA1" w:rsidRPr="00074BCC" w:rsidRDefault="009B0EA1">
            <w:pPr>
              <w:autoSpaceDE w:val="0"/>
              <w:autoSpaceDN w:val="0"/>
              <w:adjustRightInd w:val="0"/>
              <w:rPr>
                <w:sz w:val="22"/>
                <w:szCs w:val="22"/>
              </w:rPr>
            </w:pPr>
            <w:r w:rsidRPr="00074BCC">
              <w:rPr>
                <w:sz w:val="22"/>
                <w:szCs w:val="22"/>
              </w:rPr>
              <w:t>Climate and Economic Justice Screening Tool</w:t>
            </w:r>
          </w:p>
        </w:tc>
      </w:tr>
      <w:tr w:rsidR="00B04885" w14:paraId="1686B96E"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7FFE9DA1" w14:textId="2D526DBD" w:rsidR="00B04885" w:rsidRPr="000D09C3" w:rsidRDefault="00B04885">
            <w:pPr>
              <w:autoSpaceDE w:val="0"/>
              <w:autoSpaceDN w:val="0"/>
              <w:adjustRightInd w:val="0"/>
              <w:rPr>
                <w:rFonts w:ascii="Calibri" w:hAnsi="Calibri" w:cs="Calibri"/>
                <w:color w:val="000000"/>
                <w:sz w:val="22"/>
                <w:szCs w:val="22"/>
              </w:rPr>
            </w:pPr>
            <w:r>
              <w:rPr>
                <w:rFonts w:ascii="Calibri" w:hAnsi="Calibri" w:cs="Calibri"/>
                <w:color w:val="000000"/>
                <w:sz w:val="22"/>
                <w:szCs w:val="22"/>
              </w:rPr>
              <w:t>CO</w:t>
            </w:r>
            <w:r w:rsidRPr="00B04885">
              <w:rPr>
                <w:rFonts w:ascii="Calibri" w:hAnsi="Calibri" w:cs="Calibri"/>
                <w:color w:val="000000"/>
                <w:sz w:val="22"/>
                <w:szCs w:val="22"/>
                <w:vertAlign w:val="subscript"/>
              </w:rPr>
              <w:t>2</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65F22BC9" w14:textId="3201A2E9" w:rsidR="00B04885" w:rsidRPr="000D09C3" w:rsidRDefault="00B04885">
            <w:pPr>
              <w:autoSpaceDE w:val="0"/>
              <w:autoSpaceDN w:val="0"/>
              <w:adjustRightInd w:val="0"/>
              <w:rPr>
                <w:rFonts w:ascii="Calibri" w:hAnsi="Calibri" w:cs="Calibri"/>
                <w:color w:val="000000"/>
                <w:sz w:val="22"/>
                <w:szCs w:val="22"/>
              </w:rPr>
            </w:pPr>
            <w:r>
              <w:rPr>
                <w:rFonts w:ascii="Calibri" w:hAnsi="Calibri" w:cs="Calibri"/>
                <w:color w:val="000000"/>
                <w:sz w:val="22"/>
                <w:szCs w:val="22"/>
              </w:rPr>
              <w:t>Carbon Dioxide</w:t>
            </w:r>
          </w:p>
        </w:tc>
      </w:tr>
      <w:tr w:rsidR="009B0EA1" w14:paraId="668EB086"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4AF9F17F"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COI </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71B27711"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Conflict of Interest </w:t>
            </w:r>
          </w:p>
        </w:tc>
      </w:tr>
      <w:tr w:rsidR="009B0EA1" w14:paraId="324F2E6F"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0B16ED82" w14:textId="77777777" w:rsidR="009B0EA1" w:rsidRPr="00380340" w:rsidRDefault="009B0EA1">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CRADA</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09A24C20" w14:textId="77777777" w:rsidR="009B0EA1" w:rsidRPr="00380340" w:rsidRDefault="009B0EA1">
            <w:pPr>
              <w:autoSpaceDE w:val="0"/>
              <w:autoSpaceDN w:val="0"/>
              <w:adjustRightInd w:val="0"/>
              <w:rPr>
                <w:rFonts w:ascii="Calibri" w:hAnsi="Calibri" w:cs="Calibri"/>
                <w:color w:val="000000"/>
                <w:sz w:val="22"/>
                <w:szCs w:val="22"/>
              </w:rPr>
            </w:pPr>
            <w:r w:rsidRPr="00380340">
              <w:rPr>
                <w:sz w:val="22"/>
                <w:szCs w:val="22"/>
              </w:rPr>
              <w:t>Cooperative Research and Development Agreement</w:t>
            </w:r>
          </w:p>
        </w:tc>
      </w:tr>
      <w:tr w:rsidR="009B0EA1" w14:paraId="003BE76D"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22B524C1" w14:textId="191DECCA" w:rsidR="009B0EA1" w:rsidRPr="00074BCC" w:rsidRDefault="009B0EA1">
            <w:pPr>
              <w:autoSpaceDE w:val="0"/>
              <w:autoSpaceDN w:val="0"/>
              <w:adjustRightInd w:val="0"/>
              <w:rPr>
                <w:rFonts w:ascii="Calibri" w:hAnsi="Calibri" w:cs="Calibri"/>
                <w:color w:val="000000"/>
                <w:sz w:val="22"/>
                <w:szCs w:val="22"/>
              </w:rPr>
            </w:pP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1A4FBE15" w14:textId="246C0DEA" w:rsidR="009B0EA1" w:rsidRPr="00074BCC" w:rsidRDefault="009B0EA1">
            <w:pPr>
              <w:autoSpaceDE w:val="0"/>
              <w:autoSpaceDN w:val="0"/>
              <w:adjustRightInd w:val="0"/>
              <w:rPr>
                <w:sz w:val="22"/>
                <w:szCs w:val="22"/>
              </w:rPr>
            </w:pPr>
          </w:p>
        </w:tc>
      </w:tr>
      <w:tr w:rsidR="009B0EA1" w14:paraId="32FD8401"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1529F221"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DEC </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053A91F1"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Determination of Exceptional Circumstances </w:t>
            </w:r>
          </w:p>
        </w:tc>
      </w:tr>
      <w:tr w:rsidR="009B0EA1" w14:paraId="7A61DDDF"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42BDE1E7" w14:textId="77777777" w:rsidR="009B0EA1" w:rsidRPr="00380340" w:rsidRDefault="009B0EA1">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DEIA</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0990282C" w14:textId="77777777" w:rsidR="009B0EA1" w:rsidRPr="00380340" w:rsidRDefault="009B0EA1">
            <w:pPr>
              <w:autoSpaceDE w:val="0"/>
              <w:autoSpaceDN w:val="0"/>
              <w:adjustRightInd w:val="0"/>
              <w:rPr>
                <w:rFonts w:ascii="Calibri" w:hAnsi="Calibri" w:cs="Calibri"/>
                <w:color w:val="000000"/>
                <w:sz w:val="22"/>
                <w:szCs w:val="22"/>
              </w:rPr>
            </w:pPr>
            <w:r w:rsidRPr="00380340">
              <w:rPr>
                <w:sz w:val="22"/>
                <w:szCs w:val="22"/>
              </w:rPr>
              <w:t>Diversity, Equity, Inclusion, and Accessibility</w:t>
            </w:r>
          </w:p>
        </w:tc>
      </w:tr>
      <w:tr w:rsidR="009B0EA1" w14:paraId="43FEF8F6"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1789B591"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DMP </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19073167"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Data Management Plan </w:t>
            </w:r>
          </w:p>
        </w:tc>
      </w:tr>
      <w:tr w:rsidR="009B0EA1" w14:paraId="5A63BB9B"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27A1C637"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DOE </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043E0573"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Department of Energy </w:t>
            </w:r>
          </w:p>
        </w:tc>
      </w:tr>
      <w:tr w:rsidR="009B0EA1" w14:paraId="3D6A584C"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3F21174E"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DOI</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7387D7AF"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Digital Object Identifier</w:t>
            </w:r>
          </w:p>
        </w:tc>
      </w:tr>
      <w:tr w:rsidR="009B0EA1" w14:paraId="4710E8CC"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33CA420A" w14:textId="77777777" w:rsidR="009B0EA1" w:rsidRPr="00EC2262" w:rsidRDefault="009B0EA1">
            <w:pPr>
              <w:autoSpaceDE w:val="0"/>
              <w:autoSpaceDN w:val="0"/>
              <w:adjustRightInd w:val="0"/>
              <w:rPr>
                <w:rFonts w:ascii="Calibri" w:hAnsi="Calibri" w:cs="Calibri"/>
                <w:color w:val="000000"/>
                <w:sz w:val="22"/>
                <w:szCs w:val="22"/>
              </w:rPr>
            </w:pPr>
            <w:r w:rsidRPr="00EC2262">
              <w:rPr>
                <w:rFonts w:ascii="Calibri" w:hAnsi="Calibri" w:cs="Calibri"/>
                <w:color w:val="000000"/>
                <w:sz w:val="22"/>
                <w:szCs w:val="22"/>
              </w:rPr>
              <w:t>DOL</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715438B8" w14:textId="77777777" w:rsidR="009B0EA1" w:rsidRPr="00EC2262" w:rsidRDefault="009B0EA1">
            <w:pPr>
              <w:autoSpaceDE w:val="0"/>
              <w:autoSpaceDN w:val="0"/>
              <w:adjustRightInd w:val="0"/>
              <w:rPr>
                <w:rFonts w:ascii="Calibri" w:hAnsi="Calibri" w:cs="Calibri"/>
                <w:color w:val="000000"/>
                <w:sz w:val="22"/>
                <w:szCs w:val="22"/>
              </w:rPr>
            </w:pPr>
            <w:r w:rsidRPr="00EC2262">
              <w:rPr>
                <w:sz w:val="22"/>
                <w:szCs w:val="22"/>
              </w:rPr>
              <w:t>Department of Labor</w:t>
            </w:r>
          </w:p>
        </w:tc>
      </w:tr>
      <w:tr w:rsidR="009B0EA1" w14:paraId="475C36A4"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6EBFC0FC"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EERE </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4D5B6C72"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Energy Efficiency and Renewable Energy </w:t>
            </w:r>
          </w:p>
        </w:tc>
      </w:tr>
      <w:tr w:rsidR="00E11CD4" w14:paraId="348D3CC7"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000282E0" w14:textId="2FC6211B" w:rsidR="00E11CD4" w:rsidRPr="000D09C3" w:rsidRDefault="00E11CD4">
            <w:pPr>
              <w:autoSpaceDE w:val="0"/>
              <w:autoSpaceDN w:val="0"/>
              <w:adjustRightInd w:val="0"/>
              <w:rPr>
                <w:rFonts w:ascii="Calibri" w:hAnsi="Calibri" w:cs="Calibri"/>
                <w:color w:val="000000"/>
                <w:sz w:val="22"/>
                <w:szCs w:val="22"/>
              </w:rPr>
            </w:pPr>
            <w:r>
              <w:rPr>
                <w:rFonts w:ascii="Calibri" w:hAnsi="Calibri" w:cs="Calibri"/>
                <w:color w:val="000000"/>
                <w:sz w:val="22"/>
                <w:szCs w:val="22"/>
              </w:rPr>
              <w:t>EPA</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7B63890A" w14:textId="1D423D9F" w:rsidR="00E11CD4" w:rsidRPr="000D09C3" w:rsidRDefault="00E11CD4">
            <w:pPr>
              <w:autoSpaceDE w:val="0"/>
              <w:autoSpaceDN w:val="0"/>
              <w:adjustRightInd w:val="0"/>
              <w:rPr>
                <w:rFonts w:ascii="Calibri" w:hAnsi="Calibri" w:cs="Calibri"/>
                <w:color w:val="000000"/>
                <w:sz w:val="22"/>
                <w:szCs w:val="22"/>
              </w:rPr>
            </w:pPr>
            <w:r>
              <w:rPr>
                <w:rFonts w:ascii="Calibri" w:hAnsi="Calibri" w:cs="Calibri"/>
                <w:color w:val="000000"/>
                <w:sz w:val="22"/>
                <w:szCs w:val="22"/>
              </w:rPr>
              <w:t>Environmental Protection Agency</w:t>
            </w:r>
          </w:p>
        </w:tc>
      </w:tr>
      <w:tr w:rsidR="009B0EA1" w14:paraId="600F2912"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081AA5DB"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FAR </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015975F7"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Federal Acquisition Regulation </w:t>
            </w:r>
          </w:p>
        </w:tc>
      </w:tr>
      <w:tr w:rsidR="009B0EA1" w14:paraId="51923FE4"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40A7750D" w14:textId="77777777" w:rsidR="009B0EA1" w:rsidRPr="00380340" w:rsidRDefault="009B0EA1">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FCOI</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73424D09" w14:textId="77777777" w:rsidR="009B0EA1" w:rsidRPr="00380340" w:rsidRDefault="009B0EA1">
            <w:pPr>
              <w:autoSpaceDE w:val="0"/>
              <w:autoSpaceDN w:val="0"/>
              <w:adjustRightInd w:val="0"/>
              <w:rPr>
                <w:rFonts w:ascii="Calibri" w:hAnsi="Calibri" w:cs="Calibri"/>
                <w:color w:val="000000"/>
                <w:sz w:val="22"/>
                <w:szCs w:val="22"/>
              </w:rPr>
            </w:pPr>
            <w:r w:rsidRPr="00380340">
              <w:rPr>
                <w:rFonts w:ascii="Calibri" w:hAnsi="Calibri"/>
                <w:color w:val="000000" w:themeColor="text1"/>
                <w:sz w:val="22"/>
                <w:szCs w:val="22"/>
              </w:rPr>
              <w:t>Financial Conflicts of Interest</w:t>
            </w:r>
          </w:p>
        </w:tc>
      </w:tr>
      <w:tr w:rsidR="001019E8" w14:paraId="4B03D051"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59C307EA" w14:textId="26A0BCBE" w:rsidR="001019E8" w:rsidRPr="000D09C3" w:rsidRDefault="001019E8">
            <w:pPr>
              <w:autoSpaceDE w:val="0"/>
              <w:autoSpaceDN w:val="0"/>
              <w:adjustRightInd w:val="0"/>
              <w:rPr>
                <w:rFonts w:ascii="Calibri" w:hAnsi="Calibri" w:cs="Calibri"/>
                <w:color w:val="000000"/>
                <w:sz w:val="22"/>
                <w:szCs w:val="22"/>
              </w:rPr>
            </w:pPr>
            <w:r>
              <w:rPr>
                <w:rFonts w:ascii="Calibri" w:hAnsi="Calibri" w:cs="Calibri"/>
                <w:color w:val="000000"/>
                <w:sz w:val="22"/>
                <w:szCs w:val="22"/>
              </w:rPr>
              <w:t>FFA</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2A138C8D" w14:textId="1A86FACC" w:rsidR="001019E8" w:rsidRPr="000D09C3" w:rsidRDefault="001019E8">
            <w:pPr>
              <w:autoSpaceDE w:val="0"/>
              <w:autoSpaceDN w:val="0"/>
              <w:adjustRightInd w:val="0"/>
              <w:rPr>
                <w:rFonts w:ascii="Calibri" w:hAnsi="Calibri" w:cs="Calibri"/>
                <w:color w:val="000000"/>
                <w:sz w:val="22"/>
                <w:szCs w:val="22"/>
              </w:rPr>
            </w:pPr>
            <w:r>
              <w:rPr>
                <w:rFonts w:ascii="Calibri" w:hAnsi="Calibri" w:cs="Calibri"/>
                <w:color w:val="000000"/>
                <w:sz w:val="22"/>
                <w:szCs w:val="22"/>
              </w:rPr>
              <w:t>Free Fatty Acid</w:t>
            </w:r>
          </w:p>
        </w:tc>
      </w:tr>
      <w:tr w:rsidR="009B0EA1" w14:paraId="208B17B8"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72A9DDC6"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FFATA </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79ADEDDC"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Federal Funding and Transparency Act of 2006 </w:t>
            </w:r>
          </w:p>
        </w:tc>
      </w:tr>
      <w:tr w:rsidR="009B0EA1" w14:paraId="4C278CF5"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1319BEFF"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FOA </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5DC0E53F"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Funding Opportunity Announcement </w:t>
            </w:r>
          </w:p>
        </w:tc>
      </w:tr>
      <w:tr w:rsidR="009B0EA1" w14:paraId="547A04DE"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24578280"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FOIA </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4C3626C4"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Freedom of Information Act </w:t>
            </w:r>
          </w:p>
        </w:tc>
      </w:tr>
      <w:tr w:rsidR="009B0EA1" w14:paraId="447BE0EF"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6819A66B"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FFRDC</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3B1234AF"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Federally Funded Research and Development Center</w:t>
            </w:r>
          </w:p>
        </w:tc>
      </w:tr>
      <w:tr w:rsidR="009B0EA1" w14:paraId="0CD3E3D8"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5F7115FA" w14:textId="77777777" w:rsidR="009B0EA1"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GAAP</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1064F9E8" w14:textId="77777777" w:rsidR="009B0EA1"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Generally Accepted Accounting Principles</w:t>
            </w:r>
          </w:p>
        </w:tc>
      </w:tr>
      <w:tr w:rsidR="00B10166" w14:paraId="045661F2"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2D2D42F8" w14:textId="55FA9979" w:rsidR="00B10166" w:rsidRPr="00380340" w:rsidRDefault="00B10166">
            <w:pPr>
              <w:autoSpaceDE w:val="0"/>
              <w:autoSpaceDN w:val="0"/>
              <w:adjustRightInd w:val="0"/>
              <w:rPr>
                <w:rFonts w:ascii="Calibri" w:hAnsi="Calibri" w:cs="Calibri"/>
                <w:color w:val="000000"/>
                <w:sz w:val="22"/>
                <w:szCs w:val="22"/>
              </w:rPr>
            </w:pPr>
            <w:r>
              <w:rPr>
                <w:rFonts w:ascii="Calibri" w:hAnsi="Calibri" w:cs="Calibri"/>
                <w:color w:val="000000"/>
                <w:sz w:val="22"/>
                <w:szCs w:val="22"/>
              </w:rPr>
              <w:t>GGE</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3C6EDE63" w14:textId="516B842B" w:rsidR="00B10166" w:rsidRPr="00380340" w:rsidRDefault="00B10166">
            <w:pPr>
              <w:autoSpaceDE w:val="0"/>
              <w:autoSpaceDN w:val="0"/>
              <w:adjustRightInd w:val="0"/>
              <w:rPr>
                <w:rFonts w:ascii="Calibri" w:hAnsi="Calibri"/>
                <w:color w:val="000000" w:themeColor="text1"/>
                <w:sz w:val="22"/>
                <w:szCs w:val="22"/>
              </w:rPr>
            </w:pPr>
            <w:r>
              <w:rPr>
                <w:rFonts w:ascii="Calibri" w:hAnsi="Calibri"/>
                <w:color w:val="000000" w:themeColor="text1"/>
                <w:sz w:val="22"/>
                <w:szCs w:val="22"/>
              </w:rPr>
              <w:t>Gasoline Gallon Equivalent</w:t>
            </w:r>
          </w:p>
        </w:tc>
      </w:tr>
      <w:tr w:rsidR="007D1F48" w14:paraId="062F3215"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3BA05494" w14:textId="55C64DE0" w:rsidR="007D1F48" w:rsidRPr="00380340" w:rsidRDefault="007D1F48">
            <w:pPr>
              <w:autoSpaceDE w:val="0"/>
              <w:autoSpaceDN w:val="0"/>
              <w:adjustRightInd w:val="0"/>
              <w:rPr>
                <w:rFonts w:ascii="Calibri" w:hAnsi="Calibri" w:cs="Calibri"/>
                <w:color w:val="000000"/>
                <w:sz w:val="22"/>
                <w:szCs w:val="22"/>
              </w:rPr>
            </w:pPr>
            <w:r>
              <w:rPr>
                <w:rFonts w:ascii="Calibri" w:hAnsi="Calibri" w:cs="Calibri"/>
                <w:color w:val="000000"/>
                <w:sz w:val="22"/>
                <w:szCs w:val="22"/>
              </w:rPr>
              <w:t>GHG</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10D994D4" w14:textId="034A05F9" w:rsidR="007D1F48" w:rsidRPr="00380340" w:rsidRDefault="007D1F48">
            <w:pPr>
              <w:autoSpaceDE w:val="0"/>
              <w:autoSpaceDN w:val="0"/>
              <w:adjustRightInd w:val="0"/>
              <w:rPr>
                <w:rFonts w:ascii="Calibri" w:hAnsi="Calibri"/>
                <w:color w:val="000000" w:themeColor="text1"/>
                <w:sz w:val="22"/>
                <w:szCs w:val="22"/>
              </w:rPr>
            </w:pPr>
            <w:r>
              <w:rPr>
                <w:rFonts w:ascii="Calibri" w:hAnsi="Calibri"/>
                <w:color w:val="000000" w:themeColor="text1"/>
                <w:sz w:val="22"/>
                <w:szCs w:val="22"/>
              </w:rPr>
              <w:t>Greenhouse Gas</w:t>
            </w:r>
          </w:p>
        </w:tc>
      </w:tr>
      <w:tr w:rsidR="009B0EA1" w14:paraId="5AB52342"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37D88F8A" w14:textId="77777777" w:rsidR="009B0EA1" w:rsidRPr="00380340" w:rsidRDefault="009B0EA1">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HBCUs</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0A077235" w14:textId="77777777" w:rsidR="009B0EA1" w:rsidRPr="00380340" w:rsidRDefault="009B0EA1">
            <w:pPr>
              <w:autoSpaceDE w:val="0"/>
              <w:autoSpaceDN w:val="0"/>
              <w:adjustRightInd w:val="0"/>
              <w:rPr>
                <w:rFonts w:ascii="Calibri" w:hAnsi="Calibri" w:cs="Calibri"/>
                <w:color w:val="000000"/>
                <w:sz w:val="22"/>
                <w:szCs w:val="22"/>
              </w:rPr>
            </w:pPr>
            <w:r w:rsidRPr="00380340">
              <w:rPr>
                <w:rFonts w:ascii="Calibri" w:hAnsi="Calibri"/>
                <w:color w:val="000000" w:themeColor="text1"/>
                <w:sz w:val="22"/>
                <w:szCs w:val="22"/>
              </w:rPr>
              <w:t>Historically Black Colleges and Universities</w:t>
            </w:r>
          </w:p>
        </w:tc>
      </w:tr>
      <w:tr w:rsidR="009B0EA1" w14:paraId="0E2822C7"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5C1BF557"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IPMP</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379FF288"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Intellectual Property Management Plan</w:t>
            </w:r>
          </w:p>
        </w:tc>
      </w:tr>
      <w:tr w:rsidR="00E11CD4" w14:paraId="00941AE7"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21CB8307" w14:textId="06FED26E" w:rsidR="00E11CD4" w:rsidRPr="00380340" w:rsidRDefault="00E11CD4">
            <w:pPr>
              <w:autoSpaceDE w:val="0"/>
              <w:autoSpaceDN w:val="0"/>
              <w:adjustRightInd w:val="0"/>
              <w:rPr>
                <w:rFonts w:ascii="Calibri" w:hAnsi="Calibri" w:cs="Calibri"/>
                <w:color w:val="000000"/>
                <w:sz w:val="22"/>
                <w:szCs w:val="22"/>
              </w:rPr>
            </w:pPr>
            <w:r>
              <w:rPr>
                <w:rFonts w:ascii="Calibri" w:hAnsi="Calibri" w:cs="Calibri"/>
                <w:color w:val="000000"/>
                <w:sz w:val="22"/>
                <w:szCs w:val="22"/>
              </w:rPr>
              <w:t>IRA</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176E6136" w14:textId="130C50E2" w:rsidR="00E11CD4" w:rsidRPr="00380340" w:rsidRDefault="00E11CD4">
            <w:pPr>
              <w:autoSpaceDE w:val="0"/>
              <w:autoSpaceDN w:val="0"/>
              <w:adjustRightInd w:val="0"/>
              <w:rPr>
                <w:color w:val="000000"/>
                <w:sz w:val="22"/>
                <w:szCs w:val="22"/>
              </w:rPr>
            </w:pPr>
            <w:r>
              <w:rPr>
                <w:color w:val="000000"/>
                <w:sz w:val="22"/>
                <w:szCs w:val="22"/>
              </w:rPr>
              <w:t>Inflation Reduction Act</w:t>
            </w:r>
          </w:p>
        </w:tc>
      </w:tr>
      <w:tr w:rsidR="009B0EA1" w14:paraId="3425D724"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34CAD7D4" w14:textId="77777777" w:rsidR="009B0EA1" w:rsidRPr="00380340" w:rsidRDefault="009B0EA1">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IRB</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64C6A7F2" w14:textId="77777777" w:rsidR="009B0EA1" w:rsidRPr="00380340" w:rsidRDefault="009B0EA1">
            <w:pPr>
              <w:autoSpaceDE w:val="0"/>
              <w:autoSpaceDN w:val="0"/>
              <w:adjustRightInd w:val="0"/>
              <w:rPr>
                <w:rFonts w:ascii="Calibri" w:hAnsi="Calibri" w:cs="Calibri"/>
                <w:color w:val="000000"/>
                <w:sz w:val="22"/>
                <w:szCs w:val="22"/>
              </w:rPr>
            </w:pPr>
            <w:r w:rsidRPr="00380340">
              <w:rPr>
                <w:color w:val="000000"/>
                <w:sz w:val="22"/>
                <w:szCs w:val="22"/>
              </w:rPr>
              <w:t>Institutional Review Board</w:t>
            </w:r>
          </w:p>
        </w:tc>
      </w:tr>
      <w:tr w:rsidR="00B10166" w14:paraId="6DB8FE92"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0E6AB4D2" w14:textId="6C40C7A8" w:rsidR="00B10166" w:rsidRDefault="00B10166">
            <w:pPr>
              <w:autoSpaceDE w:val="0"/>
              <w:autoSpaceDN w:val="0"/>
              <w:adjustRightInd w:val="0"/>
              <w:rPr>
                <w:rFonts w:ascii="Calibri" w:hAnsi="Calibri" w:cs="Calibri"/>
                <w:color w:val="000000"/>
                <w:sz w:val="22"/>
                <w:szCs w:val="22"/>
              </w:rPr>
            </w:pPr>
            <w:r>
              <w:rPr>
                <w:rFonts w:ascii="Calibri" w:hAnsi="Calibri" w:cs="Calibri"/>
                <w:color w:val="000000"/>
                <w:sz w:val="22"/>
                <w:szCs w:val="22"/>
              </w:rPr>
              <w:t>LCA</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2EA792D7" w14:textId="15096BD3" w:rsidR="00B10166" w:rsidRDefault="00B10166">
            <w:pPr>
              <w:autoSpaceDE w:val="0"/>
              <w:autoSpaceDN w:val="0"/>
              <w:adjustRightInd w:val="0"/>
              <w:rPr>
                <w:rFonts w:ascii="Calibri" w:hAnsi="Calibri" w:cs="Calibri"/>
                <w:color w:val="000000"/>
                <w:sz w:val="22"/>
                <w:szCs w:val="22"/>
              </w:rPr>
            </w:pPr>
            <w:r>
              <w:rPr>
                <w:rFonts w:ascii="Calibri" w:hAnsi="Calibri" w:cs="Calibri"/>
                <w:color w:val="000000"/>
                <w:sz w:val="22"/>
                <w:szCs w:val="22"/>
              </w:rPr>
              <w:t>Lifecycle Analysis</w:t>
            </w:r>
          </w:p>
        </w:tc>
      </w:tr>
      <w:tr w:rsidR="009B0EA1" w14:paraId="5C10164D"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2ABB4CF5"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M&amp;O</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6E84146A"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Management and Operating</w:t>
            </w:r>
          </w:p>
        </w:tc>
      </w:tr>
      <w:tr w:rsidR="009B0EA1" w14:paraId="5E7590E6"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7034621C" w14:textId="77777777" w:rsidR="009B0EA1" w:rsidRPr="00380340" w:rsidRDefault="009B0EA1">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MFA</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24A4B9B8" w14:textId="77777777" w:rsidR="009B0EA1" w:rsidRPr="00380340" w:rsidRDefault="009B0EA1">
            <w:pPr>
              <w:autoSpaceDE w:val="0"/>
              <w:autoSpaceDN w:val="0"/>
              <w:adjustRightInd w:val="0"/>
              <w:rPr>
                <w:rFonts w:ascii="Calibri" w:hAnsi="Calibri" w:cs="Calibri"/>
                <w:color w:val="000000"/>
                <w:sz w:val="22"/>
                <w:szCs w:val="22"/>
              </w:rPr>
            </w:pPr>
            <w:r w:rsidRPr="00380340">
              <w:rPr>
                <w:color w:val="000000"/>
                <w:sz w:val="22"/>
                <w:szCs w:val="22"/>
              </w:rPr>
              <w:t>Multi-Factor Authentication</w:t>
            </w:r>
          </w:p>
        </w:tc>
      </w:tr>
      <w:tr w:rsidR="007D1F48" w14:paraId="5026222F"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331D6418" w14:textId="07843D45" w:rsidR="007D1F48" w:rsidRPr="000D09C3" w:rsidRDefault="007D1F48">
            <w:pPr>
              <w:autoSpaceDE w:val="0"/>
              <w:autoSpaceDN w:val="0"/>
              <w:adjustRightInd w:val="0"/>
              <w:rPr>
                <w:rFonts w:ascii="Calibri" w:hAnsi="Calibri" w:cs="Calibri"/>
                <w:color w:val="000000"/>
                <w:sz w:val="22"/>
                <w:szCs w:val="22"/>
              </w:rPr>
            </w:pPr>
            <w:r>
              <w:rPr>
                <w:rFonts w:ascii="Calibri" w:hAnsi="Calibri" w:cs="Calibri"/>
                <w:color w:val="000000"/>
                <w:sz w:val="22"/>
                <w:szCs w:val="22"/>
              </w:rPr>
              <w:t>MFSP</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0995BAA6" w14:textId="080E5B3D" w:rsidR="007D1F48" w:rsidRPr="000D09C3" w:rsidRDefault="007D1F48">
            <w:pPr>
              <w:autoSpaceDE w:val="0"/>
              <w:autoSpaceDN w:val="0"/>
              <w:adjustRightInd w:val="0"/>
              <w:rPr>
                <w:rFonts w:ascii="Calibri" w:hAnsi="Calibri" w:cs="Calibri"/>
                <w:color w:val="000000"/>
                <w:sz w:val="22"/>
                <w:szCs w:val="22"/>
              </w:rPr>
            </w:pPr>
            <w:r>
              <w:rPr>
                <w:rFonts w:ascii="Calibri" w:hAnsi="Calibri" w:cs="Calibri"/>
                <w:color w:val="000000"/>
                <w:sz w:val="22"/>
                <w:szCs w:val="22"/>
              </w:rPr>
              <w:t>Minimum Fuel Selling Price</w:t>
            </w:r>
          </w:p>
        </w:tc>
      </w:tr>
      <w:tr w:rsidR="009B0EA1" w14:paraId="2940EE9A"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5F44A537"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MPIN </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67830AC4"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Marketing Partner ID Number </w:t>
            </w:r>
          </w:p>
        </w:tc>
      </w:tr>
      <w:tr w:rsidR="009B0EA1" w14:paraId="3A70DFBD"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3B0E44EA"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MSI</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2D769CFA"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Minority-Serving institution</w:t>
            </w:r>
          </w:p>
        </w:tc>
      </w:tr>
      <w:tr w:rsidR="009B0EA1" w14:paraId="720044A1"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174422FD"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MYPP</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2BFF08C5"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Multi-Year Program Plan</w:t>
            </w:r>
          </w:p>
        </w:tc>
      </w:tr>
      <w:tr w:rsidR="009B0EA1" w14:paraId="08AB2901"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0F55D73E"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NDA</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6B2F17A6" w14:textId="27C12DDE"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Non-Disclosure </w:t>
            </w:r>
            <w:r>
              <w:rPr>
                <w:rFonts w:ascii="Calibri" w:hAnsi="Calibri" w:cs="Calibri"/>
                <w:color w:val="000000"/>
                <w:sz w:val="22"/>
                <w:szCs w:val="22"/>
              </w:rPr>
              <w:t>Acknowledgement</w:t>
            </w:r>
          </w:p>
        </w:tc>
      </w:tr>
      <w:tr w:rsidR="009B0EA1" w14:paraId="3D87930E"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2950BBD8"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NEPA </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194314F4"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National Environmental Policy Act </w:t>
            </w:r>
          </w:p>
        </w:tc>
      </w:tr>
      <w:tr w:rsidR="009B0EA1" w14:paraId="666A11CA"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152165B1"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NNSA</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3D46F677" w14:textId="7727F262"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National Nuclear Security </w:t>
            </w:r>
            <w:r w:rsidR="00FB5A13">
              <w:rPr>
                <w:rFonts w:ascii="Calibri" w:hAnsi="Calibri" w:cs="Calibri"/>
                <w:color w:val="000000"/>
                <w:sz w:val="22"/>
                <w:szCs w:val="22"/>
              </w:rPr>
              <w:t>Administration</w:t>
            </w:r>
          </w:p>
        </w:tc>
      </w:tr>
      <w:tr w:rsidR="009B0EA1" w14:paraId="1E1349BA"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0E395511" w14:textId="77777777" w:rsidR="009B0EA1" w:rsidRPr="00380340" w:rsidRDefault="009B0EA1">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NSF</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4881291E" w14:textId="77777777" w:rsidR="009B0EA1" w:rsidRPr="00380340" w:rsidRDefault="009B0EA1">
            <w:pPr>
              <w:autoSpaceDE w:val="0"/>
              <w:autoSpaceDN w:val="0"/>
              <w:adjustRightInd w:val="0"/>
              <w:rPr>
                <w:rFonts w:ascii="Calibri" w:hAnsi="Calibri" w:cs="Calibri"/>
                <w:color w:val="000000"/>
                <w:sz w:val="22"/>
                <w:szCs w:val="22"/>
              </w:rPr>
            </w:pPr>
            <w:r w:rsidRPr="00380340">
              <w:rPr>
                <w:sz w:val="22"/>
                <w:szCs w:val="22"/>
              </w:rPr>
              <w:t>National Science Foundation</w:t>
            </w:r>
          </w:p>
        </w:tc>
      </w:tr>
      <w:tr w:rsidR="009B0EA1" w14:paraId="434238BC"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650038A3" w14:textId="77777777" w:rsidR="009B0EA1" w:rsidRPr="00EC2262" w:rsidRDefault="009B0EA1">
            <w:pPr>
              <w:autoSpaceDE w:val="0"/>
              <w:autoSpaceDN w:val="0"/>
              <w:adjustRightInd w:val="0"/>
              <w:rPr>
                <w:rFonts w:ascii="Calibri" w:hAnsi="Calibri" w:cs="Calibri"/>
                <w:color w:val="000000"/>
                <w:sz w:val="22"/>
                <w:szCs w:val="22"/>
              </w:rPr>
            </w:pPr>
            <w:r w:rsidRPr="00EC2262">
              <w:rPr>
                <w:rFonts w:ascii="Calibri" w:hAnsi="Calibri" w:cs="Calibri"/>
                <w:color w:val="000000"/>
                <w:sz w:val="22"/>
                <w:szCs w:val="22"/>
              </w:rPr>
              <w:t>OFCCP</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5489BDC6" w14:textId="77777777" w:rsidR="009B0EA1" w:rsidRPr="00EC2262" w:rsidRDefault="009B0EA1">
            <w:pPr>
              <w:autoSpaceDE w:val="0"/>
              <w:autoSpaceDN w:val="0"/>
              <w:adjustRightInd w:val="0"/>
              <w:rPr>
                <w:sz w:val="22"/>
                <w:szCs w:val="22"/>
              </w:rPr>
            </w:pPr>
            <w:r w:rsidRPr="00EC2262">
              <w:rPr>
                <w:sz w:val="22"/>
                <w:szCs w:val="22"/>
              </w:rPr>
              <w:t>Office of Federal Contractor Compliance Programs</w:t>
            </w:r>
          </w:p>
        </w:tc>
      </w:tr>
      <w:tr w:rsidR="009B0EA1" w14:paraId="3D6A7E07"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4EDDA49B" w14:textId="77777777" w:rsidR="009B0EA1" w:rsidRPr="00380340" w:rsidRDefault="009B0EA1">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OIG</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2800AFF1" w14:textId="77777777" w:rsidR="009B0EA1" w:rsidRPr="00380340" w:rsidRDefault="009B0EA1">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Office of Inspector General</w:t>
            </w:r>
          </w:p>
        </w:tc>
      </w:tr>
      <w:tr w:rsidR="009B0EA1" w14:paraId="659C5E18"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3971A557"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lastRenderedPageBreak/>
              <w:t>OMB</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57E0C96E"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Office of Management and Budget</w:t>
            </w:r>
          </w:p>
        </w:tc>
      </w:tr>
      <w:tr w:rsidR="009B0EA1" w14:paraId="7D3FF286"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3AD2B674"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OSS</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40AE6405"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Open-Source Software</w:t>
            </w:r>
          </w:p>
        </w:tc>
      </w:tr>
      <w:tr w:rsidR="009B0EA1" w14:paraId="51F35CEE"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1947EF4D"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OSTI</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77B410BF"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Office of Scientific and Technical Information</w:t>
            </w:r>
          </w:p>
        </w:tc>
      </w:tr>
      <w:tr w:rsidR="009B0EA1" w14:paraId="53E432D8"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004105E2"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OTA</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598B6666"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Other Transactions Authority</w:t>
            </w:r>
          </w:p>
        </w:tc>
      </w:tr>
      <w:tr w:rsidR="009B0EA1" w14:paraId="5323A86D"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747F5DE2"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PII</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5541AA00"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Personal Identifiable Information</w:t>
            </w:r>
          </w:p>
        </w:tc>
      </w:tr>
      <w:tr w:rsidR="00B10166" w14:paraId="39BE2F37"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323347A2" w14:textId="0E473F20" w:rsidR="00B10166" w:rsidRPr="000D09C3" w:rsidRDefault="00B10166">
            <w:pPr>
              <w:autoSpaceDE w:val="0"/>
              <w:autoSpaceDN w:val="0"/>
              <w:adjustRightInd w:val="0"/>
              <w:rPr>
                <w:rFonts w:ascii="Calibri" w:hAnsi="Calibri" w:cs="Calibri"/>
                <w:color w:val="000000"/>
                <w:sz w:val="22"/>
                <w:szCs w:val="22"/>
              </w:rPr>
            </w:pPr>
            <w:r>
              <w:rPr>
                <w:rFonts w:ascii="Calibri" w:hAnsi="Calibri" w:cs="Calibri"/>
                <w:color w:val="000000"/>
                <w:sz w:val="22"/>
                <w:szCs w:val="22"/>
              </w:rPr>
              <w:t>R&amp;D</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744FF02F" w14:textId="39CBF037" w:rsidR="00B10166" w:rsidRPr="000D09C3" w:rsidRDefault="00B10166">
            <w:pPr>
              <w:autoSpaceDE w:val="0"/>
              <w:autoSpaceDN w:val="0"/>
              <w:adjustRightInd w:val="0"/>
              <w:rPr>
                <w:rFonts w:ascii="Calibri" w:hAnsi="Calibri" w:cs="Calibri"/>
                <w:color w:val="000000"/>
                <w:sz w:val="22"/>
                <w:szCs w:val="22"/>
              </w:rPr>
            </w:pPr>
            <w:r>
              <w:rPr>
                <w:rFonts w:ascii="Calibri" w:hAnsi="Calibri" w:cs="Calibri"/>
                <w:color w:val="000000"/>
                <w:sz w:val="22"/>
                <w:szCs w:val="22"/>
              </w:rPr>
              <w:t>Research and Development</w:t>
            </w:r>
          </w:p>
        </w:tc>
      </w:tr>
      <w:tr w:rsidR="009B0EA1" w14:paraId="77E8E0DC"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1A01430E"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R</w:t>
            </w:r>
            <w:r>
              <w:rPr>
                <w:rFonts w:ascii="Calibri" w:hAnsi="Calibri" w:cs="Calibri"/>
                <w:color w:val="000000"/>
                <w:sz w:val="22"/>
                <w:szCs w:val="22"/>
              </w:rPr>
              <w:t>D</w:t>
            </w:r>
            <w:r w:rsidRPr="000D09C3">
              <w:rPr>
                <w:rFonts w:ascii="Calibri" w:hAnsi="Calibri" w:cs="Calibri"/>
                <w:color w:val="000000"/>
                <w:sz w:val="22"/>
                <w:szCs w:val="22"/>
              </w:rPr>
              <w:t xml:space="preserve">&amp;D </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3D762150"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Research</w:t>
            </w:r>
            <w:r>
              <w:rPr>
                <w:rFonts w:ascii="Calibri" w:hAnsi="Calibri" w:cs="Calibri"/>
                <w:color w:val="000000"/>
                <w:sz w:val="22"/>
                <w:szCs w:val="22"/>
              </w:rPr>
              <w:t>,</w:t>
            </w:r>
            <w:r w:rsidRPr="000D09C3">
              <w:rPr>
                <w:rFonts w:ascii="Calibri" w:hAnsi="Calibri" w:cs="Calibri"/>
                <w:color w:val="000000"/>
                <w:sz w:val="22"/>
                <w:szCs w:val="22"/>
              </w:rPr>
              <w:t xml:space="preserve"> Development</w:t>
            </w:r>
            <w:r>
              <w:rPr>
                <w:rFonts w:ascii="Calibri" w:hAnsi="Calibri" w:cs="Calibri"/>
                <w:color w:val="000000"/>
                <w:sz w:val="22"/>
                <w:szCs w:val="22"/>
              </w:rPr>
              <w:t>, and Demonstration</w:t>
            </w:r>
          </w:p>
        </w:tc>
      </w:tr>
      <w:tr w:rsidR="00B10166" w14:paraId="6C249A4B"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3A58FDED" w14:textId="41082909" w:rsidR="00B10166" w:rsidRPr="000D09C3" w:rsidRDefault="00B10166">
            <w:pPr>
              <w:autoSpaceDE w:val="0"/>
              <w:autoSpaceDN w:val="0"/>
              <w:adjustRightInd w:val="0"/>
              <w:rPr>
                <w:rFonts w:ascii="Calibri" w:hAnsi="Calibri" w:cs="Calibri"/>
                <w:color w:val="000000"/>
                <w:sz w:val="22"/>
                <w:szCs w:val="22"/>
              </w:rPr>
            </w:pPr>
            <w:r>
              <w:rPr>
                <w:rFonts w:ascii="Calibri" w:hAnsi="Calibri" w:cs="Calibri"/>
                <w:color w:val="000000"/>
                <w:sz w:val="22"/>
                <w:szCs w:val="22"/>
              </w:rPr>
              <w:t>RDD&amp;D</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03123269" w14:textId="1174651F" w:rsidR="00B10166" w:rsidRPr="000D09C3" w:rsidRDefault="00B10166">
            <w:pPr>
              <w:autoSpaceDE w:val="0"/>
              <w:autoSpaceDN w:val="0"/>
              <w:adjustRightInd w:val="0"/>
              <w:rPr>
                <w:rFonts w:ascii="Calibri" w:hAnsi="Calibri" w:cs="Calibri"/>
                <w:color w:val="000000"/>
                <w:sz w:val="22"/>
                <w:szCs w:val="22"/>
              </w:rPr>
            </w:pPr>
            <w:r>
              <w:rPr>
                <w:rFonts w:ascii="Calibri" w:hAnsi="Calibri" w:cs="Calibri"/>
                <w:color w:val="000000"/>
                <w:sz w:val="22"/>
                <w:szCs w:val="22"/>
              </w:rPr>
              <w:t>Research, Development, Demonstration, and Deployment</w:t>
            </w:r>
          </w:p>
        </w:tc>
      </w:tr>
      <w:tr w:rsidR="009B0EA1" w14:paraId="493FEA10"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3C076038"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RFI</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02030769"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Request for Information</w:t>
            </w:r>
          </w:p>
        </w:tc>
      </w:tr>
      <w:tr w:rsidR="009B0EA1" w14:paraId="6FD79430"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34033405"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RFP</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79EF63E0"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Request for Proposal</w:t>
            </w:r>
          </w:p>
        </w:tc>
      </w:tr>
      <w:tr w:rsidR="00DB4DB8" w14:paraId="25BB59C7"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1D9D799D" w14:textId="6C193494" w:rsidR="00DB4DB8" w:rsidRPr="000D09C3" w:rsidRDefault="00DB4DB8">
            <w:pPr>
              <w:autoSpaceDE w:val="0"/>
              <w:autoSpaceDN w:val="0"/>
              <w:adjustRightInd w:val="0"/>
              <w:rPr>
                <w:rFonts w:ascii="Calibri" w:hAnsi="Calibri" w:cs="Calibri"/>
                <w:color w:val="000000"/>
                <w:sz w:val="22"/>
                <w:szCs w:val="22"/>
              </w:rPr>
            </w:pPr>
            <w:r>
              <w:rPr>
                <w:rFonts w:ascii="Calibri" w:hAnsi="Calibri" w:cs="Calibri"/>
                <w:color w:val="000000"/>
                <w:sz w:val="22"/>
                <w:szCs w:val="22"/>
              </w:rPr>
              <w:t>RFS</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3D4F4949" w14:textId="2198C04F" w:rsidR="00DB4DB8" w:rsidRPr="000D09C3" w:rsidRDefault="00DB4DB8">
            <w:pPr>
              <w:autoSpaceDE w:val="0"/>
              <w:autoSpaceDN w:val="0"/>
              <w:adjustRightInd w:val="0"/>
              <w:rPr>
                <w:rFonts w:ascii="Calibri" w:hAnsi="Calibri" w:cs="Calibri"/>
                <w:color w:val="000000"/>
                <w:sz w:val="22"/>
                <w:szCs w:val="22"/>
              </w:rPr>
            </w:pPr>
            <w:r>
              <w:rPr>
                <w:rFonts w:ascii="Calibri" w:hAnsi="Calibri" w:cs="Calibri"/>
                <w:color w:val="000000"/>
                <w:sz w:val="22"/>
                <w:szCs w:val="22"/>
              </w:rPr>
              <w:t>Renewable Fuel Standard</w:t>
            </w:r>
          </w:p>
        </w:tc>
      </w:tr>
      <w:tr w:rsidR="00983B06" w14:paraId="6CD09F54"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4E18C44E" w14:textId="0AB8F9BE" w:rsidR="00983B06" w:rsidRDefault="00983B06">
            <w:pPr>
              <w:autoSpaceDE w:val="0"/>
              <w:autoSpaceDN w:val="0"/>
              <w:adjustRightInd w:val="0"/>
              <w:rPr>
                <w:rFonts w:ascii="Calibri" w:hAnsi="Calibri" w:cs="Calibri"/>
                <w:color w:val="000000"/>
                <w:sz w:val="22"/>
                <w:szCs w:val="22"/>
              </w:rPr>
            </w:pPr>
            <w:r>
              <w:rPr>
                <w:rFonts w:ascii="Calibri" w:hAnsi="Calibri" w:cs="Calibri"/>
                <w:color w:val="000000"/>
                <w:sz w:val="22"/>
                <w:szCs w:val="22"/>
              </w:rPr>
              <w:t>RIN</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272FB8C8" w14:textId="4BCF5E1A" w:rsidR="00983B06" w:rsidRDefault="00983B06">
            <w:pPr>
              <w:autoSpaceDE w:val="0"/>
              <w:autoSpaceDN w:val="0"/>
              <w:adjustRightInd w:val="0"/>
              <w:rPr>
                <w:rFonts w:ascii="Calibri" w:hAnsi="Calibri" w:cs="Calibri"/>
                <w:color w:val="000000"/>
                <w:sz w:val="22"/>
                <w:szCs w:val="22"/>
              </w:rPr>
            </w:pPr>
            <w:r>
              <w:rPr>
                <w:rFonts w:ascii="Calibri" w:hAnsi="Calibri" w:cs="Calibri"/>
                <w:color w:val="000000"/>
                <w:sz w:val="22"/>
                <w:szCs w:val="22"/>
              </w:rPr>
              <w:t>Renewable Identification Number</w:t>
            </w:r>
          </w:p>
        </w:tc>
      </w:tr>
      <w:tr w:rsidR="00B10166" w14:paraId="04A8ADF9"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135F68B0" w14:textId="05080EC2" w:rsidR="00B10166" w:rsidRPr="000D09C3" w:rsidRDefault="00B10166">
            <w:pPr>
              <w:autoSpaceDE w:val="0"/>
              <w:autoSpaceDN w:val="0"/>
              <w:adjustRightInd w:val="0"/>
              <w:rPr>
                <w:rFonts w:ascii="Calibri" w:hAnsi="Calibri" w:cs="Calibri"/>
                <w:color w:val="000000"/>
                <w:sz w:val="22"/>
                <w:szCs w:val="22"/>
              </w:rPr>
            </w:pPr>
            <w:r>
              <w:rPr>
                <w:rFonts w:ascii="Calibri" w:hAnsi="Calibri" w:cs="Calibri"/>
                <w:color w:val="000000"/>
                <w:sz w:val="22"/>
                <w:szCs w:val="22"/>
              </w:rPr>
              <w:t>SAF</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4E3FE7B3" w14:textId="3EC59DBB" w:rsidR="00B10166" w:rsidRPr="000D09C3" w:rsidRDefault="00B10166">
            <w:pPr>
              <w:autoSpaceDE w:val="0"/>
              <w:autoSpaceDN w:val="0"/>
              <w:adjustRightInd w:val="0"/>
              <w:rPr>
                <w:rFonts w:ascii="Calibri" w:hAnsi="Calibri" w:cs="Calibri"/>
                <w:color w:val="000000"/>
                <w:sz w:val="22"/>
                <w:szCs w:val="22"/>
              </w:rPr>
            </w:pPr>
            <w:r>
              <w:rPr>
                <w:rFonts w:ascii="Calibri" w:hAnsi="Calibri" w:cs="Calibri"/>
                <w:color w:val="000000"/>
                <w:sz w:val="22"/>
                <w:szCs w:val="22"/>
              </w:rPr>
              <w:t>Sustainable Aviation Fuel</w:t>
            </w:r>
          </w:p>
        </w:tc>
      </w:tr>
      <w:tr w:rsidR="009B0EA1" w14:paraId="45D6C992"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3C5CF38B"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SAM</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54F7E9F2"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System for Award Management</w:t>
            </w:r>
          </w:p>
        </w:tc>
      </w:tr>
      <w:tr w:rsidR="009B0EA1" w14:paraId="38B953D2"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5BFFCC04" w14:textId="77777777" w:rsidR="009B0EA1" w:rsidRPr="000D09C3" w:rsidRDefault="009B0EA1">
            <w:pPr>
              <w:autoSpaceDE w:val="0"/>
              <w:autoSpaceDN w:val="0"/>
              <w:adjustRightInd w:val="0"/>
              <w:rPr>
                <w:rFonts w:ascii="Calibri" w:hAnsi="Calibri" w:cs="Calibri"/>
                <w:color w:val="000000"/>
                <w:sz w:val="22"/>
                <w:szCs w:val="22"/>
              </w:rPr>
            </w:pPr>
            <w:r w:rsidRPr="006858A8">
              <w:rPr>
                <w:rFonts w:ascii="Calibri" w:hAnsi="Calibri" w:cs="Calibri"/>
                <w:color w:val="000000"/>
                <w:sz w:val="22"/>
                <w:szCs w:val="22"/>
              </w:rPr>
              <w:t>SciENcv</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7F429775" w14:textId="77777777" w:rsidR="009B0EA1" w:rsidRPr="000D09C3" w:rsidRDefault="009B0EA1">
            <w:pPr>
              <w:autoSpaceDE w:val="0"/>
              <w:autoSpaceDN w:val="0"/>
              <w:adjustRightInd w:val="0"/>
              <w:rPr>
                <w:rFonts w:ascii="Calibri" w:hAnsi="Calibri" w:cs="Calibri"/>
                <w:color w:val="000000"/>
                <w:sz w:val="22"/>
                <w:szCs w:val="22"/>
              </w:rPr>
            </w:pPr>
            <w:r w:rsidRPr="006858A8">
              <w:rPr>
                <w:rFonts w:ascii="Calibri" w:hAnsi="Calibri" w:cs="Calibri"/>
                <w:color w:val="000000"/>
                <w:sz w:val="22"/>
                <w:szCs w:val="22"/>
              </w:rPr>
              <w:t>Science Experts Network Curriculum Vita</w:t>
            </w:r>
          </w:p>
        </w:tc>
      </w:tr>
      <w:tr w:rsidR="009B0EA1" w14:paraId="24F4950B"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38D183EB" w14:textId="77777777" w:rsidR="009B0EA1" w:rsidRPr="00380340" w:rsidRDefault="009B0EA1">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SMART</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58BEA609" w14:textId="0408B10F" w:rsidR="009B0EA1" w:rsidRPr="00380340" w:rsidRDefault="009B0EA1">
            <w:pPr>
              <w:autoSpaceDE w:val="0"/>
              <w:autoSpaceDN w:val="0"/>
              <w:adjustRightInd w:val="0"/>
              <w:rPr>
                <w:rFonts w:ascii="Calibri" w:hAnsi="Calibri" w:cs="Calibri"/>
                <w:color w:val="000000"/>
                <w:sz w:val="22"/>
                <w:szCs w:val="22"/>
              </w:rPr>
            </w:pPr>
            <w:r w:rsidRPr="00380340">
              <w:rPr>
                <w:rFonts w:ascii="Calibri" w:eastAsia="Calibri" w:hAnsi="Calibri" w:cs="Calibri"/>
                <w:color w:val="000000" w:themeColor="text1"/>
                <w:sz w:val="22"/>
                <w:szCs w:val="22"/>
              </w:rPr>
              <w:t>Specific, Measurable, A</w:t>
            </w:r>
            <w:r w:rsidR="00A57A56">
              <w:rPr>
                <w:rFonts w:ascii="Calibri" w:eastAsia="Calibri" w:hAnsi="Calibri" w:cs="Calibri"/>
                <w:color w:val="000000" w:themeColor="text1"/>
                <w:sz w:val="22"/>
                <w:szCs w:val="22"/>
              </w:rPr>
              <w:t>ttain</w:t>
            </w:r>
            <w:r w:rsidRPr="00380340">
              <w:rPr>
                <w:rFonts w:ascii="Calibri" w:eastAsia="Calibri" w:hAnsi="Calibri" w:cs="Calibri"/>
                <w:color w:val="000000" w:themeColor="text1"/>
                <w:sz w:val="22"/>
                <w:szCs w:val="22"/>
              </w:rPr>
              <w:t>able, Re</w:t>
            </w:r>
            <w:r w:rsidR="00D02BB4">
              <w:rPr>
                <w:rFonts w:ascii="Calibri" w:eastAsia="Calibri" w:hAnsi="Calibri" w:cs="Calibri"/>
                <w:color w:val="000000" w:themeColor="text1"/>
                <w:sz w:val="22"/>
                <w:szCs w:val="22"/>
              </w:rPr>
              <w:t>alistic</w:t>
            </w:r>
            <w:r w:rsidRPr="00380340">
              <w:rPr>
                <w:rFonts w:ascii="Calibri" w:eastAsia="Calibri" w:hAnsi="Calibri" w:cs="Calibri"/>
                <w:color w:val="000000" w:themeColor="text1"/>
                <w:sz w:val="22"/>
                <w:szCs w:val="22"/>
              </w:rPr>
              <w:t>, and Timely</w:t>
            </w:r>
          </w:p>
        </w:tc>
      </w:tr>
      <w:tr w:rsidR="009B0EA1" w14:paraId="3B30F715"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56067E71"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SOPO</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522D9EC6"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Statement of Project Objectives</w:t>
            </w:r>
          </w:p>
        </w:tc>
      </w:tr>
      <w:tr w:rsidR="009B0EA1" w14:paraId="37B60D11"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6083C2B5"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SPOC</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39D1910A"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Single Point of Contact</w:t>
            </w:r>
          </w:p>
        </w:tc>
      </w:tr>
      <w:tr w:rsidR="009B0EA1" w14:paraId="45C075CF"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5E20163F" w14:textId="77777777" w:rsidR="009B0EA1"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STEM</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10025D42" w14:textId="77777777" w:rsidR="009B0EA1"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Science, Technology, Engineering, and Mathematics</w:t>
            </w:r>
          </w:p>
        </w:tc>
      </w:tr>
      <w:tr w:rsidR="009B0EA1" w14:paraId="19DB07A8"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03744EF5" w14:textId="77777777" w:rsidR="009B0EA1" w:rsidRPr="00380340" w:rsidRDefault="009B0EA1">
            <w:pPr>
              <w:autoSpaceDE w:val="0"/>
              <w:autoSpaceDN w:val="0"/>
              <w:adjustRightInd w:val="0"/>
              <w:rPr>
                <w:rFonts w:ascii="Calibri" w:hAnsi="Calibri" w:cs="Calibri"/>
                <w:color w:val="000000"/>
                <w:sz w:val="22"/>
                <w:szCs w:val="22"/>
              </w:rPr>
            </w:pPr>
            <w:r w:rsidRPr="00380340">
              <w:rPr>
                <w:rFonts w:ascii="Calibri" w:hAnsi="Calibri" w:cs="Calibri"/>
                <w:color w:val="000000"/>
                <w:sz w:val="22"/>
                <w:szCs w:val="22"/>
              </w:rPr>
              <w:t>TAA</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2005CECB" w14:textId="77777777" w:rsidR="009B0EA1" w:rsidRPr="00380340" w:rsidRDefault="009B0EA1">
            <w:pPr>
              <w:autoSpaceDE w:val="0"/>
              <w:autoSpaceDN w:val="0"/>
              <w:adjustRightInd w:val="0"/>
              <w:rPr>
                <w:rFonts w:ascii="Calibri" w:hAnsi="Calibri" w:cs="Calibri"/>
                <w:color w:val="000000"/>
                <w:sz w:val="22"/>
                <w:szCs w:val="22"/>
              </w:rPr>
            </w:pPr>
            <w:r w:rsidRPr="00380340">
              <w:rPr>
                <w:sz w:val="22"/>
                <w:szCs w:val="22"/>
              </w:rPr>
              <w:t>Technical Assistance Agreement</w:t>
            </w:r>
          </w:p>
        </w:tc>
      </w:tr>
      <w:tr w:rsidR="00B10166" w14:paraId="77E3AD36"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18777E79" w14:textId="794B26FB" w:rsidR="00B10166" w:rsidRDefault="00B10166">
            <w:pPr>
              <w:autoSpaceDE w:val="0"/>
              <w:autoSpaceDN w:val="0"/>
              <w:adjustRightInd w:val="0"/>
              <w:rPr>
                <w:rFonts w:ascii="Calibri" w:hAnsi="Calibri" w:cs="Calibri"/>
                <w:color w:val="000000"/>
                <w:sz w:val="22"/>
                <w:szCs w:val="22"/>
              </w:rPr>
            </w:pPr>
            <w:r>
              <w:rPr>
                <w:rFonts w:ascii="Calibri" w:hAnsi="Calibri" w:cs="Calibri"/>
                <w:color w:val="000000"/>
                <w:sz w:val="22"/>
                <w:szCs w:val="22"/>
              </w:rPr>
              <w:t>TEA</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3B3B9584" w14:textId="1FB6A8FB" w:rsidR="00B10166" w:rsidRDefault="00B10166">
            <w:pPr>
              <w:autoSpaceDE w:val="0"/>
              <w:autoSpaceDN w:val="0"/>
              <w:adjustRightInd w:val="0"/>
              <w:rPr>
                <w:rFonts w:ascii="Calibri" w:hAnsi="Calibri" w:cs="Calibri"/>
                <w:color w:val="000000"/>
                <w:sz w:val="22"/>
                <w:szCs w:val="22"/>
              </w:rPr>
            </w:pPr>
            <w:r>
              <w:rPr>
                <w:rFonts w:ascii="Calibri" w:hAnsi="Calibri" w:cs="Calibri"/>
                <w:color w:val="000000"/>
                <w:sz w:val="22"/>
                <w:szCs w:val="22"/>
              </w:rPr>
              <w:t>Technoeconomic Analysis</w:t>
            </w:r>
          </w:p>
        </w:tc>
      </w:tr>
      <w:tr w:rsidR="009B0EA1" w14:paraId="5C589F98"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02C17D92"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TIA</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53FAECBB"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Technology Investment Agreement</w:t>
            </w:r>
          </w:p>
        </w:tc>
      </w:tr>
      <w:tr w:rsidR="009B0EA1" w14:paraId="7071ED3D"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4EEF7D02"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TRL</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549B9A0E"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Technology Readiness Level</w:t>
            </w:r>
          </w:p>
        </w:tc>
      </w:tr>
      <w:tr w:rsidR="009B0EA1" w14:paraId="3CB0829B"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5DA73B6A"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UCC</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739F2DE4"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Uniform Commercial Code</w:t>
            </w:r>
          </w:p>
        </w:tc>
      </w:tr>
      <w:tr w:rsidR="009B0EA1" w14:paraId="60B41BE7"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5A8F5B09"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UEI</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48A4433B"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Unique Entity Identifier</w:t>
            </w:r>
          </w:p>
        </w:tc>
      </w:tr>
      <w:tr w:rsidR="009B0EA1" w14:paraId="59F42A2A"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789F5537"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WBS</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13951931" w14:textId="77777777" w:rsidR="009B0EA1" w:rsidRPr="000D09C3" w:rsidRDefault="009B0EA1">
            <w:pPr>
              <w:autoSpaceDE w:val="0"/>
              <w:autoSpaceDN w:val="0"/>
              <w:adjustRightInd w:val="0"/>
              <w:rPr>
                <w:rFonts w:ascii="Calibri" w:hAnsi="Calibri" w:cs="Calibri"/>
                <w:color w:val="000000"/>
                <w:sz w:val="22"/>
                <w:szCs w:val="22"/>
              </w:rPr>
            </w:pPr>
            <w:r>
              <w:rPr>
                <w:rFonts w:ascii="Calibri" w:hAnsi="Calibri" w:cs="Calibri"/>
                <w:color w:val="000000"/>
                <w:sz w:val="22"/>
                <w:szCs w:val="22"/>
              </w:rPr>
              <w:t>Work Breakdown Structure</w:t>
            </w:r>
          </w:p>
        </w:tc>
      </w:tr>
      <w:tr w:rsidR="009B0EA1" w14:paraId="7307AFC0" w14:textId="77777777">
        <w:trPr>
          <w:trHeight w:val="130"/>
          <w:jc w:val="center"/>
        </w:trPr>
        <w:tc>
          <w:tcPr>
            <w:tcW w:w="1975" w:type="dxa"/>
            <w:tcBorders>
              <w:top w:val="single" w:sz="4" w:space="0" w:color="auto"/>
              <w:left w:val="single" w:sz="4" w:space="0" w:color="auto"/>
              <w:bottom w:val="single" w:sz="4" w:space="0" w:color="auto"/>
              <w:right w:val="single" w:sz="4" w:space="0" w:color="auto"/>
            </w:tcBorders>
            <w:shd w:val="clear" w:color="auto" w:fill="auto"/>
          </w:tcPr>
          <w:p w14:paraId="07028466"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WP </w:t>
            </w:r>
          </w:p>
        </w:tc>
        <w:tc>
          <w:tcPr>
            <w:tcW w:w="5883" w:type="dxa"/>
            <w:tcBorders>
              <w:top w:val="single" w:sz="4" w:space="0" w:color="auto"/>
              <w:left w:val="single" w:sz="4" w:space="0" w:color="auto"/>
              <w:bottom w:val="single" w:sz="4" w:space="0" w:color="auto"/>
              <w:right w:val="single" w:sz="4" w:space="0" w:color="auto"/>
            </w:tcBorders>
            <w:shd w:val="clear" w:color="auto" w:fill="auto"/>
          </w:tcPr>
          <w:p w14:paraId="069DE931" w14:textId="77777777" w:rsidR="009B0EA1" w:rsidRPr="000D09C3" w:rsidRDefault="009B0EA1">
            <w:pPr>
              <w:autoSpaceDE w:val="0"/>
              <w:autoSpaceDN w:val="0"/>
              <w:adjustRightInd w:val="0"/>
              <w:rPr>
                <w:rFonts w:ascii="Calibri" w:hAnsi="Calibri" w:cs="Calibri"/>
                <w:color w:val="000000"/>
                <w:sz w:val="22"/>
                <w:szCs w:val="22"/>
              </w:rPr>
            </w:pPr>
            <w:r w:rsidRPr="000D09C3">
              <w:rPr>
                <w:rFonts w:ascii="Calibri" w:hAnsi="Calibri" w:cs="Calibri"/>
                <w:color w:val="000000"/>
                <w:sz w:val="22"/>
                <w:szCs w:val="22"/>
              </w:rPr>
              <w:t xml:space="preserve">Work Proposal </w:t>
            </w:r>
          </w:p>
        </w:tc>
      </w:tr>
    </w:tbl>
    <w:p w14:paraId="3219B9DC" w14:textId="71E81DC3" w:rsidR="00DB61E3" w:rsidRPr="00413E53" w:rsidRDefault="00DB61E3" w:rsidP="00030DC9"/>
    <w:p w14:paraId="4B5081C4" w14:textId="4344F35D" w:rsidR="00122DD5" w:rsidRPr="0094316F" w:rsidRDefault="00DB61E3" w:rsidP="00122DD5">
      <w:pPr>
        <w:pStyle w:val="AppendixHeading"/>
        <w:outlineLvl w:val="0"/>
      </w:pPr>
      <w:r>
        <w:rPr>
          <w:color w:val="0000FF"/>
          <w:szCs w:val="24"/>
          <w:u w:val="single"/>
        </w:rPr>
        <w:br w:type="page"/>
      </w:r>
      <w:bookmarkStart w:id="747" w:name="_Toc134622845"/>
      <w:bookmarkStart w:id="748" w:name="_Toc159311696"/>
      <w:r w:rsidR="00122DD5" w:rsidRPr="0094316F">
        <w:lastRenderedPageBreak/>
        <w:t>Appendix</w:t>
      </w:r>
      <w:r w:rsidR="00122DD5" w:rsidRPr="0094316F">
        <w:rPr>
          <w:spacing w:val="-4"/>
        </w:rPr>
        <w:t xml:space="preserve"> </w:t>
      </w:r>
      <w:r w:rsidR="00555AE6">
        <w:t>G</w:t>
      </w:r>
      <w:r w:rsidR="00122DD5" w:rsidRPr="0094316F">
        <w:rPr>
          <w:spacing w:val="-19"/>
        </w:rPr>
        <w:t xml:space="preserve"> </w:t>
      </w:r>
      <w:r w:rsidR="00122DD5" w:rsidRPr="0094316F">
        <w:t>–</w:t>
      </w:r>
      <w:r w:rsidR="00122DD5" w:rsidRPr="0094316F">
        <w:rPr>
          <w:spacing w:val="-18"/>
        </w:rPr>
        <w:t xml:space="preserve"> </w:t>
      </w:r>
      <w:r w:rsidR="00122DD5" w:rsidRPr="0094316F">
        <w:t>R&amp;D</w:t>
      </w:r>
      <w:r w:rsidR="00122DD5" w:rsidRPr="0094316F">
        <w:rPr>
          <w:spacing w:val="-18"/>
        </w:rPr>
        <w:t xml:space="preserve"> </w:t>
      </w:r>
      <w:r w:rsidR="00122DD5" w:rsidRPr="0094316F">
        <w:t>Community</w:t>
      </w:r>
      <w:r w:rsidR="00122DD5" w:rsidRPr="0094316F">
        <w:rPr>
          <w:spacing w:val="-3"/>
        </w:rPr>
        <w:t xml:space="preserve"> </w:t>
      </w:r>
      <w:r w:rsidR="00122DD5" w:rsidRPr="0094316F">
        <w:t>Benefits</w:t>
      </w:r>
      <w:r w:rsidR="00122DD5" w:rsidRPr="0094316F">
        <w:rPr>
          <w:spacing w:val="-4"/>
        </w:rPr>
        <w:t xml:space="preserve"> </w:t>
      </w:r>
      <w:r w:rsidR="00122DD5" w:rsidRPr="0094316F">
        <w:t>Plan</w:t>
      </w:r>
      <w:r w:rsidR="00122DD5" w:rsidRPr="0094316F">
        <w:rPr>
          <w:spacing w:val="-1"/>
        </w:rPr>
        <w:t xml:space="preserve"> </w:t>
      </w:r>
      <w:r w:rsidR="00122DD5" w:rsidRPr="0094316F">
        <w:rPr>
          <w:spacing w:val="-2"/>
        </w:rPr>
        <w:t>Guidance</w:t>
      </w:r>
      <w:bookmarkEnd w:id="747"/>
      <w:bookmarkEnd w:id="748"/>
    </w:p>
    <w:p w14:paraId="6A8F24E0" w14:textId="77777777" w:rsidR="00122DD5" w:rsidRPr="0094316F" w:rsidRDefault="00122DD5" w:rsidP="00122DD5">
      <w:pPr>
        <w:widowControl w:val="0"/>
        <w:autoSpaceDE w:val="0"/>
        <w:autoSpaceDN w:val="0"/>
        <w:ind w:right="30"/>
        <w:rPr>
          <w:rFonts w:ascii="Calibri" w:eastAsia="Calibri" w:hAnsi="Calibri" w:cs="Calibri"/>
          <w:szCs w:val="24"/>
        </w:rPr>
      </w:pPr>
    </w:p>
    <w:p w14:paraId="10869C11" w14:textId="77777777" w:rsidR="00122DD5" w:rsidRPr="0094316F" w:rsidRDefault="00122DD5" w:rsidP="00122DD5">
      <w:pPr>
        <w:widowControl w:val="0"/>
        <w:autoSpaceDE w:val="0"/>
        <w:autoSpaceDN w:val="0"/>
        <w:ind w:right="30"/>
        <w:rPr>
          <w:rFonts w:ascii="Calibri" w:eastAsia="Calibri" w:hAnsi="Calibri" w:cs="Calibri"/>
          <w:szCs w:val="24"/>
        </w:rPr>
      </w:pPr>
      <w:r w:rsidRPr="0094316F">
        <w:rPr>
          <w:rFonts w:ascii="Calibri" w:eastAsia="Calibri" w:hAnsi="Calibri" w:cs="Calibri"/>
          <w:szCs w:val="24"/>
        </w:rPr>
        <w:t>DOE is committed to pushing the frontiers of science and engineering; catalyzing high-quality domestic clean energy jobs through research, development, demonstration, and deployment; and ensuring energy equity and energy justice</w:t>
      </w:r>
      <w:r w:rsidRPr="0094316F">
        <w:rPr>
          <w:rStyle w:val="FootnoteReference"/>
          <w:rFonts w:ascii="Calibri" w:eastAsia="Calibri" w:hAnsi="Calibri" w:cs="Calibri"/>
          <w:szCs w:val="24"/>
        </w:rPr>
        <w:footnoteReference w:id="46"/>
      </w:r>
      <w:r w:rsidRPr="0094316F">
        <w:rPr>
          <w:rFonts w:ascii="Calibri" w:eastAsia="Calibri" w:hAnsi="Calibri" w:cs="Calibri"/>
          <w:szCs w:val="24"/>
        </w:rPr>
        <w:t xml:space="preserve"> for disadvantaged communities. Therefore, and in accordance with the Administration’s priority to empower workers and harness opportunities to create good union jobs as stated in EO 14008 (Executive Order on Tackling</w:t>
      </w:r>
      <w:r w:rsidRPr="0094316F">
        <w:rPr>
          <w:rFonts w:ascii="Calibri" w:eastAsia="Calibri" w:hAnsi="Calibri" w:cs="Calibri"/>
          <w:spacing w:val="-3"/>
          <w:szCs w:val="24"/>
        </w:rPr>
        <w:t xml:space="preserve"> </w:t>
      </w:r>
      <w:r w:rsidRPr="0094316F">
        <w:rPr>
          <w:rFonts w:ascii="Calibri" w:eastAsia="Calibri" w:hAnsi="Calibri" w:cs="Calibri"/>
          <w:szCs w:val="24"/>
        </w:rPr>
        <w:t>the</w:t>
      </w:r>
      <w:r w:rsidRPr="0094316F">
        <w:rPr>
          <w:rFonts w:ascii="Calibri" w:eastAsia="Calibri" w:hAnsi="Calibri" w:cs="Calibri"/>
          <w:spacing w:val="-2"/>
          <w:szCs w:val="24"/>
        </w:rPr>
        <w:t xml:space="preserve"> </w:t>
      </w:r>
      <w:r w:rsidRPr="0094316F">
        <w:rPr>
          <w:rFonts w:ascii="Calibri" w:eastAsia="Calibri" w:hAnsi="Calibri" w:cs="Calibri"/>
          <w:szCs w:val="24"/>
        </w:rPr>
        <w:t>Climate</w:t>
      </w:r>
      <w:r w:rsidRPr="0094316F">
        <w:rPr>
          <w:rFonts w:ascii="Calibri" w:eastAsia="Calibri" w:hAnsi="Calibri" w:cs="Calibri"/>
          <w:spacing w:val="-2"/>
          <w:szCs w:val="24"/>
        </w:rPr>
        <w:t xml:space="preserve"> </w:t>
      </w:r>
      <w:r w:rsidRPr="0094316F">
        <w:rPr>
          <w:rFonts w:ascii="Calibri" w:eastAsia="Calibri" w:hAnsi="Calibri" w:cs="Calibri"/>
          <w:szCs w:val="24"/>
        </w:rPr>
        <w:t>Crisis</w:t>
      </w:r>
      <w:r w:rsidRPr="0094316F">
        <w:rPr>
          <w:rFonts w:ascii="Calibri" w:eastAsia="Calibri" w:hAnsi="Calibri" w:cs="Calibri"/>
          <w:spacing w:val="-3"/>
          <w:szCs w:val="24"/>
        </w:rPr>
        <w:t xml:space="preserve"> </w:t>
      </w:r>
      <w:r w:rsidRPr="0094316F">
        <w:rPr>
          <w:rFonts w:ascii="Calibri" w:eastAsia="Calibri" w:hAnsi="Calibri" w:cs="Calibri"/>
          <w:szCs w:val="24"/>
        </w:rPr>
        <w:t>at</w:t>
      </w:r>
      <w:r w:rsidRPr="0094316F">
        <w:rPr>
          <w:rFonts w:ascii="Calibri" w:eastAsia="Calibri" w:hAnsi="Calibri" w:cs="Calibri"/>
          <w:spacing w:val="-1"/>
          <w:szCs w:val="24"/>
        </w:rPr>
        <w:t xml:space="preserve"> </w:t>
      </w:r>
      <w:r w:rsidRPr="0094316F">
        <w:rPr>
          <w:rFonts w:ascii="Calibri" w:eastAsia="Calibri" w:hAnsi="Calibri" w:cs="Calibri"/>
          <w:szCs w:val="24"/>
        </w:rPr>
        <w:t>Home</w:t>
      </w:r>
      <w:r w:rsidRPr="0094316F">
        <w:rPr>
          <w:rFonts w:ascii="Calibri" w:eastAsia="Calibri" w:hAnsi="Calibri" w:cs="Calibri"/>
          <w:spacing w:val="-2"/>
          <w:szCs w:val="24"/>
        </w:rPr>
        <w:t xml:space="preserve"> </w:t>
      </w:r>
      <w:r w:rsidRPr="0094316F">
        <w:rPr>
          <w:rFonts w:ascii="Calibri" w:eastAsia="Calibri" w:hAnsi="Calibri" w:cs="Calibri"/>
          <w:szCs w:val="24"/>
        </w:rPr>
        <w:t>and</w:t>
      </w:r>
      <w:r w:rsidRPr="0094316F">
        <w:rPr>
          <w:rFonts w:ascii="Calibri" w:eastAsia="Calibri" w:hAnsi="Calibri" w:cs="Calibri"/>
          <w:spacing w:val="-1"/>
          <w:szCs w:val="24"/>
        </w:rPr>
        <w:t xml:space="preserve"> </w:t>
      </w:r>
      <w:r w:rsidRPr="0094316F">
        <w:rPr>
          <w:rFonts w:ascii="Calibri" w:eastAsia="Calibri" w:hAnsi="Calibri" w:cs="Calibri"/>
          <w:szCs w:val="24"/>
        </w:rPr>
        <w:t>Abroad),</w:t>
      </w:r>
      <w:r w:rsidRPr="0094316F">
        <w:rPr>
          <w:rStyle w:val="FootnoteReference"/>
          <w:rFonts w:ascii="Calibri" w:eastAsia="Calibri" w:hAnsi="Calibri" w:cs="Calibri"/>
          <w:szCs w:val="24"/>
        </w:rPr>
        <w:footnoteReference w:id="47"/>
      </w:r>
      <w:r w:rsidRPr="0094316F">
        <w:rPr>
          <w:rFonts w:ascii="Calibri" w:eastAsia="Calibri" w:hAnsi="Calibri" w:cs="Calibri"/>
          <w:spacing w:val="-2"/>
          <w:szCs w:val="24"/>
        </w:rPr>
        <w:t xml:space="preserve"> </w:t>
      </w:r>
      <w:r w:rsidRPr="0094316F">
        <w:rPr>
          <w:rFonts w:ascii="Calibri" w:eastAsia="Calibri" w:hAnsi="Calibri" w:cs="Calibri"/>
          <w:szCs w:val="24"/>
        </w:rPr>
        <w:t>it</w:t>
      </w:r>
      <w:r w:rsidRPr="0094316F">
        <w:rPr>
          <w:rFonts w:ascii="Calibri" w:eastAsia="Calibri" w:hAnsi="Calibri" w:cs="Calibri"/>
          <w:spacing w:val="-1"/>
          <w:szCs w:val="24"/>
        </w:rPr>
        <w:t xml:space="preserve"> </w:t>
      </w:r>
      <w:r w:rsidRPr="0094316F">
        <w:rPr>
          <w:rFonts w:ascii="Calibri" w:eastAsia="Calibri" w:hAnsi="Calibri" w:cs="Calibri"/>
          <w:szCs w:val="24"/>
        </w:rPr>
        <w:t>is</w:t>
      </w:r>
      <w:r w:rsidRPr="0094316F">
        <w:rPr>
          <w:rFonts w:ascii="Calibri" w:eastAsia="Calibri" w:hAnsi="Calibri" w:cs="Calibri"/>
          <w:spacing w:val="-3"/>
          <w:szCs w:val="24"/>
        </w:rPr>
        <w:t xml:space="preserve"> </w:t>
      </w:r>
      <w:r w:rsidRPr="0094316F">
        <w:rPr>
          <w:rFonts w:ascii="Calibri" w:eastAsia="Calibri" w:hAnsi="Calibri" w:cs="Calibri"/>
          <w:szCs w:val="24"/>
        </w:rPr>
        <w:t>important</w:t>
      </w:r>
      <w:r w:rsidRPr="0094316F">
        <w:rPr>
          <w:rFonts w:ascii="Calibri" w:eastAsia="Calibri" w:hAnsi="Calibri" w:cs="Calibri"/>
          <w:spacing w:val="-4"/>
          <w:szCs w:val="24"/>
        </w:rPr>
        <w:t xml:space="preserve"> </w:t>
      </w:r>
      <w:r w:rsidRPr="0094316F">
        <w:rPr>
          <w:rFonts w:ascii="Calibri" w:eastAsia="Calibri" w:hAnsi="Calibri" w:cs="Calibri"/>
          <w:szCs w:val="24"/>
        </w:rPr>
        <w:t>to</w:t>
      </w:r>
      <w:r w:rsidRPr="0094316F">
        <w:rPr>
          <w:rFonts w:ascii="Calibri" w:eastAsia="Calibri" w:hAnsi="Calibri" w:cs="Calibri"/>
          <w:spacing w:val="-2"/>
          <w:szCs w:val="24"/>
        </w:rPr>
        <w:t xml:space="preserve"> </w:t>
      </w:r>
      <w:r w:rsidRPr="0094316F">
        <w:rPr>
          <w:rFonts w:ascii="Calibri" w:eastAsia="Calibri" w:hAnsi="Calibri" w:cs="Calibri"/>
          <w:szCs w:val="24"/>
        </w:rPr>
        <w:t>consider</w:t>
      </w:r>
      <w:r w:rsidRPr="0094316F">
        <w:rPr>
          <w:rFonts w:ascii="Calibri" w:eastAsia="Calibri" w:hAnsi="Calibri" w:cs="Calibri"/>
          <w:spacing w:val="-2"/>
          <w:szCs w:val="24"/>
        </w:rPr>
        <w:t xml:space="preserve"> </w:t>
      </w:r>
      <w:r w:rsidRPr="0094316F">
        <w:rPr>
          <w:rFonts w:ascii="Calibri" w:eastAsia="Calibri" w:hAnsi="Calibri" w:cs="Calibri"/>
          <w:szCs w:val="24"/>
        </w:rPr>
        <w:t>the</w:t>
      </w:r>
      <w:r w:rsidRPr="0094316F">
        <w:rPr>
          <w:rFonts w:ascii="Calibri" w:eastAsia="Calibri" w:hAnsi="Calibri" w:cs="Calibri"/>
          <w:spacing w:val="-2"/>
          <w:szCs w:val="24"/>
        </w:rPr>
        <w:t xml:space="preserve"> </w:t>
      </w:r>
      <w:r w:rsidRPr="0094316F">
        <w:rPr>
          <w:rFonts w:ascii="Calibri" w:eastAsia="Calibri" w:hAnsi="Calibri" w:cs="Calibri"/>
          <w:szCs w:val="24"/>
        </w:rPr>
        <w:t>impacts</w:t>
      </w:r>
      <w:r w:rsidRPr="0094316F">
        <w:rPr>
          <w:rFonts w:ascii="Calibri" w:eastAsia="Calibri" w:hAnsi="Calibri" w:cs="Calibri"/>
          <w:spacing w:val="-4"/>
          <w:szCs w:val="24"/>
        </w:rPr>
        <w:t xml:space="preserve"> </w:t>
      </w:r>
      <w:r w:rsidRPr="0094316F">
        <w:rPr>
          <w:rFonts w:ascii="Calibri" w:eastAsia="Calibri" w:hAnsi="Calibri" w:cs="Calibri"/>
          <w:szCs w:val="24"/>
        </w:rPr>
        <w:t>of</w:t>
      </w:r>
      <w:r w:rsidRPr="0094316F">
        <w:rPr>
          <w:rFonts w:ascii="Calibri" w:eastAsia="Calibri" w:hAnsi="Calibri" w:cs="Calibri"/>
          <w:spacing w:val="-4"/>
          <w:szCs w:val="24"/>
        </w:rPr>
        <w:t xml:space="preserve"> </w:t>
      </w:r>
      <w:r w:rsidRPr="0094316F">
        <w:rPr>
          <w:rFonts w:ascii="Calibri" w:eastAsia="Calibri" w:hAnsi="Calibri" w:cs="Calibri"/>
          <w:szCs w:val="24"/>
        </w:rPr>
        <w:t>the successful commercial deployment of any innovations resulting from this FOA on the current and future workforce.</w:t>
      </w:r>
    </w:p>
    <w:p w14:paraId="171DE0DD" w14:textId="77777777" w:rsidR="00122DD5" w:rsidRPr="0094316F" w:rsidRDefault="00122DD5" w:rsidP="00122DD5">
      <w:pPr>
        <w:widowControl w:val="0"/>
        <w:autoSpaceDE w:val="0"/>
        <w:autoSpaceDN w:val="0"/>
        <w:ind w:right="30"/>
        <w:rPr>
          <w:rFonts w:ascii="Calibri" w:eastAsia="Calibri" w:hAnsi="Calibri" w:cs="Calibri"/>
          <w:szCs w:val="24"/>
        </w:rPr>
      </w:pPr>
    </w:p>
    <w:p w14:paraId="704849F6" w14:textId="77777777" w:rsidR="00122DD5" w:rsidRPr="0094316F" w:rsidRDefault="00122DD5" w:rsidP="00122DD5">
      <w:pPr>
        <w:widowControl w:val="0"/>
        <w:autoSpaceDE w:val="0"/>
        <w:autoSpaceDN w:val="0"/>
        <w:ind w:right="30"/>
        <w:rPr>
          <w:rFonts w:ascii="Calibri" w:eastAsia="Calibri" w:hAnsi="Calibri" w:cs="Calibri"/>
          <w:szCs w:val="24"/>
        </w:rPr>
      </w:pPr>
      <w:r w:rsidRPr="0094316F">
        <w:rPr>
          <w:rFonts w:ascii="Calibri" w:eastAsia="Calibri" w:hAnsi="Calibri" w:cs="Calibri"/>
          <w:szCs w:val="24"/>
        </w:rPr>
        <w:t>The goal of the R&amp;D Community Benefits Plan is to allow the application to illustrate engagement in critical thought about implications of how the proposed work will benefit the American people and lead to broadly shared prosperity, including for workers and disadvantaged communities.</w:t>
      </w:r>
      <w:r w:rsidRPr="0094316F">
        <w:rPr>
          <w:rStyle w:val="FootnoteReference"/>
          <w:rFonts w:ascii="Calibri" w:eastAsia="Calibri" w:hAnsi="Calibri" w:cs="Calibri"/>
          <w:szCs w:val="24"/>
        </w:rPr>
        <w:footnoteReference w:id="48"/>
      </w:r>
      <w:r w:rsidRPr="0094316F">
        <w:rPr>
          <w:rFonts w:ascii="Calibri" w:eastAsia="Calibri" w:hAnsi="Calibri" w:cs="Calibri"/>
          <w:szCs w:val="24"/>
        </w:rPr>
        <w:t xml:space="preserve"> The three sections of the R&amp;D Community Benefits Plans are considered together because there may be significant overlap among audiences considered in workforce and disadvantaged communities.</w:t>
      </w:r>
    </w:p>
    <w:p w14:paraId="204A4DBE" w14:textId="77777777" w:rsidR="00122DD5" w:rsidRPr="0094316F" w:rsidRDefault="00122DD5" w:rsidP="00122DD5">
      <w:pPr>
        <w:widowControl w:val="0"/>
        <w:autoSpaceDE w:val="0"/>
        <w:autoSpaceDN w:val="0"/>
        <w:ind w:right="30"/>
        <w:rPr>
          <w:rFonts w:ascii="Calibri" w:eastAsia="Calibri" w:hAnsi="Calibri" w:cs="Calibri"/>
          <w:szCs w:val="24"/>
        </w:rPr>
      </w:pPr>
    </w:p>
    <w:p w14:paraId="5D9530BD" w14:textId="77777777" w:rsidR="00122DD5" w:rsidRPr="0094316F" w:rsidRDefault="00122DD5" w:rsidP="00122DD5">
      <w:pPr>
        <w:widowControl w:val="0"/>
        <w:autoSpaceDE w:val="0"/>
        <w:autoSpaceDN w:val="0"/>
        <w:ind w:left="720"/>
        <w:outlineLvl w:val="3"/>
        <w:rPr>
          <w:rFonts w:ascii="Calibri" w:eastAsia="Calibri" w:hAnsi="Calibri" w:cs="Calibri"/>
          <w:b/>
          <w:bCs/>
          <w:szCs w:val="24"/>
        </w:rPr>
      </w:pPr>
      <w:r w:rsidRPr="0094316F">
        <w:rPr>
          <w:rFonts w:ascii="Calibri" w:eastAsia="Calibri" w:hAnsi="Calibri" w:cs="Calibri"/>
          <w:b/>
          <w:bCs/>
          <w:szCs w:val="24"/>
        </w:rPr>
        <w:t>Example</w:t>
      </w:r>
      <w:r w:rsidRPr="0094316F">
        <w:rPr>
          <w:rFonts w:ascii="Calibri" w:eastAsia="Calibri" w:hAnsi="Calibri" w:cs="Calibri"/>
          <w:b/>
          <w:bCs/>
          <w:spacing w:val="-3"/>
          <w:szCs w:val="24"/>
        </w:rPr>
        <w:t xml:space="preserve"> </w:t>
      </w:r>
      <w:r w:rsidRPr="0094316F">
        <w:rPr>
          <w:rFonts w:ascii="Calibri" w:eastAsia="Calibri" w:hAnsi="Calibri" w:cs="Calibri"/>
          <w:b/>
          <w:bCs/>
          <w:szCs w:val="24"/>
        </w:rPr>
        <w:t>DEIA,</w:t>
      </w:r>
      <w:r w:rsidRPr="0094316F">
        <w:rPr>
          <w:rFonts w:ascii="Calibri" w:eastAsia="Calibri" w:hAnsi="Calibri" w:cs="Calibri"/>
          <w:b/>
          <w:bCs/>
          <w:spacing w:val="-2"/>
          <w:szCs w:val="24"/>
        </w:rPr>
        <w:t xml:space="preserve"> </w:t>
      </w:r>
      <w:r w:rsidRPr="0094316F">
        <w:rPr>
          <w:rFonts w:ascii="Calibri" w:eastAsia="Calibri" w:hAnsi="Calibri" w:cs="Calibri"/>
          <w:b/>
          <w:bCs/>
          <w:szCs w:val="24"/>
        </w:rPr>
        <w:t>Energy</w:t>
      </w:r>
      <w:r w:rsidRPr="0094316F">
        <w:rPr>
          <w:rFonts w:ascii="Calibri" w:eastAsia="Calibri" w:hAnsi="Calibri" w:cs="Calibri"/>
          <w:b/>
          <w:bCs/>
          <w:spacing w:val="-2"/>
          <w:szCs w:val="24"/>
        </w:rPr>
        <w:t xml:space="preserve"> </w:t>
      </w:r>
      <w:r w:rsidRPr="0094316F">
        <w:rPr>
          <w:rFonts w:ascii="Calibri" w:eastAsia="Calibri" w:hAnsi="Calibri" w:cs="Calibri"/>
          <w:b/>
          <w:bCs/>
          <w:szCs w:val="24"/>
        </w:rPr>
        <w:t>Equity,</w:t>
      </w:r>
      <w:r w:rsidRPr="0094316F">
        <w:rPr>
          <w:rFonts w:ascii="Calibri" w:eastAsia="Calibri" w:hAnsi="Calibri" w:cs="Calibri"/>
          <w:b/>
          <w:bCs/>
          <w:spacing w:val="-3"/>
          <w:szCs w:val="24"/>
        </w:rPr>
        <w:t xml:space="preserve"> </w:t>
      </w:r>
      <w:r w:rsidRPr="0094316F">
        <w:rPr>
          <w:rFonts w:ascii="Calibri" w:eastAsia="Calibri" w:hAnsi="Calibri" w:cs="Calibri"/>
          <w:b/>
          <w:bCs/>
          <w:szCs w:val="24"/>
        </w:rPr>
        <w:t>and</w:t>
      </w:r>
      <w:r w:rsidRPr="0094316F">
        <w:rPr>
          <w:rFonts w:ascii="Calibri" w:eastAsia="Calibri" w:hAnsi="Calibri" w:cs="Calibri"/>
          <w:b/>
          <w:bCs/>
          <w:spacing w:val="-3"/>
          <w:szCs w:val="24"/>
        </w:rPr>
        <w:t xml:space="preserve"> </w:t>
      </w:r>
      <w:r w:rsidRPr="0094316F">
        <w:rPr>
          <w:rFonts w:ascii="Calibri" w:eastAsia="Calibri" w:hAnsi="Calibri" w:cs="Calibri"/>
          <w:b/>
          <w:bCs/>
          <w:szCs w:val="24"/>
        </w:rPr>
        <w:t>Workforce</w:t>
      </w:r>
      <w:r w:rsidRPr="0094316F">
        <w:rPr>
          <w:rFonts w:ascii="Calibri" w:eastAsia="Calibri" w:hAnsi="Calibri" w:cs="Calibri"/>
          <w:b/>
          <w:bCs/>
          <w:spacing w:val="-2"/>
          <w:szCs w:val="24"/>
        </w:rPr>
        <w:t xml:space="preserve"> </w:t>
      </w:r>
      <w:r w:rsidRPr="0094316F">
        <w:rPr>
          <w:rFonts w:ascii="Calibri" w:eastAsia="Calibri" w:hAnsi="Calibri" w:cs="Calibri"/>
          <w:b/>
          <w:bCs/>
          <w:szCs w:val="24"/>
        </w:rPr>
        <w:t>Plan</w:t>
      </w:r>
      <w:r w:rsidRPr="0094316F">
        <w:rPr>
          <w:rFonts w:ascii="Calibri" w:eastAsia="Calibri" w:hAnsi="Calibri" w:cs="Calibri"/>
          <w:b/>
          <w:bCs/>
          <w:spacing w:val="-1"/>
          <w:szCs w:val="24"/>
        </w:rPr>
        <w:t xml:space="preserve"> </w:t>
      </w:r>
      <w:r w:rsidRPr="0094316F">
        <w:rPr>
          <w:rFonts w:ascii="Calibri" w:eastAsia="Calibri" w:hAnsi="Calibri" w:cs="Calibri"/>
          <w:b/>
          <w:bCs/>
          <w:spacing w:val="-2"/>
          <w:szCs w:val="24"/>
        </w:rPr>
        <w:t>Elements</w:t>
      </w:r>
    </w:p>
    <w:p w14:paraId="3F7B9DC6" w14:textId="77777777" w:rsidR="00122DD5" w:rsidRPr="0094316F" w:rsidRDefault="00122DD5" w:rsidP="00122DD5">
      <w:pPr>
        <w:widowControl w:val="0"/>
        <w:autoSpaceDE w:val="0"/>
        <w:autoSpaceDN w:val="0"/>
        <w:ind w:left="720"/>
        <w:rPr>
          <w:rFonts w:ascii="Calibri" w:eastAsia="Calibri" w:hAnsi="Calibri" w:cs="Calibri"/>
          <w:b/>
          <w:szCs w:val="24"/>
        </w:rPr>
      </w:pPr>
    </w:p>
    <w:p w14:paraId="046089FA" w14:textId="77777777" w:rsidR="00122DD5" w:rsidRPr="0094316F" w:rsidRDefault="00122DD5" w:rsidP="00122DD5">
      <w:pPr>
        <w:widowControl w:val="0"/>
        <w:autoSpaceDE w:val="0"/>
        <w:autoSpaceDN w:val="0"/>
        <w:ind w:left="720" w:right="30"/>
        <w:rPr>
          <w:rFonts w:ascii="Calibri" w:eastAsia="Calibri" w:hAnsi="Calibri" w:cs="Calibri"/>
          <w:szCs w:val="24"/>
        </w:rPr>
      </w:pPr>
      <w:r w:rsidRPr="0094316F">
        <w:rPr>
          <w:rFonts w:ascii="Calibri" w:eastAsia="Calibri" w:hAnsi="Calibri" w:cs="Calibri"/>
          <w:szCs w:val="24"/>
        </w:rPr>
        <w:t>Outlined below are examples of activities that applicants might consider when developing their R&amp;D Community Benefits Plan. Applicants are not required to implement</w:t>
      </w:r>
      <w:r w:rsidRPr="0094316F">
        <w:rPr>
          <w:rFonts w:ascii="Calibri" w:eastAsia="Calibri" w:hAnsi="Calibri" w:cs="Calibri"/>
          <w:spacing w:val="-3"/>
          <w:szCs w:val="24"/>
        </w:rPr>
        <w:t xml:space="preserve"> </w:t>
      </w:r>
      <w:r w:rsidRPr="0094316F">
        <w:rPr>
          <w:rFonts w:ascii="Calibri" w:eastAsia="Calibri" w:hAnsi="Calibri" w:cs="Calibri"/>
          <w:szCs w:val="24"/>
        </w:rPr>
        <w:t>any</w:t>
      </w:r>
      <w:r w:rsidRPr="0094316F">
        <w:rPr>
          <w:rFonts w:ascii="Calibri" w:eastAsia="Calibri" w:hAnsi="Calibri" w:cs="Calibri"/>
          <w:spacing w:val="-5"/>
          <w:szCs w:val="24"/>
        </w:rPr>
        <w:t xml:space="preserve"> </w:t>
      </w:r>
      <w:r w:rsidRPr="0094316F">
        <w:rPr>
          <w:rFonts w:ascii="Calibri" w:eastAsia="Calibri" w:hAnsi="Calibri" w:cs="Calibri"/>
          <w:szCs w:val="24"/>
        </w:rPr>
        <w:t>of</w:t>
      </w:r>
      <w:r w:rsidRPr="0094316F">
        <w:rPr>
          <w:rFonts w:ascii="Calibri" w:eastAsia="Calibri" w:hAnsi="Calibri" w:cs="Calibri"/>
          <w:spacing w:val="-3"/>
          <w:szCs w:val="24"/>
        </w:rPr>
        <w:t xml:space="preserve"> </w:t>
      </w:r>
      <w:r w:rsidRPr="0094316F">
        <w:rPr>
          <w:rFonts w:ascii="Calibri" w:eastAsia="Calibri" w:hAnsi="Calibri" w:cs="Calibri"/>
          <w:szCs w:val="24"/>
        </w:rPr>
        <w:t>these</w:t>
      </w:r>
      <w:r w:rsidRPr="0094316F">
        <w:rPr>
          <w:rFonts w:ascii="Calibri" w:eastAsia="Calibri" w:hAnsi="Calibri" w:cs="Calibri"/>
          <w:spacing w:val="-3"/>
          <w:szCs w:val="24"/>
        </w:rPr>
        <w:t xml:space="preserve"> </w:t>
      </w:r>
      <w:r w:rsidRPr="0094316F">
        <w:rPr>
          <w:rFonts w:ascii="Calibri" w:eastAsia="Calibri" w:hAnsi="Calibri" w:cs="Calibri"/>
          <w:szCs w:val="24"/>
        </w:rPr>
        <w:t>specific</w:t>
      </w:r>
      <w:r w:rsidRPr="0094316F">
        <w:rPr>
          <w:rFonts w:ascii="Calibri" w:eastAsia="Calibri" w:hAnsi="Calibri" w:cs="Calibri"/>
          <w:spacing w:val="-2"/>
          <w:szCs w:val="24"/>
        </w:rPr>
        <w:t xml:space="preserve"> </w:t>
      </w:r>
      <w:r w:rsidRPr="0094316F">
        <w:rPr>
          <w:rFonts w:ascii="Calibri" w:eastAsia="Calibri" w:hAnsi="Calibri" w:cs="Calibri"/>
          <w:szCs w:val="24"/>
        </w:rPr>
        <w:t>examples</w:t>
      </w:r>
      <w:r w:rsidRPr="0094316F">
        <w:rPr>
          <w:rFonts w:ascii="Calibri" w:eastAsia="Calibri" w:hAnsi="Calibri" w:cs="Calibri"/>
          <w:spacing w:val="-2"/>
          <w:szCs w:val="24"/>
        </w:rPr>
        <w:t xml:space="preserve"> </w:t>
      </w:r>
      <w:r w:rsidRPr="0094316F">
        <w:rPr>
          <w:rFonts w:ascii="Calibri" w:eastAsia="Calibri" w:hAnsi="Calibri" w:cs="Calibri"/>
          <w:szCs w:val="24"/>
        </w:rPr>
        <w:t>and</w:t>
      </w:r>
      <w:r w:rsidRPr="0094316F">
        <w:rPr>
          <w:rFonts w:ascii="Calibri" w:eastAsia="Calibri" w:hAnsi="Calibri" w:cs="Calibri"/>
          <w:spacing w:val="-3"/>
          <w:szCs w:val="24"/>
        </w:rPr>
        <w:t xml:space="preserve"> </w:t>
      </w:r>
      <w:r w:rsidRPr="0094316F">
        <w:rPr>
          <w:rFonts w:ascii="Calibri" w:eastAsia="Calibri" w:hAnsi="Calibri" w:cs="Calibri"/>
          <w:szCs w:val="24"/>
        </w:rPr>
        <w:t>should</w:t>
      </w:r>
      <w:r w:rsidRPr="0094316F">
        <w:rPr>
          <w:rFonts w:ascii="Calibri" w:eastAsia="Calibri" w:hAnsi="Calibri" w:cs="Calibri"/>
          <w:spacing w:val="-3"/>
          <w:szCs w:val="24"/>
        </w:rPr>
        <w:t xml:space="preserve"> </w:t>
      </w:r>
      <w:r w:rsidRPr="0094316F">
        <w:rPr>
          <w:rFonts w:ascii="Calibri" w:eastAsia="Calibri" w:hAnsi="Calibri" w:cs="Calibri"/>
          <w:szCs w:val="24"/>
        </w:rPr>
        <w:t>propose</w:t>
      </w:r>
      <w:r w:rsidRPr="0094316F">
        <w:rPr>
          <w:rFonts w:ascii="Calibri" w:eastAsia="Calibri" w:hAnsi="Calibri" w:cs="Calibri"/>
          <w:spacing w:val="-3"/>
          <w:szCs w:val="24"/>
        </w:rPr>
        <w:t xml:space="preserve"> </w:t>
      </w:r>
      <w:r w:rsidRPr="0094316F">
        <w:rPr>
          <w:rFonts w:ascii="Calibri" w:eastAsia="Calibri" w:hAnsi="Calibri" w:cs="Calibri"/>
          <w:spacing w:val="-4"/>
          <w:szCs w:val="24"/>
        </w:rPr>
        <w:t xml:space="preserve">activities </w:t>
      </w:r>
      <w:r w:rsidRPr="0094316F">
        <w:rPr>
          <w:rFonts w:ascii="Calibri" w:eastAsia="Calibri" w:hAnsi="Calibri" w:cs="Calibri"/>
          <w:szCs w:val="24"/>
        </w:rPr>
        <w:t>that best</w:t>
      </w:r>
      <w:r w:rsidRPr="0094316F">
        <w:rPr>
          <w:rFonts w:ascii="Calibri" w:eastAsia="Calibri" w:hAnsi="Calibri" w:cs="Calibri"/>
          <w:spacing w:val="-3"/>
          <w:szCs w:val="24"/>
        </w:rPr>
        <w:t xml:space="preserve"> </w:t>
      </w:r>
      <w:r w:rsidRPr="0094316F">
        <w:rPr>
          <w:rFonts w:ascii="Calibri" w:eastAsia="Calibri" w:hAnsi="Calibri" w:cs="Calibri"/>
          <w:szCs w:val="24"/>
        </w:rPr>
        <w:t>fit their</w:t>
      </w:r>
      <w:r w:rsidRPr="0094316F">
        <w:rPr>
          <w:rFonts w:ascii="Calibri" w:eastAsia="Calibri" w:hAnsi="Calibri" w:cs="Calibri"/>
          <w:spacing w:val="-6"/>
          <w:szCs w:val="24"/>
        </w:rPr>
        <w:t xml:space="preserve"> </w:t>
      </w:r>
      <w:r w:rsidRPr="0094316F">
        <w:rPr>
          <w:rFonts w:ascii="Calibri" w:eastAsia="Calibri" w:hAnsi="Calibri" w:cs="Calibri"/>
          <w:szCs w:val="24"/>
        </w:rPr>
        <w:t>research</w:t>
      </w:r>
      <w:r w:rsidRPr="0094316F">
        <w:rPr>
          <w:rFonts w:ascii="Calibri" w:eastAsia="Calibri" w:hAnsi="Calibri" w:cs="Calibri"/>
          <w:spacing w:val="-3"/>
          <w:szCs w:val="24"/>
        </w:rPr>
        <w:t xml:space="preserve"> </w:t>
      </w:r>
      <w:r w:rsidRPr="0094316F">
        <w:rPr>
          <w:rFonts w:ascii="Calibri" w:eastAsia="Calibri" w:hAnsi="Calibri" w:cs="Calibri"/>
          <w:szCs w:val="24"/>
        </w:rPr>
        <w:t>goals,</w:t>
      </w:r>
      <w:r w:rsidRPr="0094316F">
        <w:rPr>
          <w:rFonts w:ascii="Calibri" w:eastAsia="Calibri" w:hAnsi="Calibri" w:cs="Calibri"/>
          <w:spacing w:val="-6"/>
          <w:szCs w:val="24"/>
        </w:rPr>
        <w:t xml:space="preserve"> </w:t>
      </w:r>
      <w:r w:rsidRPr="0094316F">
        <w:rPr>
          <w:rFonts w:ascii="Calibri" w:eastAsia="Calibri" w:hAnsi="Calibri" w:cs="Calibri"/>
          <w:szCs w:val="24"/>
        </w:rPr>
        <w:t>institutional</w:t>
      </w:r>
      <w:r w:rsidRPr="0094316F">
        <w:rPr>
          <w:rFonts w:ascii="Calibri" w:eastAsia="Calibri" w:hAnsi="Calibri" w:cs="Calibri"/>
          <w:spacing w:val="-6"/>
          <w:szCs w:val="24"/>
        </w:rPr>
        <w:t xml:space="preserve"> </w:t>
      </w:r>
      <w:r w:rsidRPr="0094316F">
        <w:rPr>
          <w:rFonts w:ascii="Calibri" w:eastAsia="Calibri" w:hAnsi="Calibri" w:cs="Calibri"/>
          <w:szCs w:val="24"/>
        </w:rPr>
        <w:t>environment,</w:t>
      </w:r>
      <w:r w:rsidRPr="0094316F">
        <w:rPr>
          <w:rFonts w:ascii="Calibri" w:eastAsia="Calibri" w:hAnsi="Calibri" w:cs="Calibri"/>
          <w:spacing w:val="-4"/>
          <w:szCs w:val="24"/>
        </w:rPr>
        <w:t xml:space="preserve"> </w:t>
      </w:r>
      <w:r w:rsidRPr="0094316F">
        <w:rPr>
          <w:rFonts w:ascii="Calibri" w:eastAsia="Calibri" w:hAnsi="Calibri" w:cs="Calibri"/>
          <w:szCs w:val="24"/>
        </w:rPr>
        <w:t>team</w:t>
      </w:r>
      <w:r w:rsidRPr="0094316F">
        <w:rPr>
          <w:rFonts w:ascii="Calibri" w:eastAsia="Calibri" w:hAnsi="Calibri" w:cs="Calibri"/>
          <w:spacing w:val="-4"/>
          <w:szCs w:val="24"/>
        </w:rPr>
        <w:t xml:space="preserve"> </w:t>
      </w:r>
      <w:r w:rsidRPr="0094316F">
        <w:rPr>
          <w:rFonts w:ascii="Calibri" w:eastAsia="Calibri" w:hAnsi="Calibri" w:cs="Calibri"/>
          <w:szCs w:val="24"/>
        </w:rPr>
        <w:t>composition,</w:t>
      </w:r>
      <w:r w:rsidRPr="0094316F">
        <w:rPr>
          <w:rFonts w:ascii="Calibri" w:eastAsia="Calibri" w:hAnsi="Calibri" w:cs="Calibri"/>
          <w:spacing w:val="-4"/>
          <w:szCs w:val="24"/>
        </w:rPr>
        <w:t xml:space="preserve"> </w:t>
      </w:r>
      <w:r w:rsidRPr="0094316F">
        <w:rPr>
          <w:rFonts w:ascii="Calibri" w:eastAsia="Calibri" w:hAnsi="Calibri" w:cs="Calibri"/>
          <w:szCs w:val="24"/>
        </w:rPr>
        <w:t>and</w:t>
      </w:r>
      <w:r w:rsidRPr="0094316F">
        <w:rPr>
          <w:rFonts w:ascii="Calibri" w:eastAsia="Calibri" w:hAnsi="Calibri" w:cs="Calibri"/>
          <w:spacing w:val="-6"/>
          <w:szCs w:val="24"/>
        </w:rPr>
        <w:t xml:space="preserve"> </w:t>
      </w:r>
      <w:r w:rsidRPr="0094316F">
        <w:rPr>
          <w:rFonts w:ascii="Calibri" w:eastAsia="Calibri" w:hAnsi="Calibri" w:cs="Calibri"/>
          <w:szCs w:val="24"/>
        </w:rPr>
        <w:t>other</w:t>
      </w:r>
      <w:r w:rsidRPr="0094316F">
        <w:rPr>
          <w:rFonts w:ascii="Calibri" w:eastAsia="Calibri" w:hAnsi="Calibri" w:cs="Calibri"/>
          <w:spacing w:val="-4"/>
          <w:szCs w:val="24"/>
        </w:rPr>
        <w:t xml:space="preserve"> </w:t>
      </w:r>
      <w:r w:rsidRPr="0094316F">
        <w:rPr>
          <w:rFonts w:ascii="Calibri" w:eastAsia="Calibri" w:hAnsi="Calibri" w:cs="Calibri"/>
          <w:szCs w:val="24"/>
        </w:rPr>
        <w:t>factors. Creativity is encouraged.</w:t>
      </w:r>
      <w:bookmarkStart w:id="749" w:name="_bookmark251"/>
      <w:bookmarkEnd w:id="749"/>
    </w:p>
    <w:p w14:paraId="0699F585" w14:textId="77777777" w:rsidR="00122DD5" w:rsidRPr="0094316F" w:rsidRDefault="00122DD5" w:rsidP="00122DD5">
      <w:pPr>
        <w:widowControl w:val="0"/>
        <w:autoSpaceDE w:val="0"/>
        <w:autoSpaceDN w:val="0"/>
        <w:ind w:left="720" w:right="30"/>
        <w:rPr>
          <w:rFonts w:ascii="Calibri" w:eastAsia="Calibri" w:hAnsi="Calibri" w:cs="Calibri"/>
          <w:szCs w:val="24"/>
        </w:rPr>
      </w:pPr>
    </w:p>
    <w:p w14:paraId="5B6C9D8C" w14:textId="77777777" w:rsidR="00122DD5" w:rsidRPr="0094316F" w:rsidRDefault="00122DD5" w:rsidP="00122DD5">
      <w:pPr>
        <w:widowControl w:val="0"/>
        <w:autoSpaceDE w:val="0"/>
        <w:autoSpaceDN w:val="0"/>
        <w:ind w:left="720"/>
        <w:outlineLvl w:val="3"/>
        <w:rPr>
          <w:rFonts w:ascii="Calibri" w:eastAsia="Calibri" w:hAnsi="Calibri" w:cs="Calibri"/>
          <w:b/>
          <w:bCs/>
          <w:szCs w:val="24"/>
        </w:rPr>
      </w:pPr>
      <w:r w:rsidRPr="0094316F">
        <w:rPr>
          <w:rFonts w:ascii="Calibri" w:eastAsia="Calibri" w:hAnsi="Calibri" w:cs="Calibri"/>
          <w:b/>
          <w:bCs/>
          <w:spacing w:val="-4"/>
          <w:szCs w:val="24"/>
        </w:rPr>
        <w:t>DEIA</w:t>
      </w:r>
    </w:p>
    <w:p w14:paraId="70E4E078" w14:textId="77777777" w:rsidR="00122DD5" w:rsidRPr="0094316F" w:rsidRDefault="00122DD5" w:rsidP="00122DD5">
      <w:pPr>
        <w:widowControl w:val="0"/>
        <w:autoSpaceDE w:val="0"/>
        <w:autoSpaceDN w:val="0"/>
        <w:spacing w:before="12"/>
        <w:ind w:left="720"/>
        <w:rPr>
          <w:rFonts w:ascii="Calibri" w:eastAsia="Calibri" w:hAnsi="Calibri" w:cs="Calibri"/>
          <w:b/>
          <w:sz w:val="23"/>
          <w:szCs w:val="24"/>
        </w:rPr>
      </w:pPr>
    </w:p>
    <w:p w14:paraId="178448EB" w14:textId="797B5301" w:rsidR="00122DD5" w:rsidRPr="0094316F" w:rsidRDefault="00122DD5" w:rsidP="00122DD5">
      <w:pPr>
        <w:widowControl w:val="0"/>
        <w:autoSpaceDE w:val="0"/>
        <w:autoSpaceDN w:val="0"/>
        <w:ind w:left="720" w:right="1032"/>
        <w:rPr>
          <w:rFonts w:ascii="Calibri" w:eastAsia="Calibri" w:hAnsi="Calibri" w:cs="Calibri"/>
          <w:szCs w:val="24"/>
        </w:rPr>
      </w:pPr>
      <w:r w:rsidRPr="0094316F">
        <w:rPr>
          <w:rFonts w:ascii="Calibri" w:eastAsia="Calibri" w:hAnsi="Calibri" w:cs="Calibri"/>
          <w:szCs w:val="24"/>
        </w:rPr>
        <w:lastRenderedPageBreak/>
        <w:t>DOE strongly encourages applicants to involve individuals and entities from disadvantaged</w:t>
      </w:r>
      <w:r w:rsidRPr="0094316F">
        <w:rPr>
          <w:rFonts w:ascii="Calibri" w:eastAsia="Calibri" w:hAnsi="Calibri" w:cs="Calibri"/>
          <w:spacing w:val="-2"/>
          <w:szCs w:val="24"/>
        </w:rPr>
        <w:t xml:space="preserve"> </w:t>
      </w:r>
      <w:r w:rsidRPr="0094316F">
        <w:rPr>
          <w:rFonts w:ascii="Calibri" w:eastAsia="Calibri" w:hAnsi="Calibri" w:cs="Calibri"/>
          <w:szCs w:val="24"/>
        </w:rPr>
        <w:t>communities.</w:t>
      </w:r>
      <w:r w:rsidRPr="0094316F">
        <w:rPr>
          <w:rFonts w:ascii="Calibri" w:eastAsia="Calibri" w:hAnsi="Calibri" w:cs="Calibri"/>
          <w:spacing w:val="-3"/>
          <w:szCs w:val="24"/>
        </w:rPr>
        <w:t xml:space="preserve"> </w:t>
      </w:r>
      <w:r w:rsidRPr="0094316F">
        <w:rPr>
          <w:rFonts w:ascii="Calibri" w:eastAsia="Calibri" w:hAnsi="Calibri" w:cs="Calibri"/>
          <w:szCs w:val="24"/>
        </w:rPr>
        <w:t>Tapping</w:t>
      </w:r>
      <w:r w:rsidRPr="0094316F">
        <w:rPr>
          <w:rFonts w:ascii="Calibri" w:eastAsia="Calibri" w:hAnsi="Calibri" w:cs="Calibri"/>
          <w:spacing w:val="-5"/>
          <w:szCs w:val="24"/>
        </w:rPr>
        <w:t xml:space="preserve"> </w:t>
      </w:r>
      <w:r w:rsidRPr="0094316F">
        <w:rPr>
          <w:rFonts w:ascii="Calibri" w:eastAsia="Calibri" w:hAnsi="Calibri" w:cs="Calibri"/>
          <w:szCs w:val="24"/>
        </w:rPr>
        <w:t>all</w:t>
      </w:r>
      <w:r w:rsidRPr="0094316F">
        <w:rPr>
          <w:rFonts w:ascii="Calibri" w:eastAsia="Calibri" w:hAnsi="Calibri" w:cs="Calibri"/>
          <w:spacing w:val="-5"/>
          <w:szCs w:val="24"/>
        </w:rPr>
        <w:t xml:space="preserve"> </w:t>
      </w:r>
      <w:r w:rsidRPr="0094316F">
        <w:rPr>
          <w:rFonts w:ascii="Calibri" w:eastAsia="Calibri" w:hAnsi="Calibri" w:cs="Calibri"/>
          <w:szCs w:val="24"/>
        </w:rPr>
        <w:t>the</w:t>
      </w:r>
      <w:r w:rsidRPr="0094316F">
        <w:rPr>
          <w:rFonts w:ascii="Calibri" w:eastAsia="Calibri" w:hAnsi="Calibri" w:cs="Calibri"/>
          <w:spacing w:val="-4"/>
          <w:szCs w:val="24"/>
        </w:rPr>
        <w:t xml:space="preserve"> </w:t>
      </w:r>
      <w:r w:rsidRPr="0094316F">
        <w:rPr>
          <w:rFonts w:ascii="Calibri" w:eastAsia="Calibri" w:hAnsi="Calibri" w:cs="Calibri"/>
          <w:szCs w:val="24"/>
        </w:rPr>
        <w:t>available</w:t>
      </w:r>
      <w:r w:rsidRPr="0094316F">
        <w:rPr>
          <w:rFonts w:ascii="Calibri" w:eastAsia="Calibri" w:hAnsi="Calibri" w:cs="Calibri"/>
          <w:spacing w:val="-4"/>
          <w:szCs w:val="24"/>
        </w:rPr>
        <w:t xml:space="preserve"> </w:t>
      </w:r>
      <w:r w:rsidRPr="0094316F">
        <w:rPr>
          <w:rFonts w:ascii="Calibri" w:eastAsia="Calibri" w:hAnsi="Calibri" w:cs="Calibri"/>
          <w:szCs w:val="24"/>
        </w:rPr>
        <w:t>talent</w:t>
      </w:r>
      <w:r w:rsidRPr="0094316F">
        <w:rPr>
          <w:rFonts w:ascii="Calibri" w:eastAsia="Calibri" w:hAnsi="Calibri" w:cs="Calibri"/>
          <w:spacing w:val="-1"/>
          <w:szCs w:val="24"/>
        </w:rPr>
        <w:t xml:space="preserve"> </w:t>
      </w:r>
      <w:r w:rsidRPr="0094316F">
        <w:rPr>
          <w:rFonts w:ascii="Calibri" w:eastAsia="Calibri" w:hAnsi="Calibri" w:cs="Calibri"/>
          <w:szCs w:val="24"/>
        </w:rPr>
        <w:t>requires intentional approaches and yields broad benefits.</w:t>
      </w:r>
    </w:p>
    <w:p w14:paraId="48EE1372" w14:textId="77777777" w:rsidR="00122DD5" w:rsidRPr="0094316F" w:rsidRDefault="00122DD5" w:rsidP="00122DD5">
      <w:pPr>
        <w:widowControl w:val="0"/>
        <w:autoSpaceDE w:val="0"/>
        <w:autoSpaceDN w:val="0"/>
        <w:spacing w:before="1"/>
        <w:ind w:left="720"/>
        <w:rPr>
          <w:rFonts w:ascii="Calibri" w:eastAsia="Calibri" w:hAnsi="Calibri" w:cs="Calibri"/>
          <w:szCs w:val="24"/>
        </w:rPr>
      </w:pPr>
    </w:p>
    <w:p w14:paraId="706CDF77" w14:textId="77777777" w:rsidR="00122DD5" w:rsidRPr="0094316F" w:rsidRDefault="00122DD5" w:rsidP="00122DD5">
      <w:pPr>
        <w:widowControl w:val="0"/>
        <w:autoSpaceDE w:val="0"/>
        <w:autoSpaceDN w:val="0"/>
        <w:spacing w:before="1"/>
        <w:ind w:left="720" w:right="1026"/>
        <w:rPr>
          <w:rFonts w:ascii="Calibri" w:eastAsia="Calibri" w:hAnsi="Calibri" w:cs="Calibri"/>
          <w:szCs w:val="24"/>
        </w:rPr>
      </w:pPr>
      <w:r w:rsidRPr="0094316F">
        <w:rPr>
          <w:rFonts w:ascii="Calibri" w:eastAsia="Calibri" w:hAnsi="Calibri" w:cs="Calibri"/>
          <w:szCs w:val="24"/>
        </w:rPr>
        <w:t>Equity</w:t>
      </w:r>
      <w:r w:rsidRPr="0094316F">
        <w:rPr>
          <w:rFonts w:ascii="Calibri" w:eastAsia="Calibri" w:hAnsi="Calibri" w:cs="Calibri"/>
          <w:spacing w:val="-4"/>
          <w:szCs w:val="24"/>
        </w:rPr>
        <w:t xml:space="preserve"> </w:t>
      </w:r>
      <w:r w:rsidRPr="0094316F">
        <w:rPr>
          <w:rFonts w:ascii="Calibri" w:eastAsia="Calibri" w:hAnsi="Calibri" w:cs="Calibri"/>
          <w:szCs w:val="24"/>
        </w:rPr>
        <w:t>extends</w:t>
      </w:r>
      <w:r w:rsidRPr="0094316F">
        <w:rPr>
          <w:rFonts w:ascii="Calibri" w:eastAsia="Calibri" w:hAnsi="Calibri" w:cs="Calibri"/>
          <w:spacing w:val="-6"/>
          <w:szCs w:val="24"/>
        </w:rPr>
        <w:t xml:space="preserve"> </w:t>
      </w:r>
      <w:r w:rsidRPr="0094316F">
        <w:rPr>
          <w:rFonts w:ascii="Calibri" w:eastAsia="Calibri" w:hAnsi="Calibri" w:cs="Calibri"/>
          <w:szCs w:val="24"/>
        </w:rPr>
        <w:t>beyond</w:t>
      </w:r>
      <w:r w:rsidRPr="0094316F">
        <w:rPr>
          <w:rFonts w:ascii="Calibri" w:eastAsia="Calibri" w:hAnsi="Calibri" w:cs="Calibri"/>
          <w:spacing w:val="-5"/>
          <w:szCs w:val="24"/>
        </w:rPr>
        <w:t xml:space="preserve"> </w:t>
      </w:r>
      <w:r w:rsidRPr="0094316F">
        <w:rPr>
          <w:rFonts w:ascii="Calibri" w:eastAsia="Calibri" w:hAnsi="Calibri" w:cs="Calibri"/>
          <w:szCs w:val="24"/>
        </w:rPr>
        <w:t>diversity</w:t>
      </w:r>
      <w:r w:rsidRPr="0094316F">
        <w:rPr>
          <w:rFonts w:ascii="Calibri" w:eastAsia="Calibri" w:hAnsi="Calibri" w:cs="Calibri"/>
          <w:spacing w:val="-4"/>
          <w:szCs w:val="24"/>
        </w:rPr>
        <w:t xml:space="preserve"> </w:t>
      </w:r>
      <w:r w:rsidRPr="0094316F">
        <w:rPr>
          <w:rFonts w:ascii="Calibri" w:eastAsia="Calibri" w:hAnsi="Calibri" w:cs="Calibri"/>
          <w:szCs w:val="24"/>
        </w:rPr>
        <w:t>to</w:t>
      </w:r>
      <w:r w:rsidRPr="0094316F">
        <w:rPr>
          <w:rFonts w:ascii="Calibri" w:eastAsia="Calibri" w:hAnsi="Calibri" w:cs="Calibri"/>
          <w:spacing w:val="-3"/>
          <w:szCs w:val="24"/>
        </w:rPr>
        <w:t xml:space="preserve"> </w:t>
      </w:r>
      <w:r w:rsidRPr="0094316F">
        <w:rPr>
          <w:rFonts w:ascii="Calibri" w:eastAsia="Calibri" w:hAnsi="Calibri" w:cs="Calibri"/>
          <w:szCs w:val="24"/>
        </w:rPr>
        <w:t>equitable</w:t>
      </w:r>
      <w:r w:rsidRPr="0094316F">
        <w:rPr>
          <w:rFonts w:ascii="Calibri" w:eastAsia="Calibri" w:hAnsi="Calibri" w:cs="Calibri"/>
          <w:spacing w:val="-3"/>
          <w:szCs w:val="24"/>
        </w:rPr>
        <w:t xml:space="preserve"> </w:t>
      </w:r>
      <w:r w:rsidRPr="0094316F">
        <w:rPr>
          <w:rFonts w:ascii="Calibri" w:eastAsia="Calibri" w:hAnsi="Calibri" w:cs="Calibri"/>
          <w:szCs w:val="24"/>
        </w:rPr>
        <w:t>treatment.</w:t>
      </w:r>
      <w:r w:rsidRPr="0094316F">
        <w:rPr>
          <w:rFonts w:ascii="Calibri" w:eastAsia="Calibri" w:hAnsi="Calibri" w:cs="Calibri"/>
          <w:spacing w:val="-4"/>
          <w:szCs w:val="24"/>
        </w:rPr>
        <w:t xml:space="preserve"> </w:t>
      </w:r>
      <w:r w:rsidRPr="0094316F">
        <w:rPr>
          <w:rFonts w:ascii="Calibri" w:eastAsia="Calibri" w:hAnsi="Calibri" w:cs="Calibri"/>
          <w:szCs w:val="24"/>
        </w:rPr>
        <w:t>Equitable</w:t>
      </w:r>
      <w:r w:rsidRPr="0094316F">
        <w:rPr>
          <w:rFonts w:ascii="Calibri" w:eastAsia="Calibri" w:hAnsi="Calibri" w:cs="Calibri"/>
          <w:spacing w:val="-5"/>
          <w:szCs w:val="24"/>
        </w:rPr>
        <w:t xml:space="preserve"> </w:t>
      </w:r>
      <w:r w:rsidRPr="0094316F">
        <w:rPr>
          <w:rFonts w:ascii="Calibri" w:eastAsia="Calibri" w:hAnsi="Calibri" w:cs="Calibri"/>
          <w:szCs w:val="24"/>
        </w:rPr>
        <w:t>access</w:t>
      </w:r>
      <w:r w:rsidRPr="0094316F">
        <w:rPr>
          <w:rFonts w:ascii="Calibri" w:eastAsia="Calibri" w:hAnsi="Calibri" w:cs="Calibri"/>
          <w:spacing w:val="-4"/>
          <w:szCs w:val="24"/>
        </w:rPr>
        <w:t xml:space="preserve"> </w:t>
      </w:r>
      <w:r w:rsidRPr="0094316F">
        <w:rPr>
          <w:rFonts w:ascii="Calibri" w:eastAsia="Calibri" w:hAnsi="Calibri" w:cs="Calibri"/>
          <w:szCs w:val="24"/>
        </w:rPr>
        <w:t>to</w:t>
      </w:r>
      <w:r w:rsidRPr="0094316F">
        <w:rPr>
          <w:rFonts w:ascii="Calibri" w:eastAsia="Calibri" w:hAnsi="Calibri" w:cs="Calibri"/>
          <w:spacing w:val="-3"/>
          <w:szCs w:val="24"/>
        </w:rPr>
        <w:t xml:space="preserve"> </w:t>
      </w:r>
      <w:r w:rsidRPr="0094316F">
        <w:rPr>
          <w:rFonts w:ascii="Calibri" w:eastAsia="Calibri" w:hAnsi="Calibri" w:cs="Calibri"/>
          <w:szCs w:val="24"/>
        </w:rPr>
        <w:t>opportunity for members of the project team is paramount. This includes ensuring all members of the team, including students, are paid a living wage, provided appropriate working conditions, and provided appropriate benefits. In the execution of their project plan, applicants are asked to describe efforts in diversity, equity, inclusion, and accessibility. In this context, efforts toward DEIA are defined as:</w:t>
      </w:r>
      <w:r w:rsidRPr="0094316F">
        <w:rPr>
          <w:rStyle w:val="FootnoteReference"/>
          <w:rFonts w:ascii="Calibri" w:eastAsia="Calibri" w:hAnsi="Calibri" w:cs="Calibri"/>
          <w:szCs w:val="24"/>
        </w:rPr>
        <w:footnoteReference w:id="49"/>
      </w:r>
      <w:r w:rsidRPr="0094316F">
        <w:rPr>
          <w:rFonts w:ascii="Calibri" w:eastAsia="Calibri" w:hAnsi="Calibri" w:cs="Calibri"/>
          <w:szCs w:val="24"/>
        </w:rPr>
        <w:t xml:space="preserve"> </w:t>
      </w:r>
    </w:p>
    <w:p w14:paraId="1BC5DD61" w14:textId="77777777" w:rsidR="00122DD5" w:rsidRPr="0094316F" w:rsidRDefault="00122DD5" w:rsidP="00122DD5">
      <w:pPr>
        <w:widowControl w:val="0"/>
        <w:autoSpaceDE w:val="0"/>
        <w:autoSpaceDN w:val="0"/>
        <w:spacing w:before="10"/>
        <w:ind w:left="720"/>
        <w:rPr>
          <w:rFonts w:ascii="Calibri" w:eastAsia="Calibri" w:hAnsi="Calibri" w:cs="Calibri"/>
          <w:sz w:val="23"/>
          <w:szCs w:val="24"/>
        </w:rPr>
      </w:pPr>
    </w:p>
    <w:p w14:paraId="10CAA38A" w14:textId="77777777" w:rsidR="00122DD5" w:rsidRPr="0094316F" w:rsidRDefault="00122DD5" w:rsidP="000D3E09">
      <w:pPr>
        <w:widowControl w:val="0"/>
        <w:numPr>
          <w:ilvl w:val="1"/>
          <w:numId w:val="115"/>
        </w:numPr>
        <w:autoSpaceDE w:val="0"/>
        <w:autoSpaceDN w:val="0"/>
        <w:spacing w:before="1"/>
        <w:ind w:left="1080" w:right="1156" w:hanging="360"/>
        <w:rPr>
          <w:rFonts w:ascii="Calibri" w:eastAsia="Calibri" w:hAnsi="Calibri" w:cs="Calibri"/>
          <w:szCs w:val="22"/>
        </w:rPr>
      </w:pPr>
      <w:r w:rsidRPr="0094316F">
        <w:rPr>
          <w:rFonts w:ascii="Calibri" w:eastAsia="Calibri" w:hAnsi="Calibri" w:cs="Calibri"/>
          <w:szCs w:val="22"/>
        </w:rPr>
        <w:t>The</w:t>
      </w:r>
      <w:r w:rsidRPr="0094316F">
        <w:rPr>
          <w:rFonts w:ascii="Calibri" w:eastAsia="Calibri" w:hAnsi="Calibri" w:cs="Calibri"/>
          <w:spacing w:val="-4"/>
          <w:szCs w:val="22"/>
        </w:rPr>
        <w:t xml:space="preserve"> </w:t>
      </w:r>
      <w:r w:rsidRPr="0094316F">
        <w:rPr>
          <w:rFonts w:ascii="Calibri" w:eastAsia="Calibri" w:hAnsi="Calibri" w:cs="Calibri"/>
          <w:szCs w:val="22"/>
        </w:rPr>
        <w:t>practice</w:t>
      </w:r>
      <w:r w:rsidRPr="0094316F">
        <w:rPr>
          <w:rFonts w:ascii="Calibri" w:eastAsia="Calibri" w:hAnsi="Calibri" w:cs="Calibri"/>
          <w:spacing w:val="-6"/>
          <w:szCs w:val="22"/>
        </w:rPr>
        <w:t xml:space="preserve"> </w:t>
      </w:r>
      <w:r w:rsidRPr="0094316F">
        <w:rPr>
          <w:rFonts w:ascii="Calibri" w:eastAsia="Calibri" w:hAnsi="Calibri" w:cs="Calibri"/>
          <w:szCs w:val="22"/>
        </w:rPr>
        <w:t>of</w:t>
      </w:r>
      <w:r w:rsidRPr="0094316F">
        <w:rPr>
          <w:rFonts w:ascii="Calibri" w:eastAsia="Calibri" w:hAnsi="Calibri" w:cs="Calibri"/>
          <w:spacing w:val="-3"/>
          <w:szCs w:val="22"/>
        </w:rPr>
        <w:t xml:space="preserve"> </w:t>
      </w:r>
      <w:r w:rsidRPr="0094316F">
        <w:rPr>
          <w:rFonts w:ascii="Calibri" w:eastAsia="Calibri" w:hAnsi="Calibri" w:cs="Calibri"/>
          <w:szCs w:val="22"/>
        </w:rPr>
        <w:t>including</w:t>
      </w:r>
      <w:r w:rsidRPr="0094316F">
        <w:rPr>
          <w:rFonts w:ascii="Calibri" w:eastAsia="Calibri" w:hAnsi="Calibri" w:cs="Calibri"/>
          <w:spacing w:val="-5"/>
          <w:szCs w:val="22"/>
        </w:rPr>
        <w:t xml:space="preserve"> </w:t>
      </w:r>
      <w:r w:rsidRPr="0094316F">
        <w:rPr>
          <w:rFonts w:ascii="Calibri" w:eastAsia="Calibri" w:hAnsi="Calibri" w:cs="Calibri"/>
          <w:szCs w:val="22"/>
        </w:rPr>
        <w:t>the</w:t>
      </w:r>
      <w:r w:rsidRPr="0094316F">
        <w:rPr>
          <w:rFonts w:ascii="Calibri" w:eastAsia="Calibri" w:hAnsi="Calibri" w:cs="Calibri"/>
          <w:spacing w:val="-4"/>
          <w:szCs w:val="22"/>
        </w:rPr>
        <w:t xml:space="preserve"> </w:t>
      </w:r>
      <w:r w:rsidRPr="0094316F">
        <w:rPr>
          <w:rFonts w:ascii="Calibri" w:eastAsia="Calibri" w:hAnsi="Calibri" w:cs="Calibri"/>
          <w:szCs w:val="22"/>
        </w:rPr>
        <w:t>many</w:t>
      </w:r>
      <w:r w:rsidRPr="0094316F">
        <w:rPr>
          <w:rFonts w:ascii="Calibri" w:eastAsia="Calibri" w:hAnsi="Calibri" w:cs="Calibri"/>
          <w:spacing w:val="-5"/>
          <w:szCs w:val="22"/>
        </w:rPr>
        <w:t xml:space="preserve"> </w:t>
      </w:r>
      <w:r w:rsidRPr="0094316F">
        <w:rPr>
          <w:rFonts w:ascii="Calibri" w:eastAsia="Calibri" w:hAnsi="Calibri" w:cs="Calibri"/>
          <w:szCs w:val="22"/>
        </w:rPr>
        <w:t>communities,</w:t>
      </w:r>
      <w:r w:rsidRPr="0094316F">
        <w:rPr>
          <w:rFonts w:ascii="Calibri" w:eastAsia="Calibri" w:hAnsi="Calibri" w:cs="Calibri"/>
          <w:spacing w:val="-4"/>
          <w:szCs w:val="22"/>
        </w:rPr>
        <w:t xml:space="preserve"> </w:t>
      </w:r>
      <w:r w:rsidRPr="0094316F">
        <w:rPr>
          <w:rFonts w:ascii="Calibri" w:eastAsia="Calibri" w:hAnsi="Calibri" w:cs="Calibri"/>
          <w:szCs w:val="22"/>
        </w:rPr>
        <w:t>identities,</w:t>
      </w:r>
      <w:r w:rsidRPr="0094316F">
        <w:rPr>
          <w:rFonts w:ascii="Calibri" w:eastAsia="Calibri" w:hAnsi="Calibri" w:cs="Calibri"/>
          <w:spacing w:val="-4"/>
          <w:szCs w:val="22"/>
        </w:rPr>
        <w:t xml:space="preserve"> </w:t>
      </w:r>
      <w:r w:rsidRPr="0094316F">
        <w:rPr>
          <w:rFonts w:ascii="Calibri" w:eastAsia="Calibri" w:hAnsi="Calibri" w:cs="Calibri"/>
          <w:szCs w:val="22"/>
        </w:rPr>
        <w:t>races,</w:t>
      </w:r>
      <w:r w:rsidRPr="0094316F">
        <w:rPr>
          <w:rFonts w:ascii="Calibri" w:eastAsia="Calibri" w:hAnsi="Calibri" w:cs="Calibri"/>
          <w:spacing w:val="-7"/>
          <w:szCs w:val="22"/>
        </w:rPr>
        <w:t xml:space="preserve"> </w:t>
      </w:r>
      <w:r w:rsidRPr="0094316F">
        <w:rPr>
          <w:rFonts w:ascii="Calibri" w:eastAsia="Calibri" w:hAnsi="Calibri" w:cs="Calibri"/>
          <w:szCs w:val="22"/>
        </w:rPr>
        <w:t>ethnicities, backgrounds, abilities, cultures, and beliefs of the American people;</w:t>
      </w:r>
    </w:p>
    <w:p w14:paraId="48F09BAE" w14:textId="77777777" w:rsidR="00122DD5" w:rsidRPr="0094316F" w:rsidRDefault="00122DD5" w:rsidP="000D3E09">
      <w:pPr>
        <w:widowControl w:val="0"/>
        <w:numPr>
          <w:ilvl w:val="1"/>
          <w:numId w:val="115"/>
        </w:numPr>
        <w:autoSpaceDE w:val="0"/>
        <w:autoSpaceDN w:val="0"/>
        <w:spacing w:before="1"/>
        <w:ind w:left="1080" w:right="1156" w:hanging="360"/>
        <w:rPr>
          <w:rFonts w:ascii="Calibri" w:eastAsia="Calibri" w:hAnsi="Calibri" w:cs="Calibri"/>
          <w:szCs w:val="22"/>
        </w:rPr>
      </w:pPr>
      <w:r w:rsidRPr="0094316F">
        <w:rPr>
          <w:rFonts w:ascii="Calibri" w:eastAsia="Calibri" w:hAnsi="Calibri" w:cs="Calibri"/>
          <w:szCs w:val="22"/>
        </w:rPr>
        <w:t>The consistent and systematic fair, just, and impartial treatment of all individuals, including protecting workers rights and adhering to Equal Employment Opportunity laws;</w:t>
      </w:r>
    </w:p>
    <w:p w14:paraId="5191450A" w14:textId="77777777" w:rsidR="00122DD5" w:rsidRPr="0094316F" w:rsidRDefault="00122DD5" w:rsidP="000D3E09">
      <w:pPr>
        <w:widowControl w:val="0"/>
        <w:numPr>
          <w:ilvl w:val="1"/>
          <w:numId w:val="115"/>
        </w:numPr>
        <w:autoSpaceDE w:val="0"/>
        <w:autoSpaceDN w:val="0"/>
        <w:spacing w:before="1"/>
        <w:ind w:left="1080" w:right="1156" w:hanging="360"/>
        <w:rPr>
          <w:rFonts w:ascii="Calibri" w:eastAsia="Calibri" w:hAnsi="Calibri" w:cs="Calibri"/>
          <w:szCs w:val="22"/>
        </w:rPr>
      </w:pPr>
      <w:r w:rsidRPr="0094316F">
        <w:rPr>
          <w:rFonts w:ascii="Calibri" w:eastAsia="Calibri" w:hAnsi="Calibri" w:cs="Calibri"/>
          <w:szCs w:val="22"/>
        </w:rPr>
        <w:t>The recognition, appreciation, and use of the talents and skills of employees of all backgrounds; and</w:t>
      </w:r>
    </w:p>
    <w:p w14:paraId="4D1280E0" w14:textId="77777777" w:rsidR="00122DD5" w:rsidRPr="0094316F" w:rsidRDefault="00122DD5" w:rsidP="000D3E09">
      <w:pPr>
        <w:widowControl w:val="0"/>
        <w:numPr>
          <w:ilvl w:val="1"/>
          <w:numId w:val="115"/>
        </w:numPr>
        <w:autoSpaceDE w:val="0"/>
        <w:autoSpaceDN w:val="0"/>
        <w:spacing w:before="1"/>
        <w:ind w:left="1080" w:right="1156" w:hanging="360"/>
        <w:rPr>
          <w:rFonts w:ascii="Calibri" w:eastAsia="Calibri" w:hAnsi="Calibri" w:cs="Calibri"/>
          <w:szCs w:val="22"/>
        </w:rPr>
      </w:pPr>
      <w:r w:rsidRPr="0094316F">
        <w:rPr>
          <w:rFonts w:ascii="Calibri" w:eastAsia="Calibri" w:hAnsi="Calibri" w:cs="Calibri"/>
          <w:szCs w:val="22"/>
        </w:rPr>
        <w:t>The provision of accommodations so that all people, including people with disabilities, can fully and independently access facilities, information and communication technology, programs, and services.</w:t>
      </w:r>
    </w:p>
    <w:p w14:paraId="59E6EEF6" w14:textId="77777777" w:rsidR="00122DD5" w:rsidRPr="0094316F" w:rsidRDefault="00122DD5" w:rsidP="00122DD5">
      <w:pPr>
        <w:widowControl w:val="0"/>
        <w:autoSpaceDE w:val="0"/>
        <w:autoSpaceDN w:val="0"/>
        <w:spacing w:before="6"/>
        <w:ind w:left="720"/>
        <w:rPr>
          <w:rFonts w:ascii="Calibri" w:eastAsia="Calibri" w:hAnsi="Calibri" w:cs="Calibri"/>
          <w:sz w:val="23"/>
          <w:szCs w:val="24"/>
        </w:rPr>
      </w:pPr>
    </w:p>
    <w:p w14:paraId="0B6A2831" w14:textId="77777777" w:rsidR="00122DD5" w:rsidRPr="0094316F" w:rsidRDefault="00122DD5" w:rsidP="00122DD5">
      <w:pPr>
        <w:widowControl w:val="0"/>
        <w:autoSpaceDE w:val="0"/>
        <w:autoSpaceDN w:val="0"/>
        <w:ind w:left="720" w:right="1032"/>
        <w:rPr>
          <w:rFonts w:ascii="Calibri" w:eastAsia="Calibri" w:hAnsi="Calibri" w:cs="Calibri"/>
          <w:szCs w:val="24"/>
        </w:rPr>
      </w:pPr>
      <w:r w:rsidRPr="0094316F">
        <w:rPr>
          <w:rFonts w:ascii="Calibri" w:eastAsia="Calibri" w:hAnsi="Calibri" w:cs="Calibri"/>
          <w:szCs w:val="24"/>
        </w:rPr>
        <w:t>Successful</w:t>
      </w:r>
      <w:r w:rsidRPr="0094316F">
        <w:rPr>
          <w:rFonts w:ascii="Calibri" w:eastAsia="Calibri" w:hAnsi="Calibri" w:cs="Calibri"/>
          <w:spacing w:val="-4"/>
          <w:szCs w:val="24"/>
        </w:rPr>
        <w:t xml:space="preserve"> </w:t>
      </w:r>
      <w:r w:rsidRPr="0094316F">
        <w:rPr>
          <w:rFonts w:ascii="Calibri" w:eastAsia="Calibri" w:hAnsi="Calibri" w:cs="Calibri"/>
          <w:szCs w:val="24"/>
        </w:rPr>
        <w:t>plans</w:t>
      </w:r>
      <w:r w:rsidRPr="0094316F">
        <w:rPr>
          <w:rFonts w:ascii="Calibri" w:eastAsia="Calibri" w:hAnsi="Calibri" w:cs="Calibri"/>
          <w:spacing w:val="-4"/>
          <w:szCs w:val="24"/>
        </w:rPr>
        <w:t xml:space="preserve"> </w:t>
      </w:r>
      <w:r w:rsidRPr="0094316F">
        <w:rPr>
          <w:rFonts w:ascii="Calibri" w:eastAsia="Calibri" w:hAnsi="Calibri" w:cs="Calibri"/>
          <w:szCs w:val="24"/>
        </w:rPr>
        <w:t>will</w:t>
      </w:r>
      <w:r w:rsidRPr="0094316F">
        <w:rPr>
          <w:rFonts w:ascii="Calibri" w:eastAsia="Calibri" w:hAnsi="Calibri" w:cs="Calibri"/>
          <w:spacing w:val="-4"/>
          <w:szCs w:val="24"/>
        </w:rPr>
        <w:t xml:space="preserve"> </w:t>
      </w:r>
      <w:r w:rsidRPr="0094316F">
        <w:rPr>
          <w:rFonts w:ascii="Calibri" w:eastAsia="Calibri" w:hAnsi="Calibri" w:cs="Calibri"/>
          <w:szCs w:val="24"/>
        </w:rPr>
        <w:t>not</w:t>
      </w:r>
      <w:r w:rsidRPr="0094316F">
        <w:rPr>
          <w:rFonts w:ascii="Calibri" w:eastAsia="Calibri" w:hAnsi="Calibri" w:cs="Calibri"/>
          <w:spacing w:val="-3"/>
          <w:szCs w:val="24"/>
        </w:rPr>
        <w:t xml:space="preserve"> </w:t>
      </w:r>
      <w:r w:rsidRPr="0094316F">
        <w:rPr>
          <w:rFonts w:ascii="Calibri" w:eastAsia="Calibri" w:hAnsi="Calibri" w:cs="Calibri"/>
          <w:szCs w:val="24"/>
        </w:rPr>
        <w:t>only</w:t>
      </w:r>
      <w:r w:rsidRPr="0094316F">
        <w:rPr>
          <w:rFonts w:ascii="Calibri" w:eastAsia="Calibri" w:hAnsi="Calibri" w:cs="Calibri"/>
          <w:spacing w:val="-2"/>
          <w:szCs w:val="24"/>
        </w:rPr>
        <w:t xml:space="preserve"> </w:t>
      </w:r>
      <w:r w:rsidRPr="0094316F">
        <w:rPr>
          <w:rFonts w:ascii="Calibri" w:eastAsia="Calibri" w:hAnsi="Calibri" w:cs="Calibri"/>
          <w:szCs w:val="24"/>
        </w:rPr>
        <w:t>describe</w:t>
      </w:r>
      <w:r w:rsidRPr="0094316F">
        <w:rPr>
          <w:rFonts w:ascii="Calibri" w:eastAsia="Calibri" w:hAnsi="Calibri" w:cs="Calibri"/>
          <w:spacing w:val="-4"/>
          <w:szCs w:val="24"/>
        </w:rPr>
        <w:t xml:space="preserve"> </w:t>
      </w:r>
      <w:r w:rsidRPr="0094316F">
        <w:rPr>
          <w:rFonts w:ascii="Calibri" w:eastAsia="Calibri" w:hAnsi="Calibri" w:cs="Calibri"/>
          <w:szCs w:val="24"/>
        </w:rPr>
        <w:t>how</w:t>
      </w:r>
      <w:r w:rsidRPr="0094316F">
        <w:rPr>
          <w:rFonts w:ascii="Calibri" w:eastAsia="Calibri" w:hAnsi="Calibri" w:cs="Calibri"/>
          <w:spacing w:val="-3"/>
          <w:szCs w:val="24"/>
        </w:rPr>
        <w:t xml:space="preserve"> </w:t>
      </w:r>
      <w:r w:rsidRPr="0094316F">
        <w:rPr>
          <w:rFonts w:ascii="Calibri" w:eastAsia="Calibri" w:hAnsi="Calibri" w:cs="Calibri"/>
          <w:szCs w:val="24"/>
        </w:rPr>
        <w:t>the</w:t>
      </w:r>
      <w:r w:rsidRPr="0094316F">
        <w:rPr>
          <w:rFonts w:ascii="Calibri" w:eastAsia="Calibri" w:hAnsi="Calibri" w:cs="Calibri"/>
          <w:spacing w:val="-3"/>
          <w:szCs w:val="24"/>
        </w:rPr>
        <w:t xml:space="preserve"> </w:t>
      </w:r>
      <w:r w:rsidRPr="0094316F">
        <w:rPr>
          <w:rFonts w:ascii="Calibri" w:eastAsia="Calibri" w:hAnsi="Calibri" w:cs="Calibri"/>
          <w:szCs w:val="24"/>
        </w:rPr>
        <w:t>project</w:t>
      </w:r>
      <w:r w:rsidRPr="0094316F">
        <w:rPr>
          <w:rFonts w:ascii="Calibri" w:eastAsia="Calibri" w:hAnsi="Calibri" w:cs="Calibri"/>
          <w:spacing w:val="-3"/>
          <w:szCs w:val="24"/>
        </w:rPr>
        <w:t xml:space="preserve"> </w:t>
      </w:r>
      <w:r w:rsidRPr="0094316F">
        <w:rPr>
          <w:rFonts w:ascii="Calibri" w:eastAsia="Calibri" w:hAnsi="Calibri" w:cs="Calibri"/>
          <w:szCs w:val="24"/>
        </w:rPr>
        <w:t>team</w:t>
      </w:r>
      <w:r w:rsidRPr="0094316F">
        <w:rPr>
          <w:rFonts w:ascii="Calibri" w:eastAsia="Calibri" w:hAnsi="Calibri" w:cs="Calibri"/>
          <w:spacing w:val="-4"/>
          <w:szCs w:val="24"/>
        </w:rPr>
        <w:t xml:space="preserve"> </w:t>
      </w:r>
      <w:r w:rsidRPr="0094316F">
        <w:rPr>
          <w:rFonts w:ascii="Calibri" w:eastAsia="Calibri" w:hAnsi="Calibri" w:cs="Calibri"/>
          <w:szCs w:val="24"/>
        </w:rPr>
        <w:t>seeks</w:t>
      </w:r>
      <w:r w:rsidRPr="0094316F">
        <w:rPr>
          <w:rFonts w:ascii="Calibri" w:eastAsia="Calibri" w:hAnsi="Calibri" w:cs="Calibri"/>
          <w:spacing w:val="-2"/>
          <w:szCs w:val="24"/>
        </w:rPr>
        <w:t xml:space="preserve"> </w:t>
      </w:r>
      <w:r w:rsidRPr="0094316F">
        <w:rPr>
          <w:rFonts w:ascii="Calibri" w:eastAsia="Calibri" w:hAnsi="Calibri" w:cs="Calibri"/>
          <w:szCs w:val="24"/>
        </w:rPr>
        <w:t>to</w:t>
      </w:r>
      <w:r w:rsidRPr="0094316F">
        <w:rPr>
          <w:rFonts w:ascii="Calibri" w:eastAsia="Calibri" w:hAnsi="Calibri" w:cs="Calibri"/>
          <w:spacing w:val="-3"/>
          <w:szCs w:val="24"/>
        </w:rPr>
        <w:t xml:space="preserve"> </w:t>
      </w:r>
      <w:r w:rsidRPr="0094316F">
        <w:rPr>
          <w:rFonts w:ascii="Calibri" w:eastAsia="Calibri" w:hAnsi="Calibri" w:cs="Calibri"/>
          <w:szCs w:val="24"/>
        </w:rPr>
        <w:t>increase</w:t>
      </w:r>
      <w:r w:rsidRPr="0094316F">
        <w:rPr>
          <w:rFonts w:ascii="Calibri" w:eastAsia="Calibri" w:hAnsi="Calibri" w:cs="Calibri"/>
          <w:spacing w:val="-1"/>
          <w:szCs w:val="24"/>
        </w:rPr>
        <w:t xml:space="preserve"> </w:t>
      </w:r>
      <w:r w:rsidRPr="0094316F">
        <w:rPr>
          <w:rFonts w:ascii="Calibri" w:eastAsia="Calibri" w:hAnsi="Calibri" w:cs="Calibri"/>
          <w:szCs w:val="24"/>
        </w:rPr>
        <w:t>DEIA</w:t>
      </w:r>
      <w:r w:rsidRPr="0094316F">
        <w:rPr>
          <w:rFonts w:ascii="Calibri" w:eastAsia="Calibri" w:hAnsi="Calibri" w:cs="Calibri"/>
          <w:spacing w:val="-4"/>
          <w:szCs w:val="24"/>
        </w:rPr>
        <w:t xml:space="preserve"> </w:t>
      </w:r>
      <w:r w:rsidRPr="0094316F">
        <w:rPr>
          <w:rFonts w:ascii="Calibri" w:eastAsia="Calibri" w:hAnsi="Calibri" w:cs="Calibri"/>
          <w:szCs w:val="24"/>
        </w:rPr>
        <w:t>but also will describe the overall approaches to retention, engagement, professional development, and career advancement. Specifically, they will demonstrate clear approaches to ensure all team members’ strengths are meaningfully leveraged, and all members are provided opportunities and paths for career development, especially including</w:t>
      </w:r>
      <w:r w:rsidRPr="0094316F">
        <w:rPr>
          <w:rFonts w:ascii="Calibri" w:eastAsia="Calibri" w:hAnsi="Calibri" w:cs="Calibri"/>
          <w:spacing w:val="-2"/>
          <w:szCs w:val="24"/>
        </w:rPr>
        <w:t xml:space="preserve"> </w:t>
      </w:r>
      <w:r w:rsidRPr="0094316F">
        <w:rPr>
          <w:rFonts w:ascii="Calibri" w:eastAsia="Calibri" w:hAnsi="Calibri" w:cs="Calibri"/>
          <w:szCs w:val="24"/>
        </w:rPr>
        <w:t>paths</w:t>
      </w:r>
      <w:r w:rsidRPr="0094316F">
        <w:rPr>
          <w:rFonts w:ascii="Calibri" w:eastAsia="Calibri" w:hAnsi="Calibri" w:cs="Calibri"/>
          <w:spacing w:val="-2"/>
          <w:szCs w:val="24"/>
        </w:rPr>
        <w:t xml:space="preserve"> </w:t>
      </w:r>
      <w:r w:rsidRPr="0094316F">
        <w:rPr>
          <w:rFonts w:ascii="Calibri" w:eastAsia="Calibri" w:hAnsi="Calibri" w:cs="Calibri"/>
          <w:szCs w:val="24"/>
        </w:rPr>
        <w:t>for</w:t>
      </w:r>
      <w:r w:rsidRPr="0094316F">
        <w:rPr>
          <w:rFonts w:ascii="Calibri" w:eastAsia="Calibri" w:hAnsi="Calibri" w:cs="Calibri"/>
          <w:spacing w:val="-1"/>
          <w:szCs w:val="24"/>
        </w:rPr>
        <w:t xml:space="preserve"> </w:t>
      </w:r>
      <w:r w:rsidRPr="0094316F">
        <w:rPr>
          <w:rFonts w:ascii="Calibri" w:eastAsia="Calibri" w:hAnsi="Calibri" w:cs="Calibri"/>
          <w:szCs w:val="24"/>
        </w:rPr>
        <w:t>interns</w:t>
      </w:r>
      <w:r w:rsidRPr="0094316F">
        <w:rPr>
          <w:rFonts w:ascii="Calibri" w:eastAsia="Calibri" w:hAnsi="Calibri" w:cs="Calibri"/>
          <w:spacing w:val="-2"/>
          <w:szCs w:val="24"/>
        </w:rPr>
        <w:t xml:space="preserve"> </w:t>
      </w:r>
      <w:r w:rsidRPr="0094316F">
        <w:rPr>
          <w:rFonts w:ascii="Calibri" w:eastAsia="Calibri" w:hAnsi="Calibri" w:cs="Calibri"/>
          <w:szCs w:val="24"/>
        </w:rPr>
        <w:t>and</w:t>
      </w:r>
      <w:r w:rsidRPr="0094316F">
        <w:rPr>
          <w:rFonts w:ascii="Calibri" w:eastAsia="Calibri" w:hAnsi="Calibri" w:cs="Calibri"/>
          <w:spacing w:val="-3"/>
          <w:szCs w:val="24"/>
        </w:rPr>
        <w:t xml:space="preserve"> </w:t>
      </w:r>
      <w:r w:rsidRPr="0094316F">
        <w:rPr>
          <w:rFonts w:ascii="Calibri" w:eastAsia="Calibri" w:hAnsi="Calibri" w:cs="Calibri"/>
          <w:szCs w:val="24"/>
        </w:rPr>
        <w:t>trainees</w:t>
      </w:r>
      <w:r w:rsidRPr="0094316F">
        <w:rPr>
          <w:rFonts w:ascii="Calibri" w:eastAsia="Calibri" w:hAnsi="Calibri" w:cs="Calibri"/>
          <w:spacing w:val="-4"/>
          <w:szCs w:val="24"/>
        </w:rPr>
        <w:t xml:space="preserve"> </w:t>
      </w:r>
      <w:r w:rsidRPr="0094316F">
        <w:rPr>
          <w:rFonts w:ascii="Calibri" w:eastAsia="Calibri" w:hAnsi="Calibri" w:cs="Calibri"/>
          <w:szCs w:val="24"/>
        </w:rPr>
        <w:t>to</w:t>
      </w:r>
      <w:r w:rsidRPr="0094316F">
        <w:rPr>
          <w:rFonts w:ascii="Calibri" w:eastAsia="Calibri" w:hAnsi="Calibri" w:cs="Calibri"/>
          <w:spacing w:val="-1"/>
          <w:szCs w:val="24"/>
        </w:rPr>
        <w:t xml:space="preserve"> </w:t>
      </w:r>
      <w:r w:rsidRPr="0094316F">
        <w:rPr>
          <w:rFonts w:ascii="Calibri" w:eastAsia="Calibri" w:hAnsi="Calibri" w:cs="Calibri"/>
          <w:szCs w:val="24"/>
        </w:rPr>
        <w:t>secure</w:t>
      </w:r>
      <w:r w:rsidRPr="0094316F">
        <w:rPr>
          <w:rFonts w:ascii="Calibri" w:eastAsia="Calibri" w:hAnsi="Calibri" w:cs="Calibri"/>
          <w:spacing w:val="-3"/>
          <w:szCs w:val="24"/>
        </w:rPr>
        <w:t xml:space="preserve"> </w:t>
      </w:r>
      <w:r w:rsidRPr="0094316F">
        <w:rPr>
          <w:rFonts w:ascii="Calibri" w:eastAsia="Calibri" w:hAnsi="Calibri" w:cs="Calibri"/>
          <w:szCs w:val="24"/>
        </w:rPr>
        <w:t>permanent</w:t>
      </w:r>
      <w:r w:rsidRPr="0094316F">
        <w:rPr>
          <w:rFonts w:ascii="Calibri" w:eastAsia="Calibri" w:hAnsi="Calibri" w:cs="Calibri"/>
          <w:spacing w:val="-3"/>
          <w:szCs w:val="24"/>
        </w:rPr>
        <w:t xml:space="preserve"> </w:t>
      </w:r>
      <w:r w:rsidRPr="0094316F">
        <w:rPr>
          <w:rFonts w:ascii="Calibri" w:eastAsia="Calibri" w:hAnsi="Calibri" w:cs="Calibri"/>
          <w:szCs w:val="24"/>
        </w:rPr>
        <w:t>positions.</w:t>
      </w:r>
      <w:r w:rsidRPr="0094316F">
        <w:rPr>
          <w:rFonts w:ascii="Calibri" w:eastAsia="Calibri" w:hAnsi="Calibri" w:cs="Calibri"/>
          <w:spacing w:val="-5"/>
          <w:szCs w:val="24"/>
        </w:rPr>
        <w:t xml:space="preserve"> </w:t>
      </w:r>
      <w:r w:rsidRPr="0094316F">
        <w:rPr>
          <w:rFonts w:ascii="Calibri" w:eastAsia="Calibri" w:hAnsi="Calibri" w:cs="Calibri"/>
          <w:szCs w:val="24"/>
        </w:rPr>
        <w:t>Diversity</w:t>
      </w:r>
      <w:r w:rsidRPr="0094316F">
        <w:rPr>
          <w:rFonts w:ascii="Calibri" w:eastAsia="Calibri" w:hAnsi="Calibri" w:cs="Calibri"/>
          <w:spacing w:val="-2"/>
          <w:szCs w:val="24"/>
        </w:rPr>
        <w:t xml:space="preserve"> </w:t>
      </w:r>
      <w:r w:rsidRPr="0094316F">
        <w:rPr>
          <w:rFonts w:ascii="Calibri" w:eastAsia="Calibri" w:hAnsi="Calibri" w:cs="Calibri"/>
          <w:szCs w:val="24"/>
        </w:rPr>
        <w:t>should be considered at all levels of the project team, not just leveraging early career individuals to meet diversity goals.</w:t>
      </w:r>
    </w:p>
    <w:p w14:paraId="02948498" w14:textId="77777777" w:rsidR="00122DD5" w:rsidRPr="0094316F" w:rsidRDefault="00122DD5" w:rsidP="00122DD5">
      <w:pPr>
        <w:widowControl w:val="0"/>
        <w:autoSpaceDE w:val="0"/>
        <w:autoSpaceDN w:val="0"/>
        <w:spacing w:before="1"/>
        <w:ind w:left="720"/>
        <w:rPr>
          <w:rFonts w:ascii="Calibri" w:eastAsia="Calibri" w:hAnsi="Calibri" w:cs="Calibri"/>
          <w:szCs w:val="24"/>
        </w:rPr>
      </w:pPr>
    </w:p>
    <w:p w14:paraId="16AF75D1" w14:textId="58F0F805" w:rsidR="00122DD5" w:rsidRPr="0094316F" w:rsidRDefault="00122DD5" w:rsidP="00122DD5">
      <w:pPr>
        <w:widowControl w:val="0"/>
        <w:autoSpaceDE w:val="0"/>
        <w:autoSpaceDN w:val="0"/>
        <w:ind w:left="720" w:right="1032"/>
        <w:rPr>
          <w:rFonts w:ascii="Calibri" w:eastAsia="Calibri" w:hAnsi="Calibri" w:cs="Calibri"/>
          <w:szCs w:val="24"/>
        </w:rPr>
      </w:pPr>
      <w:r w:rsidRPr="0094316F">
        <w:rPr>
          <w:rFonts w:ascii="Calibri" w:eastAsia="Calibri" w:hAnsi="Calibri" w:cs="Calibri"/>
          <w:szCs w:val="24"/>
        </w:rPr>
        <w:t>DOE</w:t>
      </w:r>
      <w:r w:rsidRPr="0094316F">
        <w:rPr>
          <w:rFonts w:ascii="Calibri" w:eastAsia="Calibri" w:hAnsi="Calibri" w:cs="Calibri"/>
          <w:spacing w:val="-2"/>
          <w:szCs w:val="24"/>
        </w:rPr>
        <w:t xml:space="preserve"> </w:t>
      </w:r>
      <w:r w:rsidRPr="0094316F">
        <w:rPr>
          <w:rFonts w:ascii="Calibri" w:eastAsia="Calibri" w:hAnsi="Calibri" w:cs="Calibri"/>
          <w:szCs w:val="24"/>
        </w:rPr>
        <w:t>strongly</w:t>
      </w:r>
      <w:r w:rsidRPr="0094316F">
        <w:rPr>
          <w:rFonts w:ascii="Calibri" w:eastAsia="Calibri" w:hAnsi="Calibri" w:cs="Calibri"/>
          <w:spacing w:val="-3"/>
          <w:szCs w:val="24"/>
        </w:rPr>
        <w:t xml:space="preserve"> </w:t>
      </w:r>
      <w:r w:rsidRPr="0094316F">
        <w:rPr>
          <w:rFonts w:ascii="Calibri" w:eastAsia="Calibri" w:hAnsi="Calibri" w:cs="Calibri"/>
          <w:szCs w:val="24"/>
        </w:rPr>
        <w:t>encourages</w:t>
      </w:r>
      <w:r w:rsidRPr="0094316F">
        <w:rPr>
          <w:rFonts w:ascii="Calibri" w:eastAsia="Calibri" w:hAnsi="Calibri" w:cs="Calibri"/>
          <w:spacing w:val="-5"/>
          <w:szCs w:val="24"/>
        </w:rPr>
        <w:t xml:space="preserve"> </w:t>
      </w:r>
      <w:r w:rsidRPr="0094316F">
        <w:rPr>
          <w:rFonts w:ascii="Calibri" w:eastAsia="Calibri" w:hAnsi="Calibri" w:cs="Calibri"/>
          <w:szCs w:val="24"/>
        </w:rPr>
        <w:t>applicants</w:t>
      </w:r>
      <w:r w:rsidRPr="0094316F">
        <w:rPr>
          <w:rFonts w:ascii="Calibri" w:eastAsia="Calibri" w:hAnsi="Calibri" w:cs="Calibri"/>
          <w:spacing w:val="-5"/>
          <w:szCs w:val="24"/>
        </w:rPr>
        <w:t xml:space="preserve"> </w:t>
      </w:r>
      <w:r w:rsidRPr="0094316F">
        <w:rPr>
          <w:rFonts w:ascii="Calibri" w:eastAsia="Calibri" w:hAnsi="Calibri" w:cs="Calibri"/>
          <w:szCs w:val="24"/>
        </w:rPr>
        <w:t>to</w:t>
      </w:r>
      <w:r w:rsidRPr="0094316F">
        <w:rPr>
          <w:rFonts w:ascii="Calibri" w:eastAsia="Calibri" w:hAnsi="Calibri" w:cs="Calibri"/>
          <w:spacing w:val="-4"/>
          <w:szCs w:val="24"/>
        </w:rPr>
        <w:t xml:space="preserve"> </w:t>
      </w:r>
      <w:r w:rsidRPr="0094316F">
        <w:rPr>
          <w:rFonts w:ascii="Calibri" w:eastAsia="Calibri" w:hAnsi="Calibri" w:cs="Calibri"/>
          <w:szCs w:val="24"/>
        </w:rPr>
        <w:t>consider</w:t>
      </w:r>
      <w:r w:rsidRPr="0094316F">
        <w:rPr>
          <w:rFonts w:ascii="Calibri" w:eastAsia="Calibri" w:hAnsi="Calibri" w:cs="Calibri"/>
          <w:spacing w:val="-5"/>
          <w:szCs w:val="24"/>
        </w:rPr>
        <w:t xml:space="preserve"> </w:t>
      </w:r>
      <w:r w:rsidRPr="0094316F">
        <w:rPr>
          <w:rFonts w:ascii="Calibri" w:eastAsia="Calibri" w:hAnsi="Calibri" w:cs="Calibri"/>
          <w:szCs w:val="24"/>
        </w:rPr>
        <w:t>partnerships</w:t>
      </w:r>
      <w:r w:rsidRPr="0094316F">
        <w:rPr>
          <w:rFonts w:ascii="Calibri" w:eastAsia="Calibri" w:hAnsi="Calibri" w:cs="Calibri"/>
          <w:spacing w:val="-5"/>
          <w:szCs w:val="24"/>
        </w:rPr>
        <w:t xml:space="preserve"> </w:t>
      </w:r>
      <w:r w:rsidRPr="0094316F">
        <w:rPr>
          <w:rFonts w:ascii="Calibri" w:eastAsia="Calibri" w:hAnsi="Calibri" w:cs="Calibri"/>
          <w:szCs w:val="24"/>
        </w:rPr>
        <w:t>to</w:t>
      </w:r>
      <w:r w:rsidRPr="0094316F">
        <w:rPr>
          <w:rFonts w:ascii="Calibri" w:eastAsia="Calibri" w:hAnsi="Calibri" w:cs="Calibri"/>
          <w:spacing w:val="-1"/>
          <w:szCs w:val="24"/>
        </w:rPr>
        <w:t xml:space="preserve"> </w:t>
      </w:r>
      <w:r w:rsidRPr="0094316F">
        <w:rPr>
          <w:rFonts w:ascii="Calibri" w:eastAsia="Calibri" w:hAnsi="Calibri" w:cs="Calibri"/>
          <w:szCs w:val="24"/>
        </w:rPr>
        <w:t>promote DEIA, justice, and</w:t>
      </w:r>
      <w:r w:rsidRPr="0094316F">
        <w:rPr>
          <w:rFonts w:ascii="Calibri" w:eastAsia="Calibri" w:hAnsi="Calibri" w:cs="Calibri"/>
          <w:spacing w:val="-1"/>
          <w:szCs w:val="24"/>
        </w:rPr>
        <w:t xml:space="preserve"> </w:t>
      </w:r>
      <w:r w:rsidRPr="0094316F">
        <w:rPr>
          <w:rFonts w:ascii="Calibri" w:eastAsia="Calibri" w:hAnsi="Calibri" w:cs="Calibri"/>
          <w:szCs w:val="24"/>
        </w:rPr>
        <w:t xml:space="preserve">workforce participation. </w:t>
      </w:r>
      <w:r w:rsidR="003942DD">
        <w:rPr>
          <w:rFonts w:ascii="Calibri" w:eastAsia="Calibri" w:hAnsi="Calibri" w:cs="Calibri"/>
          <w:szCs w:val="24"/>
        </w:rPr>
        <w:t xml:space="preserve">Socially-disadvantaged businesses </w:t>
      </w:r>
      <w:r w:rsidRPr="0094316F">
        <w:rPr>
          <w:rFonts w:ascii="Calibri" w:eastAsia="Calibri" w:hAnsi="Calibri" w:cs="Calibri"/>
          <w:szCs w:val="24"/>
        </w:rPr>
        <w:t>that meet the eligibility requirements are encouraged to lead these partnerships</w:t>
      </w:r>
      <w:r w:rsidRPr="0094316F">
        <w:rPr>
          <w:rFonts w:ascii="Calibri" w:eastAsia="Calibri" w:hAnsi="Calibri" w:cs="Calibri"/>
          <w:spacing w:val="-3"/>
          <w:szCs w:val="24"/>
        </w:rPr>
        <w:t xml:space="preserve"> </w:t>
      </w:r>
      <w:r w:rsidRPr="0094316F">
        <w:rPr>
          <w:rFonts w:ascii="Calibri" w:eastAsia="Calibri" w:hAnsi="Calibri" w:cs="Calibri"/>
          <w:szCs w:val="24"/>
        </w:rPr>
        <w:t>as</w:t>
      </w:r>
      <w:r w:rsidRPr="0094316F">
        <w:rPr>
          <w:rFonts w:ascii="Calibri" w:eastAsia="Calibri" w:hAnsi="Calibri" w:cs="Calibri"/>
          <w:spacing w:val="-5"/>
          <w:szCs w:val="24"/>
        </w:rPr>
        <w:t xml:space="preserve"> </w:t>
      </w:r>
      <w:r w:rsidRPr="0094316F">
        <w:rPr>
          <w:rFonts w:ascii="Calibri" w:eastAsia="Calibri" w:hAnsi="Calibri" w:cs="Calibri"/>
          <w:szCs w:val="24"/>
        </w:rPr>
        <w:t>the</w:t>
      </w:r>
      <w:r w:rsidRPr="0094316F">
        <w:rPr>
          <w:rFonts w:ascii="Calibri" w:eastAsia="Calibri" w:hAnsi="Calibri" w:cs="Calibri"/>
          <w:spacing w:val="-4"/>
          <w:szCs w:val="24"/>
        </w:rPr>
        <w:t xml:space="preserve"> </w:t>
      </w:r>
      <w:r w:rsidRPr="0094316F">
        <w:rPr>
          <w:rFonts w:ascii="Calibri" w:eastAsia="Calibri" w:hAnsi="Calibri" w:cs="Calibri"/>
          <w:szCs w:val="24"/>
        </w:rPr>
        <w:t>prime</w:t>
      </w:r>
      <w:r w:rsidRPr="0094316F">
        <w:rPr>
          <w:rFonts w:ascii="Calibri" w:eastAsia="Calibri" w:hAnsi="Calibri" w:cs="Calibri"/>
          <w:spacing w:val="-2"/>
          <w:szCs w:val="24"/>
        </w:rPr>
        <w:t xml:space="preserve"> </w:t>
      </w:r>
      <w:r w:rsidRPr="0094316F">
        <w:rPr>
          <w:rFonts w:ascii="Calibri" w:eastAsia="Calibri" w:hAnsi="Calibri" w:cs="Calibri"/>
          <w:szCs w:val="24"/>
        </w:rPr>
        <w:t>applicant</w:t>
      </w:r>
      <w:r w:rsidRPr="0094316F">
        <w:rPr>
          <w:rFonts w:ascii="Calibri" w:eastAsia="Calibri" w:hAnsi="Calibri" w:cs="Calibri"/>
          <w:spacing w:val="-1"/>
          <w:szCs w:val="24"/>
        </w:rPr>
        <w:t xml:space="preserve"> </w:t>
      </w:r>
      <w:r w:rsidRPr="0094316F">
        <w:rPr>
          <w:rFonts w:ascii="Calibri" w:eastAsia="Calibri" w:hAnsi="Calibri" w:cs="Calibri"/>
          <w:szCs w:val="24"/>
        </w:rPr>
        <w:t>or</w:t>
      </w:r>
      <w:r w:rsidRPr="0094316F">
        <w:rPr>
          <w:rFonts w:ascii="Calibri" w:eastAsia="Calibri" w:hAnsi="Calibri" w:cs="Calibri"/>
          <w:spacing w:val="-5"/>
          <w:szCs w:val="24"/>
        </w:rPr>
        <w:t xml:space="preserve"> </w:t>
      </w:r>
      <w:r w:rsidRPr="0094316F">
        <w:rPr>
          <w:rFonts w:ascii="Calibri" w:eastAsia="Calibri" w:hAnsi="Calibri" w:cs="Calibri"/>
          <w:szCs w:val="24"/>
        </w:rPr>
        <w:t>participate</w:t>
      </w:r>
      <w:r w:rsidRPr="0094316F">
        <w:rPr>
          <w:rFonts w:ascii="Calibri" w:eastAsia="Calibri" w:hAnsi="Calibri" w:cs="Calibri"/>
          <w:spacing w:val="-4"/>
          <w:szCs w:val="24"/>
        </w:rPr>
        <w:t xml:space="preserve"> </w:t>
      </w:r>
      <w:r w:rsidRPr="0094316F">
        <w:rPr>
          <w:rFonts w:ascii="Calibri" w:eastAsia="Calibri" w:hAnsi="Calibri" w:cs="Calibri"/>
          <w:szCs w:val="24"/>
        </w:rPr>
        <w:t>on</w:t>
      </w:r>
      <w:r w:rsidRPr="0094316F">
        <w:rPr>
          <w:rFonts w:ascii="Calibri" w:eastAsia="Calibri" w:hAnsi="Calibri" w:cs="Calibri"/>
          <w:spacing w:val="-4"/>
          <w:szCs w:val="24"/>
        </w:rPr>
        <w:t xml:space="preserve"> </w:t>
      </w:r>
      <w:r w:rsidRPr="0094316F">
        <w:rPr>
          <w:rFonts w:ascii="Calibri" w:eastAsia="Calibri" w:hAnsi="Calibri" w:cs="Calibri"/>
          <w:szCs w:val="24"/>
        </w:rPr>
        <w:t>an</w:t>
      </w:r>
      <w:r w:rsidRPr="0094316F">
        <w:rPr>
          <w:rFonts w:ascii="Calibri" w:eastAsia="Calibri" w:hAnsi="Calibri" w:cs="Calibri"/>
          <w:spacing w:val="-4"/>
          <w:szCs w:val="24"/>
        </w:rPr>
        <w:t xml:space="preserve"> </w:t>
      </w:r>
      <w:r w:rsidRPr="0094316F">
        <w:rPr>
          <w:rFonts w:ascii="Calibri" w:eastAsia="Calibri" w:hAnsi="Calibri" w:cs="Calibri"/>
          <w:szCs w:val="24"/>
        </w:rPr>
        <w:t>application</w:t>
      </w:r>
      <w:r w:rsidRPr="0094316F">
        <w:rPr>
          <w:rFonts w:ascii="Calibri" w:eastAsia="Calibri" w:hAnsi="Calibri" w:cs="Calibri"/>
          <w:spacing w:val="-2"/>
          <w:szCs w:val="24"/>
        </w:rPr>
        <w:t xml:space="preserve"> </w:t>
      </w:r>
      <w:r w:rsidRPr="0094316F">
        <w:rPr>
          <w:rFonts w:ascii="Calibri" w:eastAsia="Calibri" w:hAnsi="Calibri" w:cs="Calibri"/>
          <w:szCs w:val="24"/>
        </w:rPr>
        <w:t>as</w:t>
      </w:r>
      <w:r w:rsidRPr="0094316F">
        <w:rPr>
          <w:rFonts w:ascii="Calibri" w:eastAsia="Calibri" w:hAnsi="Calibri" w:cs="Calibri"/>
          <w:spacing w:val="-3"/>
          <w:szCs w:val="24"/>
        </w:rPr>
        <w:t xml:space="preserve"> </w:t>
      </w:r>
      <w:r w:rsidRPr="0094316F">
        <w:rPr>
          <w:rFonts w:ascii="Calibri" w:eastAsia="Calibri" w:hAnsi="Calibri" w:cs="Calibri"/>
          <w:szCs w:val="24"/>
        </w:rPr>
        <w:t>a</w:t>
      </w:r>
      <w:r w:rsidRPr="0094316F">
        <w:rPr>
          <w:rFonts w:ascii="Calibri" w:eastAsia="Calibri" w:hAnsi="Calibri" w:cs="Calibri"/>
          <w:spacing w:val="-5"/>
          <w:szCs w:val="24"/>
        </w:rPr>
        <w:t xml:space="preserve"> </w:t>
      </w:r>
      <w:r w:rsidRPr="0094316F">
        <w:rPr>
          <w:rFonts w:ascii="Calibri" w:eastAsia="Calibri" w:hAnsi="Calibri" w:cs="Calibri"/>
          <w:szCs w:val="24"/>
        </w:rPr>
        <w:lastRenderedPageBreak/>
        <w:t>proposed partner to the prime applicant.</w:t>
      </w:r>
    </w:p>
    <w:p w14:paraId="6447880D" w14:textId="77777777" w:rsidR="00122DD5" w:rsidRPr="0094316F" w:rsidRDefault="00122DD5" w:rsidP="00122DD5">
      <w:pPr>
        <w:widowControl w:val="0"/>
        <w:autoSpaceDE w:val="0"/>
        <w:autoSpaceDN w:val="0"/>
        <w:spacing w:before="11"/>
        <w:ind w:left="720"/>
        <w:rPr>
          <w:rFonts w:ascii="Calibri" w:eastAsia="Calibri" w:hAnsi="Calibri" w:cs="Calibri"/>
          <w:sz w:val="23"/>
          <w:szCs w:val="24"/>
        </w:rPr>
      </w:pPr>
    </w:p>
    <w:p w14:paraId="273B4340" w14:textId="77777777" w:rsidR="00122DD5" w:rsidRPr="0094316F" w:rsidRDefault="00122DD5" w:rsidP="00122DD5">
      <w:pPr>
        <w:widowControl w:val="0"/>
        <w:autoSpaceDE w:val="0"/>
        <w:autoSpaceDN w:val="0"/>
        <w:ind w:left="720" w:right="976"/>
        <w:rPr>
          <w:rFonts w:ascii="Calibri" w:eastAsia="Calibri" w:hAnsi="Calibri" w:cs="Calibri"/>
          <w:szCs w:val="24"/>
        </w:rPr>
      </w:pPr>
      <w:r w:rsidRPr="0094316F">
        <w:rPr>
          <w:rFonts w:ascii="Calibri" w:eastAsia="Calibri" w:hAnsi="Calibri" w:cs="Calibri"/>
          <w:szCs w:val="24"/>
        </w:rPr>
        <w:t>When crafting the DEIA section of the Plan, applicants should describe how they will act to promote each of the four DEIA efforts above into their investigation.</w:t>
      </w:r>
      <w:r w:rsidRPr="0094316F">
        <w:rPr>
          <w:rFonts w:ascii="Calibri" w:eastAsia="Calibri" w:hAnsi="Calibri" w:cs="Calibri"/>
          <w:spacing w:val="-3"/>
          <w:szCs w:val="24"/>
        </w:rPr>
        <w:t xml:space="preserve"> </w:t>
      </w:r>
      <w:r w:rsidRPr="0094316F">
        <w:rPr>
          <w:rFonts w:ascii="Calibri" w:eastAsia="Calibri" w:hAnsi="Calibri" w:cs="Calibri"/>
          <w:szCs w:val="24"/>
        </w:rPr>
        <w:t>It</w:t>
      </w:r>
      <w:r w:rsidRPr="0094316F">
        <w:rPr>
          <w:rFonts w:ascii="Calibri" w:eastAsia="Calibri" w:hAnsi="Calibri" w:cs="Calibri"/>
          <w:spacing w:val="-1"/>
          <w:szCs w:val="24"/>
        </w:rPr>
        <w:t xml:space="preserve"> </w:t>
      </w:r>
      <w:r w:rsidRPr="0094316F">
        <w:rPr>
          <w:rFonts w:ascii="Calibri" w:eastAsia="Calibri" w:hAnsi="Calibri" w:cs="Calibri"/>
          <w:szCs w:val="24"/>
        </w:rPr>
        <w:t>is</w:t>
      </w:r>
      <w:r w:rsidRPr="0094316F">
        <w:rPr>
          <w:rFonts w:ascii="Calibri" w:eastAsia="Calibri" w:hAnsi="Calibri" w:cs="Calibri"/>
          <w:spacing w:val="-5"/>
          <w:szCs w:val="24"/>
        </w:rPr>
        <w:t xml:space="preserve"> </w:t>
      </w:r>
      <w:r w:rsidRPr="0094316F">
        <w:rPr>
          <w:rFonts w:ascii="Calibri" w:eastAsia="Calibri" w:hAnsi="Calibri" w:cs="Calibri"/>
          <w:szCs w:val="24"/>
        </w:rPr>
        <w:t>important</w:t>
      </w:r>
      <w:r w:rsidRPr="0094316F">
        <w:rPr>
          <w:rFonts w:ascii="Calibri" w:eastAsia="Calibri" w:hAnsi="Calibri" w:cs="Calibri"/>
          <w:spacing w:val="-4"/>
          <w:szCs w:val="24"/>
        </w:rPr>
        <w:t xml:space="preserve"> </w:t>
      </w:r>
      <w:r w:rsidRPr="0094316F">
        <w:rPr>
          <w:rFonts w:ascii="Calibri" w:eastAsia="Calibri" w:hAnsi="Calibri" w:cs="Calibri"/>
          <w:szCs w:val="24"/>
        </w:rPr>
        <w:t>to</w:t>
      </w:r>
      <w:r w:rsidRPr="0094316F">
        <w:rPr>
          <w:rFonts w:ascii="Calibri" w:eastAsia="Calibri" w:hAnsi="Calibri" w:cs="Calibri"/>
          <w:spacing w:val="-4"/>
          <w:szCs w:val="24"/>
        </w:rPr>
        <w:t xml:space="preserve"> </w:t>
      </w:r>
      <w:r w:rsidRPr="0094316F">
        <w:rPr>
          <w:rFonts w:ascii="Calibri" w:eastAsia="Calibri" w:hAnsi="Calibri" w:cs="Calibri"/>
          <w:szCs w:val="24"/>
        </w:rPr>
        <w:t>note</w:t>
      </w:r>
      <w:r w:rsidRPr="0094316F">
        <w:rPr>
          <w:rFonts w:ascii="Calibri" w:eastAsia="Calibri" w:hAnsi="Calibri" w:cs="Calibri"/>
          <w:spacing w:val="-4"/>
          <w:szCs w:val="24"/>
        </w:rPr>
        <w:t xml:space="preserve"> </w:t>
      </w:r>
      <w:r w:rsidRPr="0094316F">
        <w:rPr>
          <w:rFonts w:ascii="Calibri" w:eastAsia="Calibri" w:hAnsi="Calibri" w:cs="Calibri"/>
          <w:szCs w:val="24"/>
        </w:rPr>
        <w:t>that</w:t>
      </w:r>
      <w:r w:rsidRPr="0094316F">
        <w:rPr>
          <w:rFonts w:ascii="Calibri" w:eastAsia="Calibri" w:hAnsi="Calibri" w:cs="Calibri"/>
          <w:spacing w:val="-4"/>
          <w:szCs w:val="24"/>
        </w:rPr>
        <w:t xml:space="preserve"> </w:t>
      </w:r>
      <w:r w:rsidRPr="0094316F">
        <w:rPr>
          <w:rFonts w:ascii="Calibri" w:eastAsia="Calibri" w:hAnsi="Calibri" w:cs="Calibri"/>
          <w:szCs w:val="24"/>
        </w:rPr>
        <w:t>diversity,</w:t>
      </w:r>
      <w:r w:rsidRPr="0094316F">
        <w:rPr>
          <w:rFonts w:ascii="Calibri" w:eastAsia="Calibri" w:hAnsi="Calibri" w:cs="Calibri"/>
          <w:spacing w:val="-2"/>
          <w:szCs w:val="24"/>
        </w:rPr>
        <w:t xml:space="preserve"> </w:t>
      </w:r>
      <w:r w:rsidRPr="0094316F">
        <w:rPr>
          <w:rFonts w:ascii="Calibri" w:eastAsia="Calibri" w:hAnsi="Calibri" w:cs="Calibri"/>
          <w:szCs w:val="24"/>
        </w:rPr>
        <w:t>equity,</w:t>
      </w:r>
      <w:r w:rsidRPr="0094316F">
        <w:rPr>
          <w:rFonts w:ascii="Calibri" w:eastAsia="Calibri" w:hAnsi="Calibri" w:cs="Calibri"/>
          <w:spacing w:val="-2"/>
          <w:szCs w:val="24"/>
        </w:rPr>
        <w:t xml:space="preserve"> </w:t>
      </w:r>
      <w:r w:rsidRPr="0094316F">
        <w:rPr>
          <w:rFonts w:ascii="Calibri" w:eastAsia="Calibri" w:hAnsi="Calibri" w:cs="Calibri"/>
          <w:szCs w:val="24"/>
        </w:rPr>
        <w:t>inclusion,</w:t>
      </w:r>
      <w:r w:rsidRPr="0094316F">
        <w:rPr>
          <w:rFonts w:ascii="Calibri" w:eastAsia="Calibri" w:hAnsi="Calibri" w:cs="Calibri"/>
          <w:spacing w:val="-2"/>
          <w:szCs w:val="24"/>
        </w:rPr>
        <w:t xml:space="preserve"> </w:t>
      </w:r>
      <w:r w:rsidRPr="0094316F">
        <w:rPr>
          <w:rFonts w:ascii="Calibri" w:eastAsia="Calibri" w:hAnsi="Calibri" w:cs="Calibri"/>
          <w:szCs w:val="24"/>
        </w:rPr>
        <w:t>and</w:t>
      </w:r>
      <w:r w:rsidRPr="0094316F">
        <w:rPr>
          <w:rFonts w:ascii="Calibri" w:eastAsia="Calibri" w:hAnsi="Calibri" w:cs="Calibri"/>
          <w:spacing w:val="-4"/>
          <w:szCs w:val="24"/>
        </w:rPr>
        <w:t xml:space="preserve"> </w:t>
      </w:r>
      <w:r w:rsidRPr="0094316F">
        <w:rPr>
          <w:rFonts w:ascii="Calibri" w:eastAsia="Calibri" w:hAnsi="Calibri" w:cs="Calibri"/>
          <w:szCs w:val="24"/>
        </w:rPr>
        <w:t>accessibility</w:t>
      </w:r>
      <w:r w:rsidRPr="0094316F">
        <w:rPr>
          <w:rFonts w:ascii="Calibri" w:eastAsia="Calibri" w:hAnsi="Calibri" w:cs="Calibri"/>
          <w:spacing w:val="-3"/>
          <w:szCs w:val="24"/>
        </w:rPr>
        <w:t xml:space="preserve"> </w:t>
      </w:r>
      <w:r w:rsidRPr="0094316F">
        <w:rPr>
          <w:rFonts w:ascii="Calibri" w:eastAsia="Calibri" w:hAnsi="Calibri" w:cs="Calibri"/>
          <w:szCs w:val="24"/>
        </w:rPr>
        <w:t>are four different but related concepts that should not be conflated. For instance, you can achieve diversity without equity; all four must be addressed. Applicants could discuss how the proposed investigation could contribute to training and developing a diverse scientific workforce. Applicants could describe the efforts they plan to take, or will continue to take, to create an inclusive workplace, free from retaliation, harassment, and discrimination. Applicants could outline any barriers to creating an equitable and inclusive workplace and address the ways in which the team will work to overcome these barriers within the bounds of the specific research project. The plan could detail specific efforts to inform project team members in any capacity of their labor rights and rights under Equal Employment Opportunity laws and their free and fair chance to join</w:t>
      </w:r>
      <w:r w:rsidRPr="0094316F">
        <w:rPr>
          <w:rFonts w:ascii="Calibri" w:eastAsia="Calibri" w:hAnsi="Calibri" w:cs="Calibri"/>
          <w:spacing w:val="40"/>
          <w:szCs w:val="24"/>
        </w:rPr>
        <w:t xml:space="preserve"> </w:t>
      </w:r>
      <w:r w:rsidRPr="0094316F">
        <w:rPr>
          <w:rFonts w:ascii="Calibri" w:eastAsia="Calibri" w:hAnsi="Calibri" w:cs="Calibri"/>
          <w:szCs w:val="24"/>
        </w:rPr>
        <w:t>a</w:t>
      </w:r>
      <w:r w:rsidRPr="0094316F">
        <w:rPr>
          <w:rFonts w:ascii="Calibri" w:eastAsia="Calibri" w:hAnsi="Calibri" w:cs="Calibri"/>
          <w:spacing w:val="-1"/>
          <w:szCs w:val="24"/>
        </w:rPr>
        <w:t xml:space="preserve"> </w:t>
      </w:r>
      <w:r w:rsidRPr="0094316F">
        <w:rPr>
          <w:rFonts w:ascii="Calibri" w:eastAsia="Calibri" w:hAnsi="Calibri" w:cs="Calibri"/>
          <w:szCs w:val="24"/>
        </w:rPr>
        <w:t>union.</w:t>
      </w:r>
      <w:r w:rsidRPr="0094316F">
        <w:rPr>
          <w:rFonts w:ascii="Calibri" w:eastAsia="Calibri" w:hAnsi="Calibri" w:cs="Calibri"/>
          <w:spacing w:val="-5"/>
          <w:szCs w:val="24"/>
        </w:rPr>
        <w:t xml:space="preserve"> </w:t>
      </w:r>
      <w:r w:rsidRPr="0094316F">
        <w:rPr>
          <w:rFonts w:ascii="Calibri" w:eastAsia="Calibri" w:hAnsi="Calibri" w:cs="Calibri"/>
          <w:szCs w:val="24"/>
        </w:rPr>
        <w:t>Note</w:t>
      </w:r>
      <w:r w:rsidRPr="0094316F">
        <w:rPr>
          <w:rFonts w:ascii="Calibri" w:eastAsia="Calibri" w:hAnsi="Calibri" w:cs="Calibri"/>
          <w:spacing w:val="-3"/>
          <w:szCs w:val="24"/>
        </w:rPr>
        <w:t xml:space="preserve"> </w:t>
      </w:r>
      <w:r w:rsidRPr="0094316F">
        <w:rPr>
          <w:rFonts w:ascii="Calibri" w:eastAsia="Calibri" w:hAnsi="Calibri" w:cs="Calibri"/>
          <w:szCs w:val="24"/>
        </w:rPr>
        <w:t>that</w:t>
      </w:r>
      <w:r w:rsidRPr="0094316F">
        <w:rPr>
          <w:rFonts w:ascii="Calibri" w:eastAsia="Calibri" w:hAnsi="Calibri" w:cs="Calibri"/>
          <w:spacing w:val="-3"/>
          <w:szCs w:val="24"/>
        </w:rPr>
        <w:t xml:space="preserve"> </w:t>
      </w:r>
      <w:r w:rsidRPr="0094316F">
        <w:rPr>
          <w:rFonts w:ascii="Calibri" w:eastAsia="Calibri" w:hAnsi="Calibri" w:cs="Calibri"/>
          <w:szCs w:val="24"/>
        </w:rPr>
        <w:t>this</w:t>
      </w:r>
      <w:r w:rsidRPr="0094316F">
        <w:rPr>
          <w:rFonts w:ascii="Calibri" w:eastAsia="Calibri" w:hAnsi="Calibri" w:cs="Calibri"/>
          <w:spacing w:val="-2"/>
          <w:szCs w:val="24"/>
        </w:rPr>
        <w:t xml:space="preserve"> </w:t>
      </w:r>
      <w:r w:rsidRPr="0094316F">
        <w:rPr>
          <w:rFonts w:ascii="Calibri" w:eastAsia="Calibri" w:hAnsi="Calibri" w:cs="Calibri"/>
          <w:szCs w:val="24"/>
        </w:rPr>
        <w:t>inclusion</w:t>
      </w:r>
      <w:r w:rsidRPr="0094316F">
        <w:rPr>
          <w:rFonts w:ascii="Calibri" w:eastAsia="Calibri" w:hAnsi="Calibri" w:cs="Calibri"/>
          <w:spacing w:val="-3"/>
          <w:szCs w:val="24"/>
        </w:rPr>
        <w:t xml:space="preserve"> </w:t>
      </w:r>
      <w:r w:rsidRPr="0094316F">
        <w:rPr>
          <w:rFonts w:ascii="Calibri" w:eastAsia="Calibri" w:hAnsi="Calibri" w:cs="Calibri"/>
          <w:szCs w:val="24"/>
        </w:rPr>
        <w:t>of informing</w:t>
      </w:r>
      <w:r w:rsidRPr="0094316F">
        <w:rPr>
          <w:rFonts w:ascii="Calibri" w:eastAsia="Calibri" w:hAnsi="Calibri" w:cs="Calibri"/>
          <w:spacing w:val="-4"/>
          <w:szCs w:val="24"/>
        </w:rPr>
        <w:t xml:space="preserve"> </w:t>
      </w:r>
      <w:r w:rsidRPr="0094316F">
        <w:rPr>
          <w:rFonts w:ascii="Calibri" w:eastAsia="Calibri" w:hAnsi="Calibri" w:cs="Calibri"/>
          <w:szCs w:val="24"/>
        </w:rPr>
        <w:t>project team</w:t>
      </w:r>
      <w:r w:rsidRPr="0094316F">
        <w:rPr>
          <w:rFonts w:ascii="Calibri" w:eastAsia="Calibri" w:hAnsi="Calibri" w:cs="Calibri"/>
          <w:spacing w:val="-1"/>
          <w:szCs w:val="24"/>
        </w:rPr>
        <w:t xml:space="preserve"> </w:t>
      </w:r>
      <w:r w:rsidRPr="0094316F">
        <w:rPr>
          <w:rFonts w:ascii="Calibri" w:eastAsia="Calibri" w:hAnsi="Calibri" w:cs="Calibri"/>
          <w:szCs w:val="24"/>
        </w:rPr>
        <w:t>members</w:t>
      </w:r>
      <w:r w:rsidRPr="0094316F">
        <w:rPr>
          <w:rFonts w:ascii="Calibri" w:eastAsia="Calibri" w:hAnsi="Calibri" w:cs="Calibri"/>
          <w:spacing w:val="-4"/>
          <w:szCs w:val="24"/>
        </w:rPr>
        <w:t xml:space="preserve"> </w:t>
      </w:r>
      <w:r w:rsidRPr="0094316F">
        <w:rPr>
          <w:rFonts w:ascii="Calibri" w:eastAsia="Calibri" w:hAnsi="Calibri" w:cs="Calibri"/>
          <w:szCs w:val="24"/>
        </w:rPr>
        <w:t>is</w:t>
      </w:r>
      <w:r w:rsidRPr="0094316F">
        <w:rPr>
          <w:rFonts w:ascii="Calibri" w:eastAsia="Calibri" w:hAnsi="Calibri" w:cs="Calibri"/>
          <w:spacing w:val="-2"/>
          <w:szCs w:val="24"/>
        </w:rPr>
        <w:t xml:space="preserve"> </w:t>
      </w:r>
      <w:r w:rsidRPr="0094316F">
        <w:rPr>
          <w:rFonts w:ascii="Calibri" w:eastAsia="Calibri" w:hAnsi="Calibri" w:cs="Calibri"/>
          <w:szCs w:val="24"/>
        </w:rPr>
        <w:t>also</w:t>
      </w:r>
      <w:r w:rsidRPr="0094316F">
        <w:rPr>
          <w:rFonts w:ascii="Calibri" w:eastAsia="Calibri" w:hAnsi="Calibri" w:cs="Calibri"/>
          <w:spacing w:val="-1"/>
          <w:szCs w:val="24"/>
        </w:rPr>
        <w:t xml:space="preserve"> </w:t>
      </w:r>
      <w:r w:rsidRPr="0094316F">
        <w:rPr>
          <w:rFonts w:ascii="Calibri" w:eastAsia="Calibri" w:hAnsi="Calibri" w:cs="Calibri"/>
          <w:szCs w:val="24"/>
        </w:rPr>
        <w:t>incorporated into awards through the National Policy Assurances.</w:t>
      </w:r>
    </w:p>
    <w:p w14:paraId="278FB0A3" w14:textId="77777777" w:rsidR="00122DD5" w:rsidRPr="0094316F" w:rsidRDefault="00122DD5" w:rsidP="00122DD5">
      <w:pPr>
        <w:widowControl w:val="0"/>
        <w:autoSpaceDE w:val="0"/>
        <w:autoSpaceDN w:val="0"/>
        <w:spacing w:before="2"/>
        <w:ind w:left="720"/>
        <w:rPr>
          <w:rFonts w:ascii="Calibri" w:eastAsia="Calibri" w:hAnsi="Calibri" w:cs="Calibri"/>
          <w:szCs w:val="24"/>
        </w:rPr>
      </w:pPr>
    </w:p>
    <w:p w14:paraId="4E783481" w14:textId="77777777" w:rsidR="00122DD5" w:rsidRPr="0094316F" w:rsidRDefault="00122DD5" w:rsidP="00122DD5">
      <w:pPr>
        <w:widowControl w:val="0"/>
        <w:autoSpaceDE w:val="0"/>
        <w:autoSpaceDN w:val="0"/>
        <w:spacing w:before="1"/>
        <w:ind w:left="720" w:right="1012"/>
        <w:rPr>
          <w:rFonts w:ascii="Calibri" w:eastAsia="Calibri" w:hAnsi="Calibri" w:cs="Calibri"/>
          <w:szCs w:val="24"/>
        </w:rPr>
      </w:pPr>
      <w:r w:rsidRPr="0094316F">
        <w:rPr>
          <w:rFonts w:ascii="Calibri" w:eastAsia="Calibri" w:hAnsi="Calibri" w:cs="Calibri"/>
          <w:szCs w:val="24"/>
        </w:rPr>
        <w:t>Equal treatment of workers, including students, is necessary, but overcoming institutional bias requires intentionally reducing sometimes hidden barriers to equal opportunity.</w:t>
      </w:r>
      <w:r w:rsidRPr="0094316F">
        <w:rPr>
          <w:rFonts w:ascii="Calibri" w:eastAsia="Calibri" w:hAnsi="Calibri" w:cs="Calibri"/>
          <w:spacing w:val="40"/>
          <w:szCs w:val="24"/>
        </w:rPr>
        <w:t xml:space="preserve"> </w:t>
      </w:r>
      <w:r w:rsidRPr="0094316F">
        <w:rPr>
          <w:rFonts w:ascii="Calibri" w:eastAsia="Calibri" w:hAnsi="Calibri" w:cs="Calibri"/>
          <w:szCs w:val="24"/>
        </w:rPr>
        <w:t>Applicants could consider measures like childcare, flexible schedules, paid parental</w:t>
      </w:r>
      <w:r w:rsidRPr="0094316F">
        <w:rPr>
          <w:rFonts w:ascii="Calibri" w:eastAsia="Calibri" w:hAnsi="Calibri" w:cs="Calibri"/>
          <w:spacing w:val="-2"/>
          <w:szCs w:val="24"/>
        </w:rPr>
        <w:t xml:space="preserve"> </w:t>
      </w:r>
      <w:r w:rsidRPr="0094316F">
        <w:rPr>
          <w:rFonts w:ascii="Calibri" w:eastAsia="Calibri" w:hAnsi="Calibri" w:cs="Calibri"/>
          <w:szCs w:val="24"/>
        </w:rPr>
        <w:t>leave,</w:t>
      </w:r>
      <w:r w:rsidRPr="0094316F">
        <w:rPr>
          <w:rFonts w:ascii="Calibri" w:eastAsia="Calibri" w:hAnsi="Calibri" w:cs="Calibri"/>
          <w:spacing w:val="-5"/>
          <w:szCs w:val="24"/>
        </w:rPr>
        <w:t xml:space="preserve"> </w:t>
      </w:r>
      <w:r w:rsidRPr="0094316F">
        <w:rPr>
          <w:rFonts w:ascii="Calibri" w:eastAsia="Calibri" w:hAnsi="Calibri" w:cs="Calibri"/>
          <w:szCs w:val="24"/>
        </w:rPr>
        <w:t>pay</w:t>
      </w:r>
      <w:r w:rsidRPr="0094316F">
        <w:rPr>
          <w:rFonts w:ascii="Calibri" w:eastAsia="Calibri" w:hAnsi="Calibri" w:cs="Calibri"/>
          <w:spacing w:val="-3"/>
          <w:szCs w:val="24"/>
        </w:rPr>
        <w:t xml:space="preserve"> </w:t>
      </w:r>
      <w:r w:rsidRPr="0094316F">
        <w:rPr>
          <w:rFonts w:ascii="Calibri" w:eastAsia="Calibri" w:hAnsi="Calibri" w:cs="Calibri"/>
          <w:szCs w:val="24"/>
        </w:rPr>
        <w:t>transparency,</w:t>
      </w:r>
      <w:r w:rsidRPr="0094316F">
        <w:rPr>
          <w:rFonts w:ascii="Calibri" w:eastAsia="Calibri" w:hAnsi="Calibri" w:cs="Calibri"/>
          <w:spacing w:val="-2"/>
          <w:szCs w:val="24"/>
        </w:rPr>
        <w:t xml:space="preserve"> </w:t>
      </w:r>
      <w:r w:rsidRPr="0094316F">
        <w:rPr>
          <w:rFonts w:ascii="Calibri" w:eastAsia="Calibri" w:hAnsi="Calibri" w:cs="Calibri"/>
          <w:szCs w:val="24"/>
        </w:rPr>
        <w:t>and</w:t>
      </w:r>
      <w:r w:rsidRPr="0094316F">
        <w:rPr>
          <w:rFonts w:ascii="Calibri" w:eastAsia="Calibri" w:hAnsi="Calibri" w:cs="Calibri"/>
          <w:spacing w:val="-4"/>
          <w:szCs w:val="24"/>
        </w:rPr>
        <w:t xml:space="preserve"> </w:t>
      </w:r>
      <w:r w:rsidRPr="0094316F">
        <w:rPr>
          <w:rFonts w:ascii="Calibri" w:eastAsia="Calibri" w:hAnsi="Calibri" w:cs="Calibri"/>
          <w:szCs w:val="24"/>
        </w:rPr>
        <w:t>other</w:t>
      </w:r>
      <w:r w:rsidRPr="0094316F">
        <w:rPr>
          <w:rFonts w:ascii="Calibri" w:eastAsia="Calibri" w:hAnsi="Calibri" w:cs="Calibri"/>
          <w:spacing w:val="-5"/>
          <w:szCs w:val="24"/>
        </w:rPr>
        <w:t xml:space="preserve"> </w:t>
      </w:r>
      <w:r w:rsidRPr="0094316F">
        <w:rPr>
          <w:rFonts w:ascii="Calibri" w:eastAsia="Calibri" w:hAnsi="Calibri" w:cs="Calibri"/>
          <w:szCs w:val="24"/>
        </w:rPr>
        <w:t>supports</w:t>
      </w:r>
      <w:r w:rsidRPr="0094316F">
        <w:rPr>
          <w:rFonts w:ascii="Calibri" w:eastAsia="Calibri" w:hAnsi="Calibri" w:cs="Calibri"/>
          <w:spacing w:val="-5"/>
          <w:szCs w:val="24"/>
        </w:rPr>
        <w:t xml:space="preserve"> </w:t>
      </w:r>
      <w:r w:rsidRPr="0094316F">
        <w:rPr>
          <w:rFonts w:ascii="Calibri" w:eastAsia="Calibri" w:hAnsi="Calibri" w:cs="Calibri"/>
          <w:szCs w:val="24"/>
        </w:rPr>
        <w:t>to</w:t>
      </w:r>
      <w:r w:rsidRPr="0094316F">
        <w:rPr>
          <w:rFonts w:ascii="Calibri" w:eastAsia="Calibri" w:hAnsi="Calibri" w:cs="Calibri"/>
          <w:spacing w:val="-4"/>
          <w:szCs w:val="24"/>
        </w:rPr>
        <w:t xml:space="preserve"> </w:t>
      </w:r>
      <w:r w:rsidRPr="0094316F">
        <w:rPr>
          <w:rFonts w:ascii="Calibri" w:eastAsia="Calibri" w:hAnsi="Calibri" w:cs="Calibri"/>
          <w:szCs w:val="24"/>
        </w:rPr>
        <w:t>ensure</w:t>
      </w:r>
      <w:r w:rsidRPr="0094316F">
        <w:rPr>
          <w:rFonts w:ascii="Calibri" w:eastAsia="Calibri" w:hAnsi="Calibri" w:cs="Calibri"/>
          <w:spacing w:val="-4"/>
          <w:szCs w:val="24"/>
        </w:rPr>
        <w:t xml:space="preserve"> </w:t>
      </w:r>
      <w:r w:rsidRPr="0094316F">
        <w:rPr>
          <w:rFonts w:ascii="Calibri" w:eastAsia="Calibri" w:hAnsi="Calibri" w:cs="Calibri"/>
          <w:szCs w:val="24"/>
        </w:rPr>
        <w:t>that</w:t>
      </w:r>
      <w:r w:rsidRPr="0094316F">
        <w:rPr>
          <w:rFonts w:ascii="Calibri" w:eastAsia="Calibri" w:hAnsi="Calibri" w:cs="Calibri"/>
          <w:spacing w:val="-1"/>
          <w:szCs w:val="24"/>
        </w:rPr>
        <w:t xml:space="preserve"> </w:t>
      </w:r>
      <w:r w:rsidRPr="0094316F">
        <w:rPr>
          <w:rFonts w:ascii="Calibri" w:eastAsia="Calibri" w:hAnsi="Calibri" w:cs="Calibri"/>
          <w:szCs w:val="24"/>
        </w:rPr>
        <w:t>societal</w:t>
      </w:r>
      <w:r w:rsidRPr="0094316F">
        <w:rPr>
          <w:rFonts w:ascii="Calibri" w:eastAsia="Calibri" w:hAnsi="Calibri" w:cs="Calibri"/>
          <w:spacing w:val="-2"/>
          <w:szCs w:val="24"/>
        </w:rPr>
        <w:t xml:space="preserve"> </w:t>
      </w:r>
      <w:r w:rsidRPr="0094316F">
        <w:rPr>
          <w:rFonts w:ascii="Calibri" w:eastAsia="Calibri" w:hAnsi="Calibri" w:cs="Calibri"/>
          <w:szCs w:val="24"/>
        </w:rPr>
        <w:t>barriers</w:t>
      </w:r>
      <w:r w:rsidRPr="0094316F">
        <w:rPr>
          <w:rFonts w:ascii="Calibri" w:eastAsia="Calibri" w:hAnsi="Calibri" w:cs="Calibri"/>
          <w:spacing w:val="-3"/>
          <w:szCs w:val="24"/>
        </w:rPr>
        <w:t xml:space="preserve"> </w:t>
      </w:r>
      <w:r w:rsidRPr="0094316F">
        <w:rPr>
          <w:rFonts w:ascii="Calibri" w:eastAsia="Calibri" w:hAnsi="Calibri" w:cs="Calibri"/>
          <w:szCs w:val="24"/>
        </w:rPr>
        <w:t>do not hinder realization of DEIA intentions. Some of these considerations may result in common approaches in different sections of the plan, and that is acceptable as long as the submission is not a singular approach to all sections.</w:t>
      </w:r>
    </w:p>
    <w:p w14:paraId="74832A27" w14:textId="77777777" w:rsidR="00122DD5" w:rsidRPr="0094316F" w:rsidRDefault="00122DD5" w:rsidP="00122DD5">
      <w:pPr>
        <w:widowControl w:val="0"/>
        <w:autoSpaceDE w:val="0"/>
        <w:autoSpaceDN w:val="0"/>
        <w:spacing w:before="10"/>
        <w:ind w:left="720"/>
        <w:rPr>
          <w:rFonts w:ascii="Calibri" w:eastAsia="Calibri" w:hAnsi="Calibri" w:cs="Calibri"/>
          <w:sz w:val="23"/>
          <w:szCs w:val="24"/>
        </w:rPr>
      </w:pPr>
    </w:p>
    <w:p w14:paraId="66F50C95" w14:textId="7BA004BC" w:rsidR="00122DD5" w:rsidRPr="0094316F" w:rsidRDefault="00122DD5" w:rsidP="00122DD5">
      <w:pPr>
        <w:widowControl w:val="0"/>
        <w:autoSpaceDE w:val="0"/>
        <w:autoSpaceDN w:val="0"/>
        <w:ind w:left="720" w:right="985"/>
        <w:rPr>
          <w:rFonts w:ascii="Calibri" w:eastAsia="Calibri" w:hAnsi="Calibri" w:cs="Calibri"/>
          <w:szCs w:val="24"/>
        </w:rPr>
      </w:pPr>
      <w:r w:rsidRPr="0094316F">
        <w:rPr>
          <w:rFonts w:ascii="Calibri" w:eastAsia="Calibri" w:hAnsi="Calibri" w:cs="Calibri"/>
          <w:szCs w:val="24"/>
        </w:rPr>
        <w:t>EERE especially encourages applicants to form partnerships with diverse and often underrepresented institutions, such as MSIs, labor unions, and community</w:t>
      </w:r>
      <w:r w:rsidRPr="0094316F">
        <w:rPr>
          <w:rFonts w:ascii="Calibri" w:eastAsia="Calibri" w:hAnsi="Calibri" w:cs="Calibri"/>
          <w:spacing w:val="-4"/>
          <w:szCs w:val="24"/>
        </w:rPr>
        <w:t xml:space="preserve"> </w:t>
      </w:r>
      <w:r w:rsidRPr="0094316F">
        <w:rPr>
          <w:rFonts w:ascii="Calibri" w:eastAsia="Calibri" w:hAnsi="Calibri" w:cs="Calibri"/>
          <w:szCs w:val="24"/>
        </w:rPr>
        <w:t>colleges</w:t>
      </w:r>
      <w:r w:rsidRPr="0094316F">
        <w:rPr>
          <w:rFonts w:ascii="Calibri" w:eastAsia="Calibri" w:hAnsi="Calibri" w:cs="Calibri"/>
          <w:spacing w:val="-6"/>
          <w:szCs w:val="24"/>
        </w:rPr>
        <w:t xml:space="preserve"> </w:t>
      </w:r>
      <w:r w:rsidRPr="0094316F">
        <w:rPr>
          <w:rFonts w:ascii="Calibri" w:eastAsia="Calibri" w:hAnsi="Calibri" w:cs="Calibri"/>
          <w:szCs w:val="24"/>
        </w:rPr>
        <w:t>that</w:t>
      </w:r>
      <w:r w:rsidRPr="0094316F">
        <w:rPr>
          <w:rFonts w:ascii="Calibri" w:eastAsia="Calibri" w:hAnsi="Calibri" w:cs="Calibri"/>
          <w:spacing w:val="-5"/>
          <w:szCs w:val="24"/>
        </w:rPr>
        <w:t xml:space="preserve"> </w:t>
      </w:r>
      <w:r w:rsidRPr="0094316F">
        <w:rPr>
          <w:rFonts w:ascii="Calibri" w:eastAsia="Calibri" w:hAnsi="Calibri" w:cs="Calibri"/>
          <w:szCs w:val="24"/>
        </w:rPr>
        <w:t>otherwise</w:t>
      </w:r>
      <w:r w:rsidRPr="0094316F">
        <w:rPr>
          <w:rFonts w:ascii="Calibri" w:eastAsia="Calibri" w:hAnsi="Calibri" w:cs="Calibri"/>
          <w:spacing w:val="-3"/>
          <w:szCs w:val="24"/>
        </w:rPr>
        <w:t xml:space="preserve"> </w:t>
      </w:r>
      <w:r w:rsidRPr="0094316F">
        <w:rPr>
          <w:rFonts w:ascii="Calibri" w:eastAsia="Calibri" w:hAnsi="Calibri" w:cs="Calibri"/>
          <w:szCs w:val="24"/>
        </w:rPr>
        <w:t>meet</w:t>
      </w:r>
      <w:r w:rsidRPr="0094316F">
        <w:rPr>
          <w:rFonts w:ascii="Calibri" w:eastAsia="Calibri" w:hAnsi="Calibri" w:cs="Calibri"/>
          <w:spacing w:val="-5"/>
          <w:szCs w:val="24"/>
        </w:rPr>
        <w:t xml:space="preserve"> </w:t>
      </w:r>
      <w:r w:rsidRPr="0094316F">
        <w:rPr>
          <w:rFonts w:ascii="Calibri" w:eastAsia="Calibri" w:hAnsi="Calibri" w:cs="Calibri"/>
          <w:szCs w:val="24"/>
        </w:rPr>
        <w:t>the</w:t>
      </w:r>
      <w:r w:rsidRPr="0094316F">
        <w:rPr>
          <w:rFonts w:ascii="Calibri" w:eastAsia="Calibri" w:hAnsi="Calibri" w:cs="Calibri"/>
          <w:spacing w:val="-3"/>
          <w:szCs w:val="24"/>
        </w:rPr>
        <w:t xml:space="preserve"> </w:t>
      </w:r>
      <w:r w:rsidRPr="0094316F">
        <w:rPr>
          <w:rFonts w:ascii="Calibri" w:eastAsia="Calibri" w:hAnsi="Calibri" w:cs="Calibri"/>
          <w:szCs w:val="24"/>
        </w:rPr>
        <w:t>eligibility</w:t>
      </w:r>
      <w:r w:rsidRPr="0094316F">
        <w:rPr>
          <w:rFonts w:ascii="Calibri" w:eastAsia="Calibri" w:hAnsi="Calibri" w:cs="Calibri"/>
          <w:spacing w:val="-4"/>
          <w:szCs w:val="24"/>
        </w:rPr>
        <w:t xml:space="preserve"> </w:t>
      </w:r>
      <w:r w:rsidRPr="0094316F">
        <w:rPr>
          <w:rFonts w:ascii="Calibri" w:eastAsia="Calibri" w:hAnsi="Calibri" w:cs="Calibri"/>
          <w:szCs w:val="24"/>
        </w:rPr>
        <w:t>requirements.</w:t>
      </w:r>
      <w:r w:rsidRPr="0094316F">
        <w:rPr>
          <w:rFonts w:ascii="Calibri" w:eastAsia="Calibri" w:hAnsi="Calibri" w:cs="Calibri"/>
          <w:spacing w:val="-4"/>
          <w:szCs w:val="24"/>
        </w:rPr>
        <w:t xml:space="preserve"> </w:t>
      </w:r>
      <w:r w:rsidRPr="0094316F">
        <w:rPr>
          <w:rFonts w:ascii="Calibri" w:eastAsia="Calibri" w:hAnsi="Calibri" w:cs="Calibri"/>
          <w:szCs w:val="24"/>
        </w:rPr>
        <w:t xml:space="preserve">Underrepresented institutions that meet the eligibility requirements are encouraged to lead these partnerships as the prime applicant. The DEIA section of the Plan could include engagement with underrepresented institutions to broaden the participation of </w:t>
      </w:r>
      <w:r w:rsidR="00474448">
        <w:rPr>
          <w:rFonts w:ascii="Calibri" w:eastAsia="Calibri" w:hAnsi="Calibri" w:cs="Calibri"/>
          <w:szCs w:val="24"/>
        </w:rPr>
        <w:t>disadvantaged communities</w:t>
      </w:r>
      <w:r w:rsidRPr="0094316F">
        <w:rPr>
          <w:rFonts w:ascii="Calibri" w:eastAsia="Calibri" w:hAnsi="Calibri" w:cs="Calibri"/>
          <w:szCs w:val="24"/>
        </w:rPr>
        <w:t xml:space="preserve"> and/or with local stakeholders, such as residents and businesses, entities</w:t>
      </w:r>
      <w:r w:rsidRPr="0094316F">
        <w:rPr>
          <w:rFonts w:ascii="Calibri" w:eastAsia="Calibri" w:hAnsi="Calibri" w:cs="Calibri"/>
          <w:spacing w:val="-1"/>
          <w:szCs w:val="24"/>
        </w:rPr>
        <w:t xml:space="preserve"> </w:t>
      </w:r>
      <w:r w:rsidRPr="0094316F">
        <w:rPr>
          <w:rFonts w:ascii="Calibri" w:eastAsia="Calibri" w:hAnsi="Calibri" w:cs="Calibri"/>
          <w:szCs w:val="24"/>
        </w:rPr>
        <w:t>that carry out workforce development programs, labor unions,</w:t>
      </w:r>
      <w:r w:rsidRPr="0094316F">
        <w:rPr>
          <w:rFonts w:ascii="Calibri" w:eastAsia="Calibri" w:hAnsi="Calibri" w:cs="Calibri"/>
          <w:spacing w:val="-1"/>
          <w:szCs w:val="24"/>
        </w:rPr>
        <w:t xml:space="preserve"> </w:t>
      </w:r>
      <w:r w:rsidRPr="0094316F">
        <w:rPr>
          <w:rFonts w:ascii="Calibri" w:eastAsia="Calibri" w:hAnsi="Calibri" w:cs="Calibri"/>
          <w:szCs w:val="24"/>
        </w:rPr>
        <w:t>local government, and community-based organizations that represent, support, or work</w:t>
      </w:r>
      <w:r w:rsidRPr="0094316F">
        <w:rPr>
          <w:rFonts w:ascii="Calibri" w:eastAsia="Calibri" w:hAnsi="Calibri" w:cs="Calibri"/>
          <w:spacing w:val="-1"/>
          <w:szCs w:val="24"/>
        </w:rPr>
        <w:t xml:space="preserve"> </w:t>
      </w:r>
      <w:r w:rsidRPr="0094316F">
        <w:rPr>
          <w:rFonts w:ascii="Calibri" w:eastAsia="Calibri" w:hAnsi="Calibri" w:cs="Calibri"/>
          <w:szCs w:val="24"/>
        </w:rPr>
        <w:t xml:space="preserve">with </w:t>
      </w:r>
      <w:r w:rsidR="00474448">
        <w:rPr>
          <w:rFonts w:ascii="Calibri" w:eastAsia="Calibri" w:hAnsi="Calibri" w:cs="Calibri"/>
          <w:szCs w:val="24"/>
        </w:rPr>
        <w:t>disadvantaged communities</w:t>
      </w:r>
      <w:r w:rsidRPr="0094316F">
        <w:rPr>
          <w:rFonts w:ascii="Calibri" w:eastAsia="Calibri" w:hAnsi="Calibri" w:cs="Calibri"/>
          <w:szCs w:val="24"/>
        </w:rPr>
        <w:t>. Applicants should ensure there is transparency, accountability,</w:t>
      </w:r>
      <w:r w:rsidRPr="0094316F">
        <w:rPr>
          <w:rFonts w:ascii="Calibri" w:eastAsia="Calibri" w:hAnsi="Calibri" w:cs="Calibri"/>
          <w:spacing w:val="-7"/>
          <w:szCs w:val="24"/>
        </w:rPr>
        <w:t xml:space="preserve"> </w:t>
      </w:r>
      <w:r w:rsidRPr="0094316F">
        <w:rPr>
          <w:rFonts w:ascii="Calibri" w:eastAsia="Calibri" w:hAnsi="Calibri" w:cs="Calibri"/>
          <w:szCs w:val="24"/>
        </w:rPr>
        <w:t>and</w:t>
      </w:r>
      <w:r w:rsidRPr="0094316F">
        <w:rPr>
          <w:rFonts w:ascii="Calibri" w:eastAsia="Calibri" w:hAnsi="Calibri" w:cs="Calibri"/>
          <w:spacing w:val="-3"/>
          <w:szCs w:val="24"/>
        </w:rPr>
        <w:t xml:space="preserve"> </w:t>
      </w:r>
      <w:r w:rsidRPr="0094316F">
        <w:rPr>
          <w:rFonts w:ascii="Calibri" w:eastAsia="Calibri" w:hAnsi="Calibri" w:cs="Calibri"/>
          <w:szCs w:val="24"/>
        </w:rPr>
        <w:t>follow-through</w:t>
      </w:r>
      <w:r w:rsidRPr="0094316F">
        <w:rPr>
          <w:rFonts w:ascii="Calibri" w:eastAsia="Calibri" w:hAnsi="Calibri" w:cs="Calibri"/>
          <w:spacing w:val="-6"/>
          <w:szCs w:val="24"/>
        </w:rPr>
        <w:t xml:space="preserve"> </w:t>
      </w:r>
      <w:r w:rsidRPr="0094316F">
        <w:rPr>
          <w:rFonts w:ascii="Calibri" w:eastAsia="Calibri" w:hAnsi="Calibri" w:cs="Calibri"/>
          <w:szCs w:val="24"/>
        </w:rPr>
        <w:t>when</w:t>
      </w:r>
      <w:r w:rsidRPr="0094316F">
        <w:rPr>
          <w:rFonts w:ascii="Calibri" w:eastAsia="Calibri" w:hAnsi="Calibri" w:cs="Calibri"/>
          <w:spacing w:val="-6"/>
          <w:szCs w:val="24"/>
        </w:rPr>
        <w:t xml:space="preserve"> </w:t>
      </w:r>
      <w:r w:rsidRPr="0094316F">
        <w:rPr>
          <w:rFonts w:ascii="Calibri" w:eastAsia="Calibri" w:hAnsi="Calibri" w:cs="Calibri"/>
          <w:szCs w:val="24"/>
        </w:rPr>
        <w:t>engaging</w:t>
      </w:r>
      <w:r w:rsidRPr="0094316F">
        <w:rPr>
          <w:rFonts w:ascii="Calibri" w:eastAsia="Calibri" w:hAnsi="Calibri" w:cs="Calibri"/>
          <w:spacing w:val="-5"/>
          <w:szCs w:val="24"/>
        </w:rPr>
        <w:t xml:space="preserve"> </w:t>
      </w:r>
      <w:r w:rsidRPr="0094316F">
        <w:rPr>
          <w:rFonts w:ascii="Calibri" w:eastAsia="Calibri" w:hAnsi="Calibri" w:cs="Calibri"/>
          <w:szCs w:val="24"/>
        </w:rPr>
        <w:t>with</w:t>
      </w:r>
      <w:r w:rsidRPr="0094316F">
        <w:rPr>
          <w:rFonts w:ascii="Calibri" w:eastAsia="Calibri" w:hAnsi="Calibri" w:cs="Calibri"/>
          <w:spacing w:val="-4"/>
          <w:szCs w:val="24"/>
        </w:rPr>
        <w:t xml:space="preserve"> </w:t>
      </w:r>
      <w:r w:rsidRPr="0094316F">
        <w:rPr>
          <w:rFonts w:ascii="Calibri" w:eastAsia="Calibri" w:hAnsi="Calibri" w:cs="Calibri"/>
          <w:szCs w:val="24"/>
        </w:rPr>
        <w:t>community</w:t>
      </w:r>
      <w:r w:rsidRPr="0094316F">
        <w:rPr>
          <w:rFonts w:ascii="Calibri" w:eastAsia="Calibri" w:hAnsi="Calibri" w:cs="Calibri"/>
          <w:spacing w:val="-5"/>
          <w:szCs w:val="24"/>
        </w:rPr>
        <w:t xml:space="preserve"> </w:t>
      </w:r>
      <w:r w:rsidRPr="0094316F">
        <w:rPr>
          <w:rFonts w:ascii="Calibri" w:eastAsia="Calibri" w:hAnsi="Calibri" w:cs="Calibri"/>
          <w:szCs w:val="24"/>
        </w:rPr>
        <w:t>members</w:t>
      </w:r>
      <w:r w:rsidRPr="0094316F">
        <w:rPr>
          <w:rFonts w:ascii="Calibri" w:eastAsia="Calibri" w:hAnsi="Calibri" w:cs="Calibri"/>
          <w:spacing w:val="-5"/>
          <w:szCs w:val="24"/>
        </w:rPr>
        <w:t xml:space="preserve"> </w:t>
      </w:r>
      <w:r w:rsidRPr="0094316F">
        <w:rPr>
          <w:rFonts w:ascii="Calibri" w:eastAsia="Calibri" w:hAnsi="Calibri" w:cs="Calibri"/>
          <w:szCs w:val="24"/>
        </w:rPr>
        <w:lastRenderedPageBreak/>
        <w:t xml:space="preserve">and </w:t>
      </w:r>
      <w:r w:rsidRPr="0094316F">
        <w:rPr>
          <w:rFonts w:ascii="Calibri" w:eastAsia="Calibri" w:hAnsi="Calibri" w:cs="Calibri"/>
          <w:spacing w:val="-2"/>
          <w:szCs w:val="24"/>
        </w:rPr>
        <w:t>stakeholders.</w:t>
      </w:r>
    </w:p>
    <w:p w14:paraId="61F0980D" w14:textId="77777777" w:rsidR="00122DD5" w:rsidRPr="0094316F" w:rsidRDefault="00122DD5" w:rsidP="00122DD5">
      <w:pPr>
        <w:widowControl w:val="0"/>
        <w:autoSpaceDE w:val="0"/>
        <w:autoSpaceDN w:val="0"/>
        <w:ind w:left="720"/>
        <w:rPr>
          <w:rFonts w:ascii="Calibri" w:eastAsia="Calibri" w:hAnsi="Calibri" w:cs="Calibri"/>
          <w:szCs w:val="24"/>
        </w:rPr>
      </w:pPr>
    </w:p>
    <w:p w14:paraId="66062873" w14:textId="77777777" w:rsidR="00122DD5" w:rsidRPr="0094316F" w:rsidRDefault="00122DD5" w:rsidP="00122DD5">
      <w:pPr>
        <w:widowControl w:val="0"/>
        <w:autoSpaceDE w:val="0"/>
        <w:autoSpaceDN w:val="0"/>
        <w:ind w:left="720"/>
        <w:rPr>
          <w:rFonts w:ascii="Calibri" w:eastAsia="Calibri" w:hAnsi="Calibri" w:cs="Calibri"/>
        </w:rPr>
      </w:pPr>
      <w:r w:rsidRPr="0094316F">
        <w:rPr>
          <w:rFonts w:ascii="Calibri" w:eastAsia="Calibri" w:hAnsi="Calibri" w:cs="Calibri"/>
        </w:rPr>
        <w:t xml:space="preserve">Specific examples include: </w:t>
      </w:r>
    </w:p>
    <w:p w14:paraId="154ABC0A" w14:textId="77777777" w:rsidR="00122DD5" w:rsidRPr="0094316F" w:rsidRDefault="00122DD5" w:rsidP="000D3E09">
      <w:pPr>
        <w:widowControl w:val="0"/>
        <w:numPr>
          <w:ilvl w:val="0"/>
          <w:numId w:val="116"/>
        </w:numPr>
        <w:autoSpaceDE w:val="0"/>
        <w:autoSpaceDN w:val="0"/>
        <w:ind w:left="1440" w:right="1402"/>
        <w:rPr>
          <w:rFonts w:ascii="Calibri" w:eastAsia="Calibri" w:hAnsi="Calibri" w:cs="Calibri"/>
          <w:szCs w:val="22"/>
        </w:rPr>
      </w:pPr>
      <w:r w:rsidRPr="0094316F">
        <w:rPr>
          <w:rFonts w:ascii="Calibri" w:eastAsia="Calibri" w:hAnsi="Calibri" w:cs="Calibri"/>
          <w:szCs w:val="22"/>
        </w:rPr>
        <w:t>Building</w:t>
      </w:r>
      <w:r w:rsidRPr="0094316F">
        <w:rPr>
          <w:rFonts w:ascii="Calibri" w:eastAsia="Calibri" w:hAnsi="Calibri" w:cs="Calibri"/>
          <w:spacing w:val="-5"/>
          <w:szCs w:val="22"/>
        </w:rPr>
        <w:t xml:space="preserve"> </w:t>
      </w:r>
      <w:r w:rsidRPr="0094316F">
        <w:rPr>
          <w:rFonts w:ascii="Calibri" w:eastAsia="Calibri" w:hAnsi="Calibri" w:cs="Calibri"/>
          <w:szCs w:val="22"/>
        </w:rPr>
        <w:t>collaborations</w:t>
      </w:r>
      <w:r w:rsidRPr="0094316F">
        <w:rPr>
          <w:rFonts w:ascii="Calibri" w:eastAsia="Calibri" w:hAnsi="Calibri" w:cs="Calibri"/>
          <w:spacing w:val="-5"/>
          <w:szCs w:val="22"/>
        </w:rPr>
        <w:t xml:space="preserve"> </w:t>
      </w:r>
      <w:r w:rsidRPr="0094316F">
        <w:rPr>
          <w:rFonts w:ascii="Calibri" w:eastAsia="Calibri" w:hAnsi="Calibri" w:cs="Calibri"/>
          <w:szCs w:val="22"/>
        </w:rPr>
        <w:t>and</w:t>
      </w:r>
      <w:r w:rsidRPr="0094316F">
        <w:rPr>
          <w:rFonts w:ascii="Calibri" w:eastAsia="Calibri" w:hAnsi="Calibri" w:cs="Calibri"/>
          <w:spacing w:val="-6"/>
          <w:szCs w:val="22"/>
        </w:rPr>
        <w:t xml:space="preserve"> </w:t>
      </w:r>
      <w:r w:rsidRPr="0094316F">
        <w:rPr>
          <w:rFonts w:ascii="Calibri" w:eastAsia="Calibri" w:hAnsi="Calibri" w:cs="Calibri"/>
          <w:szCs w:val="22"/>
        </w:rPr>
        <w:t>partnerships</w:t>
      </w:r>
      <w:r w:rsidRPr="0094316F">
        <w:rPr>
          <w:rFonts w:ascii="Calibri" w:eastAsia="Calibri" w:hAnsi="Calibri" w:cs="Calibri"/>
          <w:spacing w:val="-6"/>
          <w:szCs w:val="22"/>
        </w:rPr>
        <w:t xml:space="preserve"> </w:t>
      </w:r>
      <w:r w:rsidRPr="0094316F">
        <w:rPr>
          <w:rFonts w:ascii="Calibri" w:eastAsia="Calibri" w:hAnsi="Calibri" w:cs="Calibri"/>
          <w:szCs w:val="22"/>
        </w:rPr>
        <w:t>with</w:t>
      </w:r>
      <w:r w:rsidRPr="0094316F">
        <w:rPr>
          <w:rFonts w:ascii="Calibri" w:eastAsia="Calibri" w:hAnsi="Calibri" w:cs="Calibri"/>
          <w:spacing w:val="-3"/>
          <w:szCs w:val="22"/>
        </w:rPr>
        <w:t xml:space="preserve"> </w:t>
      </w:r>
      <w:r w:rsidRPr="0094316F">
        <w:rPr>
          <w:rFonts w:ascii="Calibri" w:eastAsia="Calibri" w:hAnsi="Calibri" w:cs="Calibri"/>
          <w:szCs w:val="22"/>
        </w:rPr>
        <w:t>researchers</w:t>
      </w:r>
      <w:r w:rsidRPr="0094316F">
        <w:rPr>
          <w:rFonts w:ascii="Calibri" w:eastAsia="Calibri" w:hAnsi="Calibri" w:cs="Calibri"/>
          <w:spacing w:val="-5"/>
          <w:szCs w:val="22"/>
        </w:rPr>
        <w:t xml:space="preserve"> </w:t>
      </w:r>
      <w:r w:rsidRPr="0094316F">
        <w:rPr>
          <w:rFonts w:ascii="Calibri" w:eastAsia="Calibri" w:hAnsi="Calibri" w:cs="Calibri"/>
          <w:szCs w:val="22"/>
        </w:rPr>
        <w:t>and</w:t>
      </w:r>
      <w:r w:rsidRPr="0094316F">
        <w:rPr>
          <w:rFonts w:ascii="Calibri" w:eastAsia="Calibri" w:hAnsi="Calibri" w:cs="Calibri"/>
          <w:spacing w:val="-6"/>
          <w:szCs w:val="22"/>
        </w:rPr>
        <w:t xml:space="preserve"> </w:t>
      </w:r>
      <w:r w:rsidRPr="0094316F">
        <w:rPr>
          <w:rFonts w:ascii="Calibri" w:eastAsia="Calibri" w:hAnsi="Calibri" w:cs="Calibri"/>
          <w:szCs w:val="22"/>
        </w:rPr>
        <w:t>staff</w:t>
      </w:r>
      <w:r w:rsidRPr="0094316F">
        <w:rPr>
          <w:rFonts w:ascii="Calibri" w:eastAsia="Calibri" w:hAnsi="Calibri" w:cs="Calibri"/>
          <w:spacing w:val="-6"/>
          <w:szCs w:val="22"/>
        </w:rPr>
        <w:t xml:space="preserve"> </w:t>
      </w:r>
      <w:r w:rsidRPr="0094316F">
        <w:rPr>
          <w:rFonts w:ascii="Calibri" w:eastAsia="Calibri" w:hAnsi="Calibri" w:cs="Calibri"/>
          <w:szCs w:val="22"/>
        </w:rPr>
        <w:t>at MSIs;</w:t>
      </w:r>
    </w:p>
    <w:p w14:paraId="6F1C9390" w14:textId="77777777" w:rsidR="00122DD5" w:rsidRPr="0094316F" w:rsidRDefault="00122DD5" w:rsidP="000D3E09">
      <w:pPr>
        <w:widowControl w:val="0"/>
        <w:numPr>
          <w:ilvl w:val="0"/>
          <w:numId w:val="116"/>
        </w:numPr>
        <w:autoSpaceDE w:val="0"/>
        <w:autoSpaceDN w:val="0"/>
        <w:ind w:left="1440" w:right="1402"/>
        <w:rPr>
          <w:rFonts w:ascii="Calibri" w:eastAsia="Calibri" w:hAnsi="Calibri" w:cs="Calibri"/>
          <w:szCs w:val="22"/>
        </w:rPr>
      </w:pPr>
      <w:r w:rsidRPr="0094316F">
        <w:rPr>
          <w:rFonts w:ascii="Calibri" w:eastAsia="Calibri" w:hAnsi="Calibri" w:cs="Calibri"/>
          <w:szCs w:val="22"/>
        </w:rPr>
        <w:t>Addressing barriers identified in climate surveys to remove inequities;</w:t>
      </w:r>
    </w:p>
    <w:p w14:paraId="3655E38A" w14:textId="77777777" w:rsidR="00122DD5" w:rsidRPr="0094316F" w:rsidRDefault="00122DD5" w:rsidP="000D3E09">
      <w:pPr>
        <w:widowControl w:val="0"/>
        <w:numPr>
          <w:ilvl w:val="0"/>
          <w:numId w:val="116"/>
        </w:numPr>
        <w:autoSpaceDE w:val="0"/>
        <w:autoSpaceDN w:val="0"/>
        <w:ind w:left="1440" w:right="1402"/>
        <w:rPr>
          <w:rFonts w:ascii="Calibri" w:eastAsia="Calibri" w:hAnsi="Calibri" w:cs="Calibri"/>
          <w:szCs w:val="22"/>
        </w:rPr>
      </w:pPr>
      <w:r w:rsidRPr="0094316F">
        <w:rPr>
          <w:rFonts w:ascii="Calibri" w:eastAsia="Calibri" w:hAnsi="Calibri" w:cs="Calibri"/>
          <w:szCs w:val="22"/>
        </w:rPr>
        <w:t>Providing anti-bias training and education in the project design and implementation teams;</w:t>
      </w:r>
    </w:p>
    <w:p w14:paraId="1806F216" w14:textId="669E7BA7" w:rsidR="00122DD5" w:rsidRPr="0094316F" w:rsidRDefault="00122DD5" w:rsidP="000D3E09">
      <w:pPr>
        <w:widowControl w:val="0"/>
        <w:numPr>
          <w:ilvl w:val="0"/>
          <w:numId w:val="116"/>
        </w:numPr>
        <w:autoSpaceDE w:val="0"/>
        <w:autoSpaceDN w:val="0"/>
        <w:ind w:left="1440" w:right="1402"/>
        <w:rPr>
          <w:rFonts w:ascii="Calibri" w:eastAsia="Calibri" w:hAnsi="Calibri" w:cs="Calibri"/>
          <w:szCs w:val="22"/>
        </w:rPr>
      </w:pPr>
      <w:r w:rsidRPr="0094316F">
        <w:rPr>
          <w:rFonts w:ascii="Calibri" w:eastAsia="Calibri" w:hAnsi="Calibri" w:cs="Calibri"/>
          <w:szCs w:val="22"/>
        </w:rPr>
        <w:t xml:space="preserve">Offering training, mentorship, education, and other support to students and early/mid-career professionals from </w:t>
      </w:r>
      <w:r w:rsidR="00474448">
        <w:rPr>
          <w:rFonts w:ascii="Calibri" w:eastAsia="Calibri" w:hAnsi="Calibri" w:cs="Calibri"/>
          <w:szCs w:val="22"/>
        </w:rPr>
        <w:t>disadvantaged communities</w:t>
      </w:r>
      <w:r w:rsidRPr="0094316F">
        <w:rPr>
          <w:rFonts w:ascii="Calibri" w:eastAsia="Calibri" w:hAnsi="Calibri" w:cs="Calibri"/>
          <w:szCs w:val="22"/>
        </w:rPr>
        <w:t>;</w:t>
      </w:r>
    </w:p>
    <w:p w14:paraId="5D81FE5F" w14:textId="77777777" w:rsidR="00122DD5" w:rsidRPr="0094316F" w:rsidRDefault="00122DD5" w:rsidP="000D3E09">
      <w:pPr>
        <w:widowControl w:val="0"/>
        <w:numPr>
          <w:ilvl w:val="0"/>
          <w:numId w:val="116"/>
        </w:numPr>
        <w:autoSpaceDE w:val="0"/>
        <w:autoSpaceDN w:val="0"/>
        <w:ind w:left="1440" w:right="1402"/>
        <w:rPr>
          <w:rFonts w:ascii="Calibri" w:eastAsia="Calibri" w:hAnsi="Calibri" w:cs="Calibri"/>
          <w:szCs w:val="22"/>
        </w:rPr>
      </w:pPr>
      <w:r w:rsidRPr="0094316F">
        <w:rPr>
          <w:rFonts w:ascii="Calibri" w:eastAsia="Calibri" w:hAnsi="Calibri" w:cs="Calibri"/>
          <w:szCs w:val="22"/>
        </w:rPr>
        <w:t>Providing efforts toward improving a workplace culture of inclusion;</w:t>
      </w:r>
    </w:p>
    <w:p w14:paraId="5F086E2F" w14:textId="60037D14" w:rsidR="00122DD5" w:rsidRPr="0094316F" w:rsidRDefault="00122DD5" w:rsidP="000D3E09">
      <w:pPr>
        <w:widowControl w:val="0"/>
        <w:numPr>
          <w:ilvl w:val="0"/>
          <w:numId w:val="116"/>
        </w:numPr>
        <w:autoSpaceDE w:val="0"/>
        <w:autoSpaceDN w:val="0"/>
        <w:ind w:left="1440" w:right="1402"/>
        <w:rPr>
          <w:rFonts w:ascii="Calibri" w:eastAsia="Calibri" w:hAnsi="Calibri" w:cs="Calibri"/>
          <w:szCs w:val="22"/>
        </w:rPr>
      </w:pPr>
      <w:r w:rsidRPr="0094316F">
        <w:rPr>
          <w:rFonts w:ascii="Calibri" w:eastAsia="Calibri" w:hAnsi="Calibri" w:cs="Calibri"/>
          <w:szCs w:val="22"/>
        </w:rPr>
        <w:t xml:space="preserve">Developing technology and technology integration innovations to meet the needs of </w:t>
      </w:r>
      <w:r w:rsidR="00474448">
        <w:rPr>
          <w:rFonts w:ascii="Calibri" w:eastAsia="Calibri" w:hAnsi="Calibri" w:cs="Calibri"/>
          <w:szCs w:val="22"/>
        </w:rPr>
        <w:t>disadvantaged communities</w:t>
      </w:r>
      <w:r w:rsidRPr="0094316F">
        <w:rPr>
          <w:rFonts w:ascii="Calibri" w:eastAsia="Calibri" w:hAnsi="Calibri" w:cs="Calibri"/>
          <w:szCs w:val="22"/>
        </w:rPr>
        <w:t>;</w:t>
      </w:r>
    </w:p>
    <w:p w14:paraId="6177DB96" w14:textId="2590E8C9" w:rsidR="00122DD5" w:rsidRPr="0094316F" w:rsidRDefault="00122DD5" w:rsidP="000D3E09">
      <w:pPr>
        <w:widowControl w:val="0"/>
        <w:numPr>
          <w:ilvl w:val="0"/>
          <w:numId w:val="116"/>
        </w:numPr>
        <w:autoSpaceDE w:val="0"/>
        <w:autoSpaceDN w:val="0"/>
        <w:ind w:left="1440" w:right="1402"/>
        <w:rPr>
          <w:rFonts w:ascii="Calibri" w:eastAsia="Calibri" w:hAnsi="Calibri" w:cs="Calibri"/>
          <w:szCs w:val="22"/>
        </w:rPr>
      </w:pPr>
      <w:r w:rsidRPr="0094316F">
        <w:rPr>
          <w:rFonts w:ascii="Calibri" w:eastAsia="Calibri" w:hAnsi="Calibri" w:cs="Calibri"/>
          <w:szCs w:val="22"/>
        </w:rPr>
        <w:t xml:space="preserve">Creating partnerships with local communities, especially under-resourced and </w:t>
      </w:r>
      <w:r w:rsidR="00474448">
        <w:rPr>
          <w:rFonts w:ascii="Calibri" w:eastAsia="Calibri" w:hAnsi="Calibri" w:cs="Calibri"/>
          <w:szCs w:val="22"/>
        </w:rPr>
        <w:t>disadvantaged communities</w:t>
      </w:r>
      <w:r w:rsidRPr="0094316F">
        <w:rPr>
          <w:rFonts w:ascii="Calibri" w:eastAsia="Calibri" w:hAnsi="Calibri" w:cs="Calibri"/>
          <w:szCs w:val="22"/>
        </w:rPr>
        <w:t>;</w:t>
      </w:r>
    </w:p>
    <w:p w14:paraId="4E2FF384" w14:textId="77777777" w:rsidR="00122DD5" w:rsidRPr="0094316F" w:rsidRDefault="00122DD5" w:rsidP="000D3E09">
      <w:pPr>
        <w:widowControl w:val="0"/>
        <w:numPr>
          <w:ilvl w:val="0"/>
          <w:numId w:val="116"/>
        </w:numPr>
        <w:autoSpaceDE w:val="0"/>
        <w:autoSpaceDN w:val="0"/>
        <w:ind w:left="1440" w:right="1402"/>
        <w:rPr>
          <w:rFonts w:ascii="Calibri" w:eastAsia="Calibri" w:hAnsi="Calibri" w:cs="Calibri"/>
          <w:szCs w:val="22"/>
        </w:rPr>
      </w:pPr>
      <w:r w:rsidRPr="0094316F">
        <w:rPr>
          <w:rFonts w:ascii="Calibri" w:eastAsia="Calibri" w:hAnsi="Calibri" w:cs="Calibri"/>
          <w:szCs w:val="22"/>
        </w:rPr>
        <w:t>Voluntary recognition of a union and informing employees of their rights, regardless of their classification;</w:t>
      </w:r>
    </w:p>
    <w:p w14:paraId="209DE99E" w14:textId="77777777" w:rsidR="00122DD5" w:rsidRPr="0094316F" w:rsidRDefault="00122DD5" w:rsidP="000D3E09">
      <w:pPr>
        <w:widowControl w:val="0"/>
        <w:numPr>
          <w:ilvl w:val="0"/>
          <w:numId w:val="116"/>
        </w:numPr>
        <w:autoSpaceDE w:val="0"/>
        <w:autoSpaceDN w:val="0"/>
        <w:ind w:left="1440" w:right="1402"/>
        <w:rPr>
          <w:rFonts w:ascii="Calibri" w:eastAsia="Calibri" w:hAnsi="Calibri" w:cs="Calibri"/>
          <w:szCs w:val="22"/>
        </w:rPr>
      </w:pPr>
      <w:r w:rsidRPr="0094316F">
        <w:rPr>
          <w:rFonts w:ascii="Calibri" w:eastAsia="Calibri" w:hAnsi="Calibri" w:cs="Calibri"/>
          <w:szCs w:val="22"/>
        </w:rPr>
        <w:t>Making research products and engagement materials accessible in a greater variety of formats to increase accessibility of research outputs;</w:t>
      </w:r>
    </w:p>
    <w:p w14:paraId="651823FE" w14:textId="77777777" w:rsidR="00122DD5" w:rsidRPr="0094316F" w:rsidRDefault="00122DD5" w:rsidP="000D3E09">
      <w:pPr>
        <w:widowControl w:val="0"/>
        <w:numPr>
          <w:ilvl w:val="0"/>
          <w:numId w:val="116"/>
        </w:numPr>
        <w:autoSpaceDE w:val="0"/>
        <w:autoSpaceDN w:val="0"/>
        <w:ind w:left="1440" w:right="1402"/>
        <w:rPr>
          <w:rFonts w:ascii="Calibri" w:eastAsia="Calibri" w:hAnsi="Calibri" w:cs="Calibri"/>
          <w:szCs w:val="22"/>
        </w:rPr>
      </w:pPr>
      <w:r w:rsidRPr="0094316F">
        <w:rPr>
          <w:rFonts w:ascii="Calibri" w:eastAsia="Calibri" w:hAnsi="Calibri" w:cs="Calibri"/>
          <w:szCs w:val="22"/>
        </w:rPr>
        <w:t>Implementing training or distributing materials to reduce stigma towards individuals with disabilities;</w:t>
      </w:r>
    </w:p>
    <w:p w14:paraId="6A29C00E" w14:textId="77777777" w:rsidR="00122DD5" w:rsidRPr="0094316F" w:rsidRDefault="00122DD5" w:rsidP="000D3E09">
      <w:pPr>
        <w:widowControl w:val="0"/>
        <w:numPr>
          <w:ilvl w:val="0"/>
          <w:numId w:val="116"/>
        </w:numPr>
        <w:autoSpaceDE w:val="0"/>
        <w:autoSpaceDN w:val="0"/>
        <w:ind w:left="1440" w:right="1402"/>
        <w:rPr>
          <w:rFonts w:ascii="Calibri" w:eastAsia="Calibri" w:hAnsi="Calibri" w:cs="Calibri"/>
          <w:szCs w:val="22"/>
        </w:rPr>
      </w:pPr>
      <w:r w:rsidRPr="0094316F">
        <w:rPr>
          <w:rFonts w:ascii="Calibri" w:eastAsia="Calibri" w:hAnsi="Calibri" w:cs="Calibri"/>
          <w:szCs w:val="22"/>
        </w:rPr>
        <w:t>Designing technologies that strategically fit within the existing workforce for installation and maintenance of the potential innovation.</w:t>
      </w:r>
    </w:p>
    <w:p w14:paraId="5EB9D1CB" w14:textId="77777777" w:rsidR="00122DD5" w:rsidRPr="0094316F" w:rsidRDefault="00122DD5" w:rsidP="00122DD5">
      <w:pPr>
        <w:widowControl w:val="0"/>
        <w:autoSpaceDE w:val="0"/>
        <w:autoSpaceDN w:val="0"/>
        <w:spacing w:before="8"/>
        <w:rPr>
          <w:rFonts w:ascii="Calibri" w:eastAsia="Calibri" w:hAnsi="Calibri" w:cs="Calibri"/>
          <w:sz w:val="22"/>
          <w:szCs w:val="24"/>
        </w:rPr>
      </w:pPr>
    </w:p>
    <w:p w14:paraId="19B24A7D" w14:textId="1AD372A1" w:rsidR="00122DD5" w:rsidRPr="0094316F" w:rsidRDefault="2508314E" w:rsidP="1B2E9CAD">
      <w:pPr>
        <w:widowControl w:val="0"/>
        <w:autoSpaceDE w:val="0"/>
        <w:autoSpaceDN w:val="0"/>
        <w:ind w:left="720"/>
        <w:outlineLvl w:val="3"/>
        <w:rPr>
          <w:rFonts w:ascii="Calibri" w:eastAsia="Calibri" w:hAnsi="Calibri" w:cs="Calibri"/>
          <w:b/>
          <w:bCs/>
        </w:rPr>
      </w:pPr>
      <w:r w:rsidRPr="1B2E9CAD">
        <w:rPr>
          <w:rFonts w:ascii="Calibri" w:eastAsia="Calibri" w:hAnsi="Calibri" w:cs="Calibri"/>
          <w:b/>
          <w:bCs/>
        </w:rPr>
        <w:t>Energy</w:t>
      </w:r>
      <w:r w:rsidRPr="1B2E9CAD">
        <w:rPr>
          <w:rFonts w:ascii="Calibri" w:eastAsia="Calibri" w:hAnsi="Calibri" w:cs="Calibri"/>
          <w:b/>
          <w:bCs/>
          <w:spacing w:val="-3"/>
        </w:rPr>
        <w:t xml:space="preserve"> </w:t>
      </w:r>
      <w:r w:rsidRPr="1B2E9CAD">
        <w:rPr>
          <w:rFonts w:ascii="Calibri" w:eastAsia="Calibri" w:hAnsi="Calibri" w:cs="Calibri"/>
          <w:b/>
          <w:bCs/>
          <w:spacing w:val="-2"/>
        </w:rPr>
        <w:t>Equity</w:t>
      </w:r>
      <w:r w:rsidR="62F7B886" w:rsidRPr="1B2E9CAD">
        <w:rPr>
          <w:rFonts w:ascii="Calibri" w:eastAsia="Calibri" w:hAnsi="Calibri" w:cs="Calibri"/>
          <w:b/>
          <w:bCs/>
          <w:spacing w:val="-2"/>
        </w:rPr>
        <w:t xml:space="preserve"> </w:t>
      </w:r>
    </w:p>
    <w:p w14:paraId="67E06CE8" w14:textId="250EAB4F" w:rsidR="00122DD5" w:rsidRPr="0094316F" w:rsidRDefault="00122DD5" w:rsidP="00122DD5">
      <w:pPr>
        <w:widowControl w:val="0"/>
        <w:autoSpaceDE w:val="0"/>
        <w:autoSpaceDN w:val="0"/>
        <w:ind w:left="720" w:right="1011"/>
        <w:rPr>
          <w:rFonts w:ascii="Calibri" w:eastAsia="Calibri" w:hAnsi="Calibri" w:cs="Calibri"/>
          <w:szCs w:val="24"/>
        </w:rPr>
      </w:pPr>
      <w:r w:rsidRPr="0094316F">
        <w:rPr>
          <w:rFonts w:ascii="Calibri" w:eastAsia="Calibri" w:hAnsi="Calibri" w:cs="Calibri"/>
          <w:szCs w:val="24"/>
        </w:rPr>
        <w:t>The Energy Equity section should articulate how project proposals will drive equitable access to, participation in, and distribution of the benefits produced from successful technology innovations to disadvantaged communities and groups.</w:t>
      </w:r>
      <w:r w:rsidRPr="0094316F">
        <w:rPr>
          <w:rFonts w:ascii="Calibri" w:eastAsia="Calibri" w:hAnsi="Calibri" w:cs="Calibri"/>
          <w:spacing w:val="-4"/>
          <w:szCs w:val="24"/>
        </w:rPr>
        <w:t xml:space="preserve"> </w:t>
      </w:r>
      <w:r w:rsidRPr="0094316F">
        <w:rPr>
          <w:rFonts w:ascii="Calibri" w:eastAsia="Calibri" w:hAnsi="Calibri" w:cs="Calibri"/>
          <w:szCs w:val="24"/>
        </w:rPr>
        <w:t>Intentional</w:t>
      </w:r>
      <w:r w:rsidRPr="0094316F">
        <w:rPr>
          <w:rFonts w:ascii="Calibri" w:eastAsia="Calibri" w:hAnsi="Calibri" w:cs="Calibri"/>
          <w:spacing w:val="-6"/>
          <w:szCs w:val="24"/>
        </w:rPr>
        <w:t xml:space="preserve"> </w:t>
      </w:r>
      <w:r w:rsidRPr="0094316F">
        <w:rPr>
          <w:rFonts w:ascii="Calibri" w:eastAsia="Calibri" w:hAnsi="Calibri" w:cs="Calibri"/>
          <w:szCs w:val="24"/>
        </w:rPr>
        <w:t>inclusion</w:t>
      </w:r>
      <w:r w:rsidRPr="0094316F">
        <w:rPr>
          <w:rFonts w:ascii="Calibri" w:eastAsia="Calibri" w:hAnsi="Calibri" w:cs="Calibri"/>
          <w:spacing w:val="-3"/>
          <w:szCs w:val="24"/>
        </w:rPr>
        <w:t xml:space="preserve"> </w:t>
      </w:r>
      <w:r w:rsidRPr="0094316F">
        <w:rPr>
          <w:rFonts w:ascii="Calibri" w:eastAsia="Calibri" w:hAnsi="Calibri" w:cs="Calibri"/>
          <w:szCs w:val="24"/>
        </w:rPr>
        <w:t>of</w:t>
      </w:r>
      <w:r w:rsidRPr="0094316F">
        <w:rPr>
          <w:rFonts w:ascii="Calibri" w:eastAsia="Calibri" w:hAnsi="Calibri" w:cs="Calibri"/>
          <w:spacing w:val="-2"/>
          <w:szCs w:val="24"/>
        </w:rPr>
        <w:t xml:space="preserve"> </w:t>
      </w:r>
      <w:r w:rsidRPr="0094316F">
        <w:rPr>
          <w:rFonts w:ascii="Calibri" w:eastAsia="Calibri" w:hAnsi="Calibri" w:cs="Calibri"/>
          <w:szCs w:val="24"/>
        </w:rPr>
        <w:t>energy</w:t>
      </w:r>
      <w:r w:rsidRPr="0094316F">
        <w:rPr>
          <w:rFonts w:ascii="Calibri" w:eastAsia="Calibri" w:hAnsi="Calibri" w:cs="Calibri"/>
          <w:spacing w:val="-7"/>
          <w:szCs w:val="24"/>
        </w:rPr>
        <w:t xml:space="preserve"> </w:t>
      </w:r>
      <w:r w:rsidRPr="0094316F">
        <w:rPr>
          <w:rFonts w:ascii="Calibri" w:eastAsia="Calibri" w:hAnsi="Calibri" w:cs="Calibri"/>
          <w:szCs w:val="24"/>
        </w:rPr>
        <w:t>equity</w:t>
      </w:r>
      <w:r w:rsidRPr="0094316F">
        <w:rPr>
          <w:rFonts w:ascii="Calibri" w:eastAsia="Calibri" w:hAnsi="Calibri" w:cs="Calibri"/>
          <w:spacing w:val="-4"/>
          <w:szCs w:val="24"/>
        </w:rPr>
        <w:t xml:space="preserve"> </w:t>
      </w:r>
      <w:r w:rsidRPr="0094316F">
        <w:rPr>
          <w:rFonts w:ascii="Calibri" w:eastAsia="Calibri" w:hAnsi="Calibri" w:cs="Calibri"/>
          <w:szCs w:val="24"/>
        </w:rPr>
        <w:t>requires</w:t>
      </w:r>
      <w:r w:rsidRPr="0094316F">
        <w:rPr>
          <w:rFonts w:ascii="Calibri" w:eastAsia="Calibri" w:hAnsi="Calibri" w:cs="Calibri"/>
          <w:spacing w:val="-4"/>
          <w:szCs w:val="24"/>
        </w:rPr>
        <w:t xml:space="preserve"> </w:t>
      </w:r>
      <w:r w:rsidRPr="0094316F">
        <w:rPr>
          <w:rFonts w:ascii="Calibri" w:eastAsia="Calibri" w:hAnsi="Calibri" w:cs="Calibri"/>
          <w:szCs w:val="24"/>
        </w:rPr>
        <w:t>evaluating</w:t>
      </w:r>
      <w:r w:rsidRPr="0094316F">
        <w:rPr>
          <w:rFonts w:ascii="Calibri" w:eastAsia="Calibri" w:hAnsi="Calibri" w:cs="Calibri"/>
          <w:spacing w:val="-6"/>
          <w:szCs w:val="24"/>
        </w:rPr>
        <w:t xml:space="preserve"> </w:t>
      </w:r>
      <w:r w:rsidRPr="0094316F">
        <w:rPr>
          <w:rFonts w:ascii="Calibri" w:eastAsia="Calibri" w:hAnsi="Calibri" w:cs="Calibri"/>
          <w:szCs w:val="24"/>
        </w:rPr>
        <w:t>the</w:t>
      </w:r>
      <w:r w:rsidRPr="0094316F">
        <w:rPr>
          <w:rFonts w:ascii="Calibri" w:eastAsia="Calibri" w:hAnsi="Calibri" w:cs="Calibri"/>
          <w:spacing w:val="-5"/>
          <w:szCs w:val="24"/>
        </w:rPr>
        <w:t xml:space="preserve"> </w:t>
      </w:r>
      <w:r w:rsidRPr="0094316F">
        <w:rPr>
          <w:rFonts w:ascii="Calibri" w:eastAsia="Calibri" w:hAnsi="Calibri" w:cs="Calibri"/>
          <w:szCs w:val="24"/>
        </w:rPr>
        <w:t>anticipated long-term costs and benefits</w:t>
      </w:r>
      <w:r w:rsidRPr="0094316F">
        <w:rPr>
          <w:rFonts w:ascii="Calibri" w:eastAsia="Calibri" w:hAnsi="Calibri" w:cs="Calibri"/>
          <w:spacing w:val="-1"/>
          <w:szCs w:val="24"/>
        </w:rPr>
        <w:t xml:space="preserve"> </w:t>
      </w:r>
      <w:r w:rsidRPr="0094316F">
        <w:rPr>
          <w:rFonts w:ascii="Calibri" w:eastAsia="Calibri" w:hAnsi="Calibri" w:cs="Calibri"/>
          <w:szCs w:val="24"/>
        </w:rPr>
        <w:t>that will</w:t>
      </w:r>
      <w:r w:rsidRPr="0094316F">
        <w:rPr>
          <w:rFonts w:ascii="Calibri" w:eastAsia="Calibri" w:hAnsi="Calibri" w:cs="Calibri"/>
          <w:spacing w:val="-1"/>
          <w:szCs w:val="24"/>
        </w:rPr>
        <w:t xml:space="preserve"> </w:t>
      </w:r>
      <w:r w:rsidRPr="0094316F">
        <w:rPr>
          <w:rFonts w:ascii="Calibri" w:eastAsia="Calibri" w:hAnsi="Calibri" w:cs="Calibri"/>
          <w:szCs w:val="24"/>
        </w:rPr>
        <w:t>accrue</w:t>
      </w:r>
      <w:r w:rsidRPr="0094316F">
        <w:rPr>
          <w:rFonts w:ascii="Calibri" w:eastAsia="Calibri" w:hAnsi="Calibri" w:cs="Calibri"/>
          <w:spacing w:val="-1"/>
          <w:szCs w:val="24"/>
        </w:rPr>
        <w:t xml:space="preserve"> </w:t>
      </w:r>
      <w:r w:rsidRPr="0094316F">
        <w:rPr>
          <w:rFonts w:ascii="Calibri" w:eastAsia="Calibri" w:hAnsi="Calibri" w:cs="Calibri"/>
          <w:szCs w:val="24"/>
        </w:rPr>
        <w:t>to disadvantaged groups as a</w:t>
      </w:r>
      <w:r w:rsidRPr="0094316F">
        <w:rPr>
          <w:rFonts w:ascii="Calibri" w:eastAsia="Calibri" w:hAnsi="Calibri" w:cs="Calibri"/>
          <w:spacing w:val="-1"/>
          <w:szCs w:val="24"/>
        </w:rPr>
        <w:t xml:space="preserve"> </w:t>
      </w:r>
      <w:r w:rsidRPr="0094316F">
        <w:rPr>
          <w:rFonts w:ascii="Calibri" w:eastAsia="Calibri" w:hAnsi="Calibri" w:cs="Calibri"/>
          <w:szCs w:val="24"/>
        </w:rPr>
        <w:t xml:space="preserve">result of the project, and how research questions and project plans are designed for and support historically </w:t>
      </w:r>
      <w:r w:rsidR="00474448">
        <w:rPr>
          <w:rFonts w:ascii="Calibri" w:eastAsia="Calibri" w:hAnsi="Calibri" w:cs="Calibri"/>
          <w:szCs w:val="24"/>
        </w:rPr>
        <w:t>disadvantaged communities’</w:t>
      </w:r>
      <w:r w:rsidRPr="0094316F">
        <w:rPr>
          <w:rFonts w:ascii="Calibri" w:eastAsia="Calibri" w:hAnsi="Calibri" w:cs="Calibri"/>
          <w:szCs w:val="24"/>
        </w:rPr>
        <w:t xml:space="preserve"> engagement in clean energy decisions.</w:t>
      </w:r>
      <w:r w:rsidRPr="0094316F">
        <w:rPr>
          <w:rFonts w:ascii="Calibri" w:eastAsia="Calibri" w:hAnsi="Calibri" w:cs="Calibri"/>
          <w:spacing w:val="40"/>
          <w:szCs w:val="24"/>
        </w:rPr>
        <w:t xml:space="preserve"> </w:t>
      </w:r>
      <w:r w:rsidRPr="0094316F">
        <w:rPr>
          <w:rFonts w:ascii="Calibri" w:eastAsia="Calibri" w:hAnsi="Calibri" w:cs="Calibri"/>
          <w:szCs w:val="24"/>
        </w:rPr>
        <w:t xml:space="preserve">Similar to potential cost reductions or groundbreaking research findings resulting from the research, energy equity and justice benefits may be uncertain, occur over a long period of time, and have many factors within and outside the specific proposed research </w:t>
      </w:r>
      <w:r w:rsidRPr="0094316F">
        <w:rPr>
          <w:rFonts w:ascii="Calibri" w:eastAsia="Calibri" w:hAnsi="Calibri" w:cs="Calibri"/>
          <w:szCs w:val="24"/>
        </w:rPr>
        <w:lastRenderedPageBreak/>
        <w:t>influencing them.</w:t>
      </w:r>
    </w:p>
    <w:p w14:paraId="27BEF5C5" w14:textId="77777777" w:rsidR="00122DD5" w:rsidRPr="0094316F" w:rsidRDefault="00122DD5" w:rsidP="00122DD5">
      <w:pPr>
        <w:widowControl w:val="0"/>
        <w:autoSpaceDE w:val="0"/>
        <w:autoSpaceDN w:val="0"/>
        <w:ind w:left="720"/>
        <w:rPr>
          <w:rFonts w:ascii="Calibri" w:eastAsia="Calibri" w:hAnsi="Calibri" w:cs="Calibri"/>
          <w:szCs w:val="24"/>
        </w:rPr>
      </w:pPr>
    </w:p>
    <w:p w14:paraId="63E75936" w14:textId="764FC5EB" w:rsidR="00122DD5" w:rsidRPr="0094316F" w:rsidRDefault="00122DD5" w:rsidP="00122DD5">
      <w:pPr>
        <w:widowControl w:val="0"/>
        <w:autoSpaceDE w:val="0"/>
        <w:autoSpaceDN w:val="0"/>
        <w:ind w:left="720" w:right="1032"/>
        <w:rPr>
          <w:rFonts w:ascii="Calibri" w:eastAsia="Calibri" w:hAnsi="Calibri" w:cs="Calibri"/>
          <w:szCs w:val="24"/>
        </w:rPr>
      </w:pPr>
      <w:r w:rsidRPr="0094316F">
        <w:rPr>
          <w:rFonts w:ascii="Calibri" w:eastAsia="Calibri" w:hAnsi="Calibri" w:cs="Calibri"/>
          <w:szCs w:val="24"/>
        </w:rPr>
        <w:t>Applicants</w:t>
      </w:r>
      <w:r w:rsidRPr="0094316F">
        <w:rPr>
          <w:rFonts w:ascii="Calibri" w:eastAsia="Calibri" w:hAnsi="Calibri" w:cs="Calibri"/>
          <w:spacing w:val="-4"/>
          <w:szCs w:val="24"/>
        </w:rPr>
        <w:t xml:space="preserve"> </w:t>
      </w:r>
      <w:r w:rsidRPr="0094316F">
        <w:rPr>
          <w:rFonts w:ascii="Calibri" w:eastAsia="Calibri" w:hAnsi="Calibri" w:cs="Calibri"/>
          <w:szCs w:val="24"/>
        </w:rPr>
        <w:t>should</w:t>
      </w:r>
      <w:r w:rsidRPr="0094316F">
        <w:rPr>
          <w:rFonts w:ascii="Calibri" w:eastAsia="Calibri" w:hAnsi="Calibri" w:cs="Calibri"/>
          <w:spacing w:val="-5"/>
          <w:szCs w:val="24"/>
        </w:rPr>
        <w:t xml:space="preserve"> </w:t>
      </w:r>
      <w:r w:rsidRPr="0094316F">
        <w:rPr>
          <w:rFonts w:ascii="Calibri" w:eastAsia="Calibri" w:hAnsi="Calibri" w:cs="Calibri"/>
          <w:szCs w:val="24"/>
        </w:rPr>
        <w:t>describe</w:t>
      </w:r>
      <w:r w:rsidRPr="0094316F">
        <w:rPr>
          <w:rFonts w:ascii="Calibri" w:eastAsia="Calibri" w:hAnsi="Calibri" w:cs="Calibri"/>
          <w:spacing w:val="-6"/>
          <w:szCs w:val="24"/>
        </w:rPr>
        <w:t xml:space="preserve"> </w:t>
      </w:r>
      <w:r w:rsidRPr="0094316F">
        <w:rPr>
          <w:rFonts w:ascii="Calibri" w:eastAsia="Calibri" w:hAnsi="Calibri" w:cs="Calibri"/>
          <w:szCs w:val="24"/>
        </w:rPr>
        <w:t>the</w:t>
      </w:r>
      <w:r w:rsidRPr="0094316F">
        <w:rPr>
          <w:rFonts w:ascii="Calibri" w:eastAsia="Calibri" w:hAnsi="Calibri" w:cs="Calibri"/>
          <w:spacing w:val="-5"/>
          <w:szCs w:val="24"/>
        </w:rPr>
        <w:t xml:space="preserve"> </w:t>
      </w:r>
      <w:r w:rsidRPr="0094316F">
        <w:rPr>
          <w:rFonts w:ascii="Calibri" w:eastAsia="Calibri" w:hAnsi="Calibri" w:cs="Calibri"/>
          <w:szCs w:val="24"/>
        </w:rPr>
        <w:t>influencing</w:t>
      </w:r>
      <w:r w:rsidRPr="0094316F">
        <w:rPr>
          <w:rFonts w:ascii="Calibri" w:eastAsia="Calibri" w:hAnsi="Calibri" w:cs="Calibri"/>
          <w:spacing w:val="-6"/>
          <w:szCs w:val="24"/>
        </w:rPr>
        <w:t xml:space="preserve"> </w:t>
      </w:r>
      <w:r w:rsidRPr="0094316F">
        <w:rPr>
          <w:rFonts w:ascii="Calibri" w:eastAsia="Calibri" w:hAnsi="Calibri" w:cs="Calibri"/>
          <w:szCs w:val="24"/>
        </w:rPr>
        <w:t>factors</w:t>
      </w:r>
      <w:r w:rsidRPr="0094316F">
        <w:rPr>
          <w:rFonts w:ascii="Calibri" w:eastAsia="Calibri" w:hAnsi="Calibri" w:cs="Calibri"/>
          <w:spacing w:val="-3"/>
          <w:szCs w:val="24"/>
        </w:rPr>
        <w:t xml:space="preserve"> </w:t>
      </w:r>
      <w:r w:rsidRPr="0094316F">
        <w:rPr>
          <w:rFonts w:ascii="Calibri" w:eastAsia="Calibri" w:hAnsi="Calibri" w:cs="Calibri"/>
          <w:szCs w:val="24"/>
        </w:rPr>
        <w:t>and</w:t>
      </w:r>
      <w:r w:rsidRPr="0094316F">
        <w:rPr>
          <w:rFonts w:ascii="Calibri" w:eastAsia="Calibri" w:hAnsi="Calibri" w:cs="Calibri"/>
          <w:spacing w:val="-5"/>
          <w:szCs w:val="24"/>
        </w:rPr>
        <w:t xml:space="preserve"> </w:t>
      </w:r>
      <w:r w:rsidRPr="0094316F">
        <w:rPr>
          <w:rFonts w:ascii="Calibri" w:eastAsia="Calibri" w:hAnsi="Calibri" w:cs="Calibri"/>
          <w:szCs w:val="24"/>
        </w:rPr>
        <w:t>the</w:t>
      </w:r>
      <w:r w:rsidRPr="0094316F">
        <w:rPr>
          <w:rFonts w:ascii="Calibri" w:eastAsia="Calibri" w:hAnsi="Calibri" w:cs="Calibri"/>
          <w:spacing w:val="-3"/>
          <w:szCs w:val="24"/>
        </w:rPr>
        <w:t xml:space="preserve"> </w:t>
      </w:r>
      <w:r w:rsidRPr="0094316F">
        <w:rPr>
          <w:rFonts w:ascii="Calibri" w:eastAsia="Calibri" w:hAnsi="Calibri" w:cs="Calibri"/>
          <w:szCs w:val="24"/>
        </w:rPr>
        <w:t>most</w:t>
      </w:r>
      <w:r w:rsidRPr="0094316F">
        <w:rPr>
          <w:rFonts w:ascii="Calibri" w:eastAsia="Calibri" w:hAnsi="Calibri" w:cs="Calibri"/>
          <w:spacing w:val="-5"/>
          <w:szCs w:val="24"/>
        </w:rPr>
        <w:t xml:space="preserve"> </w:t>
      </w:r>
      <w:r w:rsidRPr="0094316F">
        <w:rPr>
          <w:rFonts w:ascii="Calibri" w:eastAsia="Calibri" w:hAnsi="Calibri" w:cs="Calibri"/>
          <w:szCs w:val="24"/>
        </w:rPr>
        <w:t>likely</w:t>
      </w:r>
      <w:r w:rsidRPr="0094316F">
        <w:rPr>
          <w:rFonts w:ascii="Calibri" w:eastAsia="Calibri" w:hAnsi="Calibri" w:cs="Calibri"/>
          <w:spacing w:val="-4"/>
          <w:szCs w:val="24"/>
        </w:rPr>
        <w:t xml:space="preserve"> </w:t>
      </w:r>
      <w:r w:rsidRPr="0094316F">
        <w:rPr>
          <w:rFonts w:ascii="Calibri" w:eastAsia="Calibri" w:hAnsi="Calibri" w:cs="Calibri"/>
          <w:szCs w:val="24"/>
        </w:rPr>
        <w:t>energy equity</w:t>
      </w:r>
      <w:r w:rsidRPr="0094316F">
        <w:rPr>
          <w:rFonts w:ascii="Calibri" w:eastAsia="Calibri" w:hAnsi="Calibri" w:cs="Calibri"/>
          <w:spacing w:val="-5"/>
          <w:szCs w:val="24"/>
        </w:rPr>
        <w:t xml:space="preserve"> </w:t>
      </w:r>
      <w:r w:rsidRPr="0094316F">
        <w:rPr>
          <w:rFonts w:ascii="Calibri" w:eastAsia="Calibri" w:hAnsi="Calibri" w:cs="Calibri"/>
          <w:szCs w:val="24"/>
        </w:rPr>
        <w:t>implications</w:t>
      </w:r>
      <w:r w:rsidRPr="0094316F">
        <w:rPr>
          <w:rFonts w:ascii="Calibri" w:eastAsia="Calibri" w:hAnsi="Calibri" w:cs="Calibri"/>
          <w:spacing w:val="-2"/>
          <w:szCs w:val="24"/>
        </w:rPr>
        <w:t xml:space="preserve"> </w:t>
      </w:r>
      <w:r w:rsidRPr="0094316F">
        <w:rPr>
          <w:rFonts w:ascii="Calibri" w:eastAsia="Calibri" w:hAnsi="Calibri" w:cs="Calibri"/>
          <w:szCs w:val="24"/>
        </w:rPr>
        <w:t>of</w:t>
      </w:r>
      <w:r w:rsidRPr="0094316F">
        <w:rPr>
          <w:rFonts w:ascii="Calibri" w:eastAsia="Calibri" w:hAnsi="Calibri" w:cs="Calibri"/>
          <w:spacing w:val="-3"/>
          <w:szCs w:val="24"/>
        </w:rPr>
        <w:t xml:space="preserve"> </w:t>
      </w:r>
      <w:r w:rsidRPr="0094316F">
        <w:rPr>
          <w:rFonts w:ascii="Calibri" w:eastAsia="Calibri" w:hAnsi="Calibri" w:cs="Calibri"/>
          <w:szCs w:val="24"/>
        </w:rPr>
        <w:t>the</w:t>
      </w:r>
      <w:r w:rsidRPr="0094316F">
        <w:rPr>
          <w:rFonts w:ascii="Calibri" w:eastAsia="Calibri" w:hAnsi="Calibri" w:cs="Calibri"/>
          <w:spacing w:val="-1"/>
          <w:szCs w:val="24"/>
        </w:rPr>
        <w:t xml:space="preserve"> </w:t>
      </w:r>
      <w:r w:rsidRPr="0094316F">
        <w:rPr>
          <w:rFonts w:ascii="Calibri" w:eastAsia="Calibri" w:hAnsi="Calibri" w:cs="Calibri"/>
          <w:szCs w:val="24"/>
        </w:rPr>
        <w:t>proposed</w:t>
      </w:r>
      <w:r w:rsidRPr="0094316F">
        <w:rPr>
          <w:rFonts w:ascii="Calibri" w:eastAsia="Calibri" w:hAnsi="Calibri" w:cs="Calibri"/>
          <w:spacing w:val="-2"/>
          <w:szCs w:val="24"/>
        </w:rPr>
        <w:t xml:space="preserve"> </w:t>
      </w:r>
      <w:r w:rsidRPr="0094316F">
        <w:rPr>
          <w:rFonts w:ascii="Calibri" w:eastAsia="Calibri" w:hAnsi="Calibri" w:cs="Calibri"/>
          <w:szCs w:val="24"/>
        </w:rPr>
        <w:t>research.</w:t>
      </w:r>
      <w:r w:rsidRPr="0094316F">
        <w:rPr>
          <w:rFonts w:ascii="Calibri" w:eastAsia="Calibri" w:hAnsi="Calibri" w:cs="Calibri"/>
          <w:spacing w:val="-2"/>
          <w:szCs w:val="24"/>
        </w:rPr>
        <w:t xml:space="preserve"> </w:t>
      </w:r>
      <w:r w:rsidRPr="0094316F">
        <w:rPr>
          <w:rFonts w:ascii="Calibri" w:eastAsia="Calibri" w:hAnsi="Calibri" w:cs="Calibri"/>
          <w:szCs w:val="24"/>
        </w:rPr>
        <w:t>Applicants</w:t>
      </w:r>
      <w:r w:rsidRPr="0094316F">
        <w:rPr>
          <w:rFonts w:ascii="Calibri" w:eastAsia="Calibri" w:hAnsi="Calibri" w:cs="Calibri"/>
          <w:spacing w:val="-4"/>
          <w:szCs w:val="24"/>
        </w:rPr>
        <w:t xml:space="preserve"> </w:t>
      </w:r>
      <w:r w:rsidRPr="0094316F">
        <w:rPr>
          <w:rFonts w:ascii="Calibri" w:eastAsia="Calibri" w:hAnsi="Calibri" w:cs="Calibri"/>
          <w:szCs w:val="24"/>
        </w:rPr>
        <w:t>should</w:t>
      </w:r>
      <w:r w:rsidRPr="0094316F">
        <w:rPr>
          <w:rFonts w:ascii="Calibri" w:eastAsia="Calibri" w:hAnsi="Calibri" w:cs="Calibri"/>
          <w:spacing w:val="-3"/>
          <w:szCs w:val="24"/>
        </w:rPr>
        <w:t xml:space="preserve"> </w:t>
      </w:r>
      <w:r w:rsidRPr="0094316F">
        <w:rPr>
          <w:rFonts w:ascii="Calibri" w:eastAsia="Calibri" w:hAnsi="Calibri" w:cs="Calibri"/>
          <w:szCs w:val="24"/>
        </w:rPr>
        <w:t>describe</w:t>
      </w:r>
      <w:r w:rsidRPr="0094316F">
        <w:rPr>
          <w:rFonts w:ascii="Calibri" w:eastAsia="Calibri" w:hAnsi="Calibri" w:cs="Calibri"/>
          <w:spacing w:val="-3"/>
          <w:szCs w:val="24"/>
        </w:rPr>
        <w:t xml:space="preserve"> </w:t>
      </w:r>
      <w:r w:rsidRPr="0094316F">
        <w:rPr>
          <w:rFonts w:ascii="Calibri" w:eastAsia="Calibri" w:hAnsi="Calibri" w:cs="Calibri"/>
          <w:spacing w:val="-5"/>
          <w:szCs w:val="24"/>
        </w:rPr>
        <w:t xml:space="preserve">any </w:t>
      </w:r>
      <w:r w:rsidRPr="0094316F">
        <w:rPr>
          <w:rFonts w:ascii="Calibri" w:eastAsia="Calibri" w:hAnsi="Calibri" w:cs="Calibri"/>
          <w:szCs w:val="24"/>
        </w:rPr>
        <w:t>long-term</w:t>
      </w:r>
      <w:r w:rsidRPr="0094316F">
        <w:rPr>
          <w:rFonts w:ascii="Calibri" w:eastAsia="Calibri" w:hAnsi="Calibri" w:cs="Calibri"/>
          <w:spacing w:val="-3"/>
          <w:szCs w:val="24"/>
        </w:rPr>
        <w:t xml:space="preserve"> </w:t>
      </w:r>
      <w:r w:rsidRPr="0094316F">
        <w:rPr>
          <w:rFonts w:ascii="Calibri" w:eastAsia="Calibri" w:hAnsi="Calibri" w:cs="Calibri"/>
          <w:szCs w:val="24"/>
        </w:rPr>
        <w:t>constraints</w:t>
      </w:r>
      <w:r w:rsidRPr="0094316F">
        <w:rPr>
          <w:rFonts w:ascii="Calibri" w:eastAsia="Calibri" w:hAnsi="Calibri" w:cs="Calibri"/>
          <w:spacing w:val="-4"/>
          <w:szCs w:val="24"/>
        </w:rPr>
        <w:t xml:space="preserve"> </w:t>
      </w:r>
      <w:r w:rsidRPr="0094316F">
        <w:rPr>
          <w:rFonts w:ascii="Calibri" w:eastAsia="Calibri" w:hAnsi="Calibri" w:cs="Calibri"/>
          <w:szCs w:val="24"/>
        </w:rPr>
        <w:t>the</w:t>
      </w:r>
      <w:r w:rsidRPr="0094316F">
        <w:rPr>
          <w:rFonts w:ascii="Calibri" w:eastAsia="Calibri" w:hAnsi="Calibri" w:cs="Calibri"/>
          <w:spacing w:val="-3"/>
          <w:szCs w:val="24"/>
        </w:rPr>
        <w:t xml:space="preserve"> </w:t>
      </w:r>
      <w:r w:rsidRPr="0094316F">
        <w:rPr>
          <w:rFonts w:ascii="Calibri" w:eastAsia="Calibri" w:hAnsi="Calibri" w:cs="Calibri"/>
          <w:szCs w:val="24"/>
        </w:rPr>
        <w:t>proposed</w:t>
      </w:r>
      <w:r w:rsidRPr="0094316F">
        <w:rPr>
          <w:rFonts w:ascii="Calibri" w:eastAsia="Calibri" w:hAnsi="Calibri" w:cs="Calibri"/>
          <w:spacing w:val="-5"/>
          <w:szCs w:val="24"/>
        </w:rPr>
        <w:t xml:space="preserve"> </w:t>
      </w:r>
      <w:r w:rsidRPr="0094316F">
        <w:rPr>
          <w:rFonts w:ascii="Calibri" w:eastAsia="Calibri" w:hAnsi="Calibri" w:cs="Calibri"/>
          <w:szCs w:val="24"/>
        </w:rPr>
        <w:t>technology</w:t>
      </w:r>
      <w:r w:rsidRPr="0094316F">
        <w:rPr>
          <w:rFonts w:ascii="Calibri" w:eastAsia="Calibri" w:hAnsi="Calibri" w:cs="Calibri"/>
          <w:spacing w:val="-7"/>
          <w:szCs w:val="24"/>
        </w:rPr>
        <w:t xml:space="preserve"> </w:t>
      </w:r>
      <w:r w:rsidRPr="0094316F">
        <w:rPr>
          <w:rFonts w:ascii="Calibri" w:eastAsia="Calibri" w:hAnsi="Calibri" w:cs="Calibri"/>
          <w:szCs w:val="24"/>
        </w:rPr>
        <w:t>may</w:t>
      </w:r>
      <w:r w:rsidRPr="0094316F">
        <w:rPr>
          <w:rFonts w:ascii="Calibri" w:eastAsia="Calibri" w:hAnsi="Calibri" w:cs="Calibri"/>
          <w:spacing w:val="-4"/>
          <w:szCs w:val="24"/>
        </w:rPr>
        <w:t xml:space="preserve"> </w:t>
      </w:r>
      <w:r w:rsidRPr="0094316F">
        <w:rPr>
          <w:rFonts w:ascii="Calibri" w:eastAsia="Calibri" w:hAnsi="Calibri" w:cs="Calibri"/>
          <w:szCs w:val="24"/>
        </w:rPr>
        <w:t>pose</w:t>
      </w:r>
      <w:r w:rsidRPr="0094316F">
        <w:rPr>
          <w:rFonts w:ascii="Calibri" w:eastAsia="Calibri" w:hAnsi="Calibri" w:cs="Calibri"/>
          <w:spacing w:val="-5"/>
          <w:szCs w:val="24"/>
        </w:rPr>
        <w:t xml:space="preserve"> </w:t>
      </w:r>
      <w:r w:rsidRPr="0094316F">
        <w:rPr>
          <w:rFonts w:ascii="Calibri" w:eastAsia="Calibri" w:hAnsi="Calibri" w:cs="Calibri"/>
          <w:szCs w:val="24"/>
        </w:rPr>
        <w:t>to</w:t>
      </w:r>
      <w:r w:rsidRPr="0094316F">
        <w:rPr>
          <w:rFonts w:ascii="Calibri" w:eastAsia="Calibri" w:hAnsi="Calibri" w:cs="Calibri"/>
          <w:spacing w:val="-5"/>
          <w:szCs w:val="24"/>
        </w:rPr>
        <w:t xml:space="preserve"> </w:t>
      </w:r>
      <w:r w:rsidRPr="0094316F">
        <w:rPr>
          <w:rFonts w:ascii="Calibri" w:eastAsia="Calibri" w:hAnsi="Calibri" w:cs="Calibri"/>
          <w:szCs w:val="24"/>
        </w:rPr>
        <w:t>communities’</w:t>
      </w:r>
      <w:r w:rsidRPr="0094316F">
        <w:rPr>
          <w:rFonts w:ascii="Calibri" w:eastAsia="Calibri" w:hAnsi="Calibri" w:cs="Calibri"/>
          <w:spacing w:val="-3"/>
          <w:szCs w:val="24"/>
        </w:rPr>
        <w:t xml:space="preserve"> </w:t>
      </w:r>
      <w:r w:rsidRPr="0094316F">
        <w:rPr>
          <w:rFonts w:ascii="Calibri" w:eastAsia="Calibri" w:hAnsi="Calibri" w:cs="Calibri"/>
          <w:szCs w:val="24"/>
        </w:rPr>
        <w:t>access to natural resources and Tribal cultural resources. There may be existing equity research available to use and cite in this description, or the applicant could describe milestone-based efforts toward developing that understanding through this innovation.</w:t>
      </w:r>
      <w:r w:rsidRPr="0094316F">
        <w:rPr>
          <w:rFonts w:ascii="Calibri" w:eastAsia="Calibri" w:hAnsi="Calibri" w:cs="Calibri"/>
          <w:spacing w:val="40"/>
          <w:szCs w:val="24"/>
        </w:rPr>
        <w:t xml:space="preserve"> </w:t>
      </w:r>
      <w:r w:rsidRPr="0094316F">
        <w:rPr>
          <w:rFonts w:ascii="Calibri" w:eastAsia="Calibri" w:hAnsi="Calibri" w:cs="Calibri"/>
          <w:szCs w:val="24"/>
        </w:rPr>
        <w:t>These near- and long-term outcomes may include but are not limited to: a decrease in the percent of income a household spends on energy costs (energy burden);</w:t>
      </w:r>
      <w:r w:rsidRPr="0094316F">
        <w:rPr>
          <w:rStyle w:val="FootnoteReference"/>
          <w:rFonts w:ascii="Calibri" w:eastAsia="Calibri" w:hAnsi="Calibri" w:cs="Calibri"/>
          <w:szCs w:val="24"/>
        </w:rPr>
        <w:footnoteReference w:id="50"/>
      </w:r>
      <w:r w:rsidRPr="0094316F">
        <w:rPr>
          <w:rFonts w:ascii="Calibri" w:eastAsia="Calibri" w:hAnsi="Calibri" w:cs="Calibri"/>
          <w:szCs w:val="24"/>
        </w:rPr>
        <w:t xml:space="preserve"> an increase in access to low-cost capital; a decrease in environmental exposure and burdens; increases in clean energy enterprise creation and contracting (e.g., </w:t>
      </w:r>
      <w:r w:rsidR="000C2DA1">
        <w:rPr>
          <w:rFonts w:ascii="Calibri" w:eastAsia="Calibri" w:hAnsi="Calibri" w:cs="Calibri"/>
          <w:szCs w:val="24"/>
        </w:rPr>
        <w:t xml:space="preserve">socially </w:t>
      </w:r>
      <w:r w:rsidR="004108DE">
        <w:rPr>
          <w:rFonts w:ascii="Calibri" w:eastAsia="Calibri" w:hAnsi="Calibri" w:cs="Calibri"/>
          <w:szCs w:val="24"/>
        </w:rPr>
        <w:t>disadvantaged</w:t>
      </w:r>
      <w:r w:rsidR="000C2DA1">
        <w:rPr>
          <w:rFonts w:ascii="Calibri" w:eastAsia="Calibri" w:hAnsi="Calibri" w:cs="Calibri"/>
          <w:szCs w:val="24"/>
        </w:rPr>
        <w:t xml:space="preserve"> </w:t>
      </w:r>
      <w:r w:rsidRPr="0094316F">
        <w:rPr>
          <w:rFonts w:ascii="Calibri" w:eastAsia="Calibri" w:hAnsi="Calibri" w:cs="Calibri"/>
          <w:szCs w:val="24"/>
        </w:rPr>
        <w:t xml:space="preserve">enterprises); increased parity in clean energy technology access and adoption; increases in energy democracy, including community ownership; and an increase in energy </w:t>
      </w:r>
      <w:r w:rsidRPr="0094316F">
        <w:rPr>
          <w:rFonts w:ascii="Calibri" w:eastAsia="Calibri" w:hAnsi="Calibri" w:cs="Calibri"/>
          <w:spacing w:val="-2"/>
          <w:szCs w:val="24"/>
        </w:rPr>
        <w:t>resilience.</w:t>
      </w:r>
    </w:p>
    <w:p w14:paraId="3D5653DE" w14:textId="77777777" w:rsidR="00122DD5" w:rsidRPr="0094316F" w:rsidRDefault="00122DD5" w:rsidP="00122DD5">
      <w:pPr>
        <w:widowControl w:val="0"/>
        <w:autoSpaceDE w:val="0"/>
        <w:autoSpaceDN w:val="0"/>
        <w:ind w:left="720"/>
        <w:rPr>
          <w:rFonts w:ascii="Calibri" w:eastAsia="Calibri" w:hAnsi="Calibri" w:cs="Calibri"/>
          <w:szCs w:val="24"/>
        </w:rPr>
      </w:pPr>
    </w:p>
    <w:p w14:paraId="33DC5107" w14:textId="77777777" w:rsidR="00122DD5" w:rsidRPr="0094316F" w:rsidRDefault="00122DD5" w:rsidP="00122DD5">
      <w:pPr>
        <w:widowControl w:val="0"/>
        <w:autoSpaceDE w:val="0"/>
        <w:autoSpaceDN w:val="0"/>
        <w:ind w:left="720"/>
        <w:rPr>
          <w:rFonts w:ascii="Calibri" w:eastAsia="Calibri" w:hAnsi="Calibri" w:cs="Calibri"/>
          <w:szCs w:val="24"/>
        </w:rPr>
      </w:pPr>
      <w:r w:rsidRPr="0094316F">
        <w:rPr>
          <w:rFonts w:ascii="Calibri" w:eastAsia="Calibri" w:hAnsi="Calibri" w:cs="Calibri"/>
          <w:szCs w:val="24"/>
        </w:rPr>
        <w:t>Specific</w:t>
      </w:r>
      <w:r w:rsidRPr="0094316F">
        <w:rPr>
          <w:rFonts w:ascii="Calibri" w:eastAsia="Calibri" w:hAnsi="Calibri" w:cs="Calibri"/>
          <w:spacing w:val="-1"/>
          <w:szCs w:val="24"/>
        </w:rPr>
        <w:t xml:space="preserve"> </w:t>
      </w:r>
      <w:r w:rsidRPr="0094316F">
        <w:rPr>
          <w:rFonts w:ascii="Calibri" w:eastAsia="Calibri" w:hAnsi="Calibri" w:cs="Calibri"/>
          <w:szCs w:val="24"/>
        </w:rPr>
        <w:t>examples</w:t>
      </w:r>
      <w:r w:rsidRPr="0094316F">
        <w:rPr>
          <w:rFonts w:ascii="Calibri" w:eastAsia="Calibri" w:hAnsi="Calibri" w:cs="Calibri"/>
          <w:spacing w:val="-1"/>
          <w:szCs w:val="24"/>
        </w:rPr>
        <w:t xml:space="preserve"> </w:t>
      </w:r>
      <w:r w:rsidRPr="0094316F">
        <w:rPr>
          <w:rFonts w:ascii="Calibri" w:eastAsia="Calibri" w:hAnsi="Calibri" w:cs="Calibri"/>
          <w:spacing w:val="-2"/>
          <w:szCs w:val="24"/>
        </w:rPr>
        <w:t>include:</w:t>
      </w:r>
    </w:p>
    <w:p w14:paraId="261D4A2B" w14:textId="77777777" w:rsidR="00122DD5" w:rsidRPr="0094316F" w:rsidRDefault="00122DD5" w:rsidP="000D3E09">
      <w:pPr>
        <w:widowControl w:val="0"/>
        <w:numPr>
          <w:ilvl w:val="0"/>
          <w:numId w:val="116"/>
        </w:numPr>
        <w:autoSpaceDE w:val="0"/>
        <w:autoSpaceDN w:val="0"/>
        <w:spacing w:before="1"/>
        <w:ind w:left="1440" w:right="1822"/>
        <w:rPr>
          <w:rFonts w:ascii="Calibri" w:eastAsia="Calibri" w:hAnsi="Calibri" w:cs="Calibri"/>
          <w:szCs w:val="22"/>
        </w:rPr>
      </w:pPr>
      <w:r w:rsidRPr="0094316F">
        <w:rPr>
          <w:rFonts w:ascii="Calibri" w:eastAsia="Calibri" w:hAnsi="Calibri" w:cs="Calibri"/>
          <w:szCs w:val="22"/>
        </w:rPr>
        <w:t>Describing how a successful innovation will support economic development</w:t>
      </w:r>
      <w:r w:rsidRPr="0094316F">
        <w:rPr>
          <w:rFonts w:ascii="Calibri" w:eastAsia="Calibri" w:hAnsi="Calibri" w:cs="Calibri"/>
          <w:spacing w:val="-4"/>
          <w:szCs w:val="22"/>
        </w:rPr>
        <w:t xml:space="preserve"> </w:t>
      </w:r>
      <w:r w:rsidRPr="0094316F">
        <w:rPr>
          <w:rFonts w:ascii="Calibri" w:eastAsia="Calibri" w:hAnsi="Calibri" w:cs="Calibri"/>
          <w:szCs w:val="22"/>
        </w:rPr>
        <w:t>in</w:t>
      </w:r>
      <w:r w:rsidRPr="0094316F">
        <w:rPr>
          <w:rFonts w:ascii="Calibri" w:eastAsia="Calibri" w:hAnsi="Calibri" w:cs="Calibri"/>
          <w:spacing w:val="-7"/>
          <w:szCs w:val="22"/>
        </w:rPr>
        <w:t xml:space="preserve"> </w:t>
      </w:r>
      <w:r w:rsidRPr="0094316F">
        <w:rPr>
          <w:rFonts w:ascii="Calibri" w:eastAsia="Calibri" w:hAnsi="Calibri" w:cs="Calibri"/>
          <w:szCs w:val="22"/>
        </w:rPr>
        <w:t>diverse</w:t>
      </w:r>
      <w:r w:rsidRPr="0094316F">
        <w:rPr>
          <w:rFonts w:ascii="Calibri" w:eastAsia="Calibri" w:hAnsi="Calibri" w:cs="Calibri"/>
          <w:spacing w:val="-7"/>
          <w:szCs w:val="22"/>
        </w:rPr>
        <w:t xml:space="preserve"> </w:t>
      </w:r>
      <w:r w:rsidRPr="0094316F">
        <w:rPr>
          <w:rFonts w:ascii="Calibri" w:eastAsia="Calibri" w:hAnsi="Calibri" w:cs="Calibri"/>
          <w:szCs w:val="22"/>
        </w:rPr>
        <w:t>geographic</w:t>
      </w:r>
      <w:r w:rsidRPr="0094316F">
        <w:rPr>
          <w:rFonts w:ascii="Calibri" w:eastAsia="Calibri" w:hAnsi="Calibri" w:cs="Calibri"/>
          <w:spacing w:val="-6"/>
          <w:szCs w:val="22"/>
        </w:rPr>
        <w:t xml:space="preserve"> </w:t>
      </w:r>
      <w:r w:rsidRPr="0094316F">
        <w:rPr>
          <w:rFonts w:ascii="Calibri" w:eastAsia="Calibri" w:hAnsi="Calibri" w:cs="Calibri"/>
          <w:szCs w:val="22"/>
        </w:rPr>
        <w:t>or</w:t>
      </w:r>
      <w:r w:rsidRPr="0094316F">
        <w:rPr>
          <w:rFonts w:ascii="Calibri" w:eastAsia="Calibri" w:hAnsi="Calibri" w:cs="Calibri"/>
          <w:spacing w:val="-8"/>
          <w:szCs w:val="22"/>
        </w:rPr>
        <w:t xml:space="preserve"> </w:t>
      </w:r>
      <w:r w:rsidRPr="0094316F">
        <w:rPr>
          <w:rFonts w:ascii="Calibri" w:eastAsia="Calibri" w:hAnsi="Calibri" w:cs="Calibri"/>
          <w:szCs w:val="22"/>
        </w:rPr>
        <w:t>demographic</w:t>
      </w:r>
      <w:r w:rsidRPr="0094316F">
        <w:rPr>
          <w:rFonts w:ascii="Calibri" w:eastAsia="Calibri" w:hAnsi="Calibri" w:cs="Calibri"/>
          <w:spacing w:val="-6"/>
          <w:szCs w:val="22"/>
        </w:rPr>
        <w:t xml:space="preserve"> </w:t>
      </w:r>
      <w:r w:rsidRPr="0094316F">
        <w:rPr>
          <w:rFonts w:ascii="Calibri" w:eastAsia="Calibri" w:hAnsi="Calibri" w:cs="Calibri"/>
          <w:szCs w:val="22"/>
        </w:rPr>
        <w:t>communities;</w:t>
      </w:r>
    </w:p>
    <w:p w14:paraId="4CB3182E" w14:textId="77777777" w:rsidR="00122DD5" w:rsidRPr="0094316F" w:rsidRDefault="00122DD5" w:rsidP="000D3E09">
      <w:pPr>
        <w:widowControl w:val="0"/>
        <w:numPr>
          <w:ilvl w:val="0"/>
          <w:numId w:val="116"/>
        </w:numPr>
        <w:autoSpaceDE w:val="0"/>
        <w:autoSpaceDN w:val="0"/>
        <w:ind w:left="1440" w:right="1300"/>
        <w:rPr>
          <w:rFonts w:ascii="Calibri" w:eastAsia="Calibri" w:hAnsi="Calibri" w:cs="Calibri"/>
          <w:szCs w:val="22"/>
        </w:rPr>
      </w:pPr>
      <w:r w:rsidRPr="0094316F">
        <w:rPr>
          <w:rFonts w:ascii="Calibri" w:eastAsia="Calibri" w:hAnsi="Calibri" w:cs="Calibri"/>
          <w:szCs w:val="22"/>
        </w:rPr>
        <w:t>Creating</w:t>
      </w:r>
      <w:r w:rsidRPr="0094316F">
        <w:rPr>
          <w:rFonts w:ascii="Calibri" w:eastAsia="Calibri" w:hAnsi="Calibri" w:cs="Calibri"/>
          <w:spacing w:val="-5"/>
          <w:szCs w:val="22"/>
        </w:rPr>
        <w:t xml:space="preserve"> </w:t>
      </w:r>
      <w:r w:rsidRPr="0094316F">
        <w:rPr>
          <w:rFonts w:ascii="Calibri" w:eastAsia="Calibri" w:hAnsi="Calibri" w:cs="Calibri"/>
          <w:szCs w:val="22"/>
        </w:rPr>
        <w:t>a</w:t>
      </w:r>
      <w:r w:rsidRPr="0094316F">
        <w:rPr>
          <w:rFonts w:ascii="Calibri" w:eastAsia="Calibri" w:hAnsi="Calibri" w:cs="Calibri"/>
          <w:spacing w:val="-2"/>
          <w:szCs w:val="22"/>
        </w:rPr>
        <w:t xml:space="preserve"> </w:t>
      </w:r>
      <w:r w:rsidRPr="0094316F">
        <w:rPr>
          <w:rFonts w:ascii="Calibri" w:eastAsia="Calibri" w:hAnsi="Calibri" w:cs="Calibri"/>
          <w:szCs w:val="22"/>
        </w:rPr>
        <w:t>plan</w:t>
      </w:r>
      <w:r w:rsidRPr="0094316F">
        <w:rPr>
          <w:rFonts w:ascii="Calibri" w:eastAsia="Calibri" w:hAnsi="Calibri" w:cs="Calibri"/>
          <w:spacing w:val="-4"/>
          <w:szCs w:val="22"/>
        </w:rPr>
        <w:t xml:space="preserve"> </w:t>
      </w:r>
      <w:r w:rsidRPr="0094316F">
        <w:rPr>
          <w:rFonts w:ascii="Calibri" w:eastAsia="Calibri" w:hAnsi="Calibri" w:cs="Calibri"/>
          <w:szCs w:val="22"/>
        </w:rPr>
        <w:t>to</w:t>
      </w:r>
      <w:r w:rsidRPr="0094316F">
        <w:rPr>
          <w:rFonts w:ascii="Calibri" w:eastAsia="Calibri" w:hAnsi="Calibri" w:cs="Calibri"/>
          <w:spacing w:val="-4"/>
          <w:szCs w:val="22"/>
        </w:rPr>
        <w:t xml:space="preserve"> </w:t>
      </w:r>
      <w:r w:rsidRPr="0094316F">
        <w:rPr>
          <w:rFonts w:ascii="Calibri" w:eastAsia="Calibri" w:hAnsi="Calibri" w:cs="Calibri"/>
          <w:szCs w:val="22"/>
        </w:rPr>
        <w:t>engage</w:t>
      </w:r>
      <w:r w:rsidRPr="0094316F">
        <w:rPr>
          <w:rFonts w:ascii="Calibri" w:eastAsia="Calibri" w:hAnsi="Calibri" w:cs="Calibri"/>
          <w:spacing w:val="-2"/>
          <w:szCs w:val="22"/>
        </w:rPr>
        <w:t xml:space="preserve"> </w:t>
      </w:r>
      <w:r w:rsidRPr="0094316F">
        <w:rPr>
          <w:rFonts w:ascii="Calibri" w:eastAsia="Calibri" w:hAnsi="Calibri" w:cs="Calibri"/>
          <w:szCs w:val="22"/>
        </w:rPr>
        <w:t>equity</w:t>
      </w:r>
      <w:r w:rsidRPr="0094316F">
        <w:rPr>
          <w:rFonts w:ascii="Calibri" w:eastAsia="Calibri" w:hAnsi="Calibri" w:cs="Calibri"/>
          <w:spacing w:val="-6"/>
          <w:szCs w:val="22"/>
        </w:rPr>
        <w:t xml:space="preserve"> </w:t>
      </w:r>
      <w:r w:rsidRPr="0094316F">
        <w:rPr>
          <w:rFonts w:ascii="Calibri" w:eastAsia="Calibri" w:hAnsi="Calibri" w:cs="Calibri"/>
          <w:szCs w:val="22"/>
        </w:rPr>
        <w:t>and</w:t>
      </w:r>
      <w:r w:rsidRPr="0094316F">
        <w:rPr>
          <w:rFonts w:ascii="Calibri" w:eastAsia="Calibri" w:hAnsi="Calibri" w:cs="Calibri"/>
          <w:spacing w:val="-4"/>
          <w:szCs w:val="22"/>
        </w:rPr>
        <w:t xml:space="preserve"> </w:t>
      </w:r>
      <w:r w:rsidRPr="0094316F">
        <w:rPr>
          <w:rFonts w:ascii="Calibri" w:eastAsia="Calibri" w:hAnsi="Calibri" w:cs="Calibri"/>
          <w:szCs w:val="22"/>
        </w:rPr>
        <w:t>justice</w:t>
      </w:r>
      <w:r w:rsidRPr="0094316F">
        <w:rPr>
          <w:rFonts w:ascii="Calibri" w:eastAsia="Calibri" w:hAnsi="Calibri" w:cs="Calibri"/>
          <w:spacing w:val="-2"/>
          <w:szCs w:val="22"/>
        </w:rPr>
        <w:t xml:space="preserve"> </w:t>
      </w:r>
      <w:r w:rsidRPr="0094316F">
        <w:rPr>
          <w:rFonts w:ascii="Calibri" w:eastAsia="Calibri" w:hAnsi="Calibri" w:cs="Calibri"/>
          <w:szCs w:val="22"/>
        </w:rPr>
        <w:t>stakeholders</w:t>
      </w:r>
      <w:r w:rsidRPr="0094316F">
        <w:rPr>
          <w:rFonts w:ascii="Calibri" w:eastAsia="Calibri" w:hAnsi="Calibri" w:cs="Calibri"/>
          <w:spacing w:val="-3"/>
          <w:szCs w:val="22"/>
        </w:rPr>
        <w:t xml:space="preserve"> </w:t>
      </w:r>
      <w:r w:rsidRPr="0094316F">
        <w:rPr>
          <w:rFonts w:ascii="Calibri" w:eastAsia="Calibri" w:hAnsi="Calibri" w:cs="Calibri"/>
          <w:szCs w:val="22"/>
        </w:rPr>
        <w:t>in</w:t>
      </w:r>
      <w:r w:rsidRPr="0094316F">
        <w:rPr>
          <w:rFonts w:ascii="Calibri" w:eastAsia="Calibri" w:hAnsi="Calibri" w:cs="Calibri"/>
          <w:spacing w:val="-2"/>
          <w:szCs w:val="22"/>
        </w:rPr>
        <w:t xml:space="preserve"> </w:t>
      </w:r>
      <w:r w:rsidRPr="0094316F">
        <w:rPr>
          <w:rFonts w:ascii="Calibri" w:eastAsia="Calibri" w:hAnsi="Calibri" w:cs="Calibri"/>
          <w:szCs w:val="22"/>
        </w:rPr>
        <w:t>evaluating the broader impacts of the innovation or in the development of the research methodology;</w:t>
      </w:r>
    </w:p>
    <w:p w14:paraId="0DB37E45" w14:textId="77777777" w:rsidR="00122DD5" w:rsidRPr="0094316F" w:rsidRDefault="00122DD5" w:rsidP="000D3E09">
      <w:pPr>
        <w:widowControl w:val="0"/>
        <w:numPr>
          <w:ilvl w:val="0"/>
          <w:numId w:val="116"/>
        </w:numPr>
        <w:autoSpaceDE w:val="0"/>
        <w:autoSpaceDN w:val="0"/>
        <w:ind w:left="1440" w:right="1532"/>
        <w:rPr>
          <w:rFonts w:ascii="Calibri" w:eastAsia="Calibri" w:hAnsi="Calibri" w:cs="Calibri"/>
          <w:szCs w:val="22"/>
        </w:rPr>
      </w:pPr>
      <w:r w:rsidRPr="0094316F">
        <w:rPr>
          <w:rFonts w:ascii="Calibri" w:eastAsia="Calibri" w:hAnsi="Calibri" w:cs="Calibri"/>
          <w:szCs w:val="22"/>
        </w:rPr>
        <w:t>Describing</w:t>
      </w:r>
      <w:r w:rsidRPr="0094316F">
        <w:rPr>
          <w:rFonts w:ascii="Calibri" w:eastAsia="Calibri" w:hAnsi="Calibri" w:cs="Calibri"/>
          <w:spacing w:val="-6"/>
          <w:szCs w:val="22"/>
        </w:rPr>
        <w:t xml:space="preserve"> </w:t>
      </w:r>
      <w:r w:rsidRPr="0094316F">
        <w:rPr>
          <w:rFonts w:ascii="Calibri" w:eastAsia="Calibri" w:hAnsi="Calibri" w:cs="Calibri"/>
          <w:szCs w:val="22"/>
        </w:rPr>
        <w:t>how</w:t>
      </w:r>
      <w:r w:rsidRPr="0094316F">
        <w:rPr>
          <w:rFonts w:ascii="Calibri" w:eastAsia="Calibri" w:hAnsi="Calibri" w:cs="Calibri"/>
          <w:spacing w:val="-5"/>
          <w:szCs w:val="22"/>
        </w:rPr>
        <w:t xml:space="preserve"> </w:t>
      </w:r>
      <w:r w:rsidRPr="0094316F">
        <w:rPr>
          <w:rFonts w:ascii="Calibri" w:eastAsia="Calibri" w:hAnsi="Calibri" w:cs="Calibri"/>
          <w:szCs w:val="22"/>
        </w:rPr>
        <w:t>the</w:t>
      </w:r>
      <w:r w:rsidRPr="0094316F">
        <w:rPr>
          <w:rFonts w:ascii="Calibri" w:eastAsia="Calibri" w:hAnsi="Calibri" w:cs="Calibri"/>
          <w:spacing w:val="-5"/>
          <w:szCs w:val="22"/>
        </w:rPr>
        <w:t xml:space="preserve"> </w:t>
      </w:r>
      <w:r w:rsidRPr="0094316F">
        <w:rPr>
          <w:rFonts w:ascii="Calibri" w:eastAsia="Calibri" w:hAnsi="Calibri" w:cs="Calibri"/>
          <w:szCs w:val="22"/>
        </w:rPr>
        <w:t>proposed</w:t>
      </w:r>
      <w:r w:rsidRPr="0094316F">
        <w:rPr>
          <w:rFonts w:ascii="Calibri" w:eastAsia="Calibri" w:hAnsi="Calibri" w:cs="Calibri"/>
          <w:spacing w:val="-3"/>
          <w:szCs w:val="22"/>
        </w:rPr>
        <w:t xml:space="preserve"> </w:t>
      </w:r>
      <w:r w:rsidRPr="0094316F">
        <w:rPr>
          <w:rFonts w:ascii="Calibri" w:eastAsia="Calibri" w:hAnsi="Calibri" w:cs="Calibri"/>
          <w:szCs w:val="22"/>
        </w:rPr>
        <w:t>research</w:t>
      </w:r>
      <w:r w:rsidRPr="0094316F">
        <w:rPr>
          <w:rFonts w:ascii="Calibri" w:eastAsia="Calibri" w:hAnsi="Calibri" w:cs="Calibri"/>
          <w:spacing w:val="-3"/>
          <w:szCs w:val="22"/>
        </w:rPr>
        <w:t xml:space="preserve"> </w:t>
      </w:r>
      <w:r w:rsidRPr="0094316F">
        <w:rPr>
          <w:rFonts w:ascii="Calibri" w:eastAsia="Calibri" w:hAnsi="Calibri" w:cs="Calibri"/>
          <w:szCs w:val="22"/>
        </w:rPr>
        <w:t>strategy</w:t>
      </w:r>
      <w:r w:rsidRPr="0094316F">
        <w:rPr>
          <w:rFonts w:ascii="Calibri" w:eastAsia="Calibri" w:hAnsi="Calibri" w:cs="Calibri"/>
          <w:spacing w:val="-4"/>
          <w:szCs w:val="22"/>
        </w:rPr>
        <w:t xml:space="preserve"> </w:t>
      </w:r>
      <w:r w:rsidRPr="0094316F">
        <w:rPr>
          <w:rFonts w:ascii="Calibri" w:eastAsia="Calibri" w:hAnsi="Calibri" w:cs="Calibri"/>
          <w:szCs w:val="22"/>
        </w:rPr>
        <w:t>and</w:t>
      </w:r>
      <w:r w:rsidRPr="0094316F">
        <w:rPr>
          <w:rFonts w:ascii="Calibri" w:eastAsia="Calibri" w:hAnsi="Calibri" w:cs="Calibri"/>
          <w:spacing w:val="-5"/>
          <w:szCs w:val="22"/>
        </w:rPr>
        <w:t xml:space="preserve"> </w:t>
      </w:r>
      <w:r w:rsidRPr="0094316F">
        <w:rPr>
          <w:rFonts w:ascii="Calibri" w:eastAsia="Calibri" w:hAnsi="Calibri" w:cs="Calibri"/>
          <w:szCs w:val="22"/>
        </w:rPr>
        <w:t>methodology</w:t>
      </w:r>
      <w:r w:rsidRPr="0094316F">
        <w:rPr>
          <w:rFonts w:ascii="Calibri" w:eastAsia="Calibri" w:hAnsi="Calibri" w:cs="Calibri"/>
          <w:spacing w:val="-7"/>
          <w:szCs w:val="22"/>
        </w:rPr>
        <w:t xml:space="preserve"> </w:t>
      </w:r>
      <w:r w:rsidRPr="0094316F">
        <w:rPr>
          <w:rFonts w:ascii="Calibri" w:eastAsia="Calibri" w:hAnsi="Calibri" w:cs="Calibri"/>
          <w:szCs w:val="22"/>
        </w:rPr>
        <w:t>was informed by input from a wide variety of stakeholders;</w:t>
      </w:r>
    </w:p>
    <w:p w14:paraId="39FFE393" w14:textId="77777777" w:rsidR="00122DD5" w:rsidRPr="0094316F" w:rsidRDefault="00122DD5" w:rsidP="000D3E09">
      <w:pPr>
        <w:widowControl w:val="0"/>
        <w:numPr>
          <w:ilvl w:val="0"/>
          <w:numId w:val="116"/>
        </w:numPr>
        <w:autoSpaceDE w:val="0"/>
        <w:autoSpaceDN w:val="0"/>
        <w:ind w:left="1440" w:right="1050"/>
        <w:rPr>
          <w:rFonts w:ascii="Calibri" w:eastAsia="Calibri" w:hAnsi="Calibri" w:cs="Calibri"/>
          <w:szCs w:val="22"/>
        </w:rPr>
      </w:pPr>
      <w:r w:rsidRPr="0094316F">
        <w:rPr>
          <w:rFonts w:ascii="Calibri" w:eastAsia="Calibri" w:hAnsi="Calibri" w:cs="Calibri"/>
          <w:szCs w:val="22"/>
        </w:rPr>
        <w:t>Creating a</w:t>
      </w:r>
      <w:r w:rsidRPr="0094316F">
        <w:rPr>
          <w:rFonts w:ascii="Calibri" w:eastAsia="Calibri" w:hAnsi="Calibri" w:cs="Calibri"/>
          <w:spacing w:val="-2"/>
          <w:szCs w:val="22"/>
        </w:rPr>
        <w:t xml:space="preserve"> </w:t>
      </w:r>
      <w:r w:rsidRPr="0094316F">
        <w:rPr>
          <w:rFonts w:ascii="Calibri" w:eastAsia="Calibri" w:hAnsi="Calibri" w:cs="Calibri"/>
          <w:szCs w:val="22"/>
        </w:rPr>
        <w:t>literature</w:t>
      </w:r>
      <w:r w:rsidRPr="0094316F">
        <w:rPr>
          <w:rFonts w:ascii="Calibri" w:eastAsia="Calibri" w:hAnsi="Calibri" w:cs="Calibri"/>
          <w:spacing w:val="-2"/>
          <w:szCs w:val="22"/>
        </w:rPr>
        <w:t xml:space="preserve"> </w:t>
      </w:r>
      <w:r w:rsidRPr="0094316F">
        <w:rPr>
          <w:rFonts w:ascii="Calibri" w:eastAsia="Calibri" w:hAnsi="Calibri" w:cs="Calibri"/>
          <w:szCs w:val="22"/>
        </w:rPr>
        <w:t>review</w:t>
      </w:r>
      <w:r w:rsidRPr="0094316F">
        <w:rPr>
          <w:rFonts w:ascii="Calibri" w:eastAsia="Calibri" w:hAnsi="Calibri" w:cs="Calibri"/>
          <w:spacing w:val="-4"/>
          <w:szCs w:val="22"/>
        </w:rPr>
        <w:t xml:space="preserve"> </w:t>
      </w:r>
      <w:r w:rsidRPr="0094316F">
        <w:rPr>
          <w:rFonts w:ascii="Calibri" w:eastAsia="Calibri" w:hAnsi="Calibri" w:cs="Calibri"/>
          <w:szCs w:val="22"/>
        </w:rPr>
        <w:t>of</w:t>
      </w:r>
      <w:r w:rsidRPr="0094316F">
        <w:rPr>
          <w:rFonts w:ascii="Calibri" w:eastAsia="Calibri" w:hAnsi="Calibri" w:cs="Calibri"/>
          <w:spacing w:val="-4"/>
          <w:szCs w:val="22"/>
        </w:rPr>
        <w:t xml:space="preserve"> </w:t>
      </w:r>
      <w:r w:rsidRPr="0094316F">
        <w:rPr>
          <w:rFonts w:ascii="Calibri" w:eastAsia="Calibri" w:hAnsi="Calibri" w:cs="Calibri"/>
          <w:szCs w:val="22"/>
        </w:rPr>
        <w:t>the</w:t>
      </w:r>
      <w:r w:rsidRPr="0094316F">
        <w:rPr>
          <w:rFonts w:ascii="Calibri" w:eastAsia="Calibri" w:hAnsi="Calibri" w:cs="Calibri"/>
          <w:spacing w:val="-2"/>
          <w:szCs w:val="22"/>
        </w:rPr>
        <w:t xml:space="preserve"> </w:t>
      </w:r>
      <w:r w:rsidRPr="0094316F">
        <w:rPr>
          <w:rFonts w:ascii="Calibri" w:eastAsia="Calibri" w:hAnsi="Calibri" w:cs="Calibri"/>
          <w:szCs w:val="22"/>
        </w:rPr>
        <w:t>equity</w:t>
      </w:r>
      <w:r w:rsidRPr="0094316F">
        <w:rPr>
          <w:rFonts w:ascii="Calibri" w:eastAsia="Calibri" w:hAnsi="Calibri" w:cs="Calibri"/>
          <w:spacing w:val="-6"/>
          <w:szCs w:val="22"/>
        </w:rPr>
        <w:t xml:space="preserve"> </w:t>
      </w:r>
      <w:r w:rsidRPr="0094316F">
        <w:rPr>
          <w:rFonts w:ascii="Calibri" w:eastAsia="Calibri" w:hAnsi="Calibri" w:cs="Calibri"/>
          <w:szCs w:val="22"/>
        </w:rPr>
        <w:t>and</w:t>
      </w:r>
      <w:r w:rsidRPr="0094316F">
        <w:rPr>
          <w:rFonts w:ascii="Calibri" w:eastAsia="Calibri" w:hAnsi="Calibri" w:cs="Calibri"/>
          <w:spacing w:val="-4"/>
          <w:szCs w:val="22"/>
        </w:rPr>
        <w:t xml:space="preserve"> </w:t>
      </w:r>
      <w:r w:rsidRPr="0094316F">
        <w:rPr>
          <w:rFonts w:ascii="Calibri" w:eastAsia="Calibri" w:hAnsi="Calibri" w:cs="Calibri"/>
          <w:szCs w:val="22"/>
        </w:rPr>
        <w:t>justice</w:t>
      </w:r>
      <w:r w:rsidRPr="0094316F">
        <w:rPr>
          <w:rFonts w:ascii="Calibri" w:eastAsia="Calibri" w:hAnsi="Calibri" w:cs="Calibri"/>
          <w:spacing w:val="-2"/>
          <w:szCs w:val="22"/>
        </w:rPr>
        <w:t xml:space="preserve"> </w:t>
      </w:r>
      <w:r w:rsidRPr="0094316F">
        <w:rPr>
          <w:rFonts w:ascii="Calibri" w:eastAsia="Calibri" w:hAnsi="Calibri" w:cs="Calibri"/>
          <w:szCs w:val="22"/>
        </w:rPr>
        <w:t>implications</w:t>
      </w:r>
      <w:r w:rsidRPr="0094316F">
        <w:rPr>
          <w:rFonts w:ascii="Calibri" w:eastAsia="Calibri" w:hAnsi="Calibri" w:cs="Calibri"/>
          <w:spacing w:val="-5"/>
          <w:szCs w:val="22"/>
        </w:rPr>
        <w:t xml:space="preserve"> </w:t>
      </w:r>
      <w:r w:rsidRPr="0094316F">
        <w:rPr>
          <w:rFonts w:ascii="Calibri" w:eastAsia="Calibri" w:hAnsi="Calibri" w:cs="Calibri"/>
          <w:szCs w:val="22"/>
        </w:rPr>
        <w:t>of</w:t>
      </w:r>
      <w:r w:rsidRPr="0094316F">
        <w:rPr>
          <w:rFonts w:ascii="Calibri" w:eastAsia="Calibri" w:hAnsi="Calibri" w:cs="Calibri"/>
          <w:spacing w:val="-4"/>
          <w:szCs w:val="22"/>
        </w:rPr>
        <w:t xml:space="preserve"> </w:t>
      </w:r>
      <w:r w:rsidRPr="0094316F">
        <w:rPr>
          <w:rFonts w:ascii="Calibri" w:eastAsia="Calibri" w:hAnsi="Calibri" w:cs="Calibri"/>
          <w:szCs w:val="22"/>
        </w:rPr>
        <w:t>the</w:t>
      </w:r>
      <w:r w:rsidRPr="0094316F">
        <w:rPr>
          <w:rFonts w:ascii="Calibri" w:eastAsia="Calibri" w:hAnsi="Calibri" w:cs="Calibri"/>
          <w:spacing w:val="-2"/>
          <w:szCs w:val="22"/>
        </w:rPr>
        <w:t xml:space="preserve"> </w:t>
      </w:r>
      <w:r w:rsidRPr="0094316F">
        <w:rPr>
          <w:rFonts w:ascii="Calibri" w:eastAsia="Calibri" w:hAnsi="Calibri" w:cs="Calibri"/>
          <w:szCs w:val="22"/>
        </w:rPr>
        <w:t>outcomes of the specific research if the innovation is successful, or a plan with dedicated budget and expertise (staffing or subawardee) to evaluate the potential equity implications of successful innovation outcomes.</w:t>
      </w:r>
    </w:p>
    <w:p w14:paraId="28CA5552" w14:textId="77777777" w:rsidR="00122DD5" w:rsidRPr="0094316F" w:rsidRDefault="00122DD5" w:rsidP="00122DD5">
      <w:pPr>
        <w:widowControl w:val="0"/>
        <w:autoSpaceDE w:val="0"/>
        <w:autoSpaceDN w:val="0"/>
        <w:rPr>
          <w:rFonts w:ascii="Calibri" w:eastAsia="Calibri" w:hAnsi="Calibri" w:cs="Calibri"/>
          <w:sz w:val="23"/>
          <w:szCs w:val="24"/>
        </w:rPr>
      </w:pPr>
    </w:p>
    <w:p w14:paraId="7537F93C" w14:textId="78197B5D" w:rsidR="00122DD5" w:rsidRPr="0094316F" w:rsidRDefault="15B69888" w:rsidP="548AE567">
      <w:pPr>
        <w:widowControl w:val="0"/>
        <w:autoSpaceDE w:val="0"/>
        <w:autoSpaceDN w:val="0"/>
        <w:spacing w:before="1"/>
        <w:ind w:left="720"/>
        <w:outlineLvl w:val="3"/>
        <w:rPr>
          <w:rFonts w:ascii="Calibri" w:eastAsia="Calibri" w:hAnsi="Calibri" w:cs="Calibri"/>
          <w:b/>
          <w:bCs/>
        </w:rPr>
      </w:pPr>
      <w:r w:rsidRPr="548AE567">
        <w:rPr>
          <w:rFonts w:ascii="Calibri" w:eastAsia="Calibri" w:hAnsi="Calibri" w:cs="Calibri"/>
          <w:b/>
          <w:bCs/>
          <w:spacing w:val="-2"/>
        </w:rPr>
        <w:t>Investing in Job Quality and Workforce Continuity</w:t>
      </w:r>
    </w:p>
    <w:p w14:paraId="7F6179D0" w14:textId="77777777" w:rsidR="00122DD5" w:rsidRPr="0094316F" w:rsidRDefault="00122DD5" w:rsidP="00122DD5">
      <w:pPr>
        <w:widowControl w:val="0"/>
        <w:autoSpaceDE w:val="0"/>
        <w:autoSpaceDN w:val="0"/>
        <w:ind w:left="720" w:right="1091"/>
        <w:rPr>
          <w:rFonts w:ascii="Calibri" w:eastAsia="Calibri" w:hAnsi="Calibri" w:cs="Calibri"/>
          <w:szCs w:val="24"/>
        </w:rPr>
      </w:pPr>
      <w:r w:rsidRPr="0094316F">
        <w:rPr>
          <w:rFonts w:ascii="Calibri" w:eastAsia="Calibri" w:hAnsi="Calibri" w:cs="Calibri"/>
          <w:szCs w:val="24"/>
        </w:rPr>
        <w:t xml:space="preserve">The Workforce section of the R&amp;D Community Benefits Plan should articulate the future workforce implications of the innovation or a milestone-driven plan for understanding those implications. This includes documenting the skills, knowledge, and abilities that would be required of workers installing, maintaining, and operating the technology that may be derivative </w:t>
      </w:r>
      <w:r w:rsidRPr="0094316F">
        <w:rPr>
          <w:rFonts w:ascii="Calibri" w:eastAsia="Calibri" w:hAnsi="Calibri" w:cs="Calibri"/>
          <w:szCs w:val="24"/>
        </w:rPr>
        <w:lastRenderedPageBreak/>
        <w:t>of the applicant’s research, as well as the training pathways and its accessibility for workers to acquire the necessary skills. There may be field-specific or relevant existing</w:t>
      </w:r>
      <w:r w:rsidRPr="0094316F">
        <w:rPr>
          <w:rFonts w:ascii="Calibri" w:eastAsia="Calibri" w:hAnsi="Calibri" w:cs="Calibri"/>
          <w:spacing w:val="-3"/>
          <w:szCs w:val="24"/>
        </w:rPr>
        <w:t xml:space="preserve"> </w:t>
      </w:r>
      <w:r w:rsidRPr="0094316F">
        <w:rPr>
          <w:rFonts w:ascii="Calibri" w:eastAsia="Calibri" w:hAnsi="Calibri" w:cs="Calibri"/>
          <w:szCs w:val="24"/>
        </w:rPr>
        <w:t>research</w:t>
      </w:r>
      <w:r w:rsidRPr="0094316F">
        <w:rPr>
          <w:rFonts w:ascii="Calibri" w:eastAsia="Calibri" w:hAnsi="Calibri" w:cs="Calibri"/>
          <w:spacing w:val="-4"/>
          <w:szCs w:val="24"/>
        </w:rPr>
        <w:t xml:space="preserve"> </w:t>
      </w:r>
      <w:r w:rsidRPr="0094316F">
        <w:rPr>
          <w:rFonts w:ascii="Calibri" w:eastAsia="Calibri" w:hAnsi="Calibri" w:cs="Calibri"/>
          <w:szCs w:val="24"/>
        </w:rPr>
        <w:t>that</w:t>
      </w:r>
      <w:r w:rsidRPr="0094316F">
        <w:rPr>
          <w:rFonts w:ascii="Calibri" w:eastAsia="Calibri" w:hAnsi="Calibri" w:cs="Calibri"/>
          <w:spacing w:val="-1"/>
          <w:szCs w:val="24"/>
        </w:rPr>
        <w:t xml:space="preserve"> </w:t>
      </w:r>
      <w:r w:rsidRPr="0094316F">
        <w:rPr>
          <w:rFonts w:ascii="Calibri" w:eastAsia="Calibri" w:hAnsi="Calibri" w:cs="Calibri"/>
          <w:szCs w:val="24"/>
        </w:rPr>
        <w:t>could</w:t>
      </w:r>
      <w:r w:rsidRPr="0094316F">
        <w:rPr>
          <w:rFonts w:ascii="Calibri" w:eastAsia="Calibri" w:hAnsi="Calibri" w:cs="Calibri"/>
          <w:spacing w:val="-4"/>
          <w:szCs w:val="24"/>
        </w:rPr>
        <w:t xml:space="preserve"> </w:t>
      </w:r>
      <w:r w:rsidRPr="0094316F">
        <w:rPr>
          <w:rFonts w:ascii="Calibri" w:eastAsia="Calibri" w:hAnsi="Calibri" w:cs="Calibri"/>
          <w:szCs w:val="24"/>
        </w:rPr>
        <w:t>be</w:t>
      </w:r>
      <w:r w:rsidRPr="0094316F">
        <w:rPr>
          <w:rFonts w:ascii="Calibri" w:eastAsia="Calibri" w:hAnsi="Calibri" w:cs="Calibri"/>
          <w:spacing w:val="-2"/>
          <w:szCs w:val="24"/>
        </w:rPr>
        <w:t xml:space="preserve"> </w:t>
      </w:r>
      <w:r w:rsidRPr="0094316F">
        <w:rPr>
          <w:rFonts w:ascii="Calibri" w:eastAsia="Calibri" w:hAnsi="Calibri" w:cs="Calibri"/>
          <w:szCs w:val="24"/>
        </w:rPr>
        <w:t>cited</w:t>
      </w:r>
      <w:r w:rsidRPr="0094316F">
        <w:rPr>
          <w:rFonts w:ascii="Calibri" w:eastAsia="Calibri" w:hAnsi="Calibri" w:cs="Calibri"/>
          <w:spacing w:val="-4"/>
          <w:szCs w:val="24"/>
        </w:rPr>
        <w:t xml:space="preserve"> </w:t>
      </w:r>
      <w:r w:rsidRPr="0094316F">
        <w:rPr>
          <w:rFonts w:ascii="Calibri" w:eastAsia="Calibri" w:hAnsi="Calibri" w:cs="Calibri"/>
          <w:szCs w:val="24"/>
        </w:rPr>
        <w:t>in</w:t>
      </w:r>
      <w:r w:rsidRPr="0094316F">
        <w:rPr>
          <w:rFonts w:ascii="Calibri" w:eastAsia="Calibri" w:hAnsi="Calibri" w:cs="Calibri"/>
          <w:spacing w:val="-4"/>
          <w:szCs w:val="24"/>
        </w:rPr>
        <w:t xml:space="preserve"> </w:t>
      </w:r>
      <w:r w:rsidRPr="0094316F">
        <w:rPr>
          <w:rFonts w:ascii="Calibri" w:eastAsia="Calibri" w:hAnsi="Calibri" w:cs="Calibri"/>
          <w:szCs w:val="24"/>
        </w:rPr>
        <w:t>this</w:t>
      </w:r>
      <w:r w:rsidRPr="0094316F">
        <w:rPr>
          <w:rFonts w:ascii="Calibri" w:eastAsia="Calibri" w:hAnsi="Calibri" w:cs="Calibri"/>
          <w:spacing w:val="-3"/>
          <w:szCs w:val="24"/>
        </w:rPr>
        <w:t xml:space="preserve"> </w:t>
      </w:r>
      <w:r w:rsidRPr="0094316F">
        <w:rPr>
          <w:rFonts w:ascii="Calibri" w:eastAsia="Calibri" w:hAnsi="Calibri" w:cs="Calibri"/>
          <w:szCs w:val="24"/>
        </w:rPr>
        <w:t>section.</w:t>
      </w:r>
      <w:r w:rsidRPr="0094316F">
        <w:rPr>
          <w:rFonts w:ascii="Calibri" w:eastAsia="Calibri" w:hAnsi="Calibri" w:cs="Calibri"/>
          <w:spacing w:val="-3"/>
          <w:szCs w:val="24"/>
        </w:rPr>
        <w:t xml:space="preserve"> </w:t>
      </w:r>
      <w:r w:rsidRPr="0094316F">
        <w:rPr>
          <w:rFonts w:ascii="Calibri" w:eastAsia="Calibri" w:hAnsi="Calibri" w:cs="Calibri"/>
          <w:szCs w:val="24"/>
        </w:rPr>
        <w:t>In</w:t>
      </w:r>
      <w:r w:rsidRPr="0094316F">
        <w:rPr>
          <w:rFonts w:ascii="Calibri" w:eastAsia="Calibri" w:hAnsi="Calibri" w:cs="Calibri"/>
          <w:spacing w:val="-2"/>
          <w:szCs w:val="24"/>
        </w:rPr>
        <w:t xml:space="preserve"> </w:t>
      </w:r>
      <w:r w:rsidRPr="0094316F">
        <w:rPr>
          <w:rFonts w:ascii="Calibri" w:eastAsia="Calibri" w:hAnsi="Calibri" w:cs="Calibri"/>
          <w:szCs w:val="24"/>
        </w:rPr>
        <w:t>addition,</w:t>
      </w:r>
      <w:r w:rsidRPr="0094316F">
        <w:rPr>
          <w:rFonts w:ascii="Calibri" w:eastAsia="Calibri" w:hAnsi="Calibri" w:cs="Calibri"/>
          <w:spacing w:val="-3"/>
          <w:szCs w:val="24"/>
        </w:rPr>
        <w:t xml:space="preserve"> </w:t>
      </w:r>
      <w:r w:rsidRPr="0094316F">
        <w:rPr>
          <w:rFonts w:ascii="Calibri" w:eastAsia="Calibri" w:hAnsi="Calibri" w:cs="Calibri"/>
          <w:szCs w:val="24"/>
        </w:rPr>
        <w:t>applicants</w:t>
      </w:r>
      <w:r w:rsidRPr="0094316F">
        <w:rPr>
          <w:rFonts w:ascii="Calibri" w:eastAsia="Calibri" w:hAnsi="Calibri" w:cs="Calibri"/>
          <w:spacing w:val="-5"/>
          <w:szCs w:val="24"/>
        </w:rPr>
        <w:t xml:space="preserve"> </w:t>
      </w:r>
      <w:r w:rsidRPr="0094316F">
        <w:rPr>
          <w:rFonts w:ascii="Calibri" w:eastAsia="Calibri" w:hAnsi="Calibri" w:cs="Calibri"/>
          <w:szCs w:val="24"/>
        </w:rPr>
        <w:t>could detail</w:t>
      </w:r>
      <w:r w:rsidRPr="0094316F">
        <w:rPr>
          <w:rFonts w:ascii="Calibri" w:eastAsia="Calibri" w:hAnsi="Calibri" w:cs="Calibri"/>
          <w:spacing w:val="-6"/>
          <w:szCs w:val="24"/>
        </w:rPr>
        <w:t xml:space="preserve"> </w:t>
      </w:r>
      <w:r w:rsidRPr="0094316F">
        <w:rPr>
          <w:rFonts w:ascii="Calibri" w:eastAsia="Calibri" w:hAnsi="Calibri" w:cs="Calibri"/>
          <w:szCs w:val="24"/>
        </w:rPr>
        <w:t>the</w:t>
      </w:r>
      <w:r w:rsidRPr="0094316F">
        <w:rPr>
          <w:rFonts w:ascii="Calibri" w:eastAsia="Calibri" w:hAnsi="Calibri" w:cs="Calibri"/>
          <w:spacing w:val="-3"/>
          <w:szCs w:val="24"/>
        </w:rPr>
        <w:t xml:space="preserve"> </w:t>
      </w:r>
      <w:r w:rsidRPr="0094316F">
        <w:rPr>
          <w:rFonts w:ascii="Calibri" w:eastAsia="Calibri" w:hAnsi="Calibri" w:cs="Calibri"/>
          <w:szCs w:val="24"/>
        </w:rPr>
        <w:t>process</w:t>
      </w:r>
      <w:r w:rsidRPr="0094316F">
        <w:rPr>
          <w:rFonts w:ascii="Calibri" w:eastAsia="Calibri" w:hAnsi="Calibri" w:cs="Calibri"/>
          <w:spacing w:val="-3"/>
          <w:szCs w:val="24"/>
        </w:rPr>
        <w:t xml:space="preserve"> </w:t>
      </w:r>
      <w:r w:rsidRPr="0094316F">
        <w:rPr>
          <w:rFonts w:ascii="Calibri" w:eastAsia="Calibri" w:hAnsi="Calibri" w:cs="Calibri"/>
          <w:szCs w:val="24"/>
        </w:rPr>
        <w:t>they</w:t>
      </w:r>
      <w:r w:rsidRPr="0094316F">
        <w:rPr>
          <w:rFonts w:ascii="Calibri" w:eastAsia="Calibri" w:hAnsi="Calibri" w:cs="Calibri"/>
          <w:spacing w:val="-1"/>
          <w:szCs w:val="24"/>
        </w:rPr>
        <w:t xml:space="preserve"> </w:t>
      </w:r>
      <w:r w:rsidRPr="0094316F">
        <w:rPr>
          <w:rFonts w:ascii="Calibri" w:eastAsia="Calibri" w:hAnsi="Calibri" w:cs="Calibri"/>
          <w:szCs w:val="24"/>
        </w:rPr>
        <w:t>will use</w:t>
      </w:r>
      <w:r w:rsidRPr="0094316F">
        <w:rPr>
          <w:rFonts w:ascii="Calibri" w:eastAsia="Calibri" w:hAnsi="Calibri" w:cs="Calibri"/>
          <w:spacing w:val="-2"/>
          <w:szCs w:val="24"/>
        </w:rPr>
        <w:t xml:space="preserve"> </w:t>
      </w:r>
      <w:r w:rsidRPr="0094316F">
        <w:rPr>
          <w:rFonts w:ascii="Calibri" w:eastAsia="Calibri" w:hAnsi="Calibri" w:cs="Calibri"/>
          <w:szCs w:val="24"/>
        </w:rPr>
        <w:t>to</w:t>
      </w:r>
      <w:r w:rsidRPr="0094316F">
        <w:rPr>
          <w:rFonts w:ascii="Calibri" w:eastAsia="Calibri" w:hAnsi="Calibri" w:cs="Calibri"/>
          <w:spacing w:val="-3"/>
          <w:szCs w:val="24"/>
        </w:rPr>
        <w:t xml:space="preserve"> </w:t>
      </w:r>
      <w:r w:rsidRPr="0094316F">
        <w:rPr>
          <w:rFonts w:ascii="Calibri" w:eastAsia="Calibri" w:hAnsi="Calibri" w:cs="Calibri"/>
          <w:szCs w:val="24"/>
        </w:rPr>
        <w:t>evaluate</w:t>
      </w:r>
      <w:r w:rsidRPr="0094316F">
        <w:rPr>
          <w:rFonts w:ascii="Calibri" w:eastAsia="Calibri" w:hAnsi="Calibri" w:cs="Calibri"/>
          <w:spacing w:val="-2"/>
          <w:szCs w:val="24"/>
        </w:rPr>
        <w:t xml:space="preserve"> </w:t>
      </w:r>
      <w:r w:rsidRPr="0094316F">
        <w:rPr>
          <w:rFonts w:ascii="Calibri" w:eastAsia="Calibri" w:hAnsi="Calibri" w:cs="Calibri"/>
          <w:szCs w:val="24"/>
        </w:rPr>
        <w:t>long-term impacts</w:t>
      </w:r>
      <w:r w:rsidRPr="0094316F">
        <w:rPr>
          <w:rFonts w:ascii="Calibri" w:eastAsia="Calibri" w:hAnsi="Calibri" w:cs="Calibri"/>
          <w:spacing w:val="-1"/>
          <w:szCs w:val="24"/>
        </w:rPr>
        <w:t xml:space="preserve"> </w:t>
      </w:r>
      <w:r w:rsidRPr="0094316F">
        <w:rPr>
          <w:rFonts w:ascii="Calibri" w:eastAsia="Calibri" w:hAnsi="Calibri" w:cs="Calibri"/>
          <w:szCs w:val="24"/>
        </w:rPr>
        <w:t>on</w:t>
      </w:r>
      <w:r w:rsidRPr="0094316F">
        <w:rPr>
          <w:rFonts w:ascii="Calibri" w:eastAsia="Calibri" w:hAnsi="Calibri" w:cs="Calibri"/>
          <w:spacing w:val="1"/>
          <w:szCs w:val="24"/>
        </w:rPr>
        <w:t xml:space="preserve"> </w:t>
      </w:r>
      <w:r w:rsidRPr="0094316F">
        <w:rPr>
          <w:rFonts w:ascii="Calibri" w:eastAsia="Calibri" w:hAnsi="Calibri" w:cs="Calibri"/>
          <w:szCs w:val="24"/>
        </w:rPr>
        <w:t xml:space="preserve">jobs, </w:t>
      </w:r>
      <w:r w:rsidRPr="0094316F">
        <w:rPr>
          <w:rFonts w:ascii="Calibri" w:eastAsia="Calibri" w:hAnsi="Calibri" w:cs="Calibri"/>
          <w:spacing w:val="-2"/>
          <w:szCs w:val="24"/>
        </w:rPr>
        <w:t>including</w:t>
      </w:r>
      <w:bookmarkStart w:id="750" w:name="_bookmark254"/>
      <w:bookmarkEnd w:id="750"/>
      <w:r w:rsidRPr="0094316F">
        <w:rPr>
          <w:rFonts w:ascii="Calibri" w:eastAsia="Calibri" w:hAnsi="Calibri" w:cs="Calibri"/>
          <w:spacing w:val="-2"/>
          <w:szCs w:val="24"/>
        </w:rPr>
        <w:t xml:space="preserve"> </w:t>
      </w:r>
      <w:r w:rsidRPr="0094316F">
        <w:rPr>
          <w:rFonts w:ascii="Calibri" w:eastAsia="Calibri" w:hAnsi="Calibri" w:cs="Calibri"/>
          <w:szCs w:val="24"/>
        </w:rPr>
        <w:t>job growth or job loss, a change in job quality, disruptions to existing industry and</w:t>
      </w:r>
      <w:r w:rsidRPr="0094316F">
        <w:rPr>
          <w:rFonts w:ascii="Calibri" w:eastAsia="Calibri" w:hAnsi="Calibri" w:cs="Calibri"/>
          <w:spacing w:val="-4"/>
          <w:szCs w:val="24"/>
        </w:rPr>
        <w:t xml:space="preserve"> </w:t>
      </w:r>
      <w:r w:rsidRPr="0094316F">
        <w:rPr>
          <w:rFonts w:ascii="Calibri" w:eastAsia="Calibri" w:hAnsi="Calibri" w:cs="Calibri"/>
          <w:szCs w:val="24"/>
        </w:rPr>
        <w:t>resulting</w:t>
      </w:r>
      <w:r w:rsidRPr="0094316F">
        <w:rPr>
          <w:rFonts w:ascii="Calibri" w:eastAsia="Calibri" w:hAnsi="Calibri" w:cs="Calibri"/>
          <w:spacing w:val="-3"/>
          <w:szCs w:val="24"/>
        </w:rPr>
        <w:t xml:space="preserve"> </w:t>
      </w:r>
      <w:r w:rsidRPr="0094316F">
        <w:rPr>
          <w:rFonts w:ascii="Calibri" w:eastAsia="Calibri" w:hAnsi="Calibri" w:cs="Calibri"/>
          <w:szCs w:val="24"/>
        </w:rPr>
        <w:t>changes</w:t>
      </w:r>
      <w:r w:rsidRPr="0094316F">
        <w:rPr>
          <w:rFonts w:ascii="Calibri" w:eastAsia="Calibri" w:hAnsi="Calibri" w:cs="Calibri"/>
          <w:spacing w:val="-5"/>
          <w:szCs w:val="24"/>
        </w:rPr>
        <w:t xml:space="preserve"> </w:t>
      </w:r>
      <w:r w:rsidRPr="0094316F">
        <w:rPr>
          <w:rFonts w:ascii="Calibri" w:eastAsia="Calibri" w:hAnsi="Calibri" w:cs="Calibri"/>
          <w:szCs w:val="24"/>
        </w:rPr>
        <w:t>to</w:t>
      </w:r>
      <w:r w:rsidRPr="0094316F">
        <w:rPr>
          <w:rFonts w:ascii="Calibri" w:eastAsia="Calibri" w:hAnsi="Calibri" w:cs="Calibri"/>
          <w:spacing w:val="-7"/>
          <w:szCs w:val="24"/>
        </w:rPr>
        <w:t xml:space="preserve"> </w:t>
      </w:r>
      <w:r w:rsidRPr="0094316F">
        <w:rPr>
          <w:rFonts w:ascii="Calibri" w:eastAsia="Calibri" w:hAnsi="Calibri" w:cs="Calibri"/>
          <w:szCs w:val="24"/>
        </w:rPr>
        <w:t>relationships</w:t>
      </w:r>
      <w:r w:rsidRPr="0094316F">
        <w:rPr>
          <w:rFonts w:ascii="Calibri" w:eastAsia="Calibri" w:hAnsi="Calibri" w:cs="Calibri"/>
          <w:spacing w:val="-3"/>
          <w:szCs w:val="24"/>
        </w:rPr>
        <w:t xml:space="preserve"> </w:t>
      </w:r>
      <w:r w:rsidRPr="0094316F">
        <w:rPr>
          <w:rFonts w:ascii="Calibri" w:eastAsia="Calibri" w:hAnsi="Calibri" w:cs="Calibri"/>
          <w:szCs w:val="24"/>
        </w:rPr>
        <w:t>between</w:t>
      </w:r>
      <w:r w:rsidRPr="0094316F">
        <w:rPr>
          <w:rFonts w:ascii="Calibri" w:eastAsia="Calibri" w:hAnsi="Calibri" w:cs="Calibri"/>
          <w:spacing w:val="-2"/>
          <w:szCs w:val="24"/>
        </w:rPr>
        <w:t xml:space="preserve"> </w:t>
      </w:r>
      <w:r w:rsidRPr="0094316F">
        <w:rPr>
          <w:rFonts w:ascii="Calibri" w:eastAsia="Calibri" w:hAnsi="Calibri" w:cs="Calibri"/>
          <w:szCs w:val="24"/>
        </w:rPr>
        <w:t>employers</w:t>
      </w:r>
      <w:r w:rsidRPr="0094316F">
        <w:rPr>
          <w:rFonts w:ascii="Calibri" w:eastAsia="Calibri" w:hAnsi="Calibri" w:cs="Calibri"/>
          <w:spacing w:val="-3"/>
          <w:szCs w:val="24"/>
        </w:rPr>
        <w:t xml:space="preserve"> </w:t>
      </w:r>
      <w:r w:rsidRPr="0094316F">
        <w:rPr>
          <w:rFonts w:ascii="Calibri" w:eastAsia="Calibri" w:hAnsi="Calibri" w:cs="Calibri"/>
          <w:szCs w:val="24"/>
        </w:rPr>
        <w:t>and</w:t>
      </w:r>
      <w:r w:rsidRPr="0094316F">
        <w:rPr>
          <w:rFonts w:ascii="Calibri" w:eastAsia="Calibri" w:hAnsi="Calibri" w:cs="Calibri"/>
          <w:spacing w:val="-4"/>
          <w:szCs w:val="24"/>
        </w:rPr>
        <w:t xml:space="preserve"> </w:t>
      </w:r>
      <w:r w:rsidRPr="0094316F">
        <w:rPr>
          <w:rFonts w:ascii="Calibri" w:eastAsia="Calibri" w:hAnsi="Calibri" w:cs="Calibri"/>
          <w:szCs w:val="24"/>
        </w:rPr>
        <w:t>employees</w:t>
      </w:r>
      <w:r w:rsidRPr="0094316F">
        <w:rPr>
          <w:rFonts w:ascii="Calibri" w:eastAsia="Calibri" w:hAnsi="Calibri" w:cs="Calibri"/>
          <w:spacing w:val="-5"/>
          <w:szCs w:val="24"/>
        </w:rPr>
        <w:t xml:space="preserve"> </w:t>
      </w:r>
      <w:r w:rsidRPr="0094316F">
        <w:rPr>
          <w:rFonts w:ascii="Calibri" w:eastAsia="Calibri" w:hAnsi="Calibri" w:cs="Calibri"/>
          <w:szCs w:val="24"/>
        </w:rPr>
        <w:t>and improvements</w:t>
      </w:r>
      <w:r w:rsidRPr="0094316F">
        <w:rPr>
          <w:rFonts w:ascii="Calibri" w:eastAsia="Calibri" w:hAnsi="Calibri" w:cs="Calibri"/>
          <w:spacing w:val="-2"/>
          <w:szCs w:val="24"/>
        </w:rPr>
        <w:t xml:space="preserve"> </w:t>
      </w:r>
      <w:r w:rsidRPr="0094316F">
        <w:rPr>
          <w:rFonts w:ascii="Calibri" w:eastAsia="Calibri" w:hAnsi="Calibri" w:cs="Calibri"/>
          <w:szCs w:val="24"/>
        </w:rPr>
        <w:t>or</w:t>
      </w:r>
      <w:r w:rsidRPr="0094316F">
        <w:rPr>
          <w:rFonts w:ascii="Calibri" w:eastAsia="Calibri" w:hAnsi="Calibri" w:cs="Calibri"/>
          <w:spacing w:val="-2"/>
          <w:szCs w:val="24"/>
        </w:rPr>
        <w:t xml:space="preserve"> </w:t>
      </w:r>
      <w:r w:rsidRPr="0094316F">
        <w:rPr>
          <w:rFonts w:ascii="Calibri" w:eastAsia="Calibri" w:hAnsi="Calibri" w:cs="Calibri"/>
          <w:szCs w:val="24"/>
        </w:rPr>
        <w:t>reductions in the ability of workers to organize for collective representation, and anything else that could result in changes to regional or national labor markets.</w:t>
      </w:r>
    </w:p>
    <w:p w14:paraId="598B2D0D" w14:textId="77777777" w:rsidR="00122DD5" w:rsidRPr="0094316F" w:rsidRDefault="00122DD5" w:rsidP="00122DD5">
      <w:pPr>
        <w:widowControl w:val="0"/>
        <w:autoSpaceDE w:val="0"/>
        <w:autoSpaceDN w:val="0"/>
        <w:ind w:left="720" w:right="1091"/>
        <w:rPr>
          <w:rFonts w:ascii="Calibri" w:eastAsia="Calibri" w:hAnsi="Calibri" w:cs="Calibri"/>
          <w:szCs w:val="24"/>
        </w:rPr>
      </w:pPr>
    </w:p>
    <w:p w14:paraId="4B4C3BBD" w14:textId="77777777" w:rsidR="00122DD5" w:rsidRPr="0094316F" w:rsidRDefault="00122DD5" w:rsidP="00122DD5">
      <w:pPr>
        <w:widowControl w:val="0"/>
        <w:autoSpaceDE w:val="0"/>
        <w:autoSpaceDN w:val="0"/>
        <w:ind w:left="720" w:right="1091"/>
        <w:rPr>
          <w:rFonts w:ascii="Calibri" w:eastAsia="Calibri" w:hAnsi="Calibri" w:cs="Calibri"/>
          <w:szCs w:val="24"/>
        </w:rPr>
      </w:pPr>
      <w:r w:rsidRPr="0094316F">
        <w:rPr>
          <w:rFonts w:ascii="Calibri" w:eastAsia="Calibri" w:hAnsi="Calibri" w:cs="Calibri"/>
          <w:szCs w:val="24"/>
        </w:rPr>
        <w:t xml:space="preserve">For additional support with developing the Workforce section of a R&amp;D Community Benefits Plan, please refer to the DOE’s Community Benefits Plan Frequently Asked Questions (FAQs) webpage </w:t>
      </w:r>
      <w:r w:rsidRPr="0094316F">
        <w:rPr>
          <w:rFonts w:ascii="Calibri" w:eastAsia="Calibri" w:hAnsi="Calibri" w:cs="Calibri"/>
          <w:spacing w:val="-2"/>
          <w:szCs w:val="24"/>
        </w:rPr>
        <w:t>(</w:t>
      </w:r>
      <w:hyperlink r:id="rId76" w:history="1">
        <w:r w:rsidRPr="0094316F">
          <w:rPr>
            <w:rStyle w:val="Hyperlink"/>
            <w:rFonts w:ascii="Calibri" w:eastAsia="Calibri" w:hAnsi="Calibri" w:cs="Calibri"/>
            <w:spacing w:val="-2"/>
            <w:szCs w:val="24"/>
          </w:rPr>
          <w:t>https://www.energy.gov/bil/community-benefits-plan-frequently-asked-</w:t>
        </w:r>
      </w:hyperlink>
      <w:r w:rsidRPr="0094316F">
        <w:rPr>
          <w:rFonts w:ascii="Calibri" w:eastAsia="Calibri" w:hAnsi="Calibri" w:cs="Calibri"/>
          <w:color w:val="0000FF"/>
          <w:spacing w:val="-2"/>
          <w:szCs w:val="24"/>
        </w:rPr>
        <w:t xml:space="preserve"> </w:t>
      </w:r>
      <w:hyperlink r:id="rId77" w:history="1">
        <w:r w:rsidRPr="0094316F">
          <w:rPr>
            <w:rStyle w:val="Hyperlink"/>
            <w:rFonts w:ascii="Calibri" w:eastAsia="Calibri" w:hAnsi="Calibri" w:cs="Calibri"/>
            <w:szCs w:val="24"/>
          </w:rPr>
          <w:t>questions-faqs</w:t>
        </w:r>
      </w:hyperlink>
      <w:r w:rsidRPr="0094316F">
        <w:rPr>
          <w:rFonts w:ascii="Calibri" w:eastAsia="Calibri" w:hAnsi="Calibri" w:cs="Calibri"/>
          <w:szCs w:val="24"/>
        </w:rPr>
        <w:t>).</w:t>
      </w:r>
      <w:r w:rsidRPr="0094316F">
        <w:rPr>
          <w:rFonts w:ascii="Calibri" w:eastAsia="Calibri" w:hAnsi="Calibri" w:cs="Calibri"/>
          <w:spacing w:val="-4"/>
          <w:szCs w:val="24"/>
        </w:rPr>
        <w:t xml:space="preserve"> </w:t>
      </w:r>
      <w:r w:rsidRPr="0094316F">
        <w:rPr>
          <w:rFonts w:ascii="Calibri" w:eastAsia="Calibri" w:hAnsi="Calibri" w:cs="Calibri"/>
          <w:szCs w:val="24"/>
        </w:rPr>
        <w:t>This</w:t>
      </w:r>
      <w:r w:rsidRPr="0094316F">
        <w:rPr>
          <w:rFonts w:ascii="Calibri" w:eastAsia="Calibri" w:hAnsi="Calibri" w:cs="Calibri"/>
          <w:spacing w:val="-5"/>
          <w:szCs w:val="24"/>
        </w:rPr>
        <w:t xml:space="preserve"> </w:t>
      </w:r>
      <w:r w:rsidRPr="0094316F">
        <w:rPr>
          <w:rFonts w:ascii="Calibri" w:eastAsia="Calibri" w:hAnsi="Calibri" w:cs="Calibri"/>
          <w:szCs w:val="24"/>
        </w:rPr>
        <w:t>new</w:t>
      </w:r>
      <w:r w:rsidRPr="0094316F">
        <w:rPr>
          <w:rFonts w:ascii="Calibri" w:eastAsia="Calibri" w:hAnsi="Calibri" w:cs="Calibri"/>
          <w:spacing w:val="-2"/>
          <w:szCs w:val="24"/>
        </w:rPr>
        <w:t xml:space="preserve"> </w:t>
      </w:r>
      <w:r w:rsidRPr="0094316F">
        <w:rPr>
          <w:rFonts w:ascii="Calibri" w:eastAsia="Calibri" w:hAnsi="Calibri" w:cs="Calibri"/>
          <w:szCs w:val="24"/>
        </w:rPr>
        <w:t>resource,</w:t>
      </w:r>
      <w:r w:rsidRPr="0094316F">
        <w:rPr>
          <w:rFonts w:ascii="Calibri" w:eastAsia="Calibri" w:hAnsi="Calibri" w:cs="Calibri"/>
          <w:spacing w:val="-5"/>
          <w:szCs w:val="24"/>
        </w:rPr>
        <w:t xml:space="preserve"> </w:t>
      </w:r>
      <w:r w:rsidRPr="0094316F">
        <w:rPr>
          <w:rFonts w:ascii="Calibri" w:eastAsia="Calibri" w:hAnsi="Calibri" w:cs="Calibri"/>
          <w:szCs w:val="24"/>
        </w:rPr>
        <w:t>though</w:t>
      </w:r>
      <w:r w:rsidRPr="0094316F">
        <w:rPr>
          <w:rFonts w:ascii="Calibri" w:eastAsia="Calibri" w:hAnsi="Calibri" w:cs="Calibri"/>
          <w:spacing w:val="-4"/>
          <w:szCs w:val="24"/>
        </w:rPr>
        <w:t xml:space="preserve"> </w:t>
      </w:r>
      <w:r w:rsidRPr="0094316F">
        <w:rPr>
          <w:rFonts w:ascii="Calibri" w:eastAsia="Calibri" w:hAnsi="Calibri" w:cs="Calibri"/>
          <w:szCs w:val="24"/>
        </w:rPr>
        <w:t>created</w:t>
      </w:r>
      <w:r w:rsidRPr="0094316F">
        <w:rPr>
          <w:rFonts w:ascii="Calibri" w:eastAsia="Calibri" w:hAnsi="Calibri" w:cs="Calibri"/>
          <w:spacing w:val="-4"/>
          <w:szCs w:val="24"/>
        </w:rPr>
        <w:t xml:space="preserve"> </w:t>
      </w:r>
      <w:r w:rsidRPr="0094316F">
        <w:rPr>
          <w:rFonts w:ascii="Calibri" w:eastAsia="Calibri" w:hAnsi="Calibri" w:cs="Calibri"/>
          <w:szCs w:val="24"/>
        </w:rPr>
        <w:t>primarily</w:t>
      </w:r>
      <w:r w:rsidRPr="0094316F">
        <w:rPr>
          <w:rFonts w:ascii="Calibri" w:eastAsia="Calibri" w:hAnsi="Calibri" w:cs="Calibri"/>
          <w:spacing w:val="-6"/>
          <w:szCs w:val="24"/>
        </w:rPr>
        <w:t xml:space="preserve"> </w:t>
      </w:r>
      <w:r w:rsidRPr="0094316F">
        <w:rPr>
          <w:rFonts w:ascii="Calibri" w:eastAsia="Calibri" w:hAnsi="Calibri" w:cs="Calibri"/>
          <w:szCs w:val="24"/>
        </w:rPr>
        <w:t>for</w:t>
      </w:r>
      <w:r w:rsidRPr="0094316F">
        <w:rPr>
          <w:rFonts w:ascii="Calibri" w:eastAsia="Calibri" w:hAnsi="Calibri" w:cs="Calibri"/>
          <w:spacing w:val="-5"/>
          <w:szCs w:val="24"/>
        </w:rPr>
        <w:t xml:space="preserve"> </w:t>
      </w:r>
      <w:r w:rsidRPr="0094316F">
        <w:rPr>
          <w:rFonts w:ascii="Calibri" w:eastAsia="Calibri" w:hAnsi="Calibri" w:cs="Calibri"/>
          <w:szCs w:val="24"/>
        </w:rPr>
        <w:t>BIL-funded</w:t>
      </w:r>
      <w:r w:rsidRPr="0094316F">
        <w:rPr>
          <w:rFonts w:ascii="Calibri" w:eastAsia="Calibri" w:hAnsi="Calibri" w:cs="Calibri"/>
          <w:spacing w:val="-4"/>
          <w:szCs w:val="24"/>
        </w:rPr>
        <w:t xml:space="preserve"> </w:t>
      </w:r>
      <w:r w:rsidRPr="0094316F">
        <w:rPr>
          <w:rFonts w:ascii="Calibri" w:eastAsia="Calibri" w:hAnsi="Calibri" w:cs="Calibri"/>
          <w:szCs w:val="24"/>
        </w:rPr>
        <w:t>demonstration and</w:t>
      </w:r>
      <w:r w:rsidRPr="0094316F">
        <w:rPr>
          <w:rFonts w:ascii="Calibri" w:eastAsia="Calibri" w:hAnsi="Calibri" w:cs="Calibri"/>
          <w:spacing w:val="-4"/>
          <w:szCs w:val="24"/>
        </w:rPr>
        <w:t xml:space="preserve"> </w:t>
      </w:r>
      <w:r w:rsidRPr="0094316F">
        <w:rPr>
          <w:rFonts w:ascii="Calibri" w:eastAsia="Calibri" w:hAnsi="Calibri" w:cs="Calibri"/>
          <w:szCs w:val="24"/>
        </w:rPr>
        <w:t>deployment</w:t>
      </w:r>
      <w:r w:rsidRPr="0094316F">
        <w:rPr>
          <w:rFonts w:ascii="Calibri" w:eastAsia="Calibri" w:hAnsi="Calibri" w:cs="Calibri"/>
          <w:spacing w:val="-4"/>
          <w:szCs w:val="24"/>
        </w:rPr>
        <w:t xml:space="preserve"> </w:t>
      </w:r>
      <w:r w:rsidRPr="0094316F">
        <w:rPr>
          <w:rFonts w:ascii="Calibri" w:eastAsia="Calibri" w:hAnsi="Calibri" w:cs="Calibri"/>
          <w:szCs w:val="24"/>
        </w:rPr>
        <w:t>projects,</w:t>
      </w:r>
      <w:r w:rsidRPr="0094316F">
        <w:rPr>
          <w:rFonts w:ascii="Calibri" w:eastAsia="Calibri" w:hAnsi="Calibri" w:cs="Calibri"/>
          <w:spacing w:val="-2"/>
          <w:szCs w:val="24"/>
        </w:rPr>
        <w:t xml:space="preserve"> </w:t>
      </w:r>
      <w:r w:rsidRPr="0094316F">
        <w:rPr>
          <w:rFonts w:ascii="Calibri" w:eastAsia="Calibri" w:hAnsi="Calibri" w:cs="Calibri"/>
          <w:szCs w:val="24"/>
        </w:rPr>
        <w:t>may be useful for R&amp;D projects.</w:t>
      </w:r>
    </w:p>
    <w:p w14:paraId="469CB0B4" w14:textId="77777777" w:rsidR="00122DD5" w:rsidRPr="0094316F" w:rsidRDefault="00122DD5" w:rsidP="00122DD5">
      <w:pPr>
        <w:widowControl w:val="0"/>
        <w:autoSpaceDE w:val="0"/>
        <w:autoSpaceDN w:val="0"/>
        <w:ind w:left="720" w:right="1091"/>
        <w:rPr>
          <w:rFonts w:ascii="Calibri" w:eastAsia="Calibri" w:hAnsi="Calibri" w:cs="Calibri"/>
          <w:szCs w:val="24"/>
        </w:rPr>
      </w:pPr>
    </w:p>
    <w:p w14:paraId="0433CA94" w14:textId="7D0161B9" w:rsidR="00122DD5" w:rsidRPr="0094316F" w:rsidRDefault="2508314E" w:rsidP="548AE567">
      <w:pPr>
        <w:widowControl w:val="0"/>
        <w:autoSpaceDE w:val="0"/>
        <w:autoSpaceDN w:val="0"/>
        <w:ind w:left="720" w:right="1091"/>
        <w:rPr>
          <w:rFonts w:ascii="Calibri" w:eastAsia="Calibri" w:hAnsi="Calibri" w:cs="Calibri"/>
        </w:rPr>
      </w:pPr>
      <w:r w:rsidRPr="548AE567">
        <w:rPr>
          <w:rFonts w:ascii="Calibri" w:eastAsia="Calibri" w:hAnsi="Calibri" w:cs="Calibri"/>
        </w:rPr>
        <w:t>Applicants will find section 2 of the FAQ (“Investing in America’s Work</w:t>
      </w:r>
      <w:r w:rsidR="3C713A16" w:rsidRPr="548AE567">
        <w:rPr>
          <w:rFonts w:ascii="Calibri" w:eastAsia="Calibri" w:hAnsi="Calibri" w:cs="Calibri"/>
        </w:rPr>
        <w:t>ers through Quality Jobs</w:t>
      </w:r>
      <w:r w:rsidRPr="548AE567">
        <w:rPr>
          <w:rFonts w:ascii="Calibri" w:eastAsia="Calibri" w:hAnsi="Calibri" w:cs="Calibri"/>
        </w:rPr>
        <w:t>”) particularly</w:t>
      </w:r>
      <w:r w:rsidRPr="548AE567">
        <w:rPr>
          <w:rFonts w:ascii="Calibri" w:eastAsia="Calibri" w:hAnsi="Calibri" w:cs="Calibri"/>
          <w:spacing w:val="-3"/>
        </w:rPr>
        <w:t xml:space="preserve"> </w:t>
      </w:r>
      <w:r w:rsidRPr="548AE567">
        <w:rPr>
          <w:rFonts w:ascii="Calibri" w:eastAsia="Calibri" w:hAnsi="Calibri" w:cs="Calibri"/>
        </w:rPr>
        <w:t>helpful</w:t>
      </w:r>
      <w:r w:rsidRPr="548AE567">
        <w:rPr>
          <w:rFonts w:ascii="Calibri" w:eastAsia="Calibri" w:hAnsi="Calibri" w:cs="Calibri"/>
          <w:spacing w:val="-5"/>
        </w:rPr>
        <w:t xml:space="preserve"> </w:t>
      </w:r>
      <w:r w:rsidRPr="548AE567">
        <w:rPr>
          <w:rFonts w:ascii="Calibri" w:eastAsia="Calibri" w:hAnsi="Calibri" w:cs="Calibri"/>
        </w:rPr>
        <w:t>for</w:t>
      </w:r>
      <w:r w:rsidRPr="548AE567">
        <w:rPr>
          <w:rFonts w:ascii="Calibri" w:eastAsia="Calibri" w:hAnsi="Calibri" w:cs="Calibri"/>
          <w:spacing w:val="-5"/>
        </w:rPr>
        <w:t xml:space="preserve"> </w:t>
      </w:r>
      <w:r w:rsidRPr="548AE567">
        <w:rPr>
          <w:rFonts w:ascii="Calibri" w:eastAsia="Calibri" w:hAnsi="Calibri" w:cs="Calibri"/>
        </w:rPr>
        <w:t>understanding</w:t>
      </w:r>
      <w:r w:rsidRPr="548AE567">
        <w:rPr>
          <w:rFonts w:ascii="Calibri" w:eastAsia="Calibri" w:hAnsi="Calibri" w:cs="Calibri"/>
          <w:spacing w:val="-5"/>
        </w:rPr>
        <w:t xml:space="preserve"> </w:t>
      </w:r>
      <w:r w:rsidRPr="548AE567">
        <w:rPr>
          <w:rFonts w:ascii="Calibri" w:eastAsia="Calibri" w:hAnsi="Calibri" w:cs="Calibri"/>
        </w:rPr>
        <w:t>key</w:t>
      </w:r>
      <w:r w:rsidRPr="548AE567">
        <w:rPr>
          <w:rFonts w:ascii="Calibri" w:eastAsia="Calibri" w:hAnsi="Calibri" w:cs="Calibri"/>
          <w:spacing w:val="-3"/>
        </w:rPr>
        <w:t xml:space="preserve"> </w:t>
      </w:r>
      <w:r w:rsidRPr="548AE567">
        <w:rPr>
          <w:rFonts w:ascii="Calibri" w:eastAsia="Calibri" w:hAnsi="Calibri" w:cs="Calibri"/>
        </w:rPr>
        <w:t>federal</w:t>
      </w:r>
      <w:r w:rsidRPr="548AE567">
        <w:rPr>
          <w:rFonts w:ascii="Calibri" w:eastAsia="Calibri" w:hAnsi="Calibri" w:cs="Calibri"/>
          <w:spacing w:val="-5"/>
        </w:rPr>
        <w:t xml:space="preserve"> </w:t>
      </w:r>
      <w:r w:rsidRPr="548AE567">
        <w:rPr>
          <w:rFonts w:ascii="Calibri" w:eastAsia="Calibri" w:hAnsi="Calibri" w:cs="Calibri"/>
        </w:rPr>
        <w:t>policies,</w:t>
      </w:r>
      <w:r w:rsidRPr="548AE567">
        <w:rPr>
          <w:rFonts w:ascii="Calibri" w:eastAsia="Calibri" w:hAnsi="Calibri" w:cs="Calibri"/>
          <w:spacing w:val="-5"/>
        </w:rPr>
        <w:t xml:space="preserve"> </w:t>
      </w:r>
      <w:r w:rsidRPr="548AE567">
        <w:rPr>
          <w:rFonts w:ascii="Calibri" w:eastAsia="Calibri" w:hAnsi="Calibri" w:cs="Calibri"/>
        </w:rPr>
        <w:t>terms,</w:t>
      </w:r>
      <w:r w:rsidRPr="548AE567">
        <w:rPr>
          <w:rFonts w:ascii="Calibri" w:eastAsia="Calibri" w:hAnsi="Calibri" w:cs="Calibri"/>
          <w:spacing w:val="-3"/>
        </w:rPr>
        <w:t xml:space="preserve"> </w:t>
      </w:r>
      <w:r w:rsidRPr="548AE567">
        <w:rPr>
          <w:rFonts w:ascii="Calibri" w:eastAsia="Calibri" w:hAnsi="Calibri" w:cs="Calibri"/>
        </w:rPr>
        <w:t>and</w:t>
      </w:r>
      <w:r w:rsidRPr="548AE567">
        <w:rPr>
          <w:rFonts w:ascii="Calibri" w:eastAsia="Calibri" w:hAnsi="Calibri" w:cs="Calibri"/>
          <w:spacing w:val="-2"/>
        </w:rPr>
        <w:t xml:space="preserve"> </w:t>
      </w:r>
      <w:r w:rsidRPr="548AE567">
        <w:rPr>
          <w:rFonts w:ascii="Calibri" w:eastAsia="Calibri" w:hAnsi="Calibri" w:cs="Calibri"/>
        </w:rPr>
        <w:t>concepts, as well as workforce development strategies relevant to examination of the workforce implications of applicants’ proposed research.</w:t>
      </w:r>
    </w:p>
    <w:p w14:paraId="51EF336E" w14:textId="77777777" w:rsidR="00122DD5" w:rsidRPr="0094316F" w:rsidRDefault="00122DD5" w:rsidP="00122DD5">
      <w:pPr>
        <w:widowControl w:val="0"/>
        <w:autoSpaceDE w:val="0"/>
        <w:autoSpaceDN w:val="0"/>
        <w:spacing w:before="11"/>
        <w:ind w:left="720"/>
        <w:rPr>
          <w:rFonts w:ascii="Calibri" w:eastAsia="Calibri" w:hAnsi="Calibri" w:cs="Calibri"/>
          <w:sz w:val="23"/>
          <w:szCs w:val="24"/>
        </w:rPr>
      </w:pPr>
    </w:p>
    <w:p w14:paraId="6094EE7B" w14:textId="77777777" w:rsidR="00122DD5" w:rsidRPr="0094316F" w:rsidRDefault="00122DD5" w:rsidP="00122DD5">
      <w:pPr>
        <w:widowControl w:val="0"/>
        <w:autoSpaceDE w:val="0"/>
        <w:autoSpaceDN w:val="0"/>
        <w:spacing w:line="292" w:lineRule="exact"/>
        <w:ind w:left="720"/>
        <w:rPr>
          <w:rFonts w:ascii="Calibri" w:eastAsia="Calibri" w:hAnsi="Calibri" w:cs="Calibri"/>
          <w:szCs w:val="24"/>
        </w:rPr>
      </w:pPr>
      <w:r w:rsidRPr="0094316F">
        <w:rPr>
          <w:rFonts w:ascii="Calibri" w:eastAsia="Calibri" w:hAnsi="Calibri" w:cs="Calibri"/>
          <w:szCs w:val="24"/>
        </w:rPr>
        <w:t>Specific</w:t>
      </w:r>
      <w:r w:rsidRPr="0094316F">
        <w:rPr>
          <w:rFonts w:ascii="Calibri" w:eastAsia="Calibri" w:hAnsi="Calibri" w:cs="Calibri"/>
          <w:spacing w:val="-1"/>
          <w:szCs w:val="24"/>
        </w:rPr>
        <w:t xml:space="preserve"> </w:t>
      </w:r>
      <w:r w:rsidRPr="0094316F">
        <w:rPr>
          <w:rFonts w:ascii="Calibri" w:eastAsia="Calibri" w:hAnsi="Calibri" w:cs="Calibri"/>
          <w:szCs w:val="24"/>
        </w:rPr>
        <w:t>examples</w:t>
      </w:r>
      <w:r w:rsidRPr="0094316F">
        <w:rPr>
          <w:rFonts w:ascii="Calibri" w:eastAsia="Calibri" w:hAnsi="Calibri" w:cs="Calibri"/>
          <w:spacing w:val="-1"/>
          <w:szCs w:val="24"/>
        </w:rPr>
        <w:t xml:space="preserve"> </w:t>
      </w:r>
      <w:r w:rsidRPr="0094316F">
        <w:rPr>
          <w:rFonts w:ascii="Calibri" w:eastAsia="Calibri" w:hAnsi="Calibri" w:cs="Calibri"/>
          <w:spacing w:val="-2"/>
          <w:szCs w:val="24"/>
        </w:rPr>
        <w:t>include:</w:t>
      </w:r>
    </w:p>
    <w:p w14:paraId="4C8DD7A0" w14:textId="77777777" w:rsidR="00122DD5" w:rsidRPr="0094316F" w:rsidRDefault="00122DD5" w:rsidP="000D3E09">
      <w:pPr>
        <w:widowControl w:val="0"/>
        <w:numPr>
          <w:ilvl w:val="0"/>
          <w:numId w:val="116"/>
        </w:numPr>
        <w:autoSpaceDE w:val="0"/>
        <w:autoSpaceDN w:val="0"/>
        <w:ind w:left="1440" w:right="1662"/>
        <w:rPr>
          <w:rFonts w:ascii="Calibri" w:eastAsia="Calibri" w:hAnsi="Calibri" w:cs="Calibri"/>
          <w:szCs w:val="22"/>
        </w:rPr>
      </w:pPr>
      <w:r w:rsidRPr="0094316F">
        <w:rPr>
          <w:rFonts w:ascii="Calibri" w:eastAsia="Calibri" w:hAnsi="Calibri" w:cs="Calibri"/>
          <w:szCs w:val="22"/>
        </w:rPr>
        <w:t>Outlining</w:t>
      </w:r>
      <w:r w:rsidRPr="0094316F">
        <w:rPr>
          <w:rFonts w:ascii="Calibri" w:eastAsia="Calibri" w:hAnsi="Calibri" w:cs="Calibri"/>
          <w:spacing w:val="-6"/>
          <w:szCs w:val="22"/>
        </w:rPr>
        <w:t xml:space="preserve"> </w:t>
      </w:r>
      <w:r w:rsidRPr="0094316F">
        <w:rPr>
          <w:rFonts w:ascii="Calibri" w:eastAsia="Calibri" w:hAnsi="Calibri" w:cs="Calibri"/>
          <w:szCs w:val="22"/>
        </w:rPr>
        <w:t>the</w:t>
      </w:r>
      <w:r w:rsidRPr="0094316F">
        <w:rPr>
          <w:rFonts w:ascii="Calibri" w:eastAsia="Calibri" w:hAnsi="Calibri" w:cs="Calibri"/>
          <w:spacing w:val="-5"/>
          <w:szCs w:val="22"/>
        </w:rPr>
        <w:t xml:space="preserve"> </w:t>
      </w:r>
      <w:r w:rsidRPr="0094316F">
        <w:rPr>
          <w:rFonts w:ascii="Calibri" w:eastAsia="Calibri" w:hAnsi="Calibri" w:cs="Calibri"/>
          <w:szCs w:val="22"/>
        </w:rPr>
        <w:t>challenges</w:t>
      </w:r>
      <w:r w:rsidRPr="0094316F">
        <w:rPr>
          <w:rFonts w:ascii="Calibri" w:eastAsia="Calibri" w:hAnsi="Calibri" w:cs="Calibri"/>
          <w:spacing w:val="-6"/>
          <w:szCs w:val="22"/>
        </w:rPr>
        <w:t xml:space="preserve"> </w:t>
      </w:r>
      <w:r w:rsidRPr="0094316F">
        <w:rPr>
          <w:rFonts w:ascii="Calibri" w:eastAsia="Calibri" w:hAnsi="Calibri" w:cs="Calibri"/>
          <w:szCs w:val="22"/>
        </w:rPr>
        <w:t>and</w:t>
      </w:r>
      <w:r w:rsidRPr="0094316F">
        <w:rPr>
          <w:rFonts w:ascii="Calibri" w:eastAsia="Calibri" w:hAnsi="Calibri" w:cs="Calibri"/>
          <w:spacing w:val="-5"/>
          <w:szCs w:val="22"/>
        </w:rPr>
        <w:t xml:space="preserve"> </w:t>
      </w:r>
      <w:r w:rsidRPr="0094316F">
        <w:rPr>
          <w:rFonts w:ascii="Calibri" w:eastAsia="Calibri" w:hAnsi="Calibri" w:cs="Calibri"/>
          <w:szCs w:val="22"/>
        </w:rPr>
        <w:t>opportunities</w:t>
      </w:r>
      <w:r w:rsidRPr="0094316F">
        <w:rPr>
          <w:rFonts w:ascii="Calibri" w:eastAsia="Calibri" w:hAnsi="Calibri" w:cs="Calibri"/>
          <w:spacing w:val="-6"/>
          <w:szCs w:val="22"/>
        </w:rPr>
        <w:t xml:space="preserve"> </w:t>
      </w:r>
      <w:r w:rsidRPr="0094316F">
        <w:rPr>
          <w:rFonts w:ascii="Calibri" w:eastAsia="Calibri" w:hAnsi="Calibri" w:cs="Calibri"/>
          <w:szCs w:val="22"/>
        </w:rPr>
        <w:t>for</w:t>
      </w:r>
      <w:r w:rsidRPr="0094316F">
        <w:rPr>
          <w:rFonts w:ascii="Calibri" w:eastAsia="Calibri" w:hAnsi="Calibri" w:cs="Calibri"/>
          <w:spacing w:val="-6"/>
          <w:szCs w:val="22"/>
        </w:rPr>
        <w:t xml:space="preserve"> </w:t>
      </w:r>
      <w:r w:rsidRPr="0094316F">
        <w:rPr>
          <w:rFonts w:ascii="Calibri" w:eastAsia="Calibri" w:hAnsi="Calibri" w:cs="Calibri"/>
          <w:szCs w:val="22"/>
        </w:rPr>
        <w:t>commercializing</w:t>
      </w:r>
      <w:r w:rsidRPr="0094316F">
        <w:rPr>
          <w:rFonts w:ascii="Calibri" w:eastAsia="Calibri" w:hAnsi="Calibri" w:cs="Calibri"/>
          <w:spacing w:val="-4"/>
          <w:szCs w:val="22"/>
        </w:rPr>
        <w:t xml:space="preserve"> </w:t>
      </w:r>
      <w:r w:rsidRPr="0094316F">
        <w:rPr>
          <w:rFonts w:ascii="Calibri" w:eastAsia="Calibri" w:hAnsi="Calibri" w:cs="Calibri"/>
          <w:szCs w:val="22"/>
        </w:rPr>
        <w:t>the technology in the United States;</w:t>
      </w:r>
    </w:p>
    <w:p w14:paraId="7895E106" w14:textId="77777777" w:rsidR="00122DD5" w:rsidRPr="0094316F" w:rsidRDefault="00122DD5" w:rsidP="000D3E09">
      <w:pPr>
        <w:widowControl w:val="0"/>
        <w:numPr>
          <w:ilvl w:val="0"/>
          <w:numId w:val="116"/>
        </w:numPr>
        <w:autoSpaceDE w:val="0"/>
        <w:autoSpaceDN w:val="0"/>
        <w:ind w:left="1440" w:right="997"/>
        <w:rPr>
          <w:rFonts w:ascii="Calibri" w:eastAsia="Calibri" w:hAnsi="Calibri" w:cs="Calibri"/>
          <w:szCs w:val="22"/>
        </w:rPr>
      </w:pPr>
      <w:r w:rsidRPr="0094316F">
        <w:rPr>
          <w:rFonts w:ascii="Calibri" w:eastAsia="Calibri" w:hAnsi="Calibri" w:cs="Calibri"/>
          <w:szCs w:val="22"/>
        </w:rPr>
        <w:t>Creating a literature review of the workforce implications of the outcomes of the specific</w:t>
      </w:r>
      <w:r w:rsidRPr="0094316F">
        <w:rPr>
          <w:rFonts w:ascii="Calibri" w:eastAsia="Calibri" w:hAnsi="Calibri" w:cs="Calibri"/>
          <w:spacing w:val="-1"/>
          <w:szCs w:val="22"/>
        </w:rPr>
        <w:t xml:space="preserve"> </w:t>
      </w:r>
      <w:r w:rsidRPr="0094316F">
        <w:rPr>
          <w:rFonts w:ascii="Calibri" w:eastAsia="Calibri" w:hAnsi="Calibri" w:cs="Calibri"/>
          <w:szCs w:val="22"/>
        </w:rPr>
        <w:t>research if the innovation is successful, or a plan with</w:t>
      </w:r>
      <w:r w:rsidRPr="0094316F">
        <w:rPr>
          <w:rFonts w:ascii="Calibri" w:eastAsia="Calibri" w:hAnsi="Calibri" w:cs="Calibri"/>
          <w:spacing w:val="-3"/>
          <w:szCs w:val="22"/>
        </w:rPr>
        <w:t xml:space="preserve"> </w:t>
      </w:r>
      <w:r w:rsidRPr="0094316F">
        <w:rPr>
          <w:rFonts w:ascii="Calibri" w:eastAsia="Calibri" w:hAnsi="Calibri" w:cs="Calibri"/>
          <w:szCs w:val="22"/>
        </w:rPr>
        <w:t>dedicated</w:t>
      </w:r>
      <w:r w:rsidRPr="0094316F">
        <w:rPr>
          <w:rFonts w:ascii="Calibri" w:eastAsia="Calibri" w:hAnsi="Calibri" w:cs="Calibri"/>
          <w:spacing w:val="-5"/>
          <w:szCs w:val="22"/>
        </w:rPr>
        <w:t xml:space="preserve"> </w:t>
      </w:r>
      <w:r w:rsidRPr="0094316F">
        <w:rPr>
          <w:rFonts w:ascii="Calibri" w:eastAsia="Calibri" w:hAnsi="Calibri" w:cs="Calibri"/>
          <w:szCs w:val="22"/>
        </w:rPr>
        <w:t>budget</w:t>
      </w:r>
      <w:r w:rsidRPr="0094316F">
        <w:rPr>
          <w:rFonts w:ascii="Calibri" w:eastAsia="Calibri" w:hAnsi="Calibri" w:cs="Calibri"/>
          <w:spacing w:val="-2"/>
          <w:szCs w:val="22"/>
        </w:rPr>
        <w:t xml:space="preserve"> </w:t>
      </w:r>
      <w:r w:rsidRPr="0094316F">
        <w:rPr>
          <w:rFonts w:ascii="Calibri" w:eastAsia="Calibri" w:hAnsi="Calibri" w:cs="Calibri"/>
          <w:szCs w:val="22"/>
        </w:rPr>
        <w:t>and</w:t>
      </w:r>
      <w:r w:rsidRPr="0094316F">
        <w:rPr>
          <w:rFonts w:ascii="Calibri" w:eastAsia="Calibri" w:hAnsi="Calibri" w:cs="Calibri"/>
          <w:spacing w:val="-5"/>
          <w:szCs w:val="22"/>
        </w:rPr>
        <w:t xml:space="preserve"> </w:t>
      </w:r>
      <w:r w:rsidRPr="0094316F">
        <w:rPr>
          <w:rFonts w:ascii="Calibri" w:eastAsia="Calibri" w:hAnsi="Calibri" w:cs="Calibri"/>
          <w:szCs w:val="22"/>
        </w:rPr>
        <w:t>expertise</w:t>
      </w:r>
      <w:r w:rsidRPr="0094316F">
        <w:rPr>
          <w:rFonts w:ascii="Calibri" w:eastAsia="Calibri" w:hAnsi="Calibri" w:cs="Calibri"/>
          <w:spacing w:val="-3"/>
          <w:szCs w:val="22"/>
        </w:rPr>
        <w:t xml:space="preserve"> </w:t>
      </w:r>
      <w:r w:rsidRPr="0094316F">
        <w:rPr>
          <w:rFonts w:ascii="Calibri" w:eastAsia="Calibri" w:hAnsi="Calibri" w:cs="Calibri"/>
          <w:szCs w:val="22"/>
        </w:rPr>
        <w:t>(staffing</w:t>
      </w:r>
      <w:r w:rsidRPr="0094316F">
        <w:rPr>
          <w:rFonts w:ascii="Calibri" w:eastAsia="Calibri" w:hAnsi="Calibri" w:cs="Calibri"/>
          <w:spacing w:val="-4"/>
          <w:szCs w:val="22"/>
        </w:rPr>
        <w:t xml:space="preserve"> </w:t>
      </w:r>
      <w:r w:rsidRPr="0094316F">
        <w:rPr>
          <w:rFonts w:ascii="Calibri" w:eastAsia="Calibri" w:hAnsi="Calibri" w:cs="Calibri"/>
          <w:szCs w:val="22"/>
        </w:rPr>
        <w:t>or</w:t>
      </w:r>
      <w:r w:rsidRPr="0094316F">
        <w:rPr>
          <w:rFonts w:ascii="Calibri" w:eastAsia="Calibri" w:hAnsi="Calibri" w:cs="Calibri"/>
          <w:spacing w:val="-8"/>
          <w:szCs w:val="22"/>
        </w:rPr>
        <w:t xml:space="preserve"> </w:t>
      </w:r>
      <w:r w:rsidRPr="0094316F">
        <w:rPr>
          <w:rFonts w:ascii="Calibri" w:eastAsia="Calibri" w:hAnsi="Calibri" w:cs="Calibri"/>
          <w:szCs w:val="22"/>
        </w:rPr>
        <w:t>subawardee)</w:t>
      </w:r>
      <w:r w:rsidRPr="0094316F">
        <w:rPr>
          <w:rFonts w:ascii="Calibri" w:eastAsia="Calibri" w:hAnsi="Calibri" w:cs="Calibri"/>
          <w:spacing w:val="-4"/>
          <w:szCs w:val="22"/>
        </w:rPr>
        <w:t xml:space="preserve"> </w:t>
      </w:r>
      <w:r w:rsidRPr="0094316F">
        <w:rPr>
          <w:rFonts w:ascii="Calibri" w:eastAsia="Calibri" w:hAnsi="Calibri" w:cs="Calibri"/>
          <w:szCs w:val="22"/>
        </w:rPr>
        <w:t>to</w:t>
      </w:r>
      <w:r w:rsidRPr="0094316F">
        <w:rPr>
          <w:rFonts w:ascii="Calibri" w:eastAsia="Calibri" w:hAnsi="Calibri" w:cs="Calibri"/>
          <w:spacing w:val="-5"/>
          <w:szCs w:val="22"/>
        </w:rPr>
        <w:t xml:space="preserve"> </w:t>
      </w:r>
      <w:r w:rsidRPr="0094316F">
        <w:rPr>
          <w:rFonts w:ascii="Calibri" w:eastAsia="Calibri" w:hAnsi="Calibri" w:cs="Calibri"/>
          <w:szCs w:val="22"/>
        </w:rPr>
        <w:t>evaluate the potential equity implications of successful innovation outcomes;</w:t>
      </w:r>
    </w:p>
    <w:p w14:paraId="28E6A375" w14:textId="77777777" w:rsidR="00122DD5" w:rsidRPr="0094316F" w:rsidRDefault="00122DD5" w:rsidP="000D3E09">
      <w:pPr>
        <w:widowControl w:val="0"/>
        <w:numPr>
          <w:ilvl w:val="0"/>
          <w:numId w:val="116"/>
        </w:numPr>
        <w:autoSpaceDE w:val="0"/>
        <w:autoSpaceDN w:val="0"/>
        <w:ind w:left="1440" w:right="982"/>
        <w:rPr>
          <w:rFonts w:ascii="Calibri" w:eastAsia="Calibri" w:hAnsi="Calibri" w:cs="Calibri"/>
          <w:szCs w:val="22"/>
        </w:rPr>
      </w:pPr>
      <w:r w:rsidRPr="0094316F">
        <w:rPr>
          <w:rFonts w:ascii="Calibri" w:eastAsia="Calibri" w:hAnsi="Calibri" w:cs="Calibri"/>
          <w:szCs w:val="22"/>
        </w:rPr>
        <w:t>Creating a plan and milestones for assessing how a successful innovation will</w:t>
      </w:r>
      <w:r w:rsidRPr="0094316F">
        <w:rPr>
          <w:rFonts w:ascii="Calibri" w:eastAsia="Calibri" w:hAnsi="Calibri" w:cs="Calibri"/>
          <w:spacing w:val="-5"/>
          <w:szCs w:val="22"/>
        </w:rPr>
        <w:t xml:space="preserve"> </w:t>
      </w:r>
      <w:r w:rsidRPr="0094316F">
        <w:rPr>
          <w:rFonts w:ascii="Calibri" w:eastAsia="Calibri" w:hAnsi="Calibri" w:cs="Calibri"/>
          <w:szCs w:val="22"/>
        </w:rPr>
        <w:t>have</w:t>
      </w:r>
      <w:r w:rsidRPr="0094316F">
        <w:rPr>
          <w:rFonts w:ascii="Calibri" w:eastAsia="Calibri" w:hAnsi="Calibri" w:cs="Calibri"/>
          <w:spacing w:val="-2"/>
          <w:szCs w:val="22"/>
        </w:rPr>
        <w:t xml:space="preserve"> </w:t>
      </w:r>
      <w:r w:rsidRPr="0094316F">
        <w:rPr>
          <w:rFonts w:ascii="Calibri" w:eastAsia="Calibri" w:hAnsi="Calibri" w:cs="Calibri"/>
          <w:szCs w:val="22"/>
        </w:rPr>
        <w:t>implications</w:t>
      </w:r>
      <w:r w:rsidRPr="0094316F">
        <w:rPr>
          <w:rFonts w:ascii="Calibri" w:eastAsia="Calibri" w:hAnsi="Calibri" w:cs="Calibri"/>
          <w:spacing w:val="-5"/>
          <w:szCs w:val="22"/>
        </w:rPr>
        <w:t xml:space="preserve"> </w:t>
      </w:r>
      <w:r w:rsidRPr="0094316F">
        <w:rPr>
          <w:rFonts w:ascii="Calibri" w:eastAsia="Calibri" w:hAnsi="Calibri" w:cs="Calibri"/>
          <w:szCs w:val="22"/>
        </w:rPr>
        <w:t>for</w:t>
      </w:r>
      <w:r w:rsidRPr="0094316F">
        <w:rPr>
          <w:rFonts w:ascii="Calibri" w:eastAsia="Calibri" w:hAnsi="Calibri" w:cs="Calibri"/>
          <w:spacing w:val="-5"/>
          <w:szCs w:val="22"/>
        </w:rPr>
        <w:t xml:space="preserve"> </w:t>
      </w:r>
      <w:r w:rsidRPr="0094316F">
        <w:rPr>
          <w:rFonts w:ascii="Calibri" w:eastAsia="Calibri" w:hAnsi="Calibri" w:cs="Calibri"/>
          <w:szCs w:val="22"/>
        </w:rPr>
        <w:t>job</w:t>
      </w:r>
      <w:r w:rsidRPr="0094316F">
        <w:rPr>
          <w:rFonts w:ascii="Calibri" w:eastAsia="Calibri" w:hAnsi="Calibri" w:cs="Calibri"/>
          <w:spacing w:val="-4"/>
          <w:szCs w:val="22"/>
        </w:rPr>
        <w:t xml:space="preserve"> </w:t>
      </w:r>
      <w:r w:rsidRPr="0094316F">
        <w:rPr>
          <w:rFonts w:ascii="Calibri" w:eastAsia="Calibri" w:hAnsi="Calibri" w:cs="Calibri"/>
          <w:szCs w:val="22"/>
        </w:rPr>
        <w:t>savings</w:t>
      </w:r>
      <w:r w:rsidRPr="0094316F">
        <w:rPr>
          <w:rFonts w:ascii="Calibri" w:eastAsia="Calibri" w:hAnsi="Calibri" w:cs="Calibri"/>
          <w:spacing w:val="-3"/>
          <w:szCs w:val="22"/>
        </w:rPr>
        <w:t xml:space="preserve"> </w:t>
      </w:r>
      <w:r w:rsidRPr="0094316F">
        <w:rPr>
          <w:rFonts w:ascii="Calibri" w:eastAsia="Calibri" w:hAnsi="Calibri" w:cs="Calibri"/>
          <w:szCs w:val="22"/>
        </w:rPr>
        <w:t>or</w:t>
      </w:r>
      <w:r w:rsidRPr="0094316F">
        <w:rPr>
          <w:rFonts w:ascii="Calibri" w:eastAsia="Calibri" w:hAnsi="Calibri" w:cs="Calibri"/>
          <w:spacing w:val="-5"/>
          <w:szCs w:val="22"/>
        </w:rPr>
        <w:t xml:space="preserve"> </w:t>
      </w:r>
      <w:r w:rsidRPr="0094316F">
        <w:rPr>
          <w:rFonts w:ascii="Calibri" w:eastAsia="Calibri" w:hAnsi="Calibri" w:cs="Calibri"/>
          <w:szCs w:val="22"/>
        </w:rPr>
        <w:t>loss,</w:t>
      </w:r>
      <w:r w:rsidRPr="0094316F">
        <w:rPr>
          <w:rFonts w:ascii="Calibri" w:eastAsia="Calibri" w:hAnsi="Calibri" w:cs="Calibri"/>
          <w:spacing w:val="-5"/>
          <w:szCs w:val="22"/>
        </w:rPr>
        <w:t xml:space="preserve"> </w:t>
      </w:r>
      <w:r w:rsidRPr="0094316F">
        <w:rPr>
          <w:rFonts w:ascii="Calibri" w:eastAsia="Calibri" w:hAnsi="Calibri" w:cs="Calibri"/>
          <w:szCs w:val="22"/>
        </w:rPr>
        <w:t>either</w:t>
      </w:r>
      <w:r w:rsidRPr="0094316F">
        <w:rPr>
          <w:rFonts w:ascii="Calibri" w:eastAsia="Calibri" w:hAnsi="Calibri" w:cs="Calibri"/>
          <w:spacing w:val="-2"/>
          <w:szCs w:val="22"/>
        </w:rPr>
        <w:t xml:space="preserve"> </w:t>
      </w:r>
      <w:r w:rsidRPr="0094316F">
        <w:rPr>
          <w:rFonts w:ascii="Calibri" w:eastAsia="Calibri" w:hAnsi="Calibri" w:cs="Calibri"/>
          <w:szCs w:val="22"/>
        </w:rPr>
        <w:t>at</w:t>
      </w:r>
      <w:r w:rsidRPr="0094316F">
        <w:rPr>
          <w:rFonts w:ascii="Calibri" w:eastAsia="Calibri" w:hAnsi="Calibri" w:cs="Calibri"/>
          <w:spacing w:val="-4"/>
          <w:szCs w:val="22"/>
        </w:rPr>
        <w:t xml:space="preserve"> </w:t>
      </w:r>
      <w:r w:rsidRPr="0094316F">
        <w:rPr>
          <w:rFonts w:ascii="Calibri" w:eastAsia="Calibri" w:hAnsi="Calibri" w:cs="Calibri"/>
          <w:szCs w:val="22"/>
        </w:rPr>
        <w:t>the</w:t>
      </w:r>
      <w:r w:rsidRPr="0094316F">
        <w:rPr>
          <w:rFonts w:ascii="Calibri" w:eastAsia="Calibri" w:hAnsi="Calibri" w:cs="Calibri"/>
          <w:spacing w:val="-2"/>
          <w:szCs w:val="22"/>
        </w:rPr>
        <w:t xml:space="preserve"> </w:t>
      </w:r>
      <w:r w:rsidRPr="0094316F">
        <w:rPr>
          <w:rFonts w:ascii="Calibri" w:eastAsia="Calibri" w:hAnsi="Calibri" w:cs="Calibri"/>
          <w:szCs w:val="22"/>
        </w:rPr>
        <w:t>macroeconomic level or within specific industries;</w:t>
      </w:r>
    </w:p>
    <w:p w14:paraId="33199825" w14:textId="77777777" w:rsidR="00122DD5" w:rsidRPr="0094316F" w:rsidRDefault="00122DD5" w:rsidP="000D3E09">
      <w:pPr>
        <w:widowControl w:val="0"/>
        <w:numPr>
          <w:ilvl w:val="0"/>
          <w:numId w:val="116"/>
        </w:numPr>
        <w:autoSpaceDE w:val="0"/>
        <w:autoSpaceDN w:val="0"/>
        <w:ind w:left="1440" w:right="1153"/>
        <w:rPr>
          <w:rFonts w:ascii="Calibri" w:eastAsia="Calibri" w:hAnsi="Calibri" w:cs="Calibri"/>
          <w:szCs w:val="22"/>
        </w:rPr>
      </w:pPr>
      <w:r w:rsidRPr="0094316F">
        <w:rPr>
          <w:rFonts w:ascii="Calibri" w:eastAsia="Calibri" w:hAnsi="Calibri" w:cs="Calibri"/>
          <w:szCs w:val="22"/>
        </w:rPr>
        <w:t>Describing</w:t>
      </w:r>
      <w:r w:rsidRPr="0094316F">
        <w:rPr>
          <w:rFonts w:ascii="Calibri" w:eastAsia="Calibri" w:hAnsi="Calibri" w:cs="Calibri"/>
          <w:spacing w:val="-5"/>
          <w:szCs w:val="22"/>
        </w:rPr>
        <w:t xml:space="preserve"> </w:t>
      </w:r>
      <w:r w:rsidRPr="0094316F">
        <w:rPr>
          <w:rFonts w:ascii="Calibri" w:eastAsia="Calibri" w:hAnsi="Calibri" w:cs="Calibri"/>
          <w:szCs w:val="22"/>
        </w:rPr>
        <w:t>how</w:t>
      </w:r>
      <w:r w:rsidRPr="0094316F">
        <w:rPr>
          <w:rFonts w:ascii="Calibri" w:eastAsia="Calibri" w:hAnsi="Calibri" w:cs="Calibri"/>
          <w:spacing w:val="-4"/>
          <w:szCs w:val="22"/>
        </w:rPr>
        <w:t xml:space="preserve"> </w:t>
      </w:r>
      <w:r w:rsidRPr="0094316F">
        <w:rPr>
          <w:rFonts w:ascii="Calibri" w:eastAsia="Calibri" w:hAnsi="Calibri" w:cs="Calibri"/>
          <w:szCs w:val="22"/>
        </w:rPr>
        <w:t>the</w:t>
      </w:r>
      <w:r w:rsidRPr="0094316F">
        <w:rPr>
          <w:rFonts w:ascii="Calibri" w:eastAsia="Calibri" w:hAnsi="Calibri" w:cs="Calibri"/>
          <w:spacing w:val="-3"/>
          <w:szCs w:val="22"/>
        </w:rPr>
        <w:t xml:space="preserve"> </w:t>
      </w:r>
      <w:r w:rsidRPr="0094316F">
        <w:rPr>
          <w:rFonts w:ascii="Calibri" w:eastAsia="Calibri" w:hAnsi="Calibri" w:cs="Calibri"/>
          <w:szCs w:val="22"/>
        </w:rPr>
        <w:t>project</w:t>
      </w:r>
      <w:r w:rsidRPr="0094316F">
        <w:rPr>
          <w:rFonts w:ascii="Calibri" w:eastAsia="Calibri" w:hAnsi="Calibri" w:cs="Calibri"/>
          <w:spacing w:val="-2"/>
          <w:szCs w:val="22"/>
        </w:rPr>
        <w:t xml:space="preserve"> </w:t>
      </w:r>
      <w:r w:rsidRPr="0094316F">
        <w:rPr>
          <w:rFonts w:ascii="Calibri" w:eastAsia="Calibri" w:hAnsi="Calibri" w:cs="Calibri"/>
          <w:szCs w:val="22"/>
        </w:rPr>
        <w:t>will</w:t>
      </w:r>
      <w:r w:rsidRPr="0094316F">
        <w:rPr>
          <w:rFonts w:ascii="Calibri" w:eastAsia="Calibri" w:hAnsi="Calibri" w:cs="Calibri"/>
          <w:spacing w:val="-5"/>
          <w:szCs w:val="22"/>
        </w:rPr>
        <w:t xml:space="preserve"> </w:t>
      </w:r>
      <w:r w:rsidRPr="0094316F">
        <w:rPr>
          <w:rFonts w:ascii="Calibri" w:eastAsia="Calibri" w:hAnsi="Calibri" w:cs="Calibri"/>
          <w:szCs w:val="22"/>
        </w:rPr>
        <w:t>support</w:t>
      </w:r>
      <w:r w:rsidRPr="0094316F">
        <w:rPr>
          <w:rFonts w:ascii="Calibri" w:eastAsia="Calibri" w:hAnsi="Calibri" w:cs="Calibri"/>
          <w:spacing w:val="-4"/>
          <w:szCs w:val="22"/>
        </w:rPr>
        <w:t xml:space="preserve"> </w:t>
      </w:r>
      <w:r w:rsidRPr="0094316F">
        <w:rPr>
          <w:rFonts w:ascii="Calibri" w:eastAsia="Calibri" w:hAnsi="Calibri" w:cs="Calibri"/>
          <w:szCs w:val="22"/>
        </w:rPr>
        <w:t>workforce</w:t>
      </w:r>
      <w:r w:rsidRPr="0094316F">
        <w:rPr>
          <w:rFonts w:ascii="Calibri" w:eastAsia="Calibri" w:hAnsi="Calibri" w:cs="Calibri"/>
          <w:spacing w:val="-4"/>
          <w:szCs w:val="22"/>
        </w:rPr>
        <w:t xml:space="preserve"> </w:t>
      </w:r>
      <w:r w:rsidRPr="0094316F">
        <w:rPr>
          <w:rFonts w:ascii="Calibri" w:eastAsia="Calibri" w:hAnsi="Calibri" w:cs="Calibri"/>
          <w:szCs w:val="22"/>
        </w:rPr>
        <w:t>training</w:t>
      </w:r>
      <w:r w:rsidRPr="0094316F">
        <w:rPr>
          <w:rFonts w:ascii="Calibri" w:eastAsia="Calibri" w:hAnsi="Calibri" w:cs="Calibri"/>
          <w:spacing w:val="-5"/>
          <w:szCs w:val="22"/>
        </w:rPr>
        <w:t xml:space="preserve"> </w:t>
      </w:r>
      <w:r w:rsidRPr="0094316F">
        <w:rPr>
          <w:rFonts w:ascii="Calibri" w:eastAsia="Calibri" w:hAnsi="Calibri" w:cs="Calibri"/>
          <w:szCs w:val="22"/>
        </w:rPr>
        <w:t>to</w:t>
      </w:r>
      <w:r w:rsidRPr="0094316F">
        <w:rPr>
          <w:rFonts w:ascii="Calibri" w:eastAsia="Calibri" w:hAnsi="Calibri" w:cs="Calibri"/>
          <w:spacing w:val="-3"/>
          <w:szCs w:val="22"/>
        </w:rPr>
        <w:t xml:space="preserve"> </w:t>
      </w:r>
      <w:r w:rsidRPr="0094316F">
        <w:rPr>
          <w:rFonts w:ascii="Calibri" w:eastAsia="Calibri" w:hAnsi="Calibri" w:cs="Calibri"/>
          <w:szCs w:val="22"/>
        </w:rPr>
        <w:t>address needs for successful innovation;</w:t>
      </w:r>
    </w:p>
    <w:p w14:paraId="77EE98B5" w14:textId="77777777" w:rsidR="00122DD5" w:rsidRPr="0094316F" w:rsidRDefault="00122DD5" w:rsidP="000D3E09">
      <w:pPr>
        <w:widowControl w:val="0"/>
        <w:numPr>
          <w:ilvl w:val="0"/>
          <w:numId w:val="116"/>
        </w:numPr>
        <w:autoSpaceDE w:val="0"/>
        <w:autoSpaceDN w:val="0"/>
        <w:ind w:left="1440" w:right="1033"/>
        <w:rPr>
          <w:rFonts w:ascii="Calibri" w:eastAsia="Calibri" w:hAnsi="Calibri" w:cs="Calibri"/>
          <w:szCs w:val="22"/>
        </w:rPr>
      </w:pPr>
      <w:r w:rsidRPr="0094316F">
        <w:rPr>
          <w:rFonts w:ascii="Calibri" w:eastAsia="Calibri" w:hAnsi="Calibri" w:cs="Calibri"/>
          <w:szCs w:val="22"/>
        </w:rPr>
        <w:t>Voluntary</w:t>
      </w:r>
      <w:r w:rsidRPr="0094316F">
        <w:rPr>
          <w:rFonts w:ascii="Calibri" w:eastAsia="Calibri" w:hAnsi="Calibri" w:cs="Calibri"/>
          <w:spacing w:val="-3"/>
          <w:szCs w:val="22"/>
        </w:rPr>
        <w:t xml:space="preserve"> </w:t>
      </w:r>
      <w:r w:rsidRPr="0094316F">
        <w:rPr>
          <w:rFonts w:ascii="Calibri" w:eastAsia="Calibri" w:hAnsi="Calibri" w:cs="Calibri"/>
          <w:szCs w:val="22"/>
        </w:rPr>
        <w:t>recognition</w:t>
      </w:r>
      <w:r w:rsidRPr="0094316F">
        <w:rPr>
          <w:rFonts w:ascii="Calibri" w:eastAsia="Calibri" w:hAnsi="Calibri" w:cs="Calibri"/>
          <w:spacing w:val="-4"/>
          <w:szCs w:val="22"/>
        </w:rPr>
        <w:t xml:space="preserve"> </w:t>
      </w:r>
      <w:r w:rsidRPr="0094316F">
        <w:rPr>
          <w:rFonts w:ascii="Calibri" w:eastAsia="Calibri" w:hAnsi="Calibri" w:cs="Calibri"/>
          <w:szCs w:val="22"/>
        </w:rPr>
        <w:t>of</w:t>
      </w:r>
      <w:r w:rsidRPr="0094316F">
        <w:rPr>
          <w:rFonts w:ascii="Calibri" w:eastAsia="Calibri" w:hAnsi="Calibri" w:cs="Calibri"/>
          <w:spacing w:val="-4"/>
          <w:szCs w:val="22"/>
        </w:rPr>
        <w:t xml:space="preserve"> </w:t>
      </w:r>
      <w:r w:rsidRPr="0094316F">
        <w:rPr>
          <w:rFonts w:ascii="Calibri" w:eastAsia="Calibri" w:hAnsi="Calibri" w:cs="Calibri"/>
          <w:szCs w:val="22"/>
        </w:rPr>
        <w:t>a</w:t>
      </w:r>
      <w:r w:rsidRPr="0094316F">
        <w:rPr>
          <w:rFonts w:ascii="Calibri" w:eastAsia="Calibri" w:hAnsi="Calibri" w:cs="Calibri"/>
          <w:spacing w:val="-3"/>
          <w:szCs w:val="22"/>
        </w:rPr>
        <w:t xml:space="preserve"> </w:t>
      </w:r>
      <w:r w:rsidRPr="0094316F">
        <w:rPr>
          <w:rFonts w:ascii="Calibri" w:eastAsia="Calibri" w:hAnsi="Calibri" w:cs="Calibri"/>
          <w:szCs w:val="22"/>
        </w:rPr>
        <w:t>union</w:t>
      </w:r>
      <w:r w:rsidRPr="0094316F">
        <w:rPr>
          <w:rFonts w:ascii="Calibri" w:eastAsia="Calibri" w:hAnsi="Calibri" w:cs="Calibri"/>
          <w:spacing w:val="-4"/>
          <w:szCs w:val="22"/>
        </w:rPr>
        <w:t xml:space="preserve"> </w:t>
      </w:r>
      <w:r w:rsidRPr="0094316F">
        <w:rPr>
          <w:rFonts w:ascii="Calibri" w:eastAsia="Calibri" w:hAnsi="Calibri" w:cs="Calibri"/>
          <w:szCs w:val="22"/>
        </w:rPr>
        <w:t>and</w:t>
      </w:r>
      <w:r w:rsidRPr="0094316F">
        <w:rPr>
          <w:rFonts w:ascii="Calibri" w:eastAsia="Calibri" w:hAnsi="Calibri" w:cs="Calibri"/>
          <w:spacing w:val="-2"/>
          <w:szCs w:val="22"/>
        </w:rPr>
        <w:t xml:space="preserve"> </w:t>
      </w:r>
      <w:r w:rsidRPr="0094316F">
        <w:rPr>
          <w:rFonts w:ascii="Calibri" w:eastAsia="Calibri" w:hAnsi="Calibri" w:cs="Calibri"/>
          <w:szCs w:val="22"/>
        </w:rPr>
        <w:t>informing</w:t>
      </w:r>
      <w:r w:rsidRPr="0094316F">
        <w:rPr>
          <w:rFonts w:ascii="Calibri" w:eastAsia="Calibri" w:hAnsi="Calibri" w:cs="Calibri"/>
          <w:spacing w:val="-5"/>
          <w:szCs w:val="22"/>
        </w:rPr>
        <w:t xml:space="preserve"> </w:t>
      </w:r>
      <w:r w:rsidRPr="0094316F">
        <w:rPr>
          <w:rFonts w:ascii="Calibri" w:eastAsia="Calibri" w:hAnsi="Calibri" w:cs="Calibri"/>
          <w:szCs w:val="22"/>
        </w:rPr>
        <w:t>employees</w:t>
      </w:r>
      <w:r w:rsidRPr="0094316F">
        <w:rPr>
          <w:rFonts w:ascii="Calibri" w:eastAsia="Calibri" w:hAnsi="Calibri" w:cs="Calibri"/>
          <w:spacing w:val="-5"/>
          <w:szCs w:val="22"/>
        </w:rPr>
        <w:t xml:space="preserve"> </w:t>
      </w:r>
      <w:r w:rsidRPr="0094316F">
        <w:rPr>
          <w:rFonts w:ascii="Calibri" w:eastAsia="Calibri" w:hAnsi="Calibri" w:cs="Calibri"/>
          <w:szCs w:val="22"/>
        </w:rPr>
        <w:t>of</w:t>
      </w:r>
      <w:r w:rsidRPr="0094316F">
        <w:rPr>
          <w:rFonts w:ascii="Calibri" w:eastAsia="Calibri" w:hAnsi="Calibri" w:cs="Calibri"/>
          <w:spacing w:val="-4"/>
          <w:szCs w:val="22"/>
        </w:rPr>
        <w:t xml:space="preserve"> </w:t>
      </w:r>
      <w:r w:rsidRPr="0094316F">
        <w:rPr>
          <w:rFonts w:ascii="Calibri" w:eastAsia="Calibri" w:hAnsi="Calibri" w:cs="Calibri"/>
          <w:szCs w:val="22"/>
        </w:rPr>
        <w:t>their</w:t>
      </w:r>
      <w:r w:rsidRPr="0094316F">
        <w:rPr>
          <w:rFonts w:ascii="Calibri" w:eastAsia="Calibri" w:hAnsi="Calibri" w:cs="Calibri"/>
          <w:spacing w:val="-3"/>
          <w:szCs w:val="22"/>
        </w:rPr>
        <w:t xml:space="preserve"> </w:t>
      </w:r>
      <w:r w:rsidRPr="0094316F">
        <w:rPr>
          <w:rFonts w:ascii="Calibri" w:eastAsia="Calibri" w:hAnsi="Calibri" w:cs="Calibri"/>
          <w:szCs w:val="22"/>
        </w:rPr>
        <w:t>rights, regardless of its classification;</w:t>
      </w:r>
    </w:p>
    <w:p w14:paraId="17654CB8" w14:textId="77777777" w:rsidR="00122DD5" w:rsidRDefault="00122DD5" w:rsidP="000D3E09">
      <w:pPr>
        <w:widowControl w:val="0"/>
        <w:numPr>
          <w:ilvl w:val="0"/>
          <w:numId w:val="116"/>
        </w:numPr>
        <w:autoSpaceDE w:val="0"/>
        <w:autoSpaceDN w:val="0"/>
        <w:ind w:left="1440" w:right="1471"/>
        <w:rPr>
          <w:rFonts w:ascii="Calibri" w:eastAsia="Calibri" w:hAnsi="Calibri" w:cs="Calibri"/>
          <w:szCs w:val="22"/>
        </w:rPr>
      </w:pPr>
      <w:r w:rsidRPr="0094316F">
        <w:rPr>
          <w:rFonts w:ascii="Calibri" w:eastAsia="Calibri" w:hAnsi="Calibri" w:cs="Calibri"/>
          <w:szCs w:val="22"/>
        </w:rPr>
        <w:t>Creating</w:t>
      </w:r>
      <w:r w:rsidRPr="0094316F">
        <w:rPr>
          <w:rFonts w:ascii="Calibri" w:eastAsia="Calibri" w:hAnsi="Calibri" w:cs="Calibri"/>
          <w:spacing w:val="-5"/>
          <w:szCs w:val="22"/>
        </w:rPr>
        <w:t xml:space="preserve"> </w:t>
      </w:r>
      <w:r w:rsidRPr="0094316F">
        <w:rPr>
          <w:rFonts w:ascii="Calibri" w:eastAsia="Calibri" w:hAnsi="Calibri" w:cs="Calibri"/>
          <w:szCs w:val="22"/>
        </w:rPr>
        <w:t>a</w:t>
      </w:r>
      <w:r w:rsidRPr="0094316F">
        <w:rPr>
          <w:rFonts w:ascii="Calibri" w:eastAsia="Calibri" w:hAnsi="Calibri" w:cs="Calibri"/>
          <w:spacing w:val="-2"/>
          <w:szCs w:val="22"/>
        </w:rPr>
        <w:t xml:space="preserve"> </w:t>
      </w:r>
      <w:r w:rsidRPr="0094316F">
        <w:rPr>
          <w:rFonts w:ascii="Calibri" w:eastAsia="Calibri" w:hAnsi="Calibri" w:cs="Calibri"/>
          <w:szCs w:val="22"/>
        </w:rPr>
        <w:t>plan</w:t>
      </w:r>
      <w:r w:rsidRPr="0094316F">
        <w:rPr>
          <w:rFonts w:ascii="Calibri" w:eastAsia="Calibri" w:hAnsi="Calibri" w:cs="Calibri"/>
          <w:spacing w:val="-4"/>
          <w:szCs w:val="22"/>
        </w:rPr>
        <w:t xml:space="preserve"> </w:t>
      </w:r>
      <w:r w:rsidRPr="0094316F">
        <w:rPr>
          <w:rFonts w:ascii="Calibri" w:eastAsia="Calibri" w:hAnsi="Calibri" w:cs="Calibri"/>
          <w:szCs w:val="22"/>
        </w:rPr>
        <w:t>to</w:t>
      </w:r>
      <w:r w:rsidRPr="0094316F">
        <w:rPr>
          <w:rFonts w:ascii="Calibri" w:eastAsia="Calibri" w:hAnsi="Calibri" w:cs="Calibri"/>
          <w:spacing w:val="-4"/>
          <w:szCs w:val="22"/>
        </w:rPr>
        <w:t xml:space="preserve"> </w:t>
      </w:r>
      <w:r w:rsidRPr="0094316F">
        <w:rPr>
          <w:rFonts w:ascii="Calibri" w:eastAsia="Calibri" w:hAnsi="Calibri" w:cs="Calibri"/>
          <w:szCs w:val="22"/>
        </w:rPr>
        <w:t>evaluate</w:t>
      </w:r>
      <w:r w:rsidRPr="0094316F">
        <w:rPr>
          <w:rFonts w:ascii="Calibri" w:eastAsia="Calibri" w:hAnsi="Calibri" w:cs="Calibri"/>
          <w:spacing w:val="-4"/>
          <w:szCs w:val="22"/>
        </w:rPr>
        <w:t xml:space="preserve"> </w:t>
      </w:r>
      <w:r w:rsidRPr="0094316F">
        <w:rPr>
          <w:rFonts w:ascii="Calibri" w:eastAsia="Calibri" w:hAnsi="Calibri" w:cs="Calibri"/>
          <w:szCs w:val="22"/>
        </w:rPr>
        <w:t>how</w:t>
      </w:r>
      <w:r w:rsidRPr="0094316F">
        <w:rPr>
          <w:rFonts w:ascii="Calibri" w:eastAsia="Calibri" w:hAnsi="Calibri" w:cs="Calibri"/>
          <w:spacing w:val="-4"/>
          <w:szCs w:val="22"/>
        </w:rPr>
        <w:t xml:space="preserve"> </w:t>
      </w:r>
      <w:r w:rsidRPr="0094316F">
        <w:rPr>
          <w:rFonts w:ascii="Calibri" w:eastAsia="Calibri" w:hAnsi="Calibri" w:cs="Calibri"/>
          <w:szCs w:val="22"/>
        </w:rPr>
        <w:t>a</w:t>
      </w:r>
      <w:r w:rsidRPr="0094316F">
        <w:rPr>
          <w:rFonts w:ascii="Calibri" w:eastAsia="Calibri" w:hAnsi="Calibri" w:cs="Calibri"/>
          <w:spacing w:val="-2"/>
          <w:szCs w:val="22"/>
        </w:rPr>
        <w:t xml:space="preserve"> </w:t>
      </w:r>
      <w:r w:rsidRPr="0094316F">
        <w:rPr>
          <w:rFonts w:ascii="Calibri" w:eastAsia="Calibri" w:hAnsi="Calibri" w:cs="Calibri"/>
          <w:szCs w:val="22"/>
        </w:rPr>
        <w:t>successful</w:t>
      </w:r>
      <w:r w:rsidRPr="0094316F">
        <w:rPr>
          <w:rFonts w:ascii="Calibri" w:eastAsia="Calibri" w:hAnsi="Calibri" w:cs="Calibri"/>
          <w:spacing w:val="-2"/>
          <w:szCs w:val="22"/>
        </w:rPr>
        <w:t xml:space="preserve"> </w:t>
      </w:r>
      <w:r w:rsidRPr="0094316F">
        <w:rPr>
          <w:rFonts w:ascii="Calibri" w:eastAsia="Calibri" w:hAnsi="Calibri" w:cs="Calibri"/>
          <w:szCs w:val="22"/>
        </w:rPr>
        <w:t>innovation</w:t>
      </w:r>
      <w:r w:rsidRPr="0094316F">
        <w:rPr>
          <w:rFonts w:ascii="Calibri" w:eastAsia="Calibri" w:hAnsi="Calibri" w:cs="Calibri"/>
          <w:spacing w:val="-5"/>
          <w:szCs w:val="22"/>
        </w:rPr>
        <w:t xml:space="preserve"> </w:t>
      </w:r>
      <w:r w:rsidRPr="0094316F">
        <w:rPr>
          <w:rFonts w:ascii="Calibri" w:eastAsia="Calibri" w:hAnsi="Calibri" w:cs="Calibri"/>
          <w:szCs w:val="22"/>
        </w:rPr>
        <w:t>will</w:t>
      </w:r>
      <w:r w:rsidRPr="0094316F">
        <w:rPr>
          <w:rFonts w:ascii="Calibri" w:eastAsia="Calibri" w:hAnsi="Calibri" w:cs="Calibri"/>
          <w:spacing w:val="-5"/>
          <w:szCs w:val="22"/>
        </w:rPr>
        <w:t xml:space="preserve"> </w:t>
      </w:r>
      <w:r w:rsidRPr="0094316F">
        <w:rPr>
          <w:rFonts w:ascii="Calibri" w:eastAsia="Calibri" w:hAnsi="Calibri" w:cs="Calibri"/>
          <w:szCs w:val="22"/>
        </w:rPr>
        <w:t>result</w:t>
      </w:r>
      <w:r w:rsidRPr="0094316F">
        <w:rPr>
          <w:rFonts w:ascii="Calibri" w:eastAsia="Calibri" w:hAnsi="Calibri" w:cs="Calibri"/>
          <w:spacing w:val="-1"/>
          <w:szCs w:val="22"/>
        </w:rPr>
        <w:t xml:space="preserve"> </w:t>
      </w:r>
      <w:r w:rsidRPr="0094316F">
        <w:rPr>
          <w:rFonts w:ascii="Calibri" w:eastAsia="Calibri" w:hAnsi="Calibri" w:cs="Calibri"/>
          <w:szCs w:val="22"/>
        </w:rPr>
        <w:t>in potential workforce shifts between industries or geographies.</w:t>
      </w:r>
    </w:p>
    <w:p w14:paraId="0ABD2180" w14:textId="77777777" w:rsidR="00074BCC" w:rsidRDefault="00074BCC" w:rsidP="00074BCC">
      <w:pPr>
        <w:widowControl w:val="0"/>
        <w:autoSpaceDE w:val="0"/>
        <w:autoSpaceDN w:val="0"/>
        <w:ind w:right="1471"/>
        <w:rPr>
          <w:rFonts w:ascii="Calibri" w:eastAsia="Calibri" w:hAnsi="Calibri" w:cs="Calibri"/>
          <w:szCs w:val="22"/>
        </w:rPr>
      </w:pPr>
    </w:p>
    <w:p w14:paraId="22593823" w14:textId="0BAE8E43" w:rsidR="00074BCC" w:rsidRDefault="00074BCC" w:rsidP="00074BCC">
      <w:pPr>
        <w:widowControl w:val="0"/>
        <w:autoSpaceDE w:val="0"/>
        <w:autoSpaceDN w:val="0"/>
        <w:spacing w:before="1"/>
        <w:ind w:left="720"/>
        <w:outlineLvl w:val="3"/>
        <w:rPr>
          <w:rFonts w:ascii="Calibri" w:eastAsia="Calibri" w:hAnsi="Calibri" w:cs="Calibri"/>
          <w:b/>
          <w:bCs/>
          <w:spacing w:val="-2"/>
          <w:szCs w:val="24"/>
        </w:rPr>
      </w:pPr>
      <w:r>
        <w:rPr>
          <w:rFonts w:ascii="Calibri" w:eastAsia="Calibri" w:hAnsi="Calibri" w:cs="Calibri"/>
          <w:b/>
          <w:bCs/>
          <w:spacing w:val="-2"/>
          <w:szCs w:val="24"/>
        </w:rPr>
        <w:lastRenderedPageBreak/>
        <w:t>Justice40</w:t>
      </w:r>
    </w:p>
    <w:p w14:paraId="194B8B33" w14:textId="27BE693C" w:rsidR="00074BCC" w:rsidRPr="0094316F" w:rsidRDefault="00074BCC" w:rsidP="00074BCC">
      <w:pPr>
        <w:widowControl w:val="0"/>
        <w:autoSpaceDE w:val="0"/>
        <w:autoSpaceDN w:val="0"/>
        <w:spacing w:before="1"/>
        <w:ind w:left="720"/>
        <w:outlineLvl w:val="3"/>
        <w:rPr>
          <w:rFonts w:ascii="Calibri" w:eastAsia="Calibri" w:hAnsi="Calibri" w:cs="Calibri"/>
          <w:b/>
          <w:bCs/>
          <w:szCs w:val="24"/>
        </w:rPr>
      </w:pPr>
      <w:r w:rsidRPr="004759A4">
        <w:rPr>
          <w:rFonts w:eastAsiaTheme="minorEastAsia" w:cstheme="minorBidi"/>
          <w:color w:val="000000" w:themeColor="text1"/>
        </w:rPr>
        <w:t>Applicants must provide an overview of benefits to disadvantaged communities that the project can deliver, supported by measurable milestones.</w:t>
      </w:r>
      <w:r>
        <w:rPr>
          <w:rFonts w:eastAsiaTheme="minorEastAsia" w:cstheme="minorBidi"/>
          <w:color w:val="000000" w:themeColor="text1"/>
        </w:rPr>
        <w:t xml:space="preserve"> See </w:t>
      </w:r>
      <w:r w:rsidRPr="006A57DD">
        <w:rPr>
          <w:rFonts w:eastAsiaTheme="minorEastAsia" w:cstheme="minorBidi"/>
          <w:color w:val="000000" w:themeColor="text1"/>
        </w:rPr>
        <w:t>Section IV.D.x</w:t>
      </w:r>
      <w:r w:rsidR="006A57DD" w:rsidRPr="006A57DD">
        <w:rPr>
          <w:rFonts w:eastAsiaTheme="minorEastAsia" w:cstheme="minorBidi"/>
          <w:color w:val="000000" w:themeColor="text1"/>
        </w:rPr>
        <w:t>v</w:t>
      </w:r>
      <w:r w:rsidRPr="006A57DD">
        <w:rPr>
          <w:rFonts w:eastAsiaTheme="minorEastAsia" w:cstheme="minorBidi"/>
          <w:color w:val="000000" w:themeColor="text1"/>
        </w:rPr>
        <w:t>.</w:t>
      </w:r>
      <w:r>
        <w:rPr>
          <w:rFonts w:eastAsiaTheme="minorEastAsia" w:cstheme="minorBidi"/>
          <w:color w:val="000000" w:themeColor="text1"/>
        </w:rPr>
        <w:t xml:space="preserve"> for additional information.</w:t>
      </w:r>
    </w:p>
    <w:p w14:paraId="243CF727" w14:textId="77777777" w:rsidR="00122DD5" w:rsidRPr="0094316F" w:rsidRDefault="00122DD5" w:rsidP="00122DD5">
      <w:pPr>
        <w:widowControl w:val="0"/>
        <w:autoSpaceDE w:val="0"/>
        <w:autoSpaceDN w:val="0"/>
        <w:rPr>
          <w:rFonts w:ascii="Calibri" w:eastAsia="Calibri" w:hAnsi="Calibri" w:cs="Calibri"/>
          <w:szCs w:val="24"/>
        </w:rPr>
      </w:pPr>
    </w:p>
    <w:p w14:paraId="51E25182" w14:textId="77777777" w:rsidR="00122DD5" w:rsidRPr="0094316F" w:rsidRDefault="00122DD5" w:rsidP="00122DD5">
      <w:pPr>
        <w:widowControl w:val="0"/>
        <w:autoSpaceDE w:val="0"/>
        <w:autoSpaceDN w:val="0"/>
        <w:ind w:left="720"/>
        <w:outlineLvl w:val="3"/>
        <w:rPr>
          <w:rFonts w:ascii="Calibri" w:eastAsia="Calibri" w:hAnsi="Calibri" w:cs="Calibri"/>
          <w:b/>
          <w:bCs/>
          <w:szCs w:val="24"/>
        </w:rPr>
      </w:pPr>
      <w:r w:rsidRPr="0094316F">
        <w:rPr>
          <w:rFonts w:ascii="Calibri" w:eastAsia="Calibri" w:hAnsi="Calibri" w:cs="Calibri"/>
          <w:b/>
          <w:bCs/>
          <w:szCs w:val="24"/>
        </w:rPr>
        <w:t>Inclusion</w:t>
      </w:r>
      <w:r w:rsidRPr="0094316F">
        <w:rPr>
          <w:rFonts w:ascii="Calibri" w:eastAsia="Calibri" w:hAnsi="Calibri" w:cs="Calibri"/>
          <w:b/>
          <w:bCs/>
          <w:spacing w:val="-2"/>
          <w:szCs w:val="24"/>
        </w:rPr>
        <w:t xml:space="preserve"> </w:t>
      </w:r>
      <w:r w:rsidRPr="0094316F">
        <w:rPr>
          <w:rFonts w:ascii="Calibri" w:eastAsia="Calibri" w:hAnsi="Calibri" w:cs="Calibri"/>
          <w:b/>
          <w:bCs/>
          <w:szCs w:val="24"/>
        </w:rPr>
        <w:t>of</w:t>
      </w:r>
      <w:r w:rsidRPr="0094316F">
        <w:rPr>
          <w:rFonts w:ascii="Calibri" w:eastAsia="Calibri" w:hAnsi="Calibri" w:cs="Calibri"/>
          <w:b/>
          <w:bCs/>
          <w:spacing w:val="-2"/>
          <w:szCs w:val="24"/>
        </w:rPr>
        <w:t xml:space="preserve"> </w:t>
      </w:r>
      <w:r w:rsidRPr="0094316F">
        <w:rPr>
          <w:rFonts w:ascii="Calibri" w:eastAsia="Calibri" w:hAnsi="Calibri" w:cs="Calibri"/>
          <w:b/>
          <w:bCs/>
          <w:szCs w:val="24"/>
        </w:rPr>
        <w:t xml:space="preserve">SMART </w:t>
      </w:r>
      <w:r w:rsidRPr="0094316F">
        <w:rPr>
          <w:rFonts w:ascii="Calibri" w:eastAsia="Calibri" w:hAnsi="Calibri" w:cs="Calibri"/>
          <w:b/>
          <w:bCs/>
          <w:spacing w:val="-2"/>
          <w:szCs w:val="24"/>
        </w:rPr>
        <w:t>milestones</w:t>
      </w:r>
    </w:p>
    <w:p w14:paraId="725DC6DC" w14:textId="77777777" w:rsidR="00122DD5" w:rsidRPr="0094316F" w:rsidRDefault="00122DD5" w:rsidP="00122DD5">
      <w:pPr>
        <w:widowControl w:val="0"/>
        <w:autoSpaceDE w:val="0"/>
        <w:autoSpaceDN w:val="0"/>
        <w:spacing w:before="2"/>
        <w:ind w:left="720" w:right="1032"/>
        <w:rPr>
          <w:rFonts w:ascii="Calibri" w:eastAsia="Calibri" w:hAnsi="Calibri" w:cs="Calibri"/>
          <w:szCs w:val="24"/>
        </w:rPr>
      </w:pPr>
      <w:r w:rsidRPr="0094316F">
        <w:rPr>
          <w:rFonts w:ascii="Calibri" w:eastAsia="Calibri" w:hAnsi="Calibri" w:cs="Calibri"/>
          <w:szCs w:val="24"/>
        </w:rPr>
        <w:t>EERE requires that the applicant’s R&amp;D Community Benefits Plan include</w:t>
      </w:r>
      <w:r w:rsidRPr="0094316F">
        <w:rPr>
          <w:rFonts w:ascii="Calibri" w:eastAsia="Calibri" w:hAnsi="Calibri" w:cs="Calibri"/>
          <w:spacing w:val="-2"/>
          <w:szCs w:val="24"/>
        </w:rPr>
        <w:t xml:space="preserve"> </w:t>
      </w:r>
      <w:r w:rsidRPr="0094316F">
        <w:rPr>
          <w:rFonts w:ascii="Calibri" w:eastAsia="Calibri" w:hAnsi="Calibri" w:cs="Calibri"/>
          <w:szCs w:val="24"/>
        </w:rPr>
        <w:t>one Specific,</w:t>
      </w:r>
      <w:r w:rsidRPr="0094316F">
        <w:rPr>
          <w:rFonts w:ascii="Calibri" w:eastAsia="Calibri" w:hAnsi="Calibri" w:cs="Calibri"/>
          <w:spacing w:val="-6"/>
          <w:szCs w:val="24"/>
        </w:rPr>
        <w:t xml:space="preserve"> </w:t>
      </w:r>
      <w:r w:rsidRPr="0094316F">
        <w:rPr>
          <w:rFonts w:ascii="Calibri" w:eastAsia="Calibri" w:hAnsi="Calibri" w:cs="Calibri"/>
          <w:szCs w:val="24"/>
        </w:rPr>
        <w:t>Measurable,</w:t>
      </w:r>
      <w:r w:rsidRPr="0094316F">
        <w:rPr>
          <w:rFonts w:ascii="Calibri" w:eastAsia="Calibri" w:hAnsi="Calibri" w:cs="Calibri"/>
          <w:spacing w:val="-6"/>
          <w:szCs w:val="24"/>
        </w:rPr>
        <w:t xml:space="preserve"> </w:t>
      </w:r>
      <w:r w:rsidRPr="0094316F">
        <w:rPr>
          <w:rFonts w:ascii="Calibri" w:eastAsia="Calibri" w:hAnsi="Calibri" w:cs="Calibri"/>
          <w:szCs w:val="24"/>
        </w:rPr>
        <w:t>Achievable,</w:t>
      </w:r>
      <w:r w:rsidRPr="0094316F">
        <w:rPr>
          <w:rFonts w:ascii="Calibri" w:eastAsia="Calibri" w:hAnsi="Calibri" w:cs="Calibri"/>
          <w:spacing w:val="-6"/>
          <w:szCs w:val="24"/>
        </w:rPr>
        <w:t xml:space="preserve"> </w:t>
      </w:r>
      <w:r w:rsidRPr="0094316F">
        <w:rPr>
          <w:rFonts w:ascii="Calibri" w:eastAsia="Calibri" w:hAnsi="Calibri" w:cs="Calibri"/>
          <w:szCs w:val="24"/>
        </w:rPr>
        <w:t>Realistic</w:t>
      </w:r>
      <w:r w:rsidRPr="0094316F">
        <w:rPr>
          <w:rFonts w:ascii="Calibri" w:eastAsia="Calibri" w:hAnsi="Calibri" w:cs="Calibri"/>
          <w:spacing w:val="-2"/>
          <w:szCs w:val="24"/>
        </w:rPr>
        <w:t xml:space="preserve"> </w:t>
      </w:r>
      <w:r w:rsidRPr="0094316F">
        <w:rPr>
          <w:rFonts w:ascii="Calibri" w:eastAsia="Calibri" w:hAnsi="Calibri" w:cs="Calibri"/>
          <w:szCs w:val="24"/>
        </w:rPr>
        <w:t>and</w:t>
      </w:r>
      <w:r w:rsidRPr="0094316F">
        <w:rPr>
          <w:rFonts w:ascii="Calibri" w:eastAsia="Calibri" w:hAnsi="Calibri" w:cs="Calibri"/>
          <w:spacing w:val="-5"/>
          <w:szCs w:val="24"/>
        </w:rPr>
        <w:t xml:space="preserve"> </w:t>
      </w:r>
      <w:r w:rsidRPr="0094316F">
        <w:rPr>
          <w:rFonts w:ascii="Calibri" w:eastAsia="Calibri" w:hAnsi="Calibri" w:cs="Calibri"/>
          <w:szCs w:val="24"/>
        </w:rPr>
        <w:t>Timely</w:t>
      </w:r>
      <w:r w:rsidRPr="0094316F">
        <w:rPr>
          <w:rFonts w:ascii="Calibri" w:eastAsia="Calibri" w:hAnsi="Calibri" w:cs="Calibri"/>
          <w:spacing w:val="-4"/>
          <w:szCs w:val="24"/>
        </w:rPr>
        <w:t xml:space="preserve"> </w:t>
      </w:r>
      <w:r w:rsidRPr="0094316F">
        <w:rPr>
          <w:rFonts w:ascii="Calibri" w:eastAsia="Calibri" w:hAnsi="Calibri" w:cs="Calibri"/>
          <w:szCs w:val="24"/>
        </w:rPr>
        <w:t>(SMART)</w:t>
      </w:r>
      <w:r w:rsidRPr="0094316F">
        <w:rPr>
          <w:rFonts w:ascii="Calibri" w:eastAsia="Calibri" w:hAnsi="Calibri" w:cs="Calibri"/>
          <w:spacing w:val="-4"/>
          <w:szCs w:val="24"/>
        </w:rPr>
        <w:t xml:space="preserve"> </w:t>
      </w:r>
      <w:r w:rsidRPr="0094316F">
        <w:rPr>
          <w:rFonts w:ascii="Calibri" w:eastAsia="Calibri" w:hAnsi="Calibri" w:cs="Calibri"/>
          <w:szCs w:val="24"/>
        </w:rPr>
        <w:t>milestone</w:t>
      </w:r>
      <w:r w:rsidRPr="0094316F">
        <w:rPr>
          <w:rFonts w:ascii="Calibri" w:eastAsia="Calibri" w:hAnsi="Calibri" w:cs="Calibri"/>
          <w:spacing w:val="-5"/>
          <w:szCs w:val="24"/>
        </w:rPr>
        <w:t xml:space="preserve"> </w:t>
      </w:r>
      <w:r w:rsidRPr="0094316F">
        <w:rPr>
          <w:rFonts w:ascii="Calibri" w:eastAsia="Calibri" w:hAnsi="Calibri" w:cs="Calibri"/>
          <w:szCs w:val="24"/>
        </w:rPr>
        <w:t>for each</w:t>
      </w:r>
      <w:r w:rsidRPr="0094316F">
        <w:rPr>
          <w:rFonts w:ascii="Calibri" w:eastAsia="Calibri" w:hAnsi="Calibri" w:cs="Calibri"/>
          <w:spacing w:val="-2"/>
          <w:szCs w:val="24"/>
        </w:rPr>
        <w:t xml:space="preserve"> </w:t>
      </w:r>
      <w:r w:rsidRPr="0094316F">
        <w:rPr>
          <w:rFonts w:ascii="Calibri" w:eastAsia="Calibri" w:hAnsi="Calibri" w:cs="Calibri"/>
          <w:szCs w:val="24"/>
        </w:rPr>
        <w:t>budget</w:t>
      </w:r>
      <w:r w:rsidRPr="0094316F">
        <w:rPr>
          <w:rFonts w:ascii="Calibri" w:eastAsia="Calibri" w:hAnsi="Calibri" w:cs="Calibri"/>
          <w:spacing w:val="-5"/>
          <w:szCs w:val="24"/>
        </w:rPr>
        <w:t xml:space="preserve"> </w:t>
      </w:r>
      <w:r w:rsidRPr="0094316F">
        <w:rPr>
          <w:rFonts w:ascii="Calibri" w:eastAsia="Calibri" w:hAnsi="Calibri" w:cs="Calibri"/>
          <w:szCs w:val="24"/>
        </w:rPr>
        <w:t>period.</w:t>
      </w:r>
      <w:r w:rsidRPr="0094316F">
        <w:rPr>
          <w:rFonts w:ascii="Calibri" w:eastAsia="Calibri" w:hAnsi="Calibri" w:cs="Calibri"/>
          <w:spacing w:val="-4"/>
          <w:szCs w:val="24"/>
        </w:rPr>
        <w:t xml:space="preserve"> </w:t>
      </w:r>
      <w:r w:rsidRPr="0094316F">
        <w:rPr>
          <w:rFonts w:ascii="Calibri" w:eastAsia="Calibri" w:hAnsi="Calibri" w:cs="Calibri"/>
          <w:szCs w:val="24"/>
        </w:rPr>
        <w:t>An</w:t>
      </w:r>
      <w:r w:rsidRPr="0094316F">
        <w:rPr>
          <w:rFonts w:ascii="Calibri" w:eastAsia="Calibri" w:hAnsi="Calibri" w:cs="Calibri"/>
          <w:spacing w:val="-2"/>
          <w:szCs w:val="24"/>
        </w:rPr>
        <w:t xml:space="preserve"> </w:t>
      </w:r>
      <w:r w:rsidRPr="0094316F">
        <w:rPr>
          <w:rFonts w:ascii="Calibri" w:eastAsia="Calibri" w:hAnsi="Calibri" w:cs="Calibri"/>
          <w:szCs w:val="24"/>
        </w:rPr>
        <w:t>exemplary</w:t>
      </w:r>
      <w:r w:rsidRPr="0094316F">
        <w:rPr>
          <w:rFonts w:ascii="Calibri" w:eastAsia="Calibri" w:hAnsi="Calibri" w:cs="Calibri"/>
          <w:spacing w:val="-4"/>
          <w:szCs w:val="24"/>
        </w:rPr>
        <w:t xml:space="preserve"> </w:t>
      </w:r>
      <w:r w:rsidRPr="0094316F">
        <w:rPr>
          <w:rFonts w:ascii="Calibri" w:eastAsia="Calibri" w:hAnsi="Calibri" w:cs="Calibri"/>
          <w:szCs w:val="24"/>
        </w:rPr>
        <w:t>SMART</w:t>
      </w:r>
      <w:r w:rsidRPr="0094316F">
        <w:rPr>
          <w:rFonts w:ascii="Calibri" w:eastAsia="Calibri" w:hAnsi="Calibri" w:cs="Calibri"/>
          <w:spacing w:val="-3"/>
          <w:szCs w:val="24"/>
        </w:rPr>
        <w:t xml:space="preserve"> </w:t>
      </w:r>
      <w:r w:rsidRPr="0094316F">
        <w:rPr>
          <w:rFonts w:ascii="Calibri" w:eastAsia="Calibri" w:hAnsi="Calibri" w:cs="Calibri"/>
          <w:szCs w:val="24"/>
        </w:rPr>
        <w:t>milestone</w:t>
      </w:r>
      <w:r w:rsidRPr="0094316F">
        <w:rPr>
          <w:rFonts w:ascii="Calibri" w:eastAsia="Calibri" w:hAnsi="Calibri" w:cs="Calibri"/>
          <w:spacing w:val="-3"/>
          <w:szCs w:val="24"/>
        </w:rPr>
        <w:t xml:space="preserve"> </w:t>
      </w:r>
      <w:r w:rsidRPr="0094316F">
        <w:rPr>
          <w:rFonts w:ascii="Calibri" w:eastAsia="Calibri" w:hAnsi="Calibri" w:cs="Calibri"/>
          <w:szCs w:val="24"/>
        </w:rPr>
        <w:t>clearly</w:t>
      </w:r>
      <w:r w:rsidRPr="0094316F">
        <w:rPr>
          <w:rFonts w:ascii="Calibri" w:eastAsia="Calibri" w:hAnsi="Calibri" w:cs="Calibri"/>
          <w:spacing w:val="-4"/>
          <w:szCs w:val="24"/>
        </w:rPr>
        <w:t xml:space="preserve"> </w:t>
      </w:r>
      <w:r w:rsidRPr="0094316F">
        <w:rPr>
          <w:rFonts w:ascii="Calibri" w:eastAsia="Calibri" w:hAnsi="Calibri" w:cs="Calibri"/>
          <w:szCs w:val="24"/>
        </w:rPr>
        <w:t>answers</w:t>
      </w:r>
      <w:r w:rsidRPr="0094316F">
        <w:rPr>
          <w:rFonts w:ascii="Calibri" w:eastAsia="Calibri" w:hAnsi="Calibri" w:cs="Calibri"/>
          <w:spacing w:val="-6"/>
          <w:szCs w:val="24"/>
        </w:rPr>
        <w:t xml:space="preserve"> </w:t>
      </w:r>
      <w:r w:rsidRPr="0094316F">
        <w:rPr>
          <w:rFonts w:ascii="Calibri" w:eastAsia="Calibri" w:hAnsi="Calibri" w:cs="Calibri"/>
          <w:szCs w:val="24"/>
        </w:rPr>
        <w:t>the</w:t>
      </w:r>
      <w:r w:rsidRPr="0094316F">
        <w:rPr>
          <w:rFonts w:ascii="Calibri" w:eastAsia="Calibri" w:hAnsi="Calibri" w:cs="Calibri"/>
          <w:spacing w:val="-5"/>
          <w:szCs w:val="24"/>
        </w:rPr>
        <w:t xml:space="preserve"> </w:t>
      </w:r>
      <w:r w:rsidRPr="0094316F">
        <w:rPr>
          <w:rFonts w:ascii="Calibri" w:eastAsia="Calibri" w:hAnsi="Calibri" w:cs="Calibri"/>
          <w:szCs w:val="24"/>
        </w:rPr>
        <w:t xml:space="preserve">following </w:t>
      </w:r>
      <w:r w:rsidRPr="0094316F">
        <w:rPr>
          <w:rFonts w:ascii="Calibri" w:eastAsia="Calibri" w:hAnsi="Calibri" w:cs="Calibri"/>
          <w:spacing w:val="-2"/>
          <w:szCs w:val="24"/>
        </w:rPr>
        <w:t>questions:</w:t>
      </w:r>
    </w:p>
    <w:p w14:paraId="12A2CF93" w14:textId="77777777" w:rsidR="00122DD5" w:rsidRPr="0094316F" w:rsidRDefault="00122DD5" w:rsidP="000D3E09">
      <w:pPr>
        <w:widowControl w:val="0"/>
        <w:numPr>
          <w:ilvl w:val="0"/>
          <w:numId w:val="116"/>
        </w:numPr>
        <w:autoSpaceDE w:val="0"/>
        <w:autoSpaceDN w:val="0"/>
        <w:spacing w:line="305" w:lineRule="exact"/>
        <w:ind w:left="1440"/>
        <w:rPr>
          <w:rFonts w:ascii="Calibri" w:eastAsia="Calibri" w:hAnsi="Calibri" w:cs="Calibri"/>
          <w:szCs w:val="22"/>
        </w:rPr>
      </w:pPr>
      <w:r w:rsidRPr="0094316F">
        <w:rPr>
          <w:rFonts w:ascii="Calibri" w:eastAsia="Calibri" w:hAnsi="Calibri" w:cs="Calibri"/>
          <w:szCs w:val="22"/>
        </w:rPr>
        <w:t>What</w:t>
      </w:r>
      <w:r w:rsidRPr="0094316F">
        <w:rPr>
          <w:rFonts w:ascii="Calibri" w:eastAsia="Calibri" w:hAnsi="Calibri" w:cs="Calibri"/>
          <w:spacing w:val="-1"/>
          <w:szCs w:val="22"/>
        </w:rPr>
        <w:t xml:space="preserve"> </w:t>
      </w:r>
      <w:r w:rsidRPr="0094316F">
        <w:rPr>
          <w:rFonts w:ascii="Calibri" w:eastAsia="Calibri" w:hAnsi="Calibri" w:cs="Calibri"/>
          <w:szCs w:val="22"/>
        </w:rPr>
        <w:t>needs</w:t>
      </w:r>
      <w:r w:rsidRPr="0094316F">
        <w:rPr>
          <w:rFonts w:ascii="Calibri" w:eastAsia="Calibri" w:hAnsi="Calibri" w:cs="Calibri"/>
          <w:spacing w:val="-1"/>
          <w:szCs w:val="22"/>
        </w:rPr>
        <w:t xml:space="preserve"> </w:t>
      </w:r>
      <w:r w:rsidRPr="0094316F">
        <w:rPr>
          <w:rFonts w:ascii="Calibri" w:eastAsia="Calibri" w:hAnsi="Calibri" w:cs="Calibri"/>
          <w:szCs w:val="22"/>
        </w:rPr>
        <w:t>to be</w:t>
      </w:r>
      <w:r w:rsidRPr="0094316F">
        <w:rPr>
          <w:rFonts w:ascii="Calibri" w:eastAsia="Calibri" w:hAnsi="Calibri" w:cs="Calibri"/>
          <w:spacing w:val="2"/>
          <w:szCs w:val="22"/>
        </w:rPr>
        <w:t xml:space="preserve"> </w:t>
      </w:r>
      <w:r w:rsidRPr="0094316F">
        <w:rPr>
          <w:rFonts w:ascii="Calibri" w:eastAsia="Calibri" w:hAnsi="Calibri" w:cs="Calibri"/>
          <w:spacing w:val="-2"/>
          <w:szCs w:val="22"/>
        </w:rPr>
        <w:t>accomplished?</w:t>
      </w:r>
    </w:p>
    <w:p w14:paraId="0B01F261" w14:textId="77777777" w:rsidR="00122DD5" w:rsidRPr="0094316F" w:rsidRDefault="00122DD5" w:rsidP="000D3E09">
      <w:pPr>
        <w:widowControl w:val="0"/>
        <w:numPr>
          <w:ilvl w:val="0"/>
          <w:numId w:val="116"/>
        </w:numPr>
        <w:autoSpaceDE w:val="0"/>
        <w:autoSpaceDN w:val="0"/>
        <w:spacing w:before="2"/>
        <w:ind w:left="1440" w:right="1324"/>
        <w:rPr>
          <w:rFonts w:ascii="Calibri" w:eastAsia="Calibri" w:hAnsi="Calibri" w:cs="Calibri"/>
          <w:szCs w:val="22"/>
        </w:rPr>
      </w:pPr>
      <w:r w:rsidRPr="0094316F">
        <w:rPr>
          <w:rFonts w:ascii="Calibri" w:eastAsia="Calibri" w:hAnsi="Calibri" w:cs="Calibri"/>
          <w:szCs w:val="22"/>
        </w:rPr>
        <w:t>What</w:t>
      </w:r>
      <w:r w:rsidRPr="0094316F">
        <w:rPr>
          <w:rFonts w:ascii="Calibri" w:eastAsia="Calibri" w:hAnsi="Calibri" w:cs="Calibri"/>
          <w:spacing w:val="-4"/>
          <w:szCs w:val="22"/>
        </w:rPr>
        <w:t xml:space="preserve"> </w:t>
      </w:r>
      <w:r w:rsidRPr="0094316F">
        <w:rPr>
          <w:rFonts w:ascii="Calibri" w:eastAsia="Calibri" w:hAnsi="Calibri" w:cs="Calibri"/>
          <w:szCs w:val="22"/>
        </w:rPr>
        <w:t>measures</w:t>
      </w:r>
      <w:r w:rsidRPr="0094316F">
        <w:rPr>
          <w:rFonts w:ascii="Calibri" w:eastAsia="Calibri" w:hAnsi="Calibri" w:cs="Calibri"/>
          <w:spacing w:val="-3"/>
          <w:szCs w:val="22"/>
        </w:rPr>
        <w:t xml:space="preserve"> </w:t>
      </w:r>
      <w:r w:rsidRPr="0094316F">
        <w:rPr>
          <w:rFonts w:ascii="Calibri" w:eastAsia="Calibri" w:hAnsi="Calibri" w:cs="Calibri"/>
          <w:szCs w:val="22"/>
        </w:rPr>
        <w:t>and</w:t>
      </w:r>
      <w:r w:rsidRPr="0094316F">
        <w:rPr>
          <w:rFonts w:ascii="Calibri" w:eastAsia="Calibri" w:hAnsi="Calibri" w:cs="Calibri"/>
          <w:spacing w:val="-4"/>
          <w:szCs w:val="22"/>
        </w:rPr>
        <w:t xml:space="preserve"> </w:t>
      </w:r>
      <w:r w:rsidRPr="0094316F">
        <w:rPr>
          <w:rFonts w:ascii="Calibri" w:eastAsia="Calibri" w:hAnsi="Calibri" w:cs="Calibri"/>
          <w:szCs w:val="22"/>
        </w:rPr>
        <w:t>deliverables</w:t>
      </w:r>
      <w:r w:rsidRPr="0094316F">
        <w:rPr>
          <w:rFonts w:ascii="Calibri" w:eastAsia="Calibri" w:hAnsi="Calibri" w:cs="Calibri"/>
          <w:spacing w:val="-5"/>
          <w:szCs w:val="22"/>
        </w:rPr>
        <w:t xml:space="preserve"> </w:t>
      </w:r>
      <w:r w:rsidRPr="0094316F">
        <w:rPr>
          <w:rFonts w:ascii="Calibri" w:eastAsia="Calibri" w:hAnsi="Calibri" w:cs="Calibri"/>
          <w:szCs w:val="22"/>
        </w:rPr>
        <w:t>will</w:t>
      </w:r>
      <w:r w:rsidRPr="0094316F">
        <w:rPr>
          <w:rFonts w:ascii="Calibri" w:eastAsia="Calibri" w:hAnsi="Calibri" w:cs="Calibri"/>
          <w:spacing w:val="-5"/>
          <w:szCs w:val="22"/>
        </w:rPr>
        <w:t xml:space="preserve"> </w:t>
      </w:r>
      <w:r w:rsidRPr="0094316F">
        <w:rPr>
          <w:rFonts w:ascii="Calibri" w:eastAsia="Calibri" w:hAnsi="Calibri" w:cs="Calibri"/>
          <w:szCs w:val="22"/>
        </w:rPr>
        <w:t>be</w:t>
      </w:r>
      <w:r w:rsidRPr="0094316F">
        <w:rPr>
          <w:rFonts w:ascii="Calibri" w:eastAsia="Calibri" w:hAnsi="Calibri" w:cs="Calibri"/>
          <w:spacing w:val="-4"/>
          <w:szCs w:val="22"/>
        </w:rPr>
        <w:t xml:space="preserve"> </w:t>
      </w:r>
      <w:r w:rsidRPr="0094316F">
        <w:rPr>
          <w:rFonts w:ascii="Calibri" w:eastAsia="Calibri" w:hAnsi="Calibri" w:cs="Calibri"/>
          <w:szCs w:val="22"/>
        </w:rPr>
        <w:t>used</w:t>
      </w:r>
      <w:r w:rsidRPr="0094316F">
        <w:rPr>
          <w:rFonts w:ascii="Calibri" w:eastAsia="Calibri" w:hAnsi="Calibri" w:cs="Calibri"/>
          <w:spacing w:val="-4"/>
          <w:szCs w:val="22"/>
        </w:rPr>
        <w:t xml:space="preserve"> </w:t>
      </w:r>
      <w:r w:rsidRPr="0094316F">
        <w:rPr>
          <w:rFonts w:ascii="Calibri" w:eastAsia="Calibri" w:hAnsi="Calibri" w:cs="Calibri"/>
          <w:szCs w:val="22"/>
        </w:rPr>
        <w:t>to</w:t>
      </w:r>
      <w:r w:rsidRPr="0094316F">
        <w:rPr>
          <w:rFonts w:ascii="Calibri" w:eastAsia="Calibri" w:hAnsi="Calibri" w:cs="Calibri"/>
          <w:spacing w:val="-4"/>
          <w:szCs w:val="22"/>
        </w:rPr>
        <w:t xml:space="preserve"> </w:t>
      </w:r>
      <w:r w:rsidRPr="0094316F">
        <w:rPr>
          <w:rFonts w:ascii="Calibri" w:eastAsia="Calibri" w:hAnsi="Calibri" w:cs="Calibri"/>
          <w:szCs w:val="22"/>
        </w:rPr>
        <w:t>track</w:t>
      </w:r>
      <w:r w:rsidRPr="0094316F">
        <w:rPr>
          <w:rFonts w:ascii="Calibri" w:eastAsia="Calibri" w:hAnsi="Calibri" w:cs="Calibri"/>
          <w:spacing w:val="-4"/>
          <w:szCs w:val="22"/>
        </w:rPr>
        <w:t xml:space="preserve"> </w:t>
      </w:r>
      <w:r w:rsidRPr="0094316F">
        <w:rPr>
          <w:rFonts w:ascii="Calibri" w:eastAsia="Calibri" w:hAnsi="Calibri" w:cs="Calibri"/>
          <w:szCs w:val="22"/>
        </w:rPr>
        <w:t>progress</w:t>
      </w:r>
      <w:r w:rsidRPr="0094316F">
        <w:rPr>
          <w:rFonts w:ascii="Calibri" w:eastAsia="Calibri" w:hAnsi="Calibri" w:cs="Calibri"/>
          <w:spacing w:val="-5"/>
          <w:szCs w:val="22"/>
        </w:rPr>
        <w:t xml:space="preserve"> </w:t>
      </w:r>
      <w:r w:rsidRPr="0094316F">
        <w:rPr>
          <w:rFonts w:ascii="Calibri" w:eastAsia="Calibri" w:hAnsi="Calibri" w:cs="Calibri"/>
          <w:szCs w:val="22"/>
        </w:rPr>
        <w:t xml:space="preserve">toward </w:t>
      </w:r>
      <w:r w:rsidRPr="0094316F">
        <w:rPr>
          <w:rFonts w:ascii="Calibri" w:eastAsia="Calibri" w:hAnsi="Calibri" w:cs="Calibri"/>
          <w:spacing w:val="-2"/>
          <w:szCs w:val="22"/>
        </w:rPr>
        <w:t>accomplishment?</w:t>
      </w:r>
    </w:p>
    <w:p w14:paraId="64BC1AA6" w14:textId="77777777" w:rsidR="00122DD5" w:rsidRPr="0094316F" w:rsidRDefault="00122DD5" w:rsidP="000D3E09">
      <w:pPr>
        <w:widowControl w:val="0"/>
        <w:numPr>
          <w:ilvl w:val="0"/>
          <w:numId w:val="116"/>
        </w:numPr>
        <w:autoSpaceDE w:val="0"/>
        <w:autoSpaceDN w:val="0"/>
        <w:spacing w:line="304" w:lineRule="exact"/>
        <w:ind w:left="1440" w:hanging="361"/>
        <w:rPr>
          <w:rFonts w:ascii="Calibri" w:eastAsia="Calibri" w:hAnsi="Calibri" w:cs="Calibri"/>
          <w:szCs w:val="22"/>
        </w:rPr>
      </w:pPr>
      <w:r w:rsidRPr="0094316F">
        <w:rPr>
          <w:rFonts w:ascii="Calibri" w:eastAsia="Calibri" w:hAnsi="Calibri" w:cs="Calibri"/>
          <w:szCs w:val="22"/>
        </w:rPr>
        <w:t>What</w:t>
      </w:r>
      <w:r w:rsidRPr="0094316F">
        <w:rPr>
          <w:rFonts w:ascii="Calibri" w:eastAsia="Calibri" w:hAnsi="Calibri" w:cs="Calibri"/>
          <w:spacing w:val="-5"/>
          <w:szCs w:val="22"/>
        </w:rPr>
        <w:t xml:space="preserve"> </w:t>
      </w:r>
      <w:r w:rsidRPr="0094316F">
        <w:rPr>
          <w:rFonts w:ascii="Calibri" w:eastAsia="Calibri" w:hAnsi="Calibri" w:cs="Calibri"/>
          <w:szCs w:val="22"/>
        </w:rPr>
        <w:t>evidence</w:t>
      </w:r>
      <w:r w:rsidRPr="0094316F">
        <w:rPr>
          <w:rFonts w:ascii="Calibri" w:eastAsia="Calibri" w:hAnsi="Calibri" w:cs="Calibri"/>
          <w:spacing w:val="-2"/>
          <w:szCs w:val="22"/>
        </w:rPr>
        <w:t xml:space="preserve"> </w:t>
      </w:r>
      <w:r w:rsidRPr="0094316F">
        <w:rPr>
          <w:rFonts w:ascii="Calibri" w:eastAsia="Calibri" w:hAnsi="Calibri" w:cs="Calibri"/>
          <w:szCs w:val="22"/>
        </w:rPr>
        <w:t>suggests</w:t>
      </w:r>
      <w:r w:rsidRPr="0094316F">
        <w:rPr>
          <w:rFonts w:ascii="Calibri" w:eastAsia="Calibri" w:hAnsi="Calibri" w:cs="Calibri"/>
          <w:spacing w:val="-3"/>
          <w:szCs w:val="22"/>
        </w:rPr>
        <w:t xml:space="preserve"> </w:t>
      </w:r>
      <w:r w:rsidRPr="0094316F">
        <w:rPr>
          <w:rFonts w:ascii="Calibri" w:eastAsia="Calibri" w:hAnsi="Calibri" w:cs="Calibri"/>
          <w:szCs w:val="22"/>
        </w:rPr>
        <w:t>that</w:t>
      </w:r>
      <w:r w:rsidRPr="0094316F">
        <w:rPr>
          <w:rFonts w:ascii="Calibri" w:eastAsia="Calibri" w:hAnsi="Calibri" w:cs="Calibri"/>
          <w:spacing w:val="-1"/>
          <w:szCs w:val="22"/>
        </w:rPr>
        <w:t xml:space="preserve"> </w:t>
      </w:r>
      <w:r w:rsidRPr="0094316F">
        <w:rPr>
          <w:rFonts w:ascii="Calibri" w:eastAsia="Calibri" w:hAnsi="Calibri" w:cs="Calibri"/>
          <w:szCs w:val="22"/>
        </w:rPr>
        <w:t>the</w:t>
      </w:r>
      <w:r w:rsidRPr="0094316F">
        <w:rPr>
          <w:rFonts w:ascii="Calibri" w:eastAsia="Calibri" w:hAnsi="Calibri" w:cs="Calibri"/>
          <w:spacing w:val="-3"/>
          <w:szCs w:val="22"/>
        </w:rPr>
        <w:t xml:space="preserve"> </w:t>
      </w:r>
      <w:r w:rsidRPr="0094316F">
        <w:rPr>
          <w:rFonts w:ascii="Calibri" w:eastAsia="Calibri" w:hAnsi="Calibri" w:cs="Calibri"/>
          <w:szCs w:val="22"/>
        </w:rPr>
        <w:t>accomplishment</w:t>
      </w:r>
      <w:r w:rsidRPr="0094316F">
        <w:rPr>
          <w:rFonts w:ascii="Calibri" w:eastAsia="Calibri" w:hAnsi="Calibri" w:cs="Calibri"/>
          <w:spacing w:val="-3"/>
          <w:szCs w:val="22"/>
        </w:rPr>
        <w:t xml:space="preserve"> </w:t>
      </w:r>
      <w:r w:rsidRPr="0094316F">
        <w:rPr>
          <w:rFonts w:ascii="Calibri" w:eastAsia="Calibri" w:hAnsi="Calibri" w:cs="Calibri"/>
          <w:szCs w:val="22"/>
        </w:rPr>
        <w:t>is</w:t>
      </w:r>
      <w:r w:rsidRPr="0094316F">
        <w:rPr>
          <w:rFonts w:ascii="Calibri" w:eastAsia="Calibri" w:hAnsi="Calibri" w:cs="Calibri"/>
          <w:spacing w:val="-2"/>
          <w:szCs w:val="22"/>
        </w:rPr>
        <w:t xml:space="preserve"> achievable?</w:t>
      </w:r>
    </w:p>
    <w:p w14:paraId="1F5740FA" w14:textId="77777777" w:rsidR="00122DD5" w:rsidRPr="0094316F" w:rsidRDefault="00122DD5" w:rsidP="000D3E09">
      <w:pPr>
        <w:widowControl w:val="0"/>
        <w:numPr>
          <w:ilvl w:val="0"/>
          <w:numId w:val="116"/>
        </w:numPr>
        <w:autoSpaceDE w:val="0"/>
        <w:autoSpaceDN w:val="0"/>
        <w:spacing w:line="305" w:lineRule="exact"/>
        <w:ind w:left="1440"/>
        <w:rPr>
          <w:rFonts w:ascii="Calibri" w:eastAsia="Calibri" w:hAnsi="Calibri" w:cs="Calibri"/>
          <w:szCs w:val="22"/>
        </w:rPr>
      </w:pPr>
      <w:r w:rsidRPr="0094316F">
        <w:rPr>
          <w:rFonts w:ascii="Calibri" w:eastAsia="Calibri" w:hAnsi="Calibri" w:cs="Calibri"/>
          <w:szCs w:val="22"/>
        </w:rPr>
        <w:t>Why</w:t>
      </w:r>
      <w:r w:rsidRPr="0094316F">
        <w:rPr>
          <w:rFonts w:ascii="Calibri" w:eastAsia="Calibri" w:hAnsi="Calibri" w:cs="Calibri"/>
          <w:spacing w:val="-1"/>
          <w:szCs w:val="22"/>
        </w:rPr>
        <w:t xml:space="preserve"> </w:t>
      </w:r>
      <w:r w:rsidRPr="0094316F">
        <w:rPr>
          <w:rFonts w:ascii="Calibri" w:eastAsia="Calibri" w:hAnsi="Calibri" w:cs="Calibri"/>
          <w:szCs w:val="22"/>
        </w:rPr>
        <w:t>choose</w:t>
      </w:r>
      <w:r w:rsidRPr="0094316F">
        <w:rPr>
          <w:rFonts w:ascii="Calibri" w:eastAsia="Calibri" w:hAnsi="Calibri" w:cs="Calibri"/>
          <w:spacing w:val="-1"/>
          <w:szCs w:val="22"/>
        </w:rPr>
        <w:t xml:space="preserve"> </w:t>
      </w:r>
      <w:r w:rsidRPr="0094316F">
        <w:rPr>
          <w:rFonts w:ascii="Calibri" w:eastAsia="Calibri" w:hAnsi="Calibri" w:cs="Calibri"/>
          <w:szCs w:val="22"/>
        </w:rPr>
        <w:t xml:space="preserve">this </w:t>
      </w:r>
      <w:r w:rsidRPr="0094316F">
        <w:rPr>
          <w:rFonts w:ascii="Calibri" w:eastAsia="Calibri" w:hAnsi="Calibri" w:cs="Calibri"/>
          <w:spacing w:val="-2"/>
          <w:szCs w:val="22"/>
        </w:rPr>
        <w:t>milestone?</w:t>
      </w:r>
    </w:p>
    <w:p w14:paraId="71647528" w14:textId="77777777" w:rsidR="00122DD5" w:rsidRPr="0094316F" w:rsidRDefault="00122DD5" w:rsidP="000D3E09">
      <w:pPr>
        <w:widowControl w:val="0"/>
        <w:numPr>
          <w:ilvl w:val="0"/>
          <w:numId w:val="116"/>
        </w:numPr>
        <w:autoSpaceDE w:val="0"/>
        <w:autoSpaceDN w:val="0"/>
        <w:spacing w:line="305" w:lineRule="exact"/>
        <w:ind w:left="1440"/>
        <w:rPr>
          <w:rFonts w:ascii="Calibri" w:eastAsia="Calibri" w:hAnsi="Calibri" w:cs="Calibri"/>
          <w:szCs w:val="22"/>
        </w:rPr>
      </w:pPr>
      <w:r w:rsidRPr="0094316F">
        <w:rPr>
          <w:rFonts w:ascii="Calibri" w:eastAsia="Calibri" w:hAnsi="Calibri" w:cs="Calibri"/>
        </w:rPr>
        <w:t>When will the milestone be reached?</w:t>
      </w:r>
    </w:p>
    <w:p w14:paraId="63969644" w14:textId="35EF8488" w:rsidR="00DB61E3" w:rsidRPr="0094316F" w:rsidRDefault="00DB61E3">
      <w:pPr>
        <w:rPr>
          <w:color w:val="0000FF"/>
          <w:szCs w:val="24"/>
          <w:u w:val="single"/>
        </w:rPr>
      </w:pPr>
    </w:p>
    <w:p w14:paraId="5CA35B29" w14:textId="77777777" w:rsidR="0094316F" w:rsidRDefault="0094316F">
      <w:pPr>
        <w:rPr>
          <w:rFonts w:ascii="Calibri" w:eastAsiaTheme="minorHAnsi" w:hAnsi="Calibri" w:cstheme="minorBidi"/>
          <w:b/>
          <w:smallCaps/>
          <w:sz w:val="36"/>
          <w:szCs w:val="40"/>
        </w:rPr>
      </w:pPr>
      <w:bookmarkStart w:id="751" w:name="_Toc122697880"/>
      <w:bookmarkStart w:id="752" w:name="_Toc122679886"/>
      <w:r>
        <w:br w:type="page"/>
      </w:r>
    </w:p>
    <w:p w14:paraId="1766DDB6" w14:textId="5159A843" w:rsidR="00C45DDC" w:rsidRDefault="003B5688" w:rsidP="00093029">
      <w:pPr>
        <w:pStyle w:val="AppendixHeading"/>
        <w:outlineLvl w:val="0"/>
      </w:pPr>
      <w:bookmarkStart w:id="753" w:name="_Toc159311697"/>
      <w:r w:rsidRPr="0094316F">
        <w:lastRenderedPageBreak/>
        <w:t>Appendix</w:t>
      </w:r>
      <w:r w:rsidRPr="0094316F">
        <w:rPr>
          <w:spacing w:val="-4"/>
        </w:rPr>
        <w:t xml:space="preserve"> </w:t>
      </w:r>
      <w:r w:rsidR="00555AE6">
        <w:t>H</w:t>
      </w:r>
      <w:r w:rsidR="008B3DA4">
        <w:rPr>
          <w:spacing w:val="-19"/>
        </w:rPr>
        <w:t xml:space="preserve">  </w:t>
      </w:r>
      <w:r w:rsidRPr="0094316F">
        <w:t>–</w:t>
      </w:r>
      <w:r w:rsidRPr="0094316F">
        <w:rPr>
          <w:spacing w:val="-18"/>
        </w:rPr>
        <w:t xml:space="preserve"> </w:t>
      </w:r>
      <w:bookmarkStart w:id="754" w:name="_Toc106952584"/>
      <w:bookmarkEnd w:id="751"/>
      <w:bookmarkEnd w:id="752"/>
      <w:r w:rsidR="00C45DDC" w:rsidRPr="00AF5A68">
        <w:t xml:space="preserve"> Glossary</w:t>
      </w:r>
      <w:bookmarkEnd w:id="754"/>
      <w:bookmarkEnd w:id="753"/>
    </w:p>
    <w:p w14:paraId="605443CA" w14:textId="77777777" w:rsidR="00C45DDC" w:rsidRDefault="00C45DDC" w:rsidP="00C45DDC">
      <w:pPr>
        <w:rPr>
          <w:szCs w:val="24"/>
        </w:rPr>
      </w:pPr>
    </w:p>
    <w:p w14:paraId="54A72450" w14:textId="22271154" w:rsidR="00A9207D" w:rsidRDefault="00A9207D" w:rsidP="00C45DDC">
      <w:pPr>
        <w:rPr>
          <w:szCs w:val="24"/>
        </w:rPr>
      </w:pPr>
      <w:r>
        <w:rPr>
          <w:b/>
          <w:bCs/>
          <w:szCs w:val="24"/>
        </w:rPr>
        <w:t>"Agricultural residues”</w:t>
      </w:r>
      <w:r>
        <w:rPr>
          <w:szCs w:val="24"/>
        </w:rPr>
        <w:t xml:space="preserve"> for the purpose of this FOA means biomass left over from the harvesting or processing of planted crops.</w:t>
      </w:r>
    </w:p>
    <w:p w14:paraId="0228B9AC" w14:textId="77777777" w:rsidR="00A9207D" w:rsidRDefault="00A9207D" w:rsidP="00C45DDC">
      <w:pPr>
        <w:rPr>
          <w:szCs w:val="24"/>
        </w:rPr>
      </w:pPr>
    </w:p>
    <w:p w14:paraId="43E64BD0" w14:textId="13C24F7D" w:rsidR="00C45DDC" w:rsidRDefault="00C45DDC" w:rsidP="00C45DDC">
      <w:pPr>
        <w:rPr>
          <w:rFonts w:ascii="Calibri" w:hAnsi="Calibri"/>
        </w:rPr>
      </w:pPr>
      <w:r w:rsidRPr="008015FD">
        <w:rPr>
          <w:rFonts w:ascii="Calibri" w:hAnsi="Calibri"/>
          <w:b/>
        </w:rPr>
        <w:t>“Algae”</w:t>
      </w:r>
      <w:r w:rsidRPr="008015FD">
        <w:rPr>
          <w:rFonts w:ascii="Calibri" w:hAnsi="Calibri"/>
        </w:rPr>
        <w:t xml:space="preserve"> for the purpose of this FOA</w:t>
      </w:r>
      <w:r w:rsidR="00844C22">
        <w:rPr>
          <w:rFonts w:ascii="Calibri" w:hAnsi="Calibri"/>
        </w:rPr>
        <w:t xml:space="preserve"> means</w:t>
      </w:r>
      <w:r w:rsidR="000F18AF">
        <w:rPr>
          <w:rFonts w:ascii="Calibri" w:hAnsi="Calibri"/>
        </w:rPr>
        <w:t xml:space="preserve"> algae grown photosynthetically such that their energy and carbon are predominantly derived from photosynthesis.</w:t>
      </w:r>
    </w:p>
    <w:p w14:paraId="1B630157" w14:textId="77777777" w:rsidR="00736B3E" w:rsidRDefault="00736B3E" w:rsidP="00C45DDC">
      <w:pPr>
        <w:rPr>
          <w:rFonts w:ascii="Calibri" w:hAnsi="Calibri"/>
        </w:rPr>
      </w:pPr>
    </w:p>
    <w:p w14:paraId="06A3B2E5" w14:textId="7798F445" w:rsidR="00AE2979" w:rsidRDefault="00E84973" w:rsidP="00AE2979">
      <w:pPr>
        <w:rPr>
          <w:rFonts w:ascii="Calibri" w:hAnsi="Calibri"/>
        </w:rPr>
      </w:pPr>
      <w:r>
        <w:rPr>
          <w:rFonts w:ascii="Calibri" w:hAnsi="Calibri"/>
          <w:b/>
          <w:bCs/>
        </w:rPr>
        <w:t>“Biocrude”</w:t>
      </w:r>
      <w:r>
        <w:rPr>
          <w:rFonts w:ascii="Calibri" w:hAnsi="Calibri"/>
        </w:rPr>
        <w:t xml:space="preserve"> for the purpose of this FOA </w:t>
      </w:r>
      <w:r w:rsidR="00AE2979">
        <w:t xml:space="preserve">means a liquid converted from </w:t>
      </w:r>
      <w:r w:rsidR="00AE2979" w:rsidRPr="00103225">
        <w:t>agricultural resid</w:t>
      </w:r>
      <w:r w:rsidR="00AE2979">
        <w:t>u</w:t>
      </w:r>
      <w:r w:rsidR="00AE2979" w:rsidRPr="00103225">
        <w:t>es</w:t>
      </w:r>
      <w:r w:rsidR="00AE2979">
        <w:t>,</w:t>
      </w:r>
      <w:r w:rsidR="00AE2979" w:rsidRPr="00103225">
        <w:t xml:space="preserve"> lignocellulosic feedstocks</w:t>
      </w:r>
      <w:r w:rsidR="00AE2979">
        <w:t>,</w:t>
      </w:r>
      <w:r w:rsidR="00AE2979" w:rsidRPr="00103225">
        <w:t xml:space="preserve"> woody biomass</w:t>
      </w:r>
      <w:r w:rsidR="008776E1">
        <w:t xml:space="preserve"> </w:t>
      </w:r>
      <w:r w:rsidR="00A9207D">
        <w:t xml:space="preserve">except from construction and demolition waste or long-rotation , </w:t>
      </w:r>
      <w:r w:rsidR="005550F9">
        <w:t>forestry</w:t>
      </w:r>
      <w:r w:rsidR="00AE2979" w:rsidRPr="00103225">
        <w:t xml:space="preserve"> residues except f</w:t>
      </w:r>
      <w:r w:rsidR="008776E1">
        <w:t xml:space="preserve">rom construction and demolition waste, </w:t>
      </w:r>
      <w:r w:rsidR="00AE2979" w:rsidRPr="00103225">
        <w:t>algae grown photosynthetically</w:t>
      </w:r>
      <w:r w:rsidR="00AE2979">
        <w:t>,</w:t>
      </w:r>
      <w:r w:rsidR="00AE2979" w:rsidRPr="00103225">
        <w:t xml:space="preserve"> separated yard waste</w:t>
      </w:r>
      <w:r w:rsidR="00AE2979">
        <w:t>, cellulosic components of</w:t>
      </w:r>
      <w:r w:rsidR="00AE2979" w:rsidRPr="00103225">
        <w:t xml:space="preserve"> separated food waste</w:t>
      </w:r>
      <w:r w:rsidR="00AE2979">
        <w:t>,</w:t>
      </w:r>
      <w:r w:rsidR="00AE2979" w:rsidRPr="00103225">
        <w:t xml:space="preserve"> animal waste material and animal byproducts</w:t>
      </w:r>
      <w:r w:rsidR="008776E1">
        <w:t>,</w:t>
      </w:r>
      <w:r w:rsidR="00AE2979" w:rsidRPr="00103225">
        <w:t xml:space="preserve"> organic waste that is available on a renewable or recurring basis except </w:t>
      </w:r>
      <w:r w:rsidR="008776E1">
        <w:t>if the Block Flow Diagram and Supplemental Data document does not show lifecycle GHG emissions of no more than 46 gCO</w:t>
      </w:r>
      <w:r w:rsidR="008776E1" w:rsidRPr="008B3DA4">
        <w:rPr>
          <w:vertAlign w:val="subscript"/>
        </w:rPr>
        <w:t>2</w:t>
      </w:r>
      <w:r w:rsidR="008B3DA4">
        <w:t>e</w:t>
      </w:r>
      <w:r w:rsidR="008776E1">
        <w:t xml:space="preserve">/MJ </w:t>
      </w:r>
      <w:r w:rsidR="000F6688">
        <w:t>(megajoule)</w:t>
      </w:r>
      <w:r w:rsidR="008776E1">
        <w:t xml:space="preserve"> combusted, lower heating value.</w:t>
      </w:r>
    </w:p>
    <w:p w14:paraId="541A1B4A" w14:textId="210B8A7C" w:rsidR="00844C22" w:rsidRDefault="00844C22" w:rsidP="00AE2979">
      <w:pPr>
        <w:rPr>
          <w:rFonts w:ascii="Calibri" w:hAnsi="Calibri"/>
        </w:rPr>
      </w:pPr>
    </w:p>
    <w:p w14:paraId="1CCA352F" w14:textId="6E0F652F" w:rsidR="00960EFD" w:rsidRDefault="00960EFD" w:rsidP="00C45DDC">
      <w:pPr>
        <w:rPr>
          <w:rFonts w:ascii="Calibri" w:hAnsi="Calibri"/>
        </w:rPr>
      </w:pPr>
      <w:r>
        <w:rPr>
          <w:rFonts w:ascii="Calibri" w:hAnsi="Calibri"/>
          <w:b/>
          <w:bCs/>
        </w:rPr>
        <w:t>“Biodiesel distillate bottoms”</w:t>
      </w:r>
      <w:r>
        <w:rPr>
          <w:rFonts w:ascii="Calibri" w:hAnsi="Calibri"/>
        </w:rPr>
        <w:t xml:space="preserve"> for the purpose of this FOA means the heavier product from distillation at a biodiesel production facility that does not meet the definition of biodiesel.</w:t>
      </w:r>
    </w:p>
    <w:p w14:paraId="74238581" w14:textId="77777777" w:rsidR="005271AE" w:rsidRDefault="005271AE" w:rsidP="00C45DDC">
      <w:pPr>
        <w:rPr>
          <w:rFonts w:ascii="Calibri" w:hAnsi="Calibri"/>
        </w:rPr>
      </w:pPr>
    </w:p>
    <w:p w14:paraId="6BBBF74F" w14:textId="08D21D30" w:rsidR="005271AE" w:rsidRDefault="005271AE" w:rsidP="00D6609E">
      <w:r w:rsidRPr="008015FD">
        <w:rPr>
          <w:b/>
        </w:rPr>
        <w:t>“Biogas”</w:t>
      </w:r>
      <w:r w:rsidRPr="008015FD">
        <w:t xml:space="preserve"> for the purpose of this FOA</w:t>
      </w:r>
      <w:r>
        <w:t xml:space="preserve"> means a mixture of biomethane, inert gases, and impurities that</w:t>
      </w:r>
      <w:r w:rsidR="00D6609E">
        <w:t xml:space="preserve"> </w:t>
      </w:r>
      <w:r>
        <w:t xml:space="preserve">is produced through the anaerobic digestion of </w:t>
      </w:r>
      <w:r w:rsidRPr="0051695D">
        <w:t>renewable biomass</w:t>
      </w:r>
      <w:r w:rsidR="00D6609E">
        <w:t>.</w:t>
      </w:r>
    </w:p>
    <w:p w14:paraId="5D3C7626" w14:textId="77777777" w:rsidR="005271AE" w:rsidRDefault="005271AE" w:rsidP="00C45DDC"/>
    <w:p w14:paraId="60F64CFE" w14:textId="0E713FD5" w:rsidR="005271AE" w:rsidRPr="00D6609E" w:rsidRDefault="005271AE" w:rsidP="0051695D">
      <w:pPr>
        <w:rPr>
          <w:rStyle w:val="PlaceholderText"/>
          <w:color w:val="auto"/>
        </w:rPr>
      </w:pPr>
      <w:r>
        <w:rPr>
          <w:b/>
          <w:bCs/>
        </w:rPr>
        <w:t>“Biointermediate”</w:t>
      </w:r>
      <w:r>
        <w:t xml:space="preserve"> for the purpose of this FOA means</w:t>
      </w:r>
      <w:r>
        <w:rPr>
          <w:rStyle w:val="PlaceholderText"/>
          <w:color w:val="auto"/>
        </w:rPr>
        <w:t xml:space="preserve"> any feedstock material that is intended for use to produce </w:t>
      </w:r>
      <w:r w:rsidRPr="0051695D">
        <w:rPr>
          <w:rStyle w:val="PlaceholderText"/>
          <w:color w:val="auto"/>
        </w:rPr>
        <w:t>renewable fuel</w:t>
      </w:r>
      <w:r>
        <w:rPr>
          <w:rStyle w:val="PlaceholderText"/>
          <w:color w:val="auto"/>
        </w:rPr>
        <w:t xml:space="preserve"> and </w:t>
      </w:r>
      <w:r w:rsidR="00D6609E">
        <w:rPr>
          <w:rStyle w:val="PlaceholderText"/>
          <w:color w:val="auto"/>
        </w:rPr>
        <w:t xml:space="preserve">is either </w:t>
      </w:r>
      <w:r w:rsidR="00D6609E" w:rsidRPr="0051695D">
        <w:rPr>
          <w:rStyle w:val="PlaceholderText"/>
          <w:color w:val="auto"/>
        </w:rPr>
        <w:t>b</w:t>
      </w:r>
      <w:r w:rsidRPr="0051695D">
        <w:rPr>
          <w:rStyle w:val="PlaceholderText"/>
          <w:color w:val="auto"/>
        </w:rPr>
        <w:t>iocrude</w:t>
      </w:r>
      <w:r w:rsidR="00D6609E" w:rsidRPr="00D6609E">
        <w:rPr>
          <w:rStyle w:val="PlaceholderText"/>
          <w:color w:val="auto"/>
        </w:rPr>
        <w:t>, biodiesel</w:t>
      </w:r>
      <w:r w:rsidRPr="00D6609E">
        <w:rPr>
          <w:rStyle w:val="PlaceholderText"/>
          <w:color w:val="auto"/>
        </w:rPr>
        <w:t xml:space="preserve"> distillate bottoms</w:t>
      </w:r>
      <w:r w:rsidR="00D6609E" w:rsidRPr="00D6609E">
        <w:rPr>
          <w:rStyle w:val="PlaceholderText"/>
          <w:color w:val="auto"/>
        </w:rPr>
        <w:t>,</w:t>
      </w:r>
      <w:r w:rsidRPr="00D6609E">
        <w:rPr>
          <w:rStyle w:val="PlaceholderText"/>
          <w:color w:val="auto"/>
        </w:rPr>
        <w:t xml:space="preserve"> </w:t>
      </w:r>
      <w:r w:rsidR="00D6609E" w:rsidRPr="0051695D">
        <w:rPr>
          <w:rStyle w:val="PlaceholderText"/>
          <w:color w:val="auto"/>
        </w:rPr>
        <w:t>b</w:t>
      </w:r>
      <w:r w:rsidRPr="00D6609E">
        <w:rPr>
          <w:rStyle w:val="PlaceholderText"/>
          <w:color w:val="auto"/>
        </w:rPr>
        <w:t>iomass-based sugars</w:t>
      </w:r>
      <w:r w:rsidR="00D6609E" w:rsidRPr="00D6609E">
        <w:rPr>
          <w:rStyle w:val="PlaceholderText"/>
          <w:color w:val="auto"/>
        </w:rPr>
        <w:t xml:space="preserve">, </w:t>
      </w:r>
      <w:r w:rsidR="00D6609E" w:rsidRPr="0051695D">
        <w:rPr>
          <w:rStyle w:val="PlaceholderText"/>
          <w:color w:val="auto"/>
        </w:rPr>
        <w:t>d</w:t>
      </w:r>
      <w:r w:rsidRPr="00D6609E">
        <w:rPr>
          <w:rStyle w:val="PlaceholderText"/>
          <w:color w:val="auto"/>
        </w:rPr>
        <w:t>igestate</w:t>
      </w:r>
      <w:r w:rsidR="00D6609E" w:rsidRPr="00D6609E">
        <w:rPr>
          <w:rStyle w:val="PlaceholderText"/>
          <w:color w:val="auto"/>
        </w:rPr>
        <w:t xml:space="preserve">, </w:t>
      </w:r>
      <w:r w:rsidR="00D6609E" w:rsidRPr="0051695D">
        <w:rPr>
          <w:rStyle w:val="PlaceholderText"/>
          <w:color w:val="auto"/>
        </w:rPr>
        <w:t>f</w:t>
      </w:r>
      <w:r w:rsidRPr="0051695D">
        <w:rPr>
          <w:rStyle w:val="PlaceholderText"/>
          <w:color w:val="auto"/>
        </w:rPr>
        <w:t>r</w:t>
      </w:r>
      <w:r w:rsidR="00D6609E" w:rsidRPr="0051695D">
        <w:rPr>
          <w:rStyle w:val="PlaceholderText"/>
          <w:color w:val="auto"/>
        </w:rPr>
        <w:t>e</w:t>
      </w:r>
      <w:r w:rsidRPr="0051695D">
        <w:rPr>
          <w:rStyle w:val="PlaceholderText"/>
          <w:color w:val="auto"/>
        </w:rPr>
        <w:t>e fatty acid (FFA) feedstock</w:t>
      </w:r>
      <w:r w:rsidR="00D6609E" w:rsidRPr="00D6609E">
        <w:rPr>
          <w:rStyle w:val="PlaceholderText"/>
          <w:color w:val="auto"/>
        </w:rPr>
        <w:t>,</w:t>
      </w:r>
      <w:r w:rsidR="00D6609E">
        <w:rPr>
          <w:rStyle w:val="PlaceholderText"/>
          <w:color w:val="auto"/>
        </w:rPr>
        <w:t xml:space="preserve"> g</w:t>
      </w:r>
      <w:r w:rsidRPr="00D6609E">
        <w:rPr>
          <w:rStyle w:val="PlaceholderText"/>
          <w:color w:val="auto"/>
        </w:rPr>
        <w:t>lycerin</w:t>
      </w:r>
      <w:r w:rsidR="00D6609E" w:rsidRPr="00D6609E">
        <w:rPr>
          <w:rStyle w:val="PlaceholderText"/>
          <w:color w:val="auto"/>
        </w:rPr>
        <w:t xml:space="preserve">, </w:t>
      </w:r>
      <w:r w:rsidR="00D6609E">
        <w:rPr>
          <w:rStyle w:val="PlaceholderText"/>
          <w:color w:val="auto"/>
        </w:rPr>
        <w:t>s</w:t>
      </w:r>
      <w:r w:rsidRPr="00D6609E">
        <w:rPr>
          <w:rStyle w:val="PlaceholderText"/>
          <w:color w:val="auto"/>
        </w:rPr>
        <w:t>oapstock</w:t>
      </w:r>
      <w:r w:rsidR="00D6609E">
        <w:rPr>
          <w:rStyle w:val="PlaceholderText"/>
          <w:color w:val="auto"/>
        </w:rPr>
        <w:t>, u</w:t>
      </w:r>
      <w:r w:rsidRPr="00D6609E">
        <w:rPr>
          <w:rStyle w:val="PlaceholderText"/>
          <w:color w:val="auto"/>
        </w:rPr>
        <w:t>ndenatured ethanol</w:t>
      </w:r>
      <w:r w:rsidR="00D6609E" w:rsidRPr="00D6609E">
        <w:rPr>
          <w:rStyle w:val="PlaceholderText"/>
          <w:color w:val="auto"/>
        </w:rPr>
        <w:t xml:space="preserve">, or </w:t>
      </w:r>
      <w:r w:rsidR="00D6609E">
        <w:rPr>
          <w:rStyle w:val="PlaceholderText"/>
          <w:color w:val="auto"/>
        </w:rPr>
        <w:t>b</w:t>
      </w:r>
      <w:r w:rsidRPr="0051695D">
        <w:rPr>
          <w:rStyle w:val="PlaceholderText"/>
          <w:color w:val="auto"/>
        </w:rPr>
        <w:t>iogas</w:t>
      </w:r>
      <w:r w:rsidRPr="00D6609E">
        <w:rPr>
          <w:rStyle w:val="PlaceholderText"/>
          <w:color w:val="auto"/>
        </w:rPr>
        <w:t xml:space="preserve"> used to make a </w:t>
      </w:r>
      <w:r w:rsidRPr="0051695D">
        <w:rPr>
          <w:rStyle w:val="PlaceholderText"/>
          <w:color w:val="auto"/>
        </w:rPr>
        <w:t>renewable fuel</w:t>
      </w:r>
      <w:r w:rsidRPr="00D6609E">
        <w:rPr>
          <w:rStyle w:val="PlaceholderText"/>
          <w:color w:val="auto"/>
        </w:rPr>
        <w:t xml:space="preserve"> other than </w:t>
      </w:r>
      <w:r w:rsidRPr="0051695D">
        <w:rPr>
          <w:rStyle w:val="PlaceholderText"/>
          <w:color w:val="auto"/>
        </w:rPr>
        <w:t>renewable CNG/LNG</w:t>
      </w:r>
      <w:r w:rsidRPr="00D6609E">
        <w:rPr>
          <w:rStyle w:val="PlaceholderText"/>
          <w:color w:val="auto"/>
        </w:rPr>
        <w:t xml:space="preserve">. </w:t>
      </w:r>
    </w:p>
    <w:p w14:paraId="746D0BB5" w14:textId="77777777" w:rsidR="00C45DDC" w:rsidRDefault="00C45DDC" w:rsidP="00C45DDC">
      <w:pPr>
        <w:rPr>
          <w:rFonts w:ascii="Calibri" w:hAnsi="Calibri"/>
          <w:color w:val="000000"/>
        </w:rPr>
      </w:pPr>
    </w:p>
    <w:p w14:paraId="461D59CC" w14:textId="626D6756" w:rsidR="005271AE" w:rsidRPr="00F53EEA" w:rsidRDefault="005271AE" w:rsidP="00C45DDC">
      <w:pPr>
        <w:rPr>
          <w:bCs/>
        </w:rPr>
      </w:pPr>
      <w:r>
        <w:rPr>
          <w:b/>
        </w:rPr>
        <w:t>“Biomass-based sugars”</w:t>
      </w:r>
      <w:r>
        <w:rPr>
          <w:bCs/>
        </w:rPr>
        <w:t xml:space="preserve"> for the purpose of this FOA means sugars (e.g., dextrose, sucrose, etc.) extracted from </w:t>
      </w:r>
      <w:r w:rsidRPr="00D6609E">
        <w:rPr>
          <w:bCs/>
        </w:rPr>
        <w:t>renewable biomass</w:t>
      </w:r>
      <w:r w:rsidR="00D6609E">
        <w:rPr>
          <w:bCs/>
        </w:rPr>
        <w:t>.</w:t>
      </w:r>
    </w:p>
    <w:p w14:paraId="77B0E2C3" w14:textId="77777777" w:rsidR="00D24117" w:rsidRDefault="00D24117" w:rsidP="00C45DDC"/>
    <w:p w14:paraId="18B47AFA" w14:textId="3024BF15" w:rsidR="007478B4" w:rsidRDefault="007478B4" w:rsidP="00C45DDC">
      <w:pPr>
        <w:rPr>
          <w:rFonts w:ascii="Calibri" w:hAnsi="Calibri"/>
          <w:bCs/>
        </w:rPr>
      </w:pPr>
      <w:r>
        <w:rPr>
          <w:rFonts w:ascii="Calibri" w:hAnsi="Calibri"/>
          <w:b/>
        </w:rPr>
        <w:t>“Co-processed”</w:t>
      </w:r>
      <w:r>
        <w:rPr>
          <w:rFonts w:ascii="Calibri" w:hAnsi="Calibri"/>
          <w:bCs/>
        </w:rPr>
        <w:t xml:space="preserve"> for the purpose of this FOA means that </w:t>
      </w:r>
      <w:r w:rsidRPr="00D6609E">
        <w:rPr>
          <w:rFonts w:ascii="Calibri" w:hAnsi="Calibri"/>
          <w:bCs/>
        </w:rPr>
        <w:t>renewable biomass</w:t>
      </w:r>
      <w:r>
        <w:rPr>
          <w:rFonts w:ascii="Calibri" w:hAnsi="Calibri"/>
          <w:bCs/>
        </w:rPr>
        <w:t xml:space="preserve"> or </w:t>
      </w:r>
      <w:r w:rsidRPr="00D6609E">
        <w:rPr>
          <w:rFonts w:ascii="Calibri" w:hAnsi="Calibri"/>
          <w:bCs/>
        </w:rPr>
        <w:t>a biointermediate</w:t>
      </w:r>
      <w:r>
        <w:rPr>
          <w:rFonts w:ascii="Calibri" w:hAnsi="Calibri"/>
          <w:bCs/>
        </w:rPr>
        <w:t xml:space="preserve"> was simultaneously processed with fossil fuels or other non-renewable feedstock in the same unit or units to produce a fuel that is partially derived from</w:t>
      </w:r>
      <w:r w:rsidRPr="00D6609E">
        <w:rPr>
          <w:rFonts w:ascii="Calibri" w:hAnsi="Calibri"/>
          <w:bCs/>
        </w:rPr>
        <w:t xml:space="preserve"> renewable biomass or a biointermediate.</w:t>
      </w:r>
    </w:p>
    <w:p w14:paraId="64542696" w14:textId="77777777" w:rsidR="007478B4" w:rsidRDefault="007478B4" w:rsidP="00C45DDC">
      <w:pPr>
        <w:rPr>
          <w:rFonts w:ascii="Calibri" w:hAnsi="Calibri"/>
          <w:bCs/>
        </w:rPr>
      </w:pPr>
    </w:p>
    <w:p w14:paraId="1A8244D0" w14:textId="37822159" w:rsidR="00F53EEA" w:rsidRPr="0051695D" w:rsidRDefault="00F53EEA" w:rsidP="00C45DDC">
      <w:pPr>
        <w:rPr>
          <w:rFonts w:ascii="Calibri" w:hAnsi="Calibri"/>
          <w:bCs/>
          <w:i/>
          <w:iCs/>
        </w:rPr>
      </w:pPr>
      <w:r>
        <w:rPr>
          <w:rFonts w:ascii="Calibri" w:hAnsi="Calibri"/>
          <w:b/>
        </w:rPr>
        <w:t>“Digestate”</w:t>
      </w:r>
      <w:r>
        <w:rPr>
          <w:rFonts w:ascii="Calibri" w:hAnsi="Calibri"/>
          <w:bCs/>
        </w:rPr>
        <w:t xml:space="preserve"> for the purpose of this FOA means the material that remains following the anaerobic digestion of </w:t>
      </w:r>
      <w:r w:rsidRPr="0027788B">
        <w:rPr>
          <w:rFonts w:ascii="Calibri" w:hAnsi="Calibri"/>
          <w:bCs/>
        </w:rPr>
        <w:t>renewable biomass</w:t>
      </w:r>
      <w:r>
        <w:rPr>
          <w:rFonts w:ascii="Calibri" w:hAnsi="Calibri"/>
          <w:bCs/>
        </w:rPr>
        <w:t xml:space="preserve"> in an anaerobic digester. </w:t>
      </w:r>
    </w:p>
    <w:p w14:paraId="7DB16502" w14:textId="77777777" w:rsidR="00934392" w:rsidRDefault="00934392" w:rsidP="00C45DDC">
      <w:pPr>
        <w:rPr>
          <w:rFonts w:ascii="Calibri" w:hAnsi="Calibri"/>
          <w:bCs/>
        </w:rPr>
      </w:pPr>
    </w:p>
    <w:p w14:paraId="4E374BE8" w14:textId="1E3D00F4" w:rsidR="005550F9" w:rsidRPr="005550F9" w:rsidRDefault="005550F9" w:rsidP="00C45DDC">
      <w:pPr>
        <w:rPr>
          <w:rFonts w:ascii="Calibri" w:hAnsi="Calibri"/>
          <w:b/>
        </w:rPr>
      </w:pPr>
      <w:r w:rsidRPr="0051695D">
        <w:rPr>
          <w:rFonts w:ascii="Calibri" w:hAnsi="Calibri"/>
          <w:b/>
        </w:rPr>
        <w:lastRenderedPageBreak/>
        <w:t>"Forestry residues"</w:t>
      </w:r>
      <w:r>
        <w:rPr>
          <w:rFonts w:ascii="Calibri" w:hAnsi="Calibri"/>
          <w:bCs/>
        </w:rPr>
        <w:t xml:space="preserve"> for the purpose of this FOA means</w:t>
      </w:r>
      <w:r w:rsidR="00E07705">
        <w:rPr>
          <w:rFonts w:ascii="Calibri" w:hAnsi="Calibri"/>
          <w:bCs/>
        </w:rPr>
        <w:t xml:space="preserve"> pre-commercial thinnings, </w:t>
      </w:r>
      <w:r>
        <w:rPr>
          <w:rFonts w:ascii="Calibri" w:hAnsi="Calibri"/>
          <w:bCs/>
        </w:rPr>
        <w:t>slash and any woody residue generated during the processing of trees for use in lumber, paper, furniture, or other applications.</w:t>
      </w:r>
    </w:p>
    <w:p w14:paraId="3EE07DF6" w14:textId="77777777" w:rsidR="005550F9" w:rsidRDefault="005550F9" w:rsidP="00C45DDC">
      <w:pPr>
        <w:rPr>
          <w:rFonts w:ascii="Calibri" w:hAnsi="Calibri"/>
          <w:bCs/>
        </w:rPr>
      </w:pPr>
    </w:p>
    <w:p w14:paraId="5DB5D598" w14:textId="397098E6" w:rsidR="007478B4" w:rsidRPr="0051695D" w:rsidRDefault="007478B4" w:rsidP="007303E1">
      <w:pPr>
        <w:rPr>
          <w:rFonts w:ascii="Calibri" w:hAnsi="Calibri"/>
          <w:bCs/>
        </w:rPr>
      </w:pPr>
      <w:r>
        <w:rPr>
          <w:rFonts w:ascii="Calibri" w:hAnsi="Calibri"/>
          <w:b/>
        </w:rPr>
        <w:t>“Fuel for use in ocean-going vessel”</w:t>
      </w:r>
      <w:r>
        <w:rPr>
          <w:rFonts w:ascii="Calibri" w:hAnsi="Calibri"/>
          <w:bCs/>
        </w:rPr>
        <w:t xml:space="preserve"> for the purpose of this FOA means</w:t>
      </w:r>
      <w:r w:rsidR="007303E1">
        <w:rPr>
          <w:rFonts w:ascii="Calibri" w:hAnsi="Calibri"/>
          <w:bCs/>
        </w:rPr>
        <w:t xml:space="preserve"> any marine</w:t>
      </w:r>
      <w:r>
        <w:rPr>
          <w:rFonts w:ascii="Calibri" w:hAnsi="Calibri"/>
          <w:bCs/>
        </w:rPr>
        <w:t xml:space="preserve"> fuel (whether burned in ocean waters, Great Lakes, or other internal waters)</w:t>
      </w:r>
      <w:r w:rsidR="007303E1">
        <w:rPr>
          <w:rFonts w:ascii="Calibri" w:hAnsi="Calibri"/>
          <w:bCs/>
        </w:rPr>
        <w:t xml:space="preserve"> and a</w:t>
      </w:r>
      <w:r>
        <w:rPr>
          <w:rFonts w:ascii="Calibri" w:hAnsi="Calibri"/>
          <w:bCs/>
        </w:rPr>
        <w:t>ny other fuel intended for use only in ocean-going vessels.</w:t>
      </w:r>
    </w:p>
    <w:p w14:paraId="7A25A2CC" w14:textId="77777777" w:rsidR="007478B4" w:rsidRDefault="007478B4" w:rsidP="00C45DDC">
      <w:pPr>
        <w:rPr>
          <w:rFonts w:ascii="Calibri" w:hAnsi="Calibri"/>
          <w:b/>
        </w:rPr>
      </w:pPr>
    </w:p>
    <w:p w14:paraId="652169F6" w14:textId="4E82D6B1" w:rsidR="00F53EEA" w:rsidRPr="004332A6" w:rsidRDefault="004332A6" w:rsidP="00C45DDC">
      <w:pPr>
        <w:rPr>
          <w:rFonts w:ascii="Calibri" w:hAnsi="Calibri"/>
          <w:bCs/>
        </w:rPr>
      </w:pPr>
      <w:r>
        <w:rPr>
          <w:rFonts w:ascii="Calibri" w:hAnsi="Calibri"/>
          <w:b/>
        </w:rPr>
        <w:t>"Glycerin”</w:t>
      </w:r>
      <w:r>
        <w:rPr>
          <w:rFonts w:ascii="Calibri" w:hAnsi="Calibri"/>
          <w:bCs/>
        </w:rPr>
        <w:t xml:space="preserve"> for the purpose of this FOA means a coproduct from the production of biodiesel that primarily contains glycerol.</w:t>
      </w:r>
    </w:p>
    <w:p w14:paraId="282CC2B8" w14:textId="77777777" w:rsidR="00F53EEA" w:rsidRDefault="00F53EEA" w:rsidP="00C45DDC">
      <w:pPr>
        <w:rPr>
          <w:rFonts w:ascii="Calibri" w:hAnsi="Calibri"/>
          <w:bCs/>
        </w:rPr>
      </w:pPr>
    </w:p>
    <w:p w14:paraId="4323DC76" w14:textId="46D6E51C" w:rsidR="00EB554A" w:rsidRPr="00EB554A" w:rsidRDefault="00EB554A" w:rsidP="00517478">
      <w:pPr>
        <w:rPr>
          <w:rFonts w:ascii="Calibri" w:hAnsi="Calibri"/>
          <w:bCs/>
        </w:rPr>
      </w:pPr>
      <w:r>
        <w:rPr>
          <w:rFonts w:ascii="Calibri" w:hAnsi="Calibri"/>
          <w:b/>
        </w:rPr>
        <w:t>"Heating oil”</w:t>
      </w:r>
      <w:r>
        <w:rPr>
          <w:rFonts w:ascii="Calibri" w:hAnsi="Calibri"/>
          <w:bCs/>
        </w:rPr>
        <w:t xml:space="preserve"> for the purpose means </w:t>
      </w:r>
      <w:r w:rsidR="00517478">
        <w:rPr>
          <w:rFonts w:ascii="Calibri" w:hAnsi="Calibri"/>
          <w:bCs/>
        </w:rPr>
        <w:t xml:space="preserve">any </w:t>
      </w:r>
      <w:r>
        <w:rPr>
          <w:rFonts w:ascii="Calibri" w:hAnsi="Calibri"/>
          <w:bCs/>
        </w:rPr>
        <w:t xml:space="preserve">No. 1, No. 2, or non-petroleum diesel blend that is sold for use in furnaces, boilers, and similar applications and which is commonly or commercially known or sold as heating oil, fuel oil, and similar trade names. The </w:t>
      </w:r>
      <w:r w:rsidR="00517478">
        <w:rPr>
          <w:rFonts w:ascii="Calibri" w:hAnsi="Calibri"/>
          <w:bCs/>
        </w:rPr>
        <w:t>heating</w:t>
      </w:r>
      <w:r>
        <w:rPr>
          <w:rFonts w:ascii="Calibri" w:hAnsi="Calibri"/>
          <w:bCs/>
        </w:rPr>
        <w:t xml:space="preserve"> oil must be liquid at </w:t>
      </w:r>
      <w:r w:rsidR="00517478">
        <w:rPr>
          <w:rFonts w:ascii="Calibri" w:hAnsi="Calibri"/>
          <w:bCs/>
        </w:rPr>
        <w:t>standard temperature and pressure</w:t>
      </w:r>
      <w:r>
        <w:rPr>
          <w:rFonts w:ascii="Calibri" w:hAnsi="Calibri"/>
          <w:bCs/>
        </w:rPr>
        <w:t xml:space="preserve"> and contain no more than 2.5% mass solids.</w:t>
      </w:r>
    </w:p>
    <w:p w14:paraId="1CF96182" w14:textId="77777777" w:rsidR="00EB554A" w:rsidRDefault="00EB554A" w:rsidP="00C45DDC">
      <w:pPr>
        <w:rPr>
          <w:rFonts w:ascii="Calibri" w:hAnsi="Calibri"/>
          <w:bCs/>
        </w:rPr>
      </w:pPr>
    </w:p>
    <w:p w14:paraId="45DDD1A1" w14:textId="7ED2E5A2" w:rsidR="00EB554A" w:rsidRPr="0051695D" w:rsidRDefault="00EB554A" w:rsidP="00C45DDC">
      <w:pPr>
        <w:rPr>
          <w:rFonts w:ascii="Calibri" w:hAnsi="Calibri"/>
          <w:bCs/>
        </w:rPr>
      </w:pPr>
      <w:r>
        <w:rPr>
          <w:rFonts w:ascii="Calibri" w:hAnsi="Calibri"/>
          <w:b/>
        </w:rPr>
        <w:t>“Jet fuel”</w:t>
      </w:r>
      <w:r>
        <w:rPr>
          <w:rFonts w:ascii="Calibri" w:hAnsi="Calibri"/>
          <w:bCs/>
        </w:rPr>
        <w:t xml:space="preserve"> for the purpose of this FOA is defined from 40 CFR 80.2 and means any distillate fuel used, intended for use, or made available for use in aircraft.</w:t>
      </w:r>
    </w:p>
    <w:p w14:paraId="720CC1A8" w14:textId="77777777" w:rsidR="007478B4" w:rsidRDefault="007478B4" w:rsidP="00C45DDC">
      <w:pPr>
        <w:rPr>
          <w:rFonts w:ascii="Calibri" w:hAnsi="Calibri"/>
          <w:b/>
        </w:rPr>
      </w:pPr>
    </w:p>
    <w:p w14:paraId="72A0928B" w14:textId="4480C74F" w:rsidR="00E92ED1" w:rsidRPr="0051695D" w:rsidRDefault="00E92ED1" w:rsidP="00AD2E77">
      <w:pPr>
        <w:rPr>
          <w:rFonts w:ascii="Calibri" w:hAnsi="Calibri"/>
          <w:bCs/>
        </w:rPr>
      </w:pPr>
      <w:r>
        <w:rPr>
          <w:rFonts w:ascii="Calibri" w:hAnsi="Calibri"/>
          <w:b/>
        </w:rPr>
        <w:t>“Pre-commercial thinnings”</w:t>
      </w:r>
      <w:r>
        <w:rPr>
          <w:rFonts w:ascii="Calibri" w:hAnsi="Calibri"/>
          <w:bCs/>
        </w:rPr>
        <w:t xml:space="preserve"> for the purpose of this FOA means trees, including unhealthy or diseased trees, removed to reduce stocking to concentrate growth on more desirable, healthy trees, or other vegetative material that is removed to promote tree growth.</w:t>
      </w:r>
    </w:p>
    <w:p w14:paraId="6AF056EF" w14:textId="77777777" w:rsidR="00056A4A" w:rsidRDefault="00056A4A" w:rsidP="00AD2E77">
      <w:pPr>
        <w:rPr>
          <w:rFonts w:ascii="Calibri" w:hAnsi="Calibri"/>
          <w:b/>
        </w:rPr>
      </w:pPr>
    </w:p>
    <w:p w14:paraId="5D4966B5" w14:textId="22AC6CA4" w:rsidR="00AD2E77" w:rsidRPr="006A01F9" w:rsidRDefault="00C45DDC" w:rsidP="00AD2E77">
      <w:pPr>
        <w:rPr>
          <w:rFonts w:ascii="Calibri" w:hAnsi="Calibri"/>
          <w:color w:val="000000"/>
        </w:rPr>
      </w:pPr>
      <w:r w:rsidRPr="008015FD">
        <w:rPr>
          <w:rFonts w:ascii="Calibri" w:hAnsi="Calibri"/>
          <w:b/>
        </w:rPr>
        <w:t>“</w:t>
      </w:r>
      <w:r w:rsidR="000F18AF">
        <w:rPr>
          <w:rFonts w:ascii="Calibri" w:hAnsi="Calibri"/>
          <w:b/>
        </w:rPr>
        <w:t xml:space="preserve">Renewable </w:t>
      </w:r>
      <w:r w:rsidRPr="008015FD">
        <w:rPr>
          <w:rFonts w:ascii="Calibri" w:hAnsi="Calibri"/>
          <w:b/>
        </w:rPr>
        <w:t>Biomass”</w:t>
      </w:r>
      <w:r w:rsidRPr="008015FD">
        <w:rPr>
          <w:rFonts w:ascii="Calibri" w:hAnsi="Calibri"/>
        </w:rPr>
        <w:t xml:space="preserve"> </w:t>
      </w:r>
      <w:r w:rsidR="00AD2E77">
        <w:rPr>
          <w:rFonts w:ascii="Calibri" w:hAnsi="Calibri"/>
        </w:rPr>
        <w:t xml:space="preserve">for the purpose of this </w:t>
      </w:r>
      <w:r w:rsidR="00736B3E">
        <w:rPr>
          <w:rFonts w:ascii="Calibri" w:hAnsi="Calibri"/>
        </w:rPr>
        <w:t xml:space="preserve">FOA </w:t>
      </w:r>
      <w:r w:rsidR="00AD2E77" w:rsidRPr="006A01F9">
        <w:rPr>
          <w:rFonts w:ascii="Calibri" w:hAnsi="Calibri"/>
          <w:color w:val="000000"/>
        </w:rPr>
        <w:t>means each of the following (including any incidental, de minimis contaminants that are impractical to remove and are related to customary feedstock production and transport):</w:t>
      </w:r>
    </w:p>
    <w:p w14:paraId="63F60B30" w14:textId="41DFE46A" w:rsidR="00AD2E77" w:rsidRPr="006A01F9" w:rsidRDefault="00AD2E77" w:rsidP="008B3DA4">
      <w:pPr>
        <w:rPr>
          <w:rFonts w:ascii="Calibri" w:hAnsi="Calibri"/>
          <w:color w:val="000000"/>
        </w:rPr>
      </w:pPr>
      <w:r w:rsidRPr="006A01F9">
        <w:rPr>
          <w:rFonts w:ascii="Calibri" w:hAnsi="Calibri"/>
          <w:color w:val="000000"/>
        </w:rPr>
        <w:t xml:space="preserve">(1) </w:t>
      </w:r>
      <w:r w:rsidRPr="00412757">
        <w:rPr>
          <w:rFonts w:ascii="Calibri" w:hAnsi="Calibri"/>
          <w:color w:val="000000"/>
        </w:rPr>
        <w:t>Planted crops and crop residue</w:t>
      </w:r>
      <w:r w:rsidR="00412757" w:rsidRPr="00412757">
        <w:rPr>
          <w:rFonts w:ascii="Calibri" w:hAnsi="Calibri"/>
          <w:color w:val="000000"/>
        </w:rPr>
        <w:t>.</w:t>
      </w:r>
    </w:p>
    <w:p w14:paraId="71181DAE" w14:textId="7AE30371" w:rsidR="00AD2E77" w:rsidRPr="00412757" w:rsidRDefault="00AD2E77" w:rsidP="00AD2E77">
      <w:pPr>
        <w:rPr>
          <w:rFonts w:ascii="Calibri" w:hAnsi="Calibri"/>
          <w:color w:val="000000"/>
        </w:rPr>
      </w:pPr>
      <w:r w:rsidRPr="006A01F9">
        <w:rPr>
          <w:rFonts w:ascii="Calibri" w:hAnsi="Calibri"/>
          <w:color w:val="000000"/>
        </w:rPr>
        <w:t xml:space="preserve">(2) </w:t>
      </w:r>
      <w:r w:rsidRPr="00412757">
        <w:rPr>
          <w:rFonts w:ascii="Calibri" w:hAnsi="Calibri"/>
          <w:color w:val="000000"/>
        </w:rPr>
        <w:t xml:space="preserve">Planted trees and tree residue from a tree </w:t>
      </w:r>
      <w:r w:rsidR="0029249E">
        <w:rPr>
          <w:rFonts w:ascii="Calibri" w:hAnsi="Calibri"/>
          <w:color w:val="000000"/>
        </w:rPr>
        <w:t>farm</w:t>
      </w:r>
      <w:r w:rsidR="00412757" w:rsidRPr="00412757">
        <w:rPr>
          <w:rFonts w:ascii="Calibri" w:hAnsi="Calibri"/>
          <w:color w:val="000000"/>
        </w:rPr>
        <w:t>.</w:t>
      </w:r>
    </w:p>
    <w:p w14:paraId="453795F8" w14:textId="5ACF5E23" w:rsidR="00AD2E77" w:rsidRPr="006A01F9" w:rsidRDefault="00AD2E77" w:rsidP="00AD2E77">
      <w:pPr>
        <w:rPr>
          <w:rFonts w:ascii="Calibri" w:hAnsi="Calibri"/>
          <w:color w:val="000000"/>
        </w:rPr>
      </w:pPr>
      <w:r w:rsidRPr="006A01F9">
        <w:rPr>
          <w:rFonts w:ascii="Calibri" w:hAnsi="Calibri"/>
          <w:color w:val="000000"/>
        </w:rPr>
        <w:t>(3) Animal waste material and animal byproducts.</w:t>
      </w:r>
    </w:p>
    <w:p w14:paraId="00812B61" w14:textId="605B51E2" w:rsidR="00AD2E77" w:rsidRPr="006A01F9" w:rsidRDefault="00AD2E77" w:rsidP="00AD2E77">
      <w:pPr>
        <w:rPr>
          <w:rFonts w:ascii="Calibri" w:hAnsi="Calibri"/>
          <w:color w:val="000000"/>
        </w:rPr>
      </w:pPr>
      <w:r w:rsidRPr="006A01F9">
        <w:rPr>
          <w:rFonts w:ascii="Calibri" w:hAnsi="Calibri"/>
          <w:color w:val="000000"/>
        </w:rPr>
        <w:t xml:space="preserve">(4) </w:t>
      </w:r>
      <w:r w:rsidRPr="00412757">
        <w:rPr>
          <w:rFonts w:ascii="Calibri" w:hAnsi="Calibri"/>
          <w:color w:val="000000"/>
        </w:rPr>
        <w:t>Slash and pre-commercial thinnings</w:t>
      </w:r>
      <w:r w:rsidR="00412757">
        <w:rPr>
          <w:rFonts w:ascii="Calibri" w:hAnsi="Calibri"/>
          <w:color w:val="000000"/>
        </w:rPr>
        <w:t>.</w:t>
      </w:r>
    </w:p>
    <w:p w14:paraId="7669EB5F" w14:textId="2A613DE5" w:rsidR="00AD2E77" w:rsidRPr="006A01F9" w:rsidRDefault="00AD2E77" w:rsidP="00AD2E77">
      <w:pPr>
        <w:rPr>
          <w:rFonts w:ascii="Calibri" w:hAnsi="Calibri"/>
          <w:color w:val="000000"/>
        </w:rPr>
      </w:pPr>
      <w:r w:rsidRPr="006A01F9">
        <w:rPr>
          <w:rFonts w:ascii="Calibri" w:hAnsi="Calibri"/>
          <w:color w:val="000000"/>
        </w:rPr>
        <w:t>(5) Biomass (organic matter that is available on a renewable or recurring basis) obtained from within 200 feet of buildings and other areas regularly occupied by people, or of public infrastructure, in an area at risk of wildfire.</w:t>
      </w:r>
    </w:p>
    <w:p w14:paraId="58779220" w14:textId="6F903828" w:rsidR="00AD2E77" w:rsidRPr="006A01F9" w:rsidRDefault="00AD2E77" w:rsidP="00AD2E77">
      <w:pPr>
        <w:rPr>
          <w:rFonts w:ascii="Calibri" w:hAnsi="Calibri"/>
          <w:color w:val="000000"/>
        </w:rPr>
      </w:pPr>
      <w:r w:rsidRPr="006A01F9">
        <w:rPr>
          <w:rFonts w:ascii="Calibri" w:hAnsi="Calibri"/>
          <w:color w:val="000000"/>
        </w:rPr>
        <w:t xml:space="preserve">(6) </w:t>
      </w:r>
      <w:r w:rsidRPr="00412757">
        <w:rPr>
          <w:rFonts w:ascii="Calibri" w:hAnsi="Calibri"/>
          <w:color w:val="000000"/>
        </w:rPr>
        <w:t>Algae.</w:t>
      </w:r>
    </w:p>
    <w:p w14:paraId="7E2DA951" w14:textId="0AC738B1" w:rsidR="00AD2E77" w:rsidRPr="00AD2E77" w:rsidRDefault="00AD2E77" w:rsidP="00AD2E77">
      <w:pPr>
        <w:rPr>
          <w:rFonts w:ascii="Calibri" w:hAnsi="Calibri"/>
          <w:color w:val="000000"/>
        </w:rPr>
      </w:pPr>
      <w:r w:rsidRPr="006A01F9">
        <w:rPr>
          <w:rFonts w:ascii="Calibri" w:hAnsi="Calibri"/>
          <w:color w:val="000000"/>
        </w:rPr>
        <w:t xml:space="preserve">(7) </w:t>
      </w:r>
      <w:r w:rsidRPr="00412757">
        <w:rPr>
          <w:rFonts w:ascii="Calibri" w:hAnsi="Calibri"/>
          <w:color w:val="000000"/>
        </w:rPr>
        <w:t>Separated yard waste or food waste</w:t>
      </w:r>
      <w:r w:rsidRPr="006A01F9">
        <w:rPr>
          <w:rFonts w:ascii="Calibri" w:hAnsi="Calibri"/>
          <w:color w:val="000000"/>
        </w:rPr>
        <w:t>, including recycled cooking and trap grease.</w:t>
      </w:r>
    </w:p>
    <w:p w14:paraId="56328528" w14:textId="77777777" w:rsidR="00D122F9" w:rsidRDefault="00D122F9" w:rsidP="00C45DDC">
      <w:pPr>
        <w:rPr>
          <w:rFonts w:ascii="Calibri" w:hAnsi="Calibri"/>
          <w:color w:val="000000"/>
        </w:rPr>
      </w:pPr>
    </w:p>
    <w:p w14:paraId="78052F1F" w14:textId="3C9EE4A6" w:rsidR="00F33400" w:rsidRPr="00F33400" w:rsidRDefault="00F33400" w:rsidP="00C45DDC">
      <w:pPr>
        <w:rPr>
          <w:rFonts w:ascii="Calibri" w:hAnsi="Calibri"/>
          <w:color w:val="000000"/>
        </w:rPr>
      </w:pPr>
      <w:r>
        <w:rPr>
          <w:rFonts w:ascii="Calibri" w:hAnsi="Calibri"/>
          <w:b/>
          <w:bCs/>
          <w:color w:val="000000"/>
        </w:rPr>
        <w:t>“Renewable compressed natural gas (renewable CNG)”</w:t>
      </w:r>
      <w:r>
        <w:rPr>
          <w:rFonts w:ascii="Calibri" w:hAnsi="Calibri"/>
          <w:color w:val="000000"/>
        </w:rPr>
        <w:t xml:space="preserve"> for the purpose of this FOA means </w:t>
      </w:r>
      <w:r w:rsidRPr="00412757">
        <w:rPr>
          <w:rFonts w:ascii="Calibri" w:hAnsi="Calibri"/>
          <w:color w:val="000000"/>
        </w:rPr>
        <w:t>biogas</w:t>
      </w:r>
      <w:r>
        <w:rPr>
          <w:rFonts w:ascii="Calibri" w:hAnsi="Calibri"/>
          <w:color w:val="000000"/>
        </w:rPr>
        <w:t>, treated biogas, or RNG that is compressed for use as transportation fuel.</w:t>
      </w:r>
    </w:p>
    <w:p w14:paraId="61F94744" w14:textId="77777777" w:rsidR="00C45DDC" w:rsidRPr="008015FD" w:rsidRDefault="00C45DDC" w:rsidP="00C45DDC">
      <w:pPr>
        <w:rPr>
          <w:rFonts w:ascii="Calibri" w:hAnsi="Calibri"/>
        </w:rPr>
      </w:pPr>
    </w:p>
    <w:p w14:paraId="6B707A61" w14:textId="048B0CA3" w:rsidR="00AD2E77" w:rsidRDefault="00C45DDC" w:rsidP="00C45DDC">
      <w:pPr>
        <w:pStyle w:val="FootnoteText"/>
        <w:rPr>
          <w:sz w:val="24"/>
        </w:rPr>
      </w:pPr>
      <w:r w:rsidRPr="00C626B9">
        <w:rPr>
          <w:sz w:val="24"/>
        </w:rPr>
        <w:lastRenderedPageBreak/>
        <w:t>“</w:t>
      </w:r>
      <w:r w:rsidRPr="00C626B9">
        <w:rPr>
          <w:b/>
          <w:bCs/>
          <w:sz w:val="24"/>
        </w:rPr>
        <w:t>Renewable Diesel”</w:t>
      </w:r>
      <w:r w:rsidRPr="00C626B9">
        <w:rPr>
          <w:sz w:val="24"/>
        </w:rPr>
        <w:t xml:space="preserve"> </w:t>
      </w:r>
      <w:r w:rsidR="00296C26">
        <w:rPr>
          <w:sz w:val="24"/>
        </w:rPr>
        <w:t xml:space="preserve">for the purpose of this FOA is defined means renewable fuel that is not a mono-alkyl ester and that is either: </w:t>
      </w:r>
    </w:p>
    <w:p w14:paraId="3065452B" w14:textId="77777777" w:rsidR="00AD2E77" w:rsidRDefault="00296C26" w:rsidP="00C45DDC">
      <w:pPr>
        <w:pStyle w:val="FootnoteText"/>
        <w:rPr>
          <w:sz w:val="24"/>
        </w:rPr>
      </w:pPr>
      <w:r>
        <w:rPr>
          <w:sz w:val="24"/>
        </w:rPr>
        <w:t xml:space="preserve">(1) A fuel or fuel additive that meets the Grade No. 1-D or No. 2-D specification in ASTM D975 and can be used in an engine designed to operate on conventional diesel fuel; or </w:t>
      </w:r>
    </w:p>
    <w:p w14:paraId="07A37482" w14:textId="151D2DE7" w:rsidR="003A6E60" w:rsidRDefault="00296C26" w:rsidP="00C45DDC">
      <w:pPr>
        <w:pStyle w:val="FootnoteText"/>
        <w:rPr>
          <w:sz w:val="24"/>
        </w:rPr>
      </w:pPr>
      <w:r>
        <w:rPr>
          <w:sz w:val="24"/>
        </w:rPr>
        <w:t>(2</w:t>
      </w:r>
      <w:r w:rsidR="00AD2E77">
        <w:rPr>
          <w:sz w:val="24"/>
        </w:rPr>
        <w:t>)</w:t>
      </w:r>
      <w:r>
        <w:rPr>
          <w:sz w:val="24"/>
        </w:rPr>
        <w:t xml:space="preserve"> A fuel or fuel additive that is registered under 40 CFR part 79 and can be used in an engine designed to operate using conventional diesel fuel.</w:t>
      </w:r>
    </w:p>
    <w:p w14:paraId="29C2B535" w14:textId="77777777" w:rsidR="00F33400" w:rsidRDefault="00F33400" w:rsidP="00C45DDC">
      <w:pPr>
        <w:pStyle w:val="FootnoteText"/>
        <w:rPr>
          <w:rFonts w:ascii="Calibri" w:hAnsi="Calibri"/>
          <w:color w:val="000000"/>
          <w:sz w:val="24"/>
        </w:rPr>
      </w:pPr>
    </w:p>
    <w:p w14:paraId="3B889790" w14:textId="3579FEEF" w:rsidR="00F33400" w:rsidRPr="00412757" w:rsidRDefault="00F33400" w:rsidP="00C45DDC">
      <w:pPr>
        <w:pStyle w:val="FootnoteText"/>
        <w:rPr>
          <w:rFonts w:ascii="Calibri" w:hAnsi="Calibri"/>
          <w:color w:val="000000"/>
          <w:sz w:val="24"/>
        </w:rPr>
      </w:pPr>
      <w:r>
        <w:rPr>
          <w:rFonts w:ascii="Calibri" w:hAnsi="Calibri"/>
          <w:b/>
          <w:bCs/>
          <w:color w:val="000000"/>
          <w:sz w:val="24"/>
        </w:rPr>
        <w:t>“Renewable liqu</w:t>
      </w:r>
      <w:r w:rsidR="00235C54">
        <w:rPr>
          <w:rFonts w:ascii="Calibri" w:hAnsi="Calibri"/>
          <w:b/>
          <w:bCs/>
          <w:color w:val="000000"/>
          <w:sz w:val="24"/>
        </w:rPr>
        <w:t>i</w:t>
      </w:r>
      <w:r>
        <w:rPr>
          <w:rFonts w:ascii="Calibri" w:hAnsi="Calibri"/>
          <w:b/>
          <w:bCs/>
          <w:color w:val="000000"/>
          <w:sz w:val="24"/>
        </w:rPr>
        <w:t>fied natural gas (renewable LNG)”</w:t>
      </w:r>
      <w:r>
        <w:rPr>
          <w:rFonts w:ascii="Calibri" w:hAnsi="Calibri"/>
          <w:color w:val="000000"/>
          <w:sz w:val="24"/>
        </w:rPr>
        <w:t xml:space="preserve"> for the purpose of this FOA</w:t>
      </w:r>
      <w:r w:rsidR="00736B3E">
        <w:rPr>
          <w:rFonts w:ascii="Calibri" w:hAnsi="Calibri"/>
          <w:color w:val="000000"/>
          <w:sz w:val="24"/>
        </w:rPr>
        <w:t xml:space="preserve"> </w:t>
      </w:r>
      <w:r>
        <w:rPr>
          <w:rFonts w:ascii="Calibri" w:hAnsi="Calibri"/>
          <w:color w:val="000000"/>
          <w:sz w:val="24"/>
        </w:rPr>
        <w:t xml:space="preserve">means </w:t>
      </w:r>
      <w:r w:rsidRPr="00412757">
        <w:rPr>
          <w:rFonts w:ascii="Calibri" w:hAnsi="Calibri"/>
          <w:color w:val="000000"/>
          <w:sz w:val="24"/>
        </w:rPr>
        <w:t>biogas, treated biogas, or RNG that is liquified (</w:t>
      </w:r>
      <w:r w:rsidRPr="00412757">
        <w:rPr>
          <w:rFonts w:ascii="Calibri" w:hAnsi="Calibri"/>
          <w:i/>
          <w:iCs/>
          <w:color w:val="000000"/>
          <w:sz w:val="24"/>
        </w:rPr>
        <w:t>i.e.</w:t>
      </w:r>
      <w:r w:rsidRPr="00412757">
        <w:rPr>
          <w:rFonts w:ascii="Calibri" w:hAnsi="Calibri"/>
          <w:color w:val="000000"/>
          <w:sz w:val="24"/>
        </w:rPr>
        <w:t>, it is cooled below its boiling point) for use as transportation fuel.</w:t>
      </w:r>
    </w:p>
    <w:p w14:paraId="7388D77F" w14:textId="77777777" w:rsidR="00F33400" w:rsidRDefault="00F33400" w:rsidP="00C45DDC">
      <w:pPr>
        <w:pStyle w:val="FootnoteText"/>
        <w:rPr>
          <w:rFonts w:ascii="Calibri" w:hAnsi="Calibri"/>
          <w:color w:val="000000"/>
          <w:sz w:val="24"/>
        </w:rPr>
      </w:pPr>
    </w:p>
    <w:p w14:paraId="0874844C" w14:textId="2435DD1C" w:rsidR="00AD2E77" w:rsidRDefault="00F33400" w:rsidP="00C45DDC">
      <w:pPr>
        <w:pStyle w:val="FootnoteText"/>
        <w:rPr>
          <w:rFonts w:ascii="Calibri" w:hAnsi="Calibri"/>
          <w:color w:val="000000"/>
          <w:sz w:val="24"/>
        </w:rPr>
      </w:pPr>
      <w:r>
        <w:rPr>
          <w:rFonts w:ascii="Calibri" w:hAnsi="Calibri"/>
          <w:b/>
          <w:bCs/>
          <w:color w:val="000000"/>
          <w:sz w:val="24"/>
        </w:rPr>
        <w:t>“Renewable natural gas (RNG)”</w:t>
      </w:r>
      <w:r>
        <w:rPr>
          <w:rFonts w:ascii="Calibri" w:hAnsi="Calibri"/>
          <w:color w:val="000000"/>
          <w:sz w:val="24"/>
        </w:rPr>
        <w:t xml:space="preserve"> for the purpose of this FOA means a product that meets all the following requirements: </w:t>
      </w:r>
    </w:p>
    <w:p w14:paraId="2B804938" w14:textId="77777777" w:rsidR="00AD2E77" w:rsidRDefault="00F33400" w:rsidP="00C45DDC">
      <w:pPr>
        <w:pStyle w:val="FootnoteText"/>
        <w:rPr>
          <w:rFonts w:ascii="Calibri" w:hAnsi="Calibri"/>
          <w:color w:val="000000"/>
          <w:sz w:val="24"/>
        </w:rPr>
      </w:pPr>
      <w:r>
        <w:rPr>
          <w:rFonts w:ascii="Calibri" w:hAnsi="Calibri"/>
          <w:color w:val="000000"/>
          <w:sz w:val="24"/>
        </w:rPr>
        <w:t xml:space="preserve">(1) It is produced from </w:t>
      </w:r>
      <w:r w:rsidRPr="00412757">
        <w:rPr>
          <w:rFonts w:ascii="Calibri" w:hAnsi="Calibri"/>
          <w:color w:val="000000"/>
          <w:sz w:val="24"/>
        </w:rPr>
        <w:t>biogas</w:t>
      </w:r>
      <w:r>
        <w:rPr>
          <w:rFonts w:ascii="Calibri" w:hAnsi="Calibri"/>
          <w:color w:val="000000"/>
          <w:sz w:val="24"/>
        </w:rPr>
        <w:t xml:space="preserve">. </w:t>
      </w:r>
    </w:p>
    <w:p w14:paraId="4105702F" w14:textId="77777777" w:rsidR="00AD2E77" w:rsidRDefault="00F33400" w:rsidP="00C45DDC">
      <w:pPr>
        <w:pStyle w:val="FootnoteText"/>
        <w:rPr>
          <w:rFonts w:ascii="Calibri" w:hAnsi="Calibri"/>
          <w:color w:val="000000"/>
          <w:sz w:val="24"/>
        </w:rPr>
      </w:pPr>
      <w:r>
        <w:rPr>
          <w:rFonts w:ascii="Calibri" w:hAnsi="Calibri"/>
          <w:color w:val="000000"/>
          <w:sz w:val="24"/>
        </w:rPr>
        <w:t xml:space="preserve">(2) It does not require removal of additional components to be suitable for injection into the natural gas commercial pipeline system. </w:t>
      </w:r>
    </w:p>
    <w:p w14:paraId="0BBC983E" w14:textId="4A232313" w:rsidR="00F33400" w:rsidRPr="00F33400" w:rsidRDefault="00F33400" w:rsidP="00C45DDC">
      <w:pPr>
        <w:pStyle w:val="FootnoteText"/>
        <w:rPr>
          <w:sz w:val="24"/>
        </w:rPr>
      </w:pPr>
      <w:r>
        <w:rPr>
          <w:rFonts w:ascii="Calibri" w:hAnsi="Calibri"/>
          <w:color w:val="000000"/>
          <w:sz w:val="24"/>
        </w:rPr>
        <w:t xml:space="preserve">(3) It is used to produce </w:t>
      </w:r>
      <w:r w:rsidRPr="00412757">
        <w:rPr>
          <w:rFonts w:ascii="Calibri" w:hAnsi="Calibri"/>
          <w:color w:val="000000"/>
          <w:sz w:val="24"/>
        </w:rPr>
        <w:t>renewable fuel</w:t>
      </w:r>
      <w:r>
        <w:rPr>
          <w:rFonts w:ascii="Calibri" w:hAnsi="Calibri"/>
          <w:color w:val="000000"/>
          <w:sz w:val="24"/>
        </w:rPr>
        <w:t>.</w:t>
      </w:r>
    </w:p>
    <w:p w14:paraId="02AE17E4" w14:textId="77777777" w:rsidR="00D24117" w:rsidRDefault="00D24117" w:rsidP="00C45DDC">
      <w:pPr>
        <w:pStyle w:val="FootnoteText"/>
        <w:rPr>
          <w:sz w:val="24"/>
        </w:rPr>
      </w:pPr>
    </w:p>
    <w:p w14:paraId="6872D41A" w14:textId="09E80EE4" w:rsidR="00D24117" w:rsidRDefault="00D24117" w:rsidP="00C45DDC">
      <w:r w:rsidRPr="008015FD">
        <w:rPr>
          <w:b/>
        </w:rPr>
        <w:t>“</w:t>
      </w:r>
      <w:r>
        <w:rPr>
          <w:b/>
        </w:rPr>
        <w:t xml:space="preserve">Separated </w:t>
      </w:r>
      <w:r w:rsidRPr="008015FD">
        <w:rPr>
          <w:b/>
        </w:rPr>
        <w:t>Food Waste”</w:t>
      </w:r>
      <w:r w:rsidRPr="008015FD">
        <w:t xml:space="preserve"> for the purpose of this FOA </w:t>
      </w:r>
      <w:r>
        <w:t>means a feedstock stream consisting of food waste kept separate since generation from other waste materials, and which includes food and beverage production waste and post-consumer food and beverage waste.</w:t>
      </w:r>
    </w:p>
    <w:p w14:paraId="111DF3AA" w14:textId="77777777" w:rsidR="00C45DDC" w:rsidRPr="008015FD" w:rsidRDefault="00C45DDC" w:rsidP="00C45DDC"/>
    <w:p w14:paraId="45198278" w14:textId="76A309B1" w:rsidR="00C45DDC" w:rsidRDefault="00C45DDC" w:rsidP="00C45DDC">
      <w:r w:rsidRPr="008015FD">
        <w:rPr>
          <w:b/>
        </w:rPr>
        <w:t>“</w:t>
      </w:r>
      <w:r w:rsidR="008056A6">
        <w:rPr>
          <w:b/>
        </w:rPr>
        <w:t>Separated</w:t>
      </w:r>
      <w:r w:rsidRPr="008015FD">
        <w:rPr>
          <w:b/>
        </w:rPr>
        <w:t xml:space="preserve"> Municipal Solid Waste”</w:t>
      </w:r>
      <w:r w:rsidRPr="008015FD">
        <w:t xml:space="preserve"> for </w:t>
      </w:r>
      <w:r w:rsidR="00AD2E77">
        <w:t>the purpose of this FOA means material remaining after separation actions have been taken to remove recyclable paper, cardboard, plastics, rubber, textiles, metals, and glass from municipal solid waste, and which is composed of both cellulosic and non-cellulosic materials.</w:t>
      </w:r>
      <w:r w:rsidRPr="008015FD">
        <w:t xml:space="preserve"> </w:t>
      </w:r>
    </w:p>
    <w:p w14:paraId="2D68219E" w14:textId="77777777" w:rsidR="000215FF" w:rsidRDefault="000215FF" w:rsidP="00C45DDC"/>
    <w:p w14:paraId="4D445113" w14:textId="67B7C788" w:rsidR="000215FF" w:rsidRPr="000215FF" w:rsidRDefault="000215FF" w:rsidP="00C45DDC">
      <w:r>
        <w:rPr>
          <w:b/>
          <w:bCs/>
        </w:rPr>
        <w:t>“Separated Yard Waste</w:t>
      </w:r>
      <w:r>
        <w:t>” for the purpose of this FOA means a feedstock stream consisting of yard waste kept separate since generation from other waste materials.</w:t>
      </w:r>
    </w:p>
    <w:p w14:paraId="7EAF1AE5" w14:textId="77777777" w:rsidR="00C45DDC" w:rsidRDefault="00C45DDC" w:rsidP="00C45DDC">
      <w:pPr>
        <w:pStyle w:val="FootnoteText"/>
        <w:rPr>
          <w:rFonts w:ascii="Calibri" w:hAnsi="Calibri"/>
          <w:b/>
          <w:bCs/>
          <w:color w:val="000000"/>
          <w:sz w:val="24"/>
        </w:rPr>
      </w:pPr>
    </w:p>
    <w:p w14:paraId="22F28F85" w14:textId="106E8C8B" w:rsidR="00E92ED1" w:rsidRDefault="00E92ED1" w:rsidP="00C45DDC">
      <w:pPr>
        <w:pStyle w:val="FootnoteText"/>
        <w:rPr>
          <w:rFonts w:ascii="Calibri" w:hAnsi="Calibri"/>
          <w:color w:val="000000"/>
          <w:sz w:val="24"/>
        </w:rPr>
      </w:pPr>
      <w:r>
        <w:rPr>
          <w:rFonts w:ascii="Calibri" w:hAnsi="Calibri"/>
          <w:b/>
          <w:bCs/>
          <w:color w:val="000000"/>
          <w:sz w:val="24"/>
        </w:rPr>
        <w:t>“Slash”</w:t>
      </w:r>
      <w:r>
        <w:rPr>
          <w:rFonts w:ascii="Calibri" w:hAnsi="Calibri"/>
          <w:color w:val="000000"/>
          <w:sz w:val="24"/>
        </w:rPr>
        <w:t xml:space="preserve"> for the purpose of this FOA means the residue, including treetops, branches, and bark, left on the ground after logging or accumulating as a result of a storm, fire, delimbing, or other similar disturbance.</w:t>
      </w:r>
    </w:p>
    <w:p w14:paraId="3AEFE034" w14:textId="77777777" w:rsidR="004332A6" w:rsidRDefault="004332A6" w:rsidP="00C45DDC">
      <w:pPr>
        <w:pStyle w:val="FootnoteText"/>
        <w:rPr>
          <w:rFonts w:ascii="Calibri" w:hAnsi="Calibri"/>
          <w:color w:val="000000"/>
          <w:sz w:val="24"/>
        </w:rPr>
      </w:pPr>
    </w:p>
    <w:p w14:paraId="31DEEF45" w14:textId="7C1265B1" w:rsidR="004332A6" w:rsidRPr="0051695D" w:rsidRDefault="004332A6" w:rsidP="00C45DDC">
      <w:pPr>
        <w:pStyle w:val="FootnoteText"/>
        <w:rPr>
          <w:rFonts w:ascii="Calibri" w:hAnsi="Calibri"/>
          <w:color w:val="000000"/>
          <w:sz w:val="24"/>
        </w:rPr>
      </w:pPr>
      <w:r>
        <w:rPr>
          <w:rFonts w:ascii="Calibri" w:hAnsi="Calibri"/>
          <w:b/>
          <w:bCs/>
          <w:color w:val="000000"/>
          <w:sz w:val="24"/>
        </w:rPr>
        <w:t>“Soapstock”</w:t>
      </w:r>
      <w:r>
        <w:rPr>
          <w:rFonts w:ascii="Calibri" w:hAnsi="Calibri"/>
          <w:color w:val="000000"/>
          <w:sz w:val="24"/>
        </w:rPr>
        <w:t xml:space="preserve"> for the purpose of this FOA means an emulsion, or the oil obtained from separation of that emulsion, produced by washing oils listed as a feedstock in an approved </w:t>
      </w:r>
      <w:r w:rsidR="00412757">
        <w:rPr>
          <w:rFonts w:ascii="Calibri" w:hAnsi="Calibri"/>
          <w:color w:val="000000"/>
          <w:sz w:val="24"/>
        </w:rPr>
        <w:t xml:space="preserve">RFS </w:t>
      </w:r>
      <w:r>
        <w:rPr>
          <w:rFonts w:ascii="Calibri" w:hAnsi="Calibri"/>
          <w:color w:val="000000"/>
          <w:sz w:val="24"/>
        </w:rPr>
        <w:t>pathway with water.</w:t>
      </w:r>
    </w:p>
    <w:p w14:paraId="0CF7884B" w14:textId="77777777" w:rsidR="00E92ED1" w:rsidRDefault="00E92ED1" w:rsidP="00C45DDC">
      <w:pPr>
        <w:pStyle w:val="FootnoteText"/>
        <w:rPr>
          <w:rFonts w:ascii="Calibri" w:hAnsi="Calibri"/>
          <w:b/>
          <w:bCs/>
          <w:color w:val="000000"/>
          <w:sz w:val="24"/>
        </w:rPr>
      </w:pPr>
    </w:p>
    <w:p w14:paraId="1EA7B336" w14:textId="2BEADF5D" w:rsidR="00C45DDC" w:rsidRDefault="00C45DDC" w:rsidP="00C45DDC">
      <w:pPr>
        <w:pStyle w:val="FootnoteText"/>
        <w:rPr>
          <w:rFonts w:ascii="Calibri" w:hAnsi="Calibri"/>
          <w:color w:val="000000"/>
          <w:sz w:val="24"/>
        </w:rPr>
      </w:pPr>
      <w:r w:rsidRPr="00C626B9">
        <w:rPr>
          <w:rFonts w:ascii="Calibri" w:hAnsi="Calibri"/>
          <w:b/>
          <w:bCs/>
          <w:color w:val="000000"/>
          <w:sz w:val="24"/>
        </w:rPr>
        <w:t>“Sustainable Aviation Fuel”</w:t>
      </w:r>
      <w:r w:rsidRPr="00C626B9">
        <w:rPr>
          <w:rFonts w:ascii="Calibri" w:hAnsi="Calibri"/>
          <w:color w:val="000000"/>
          <w:sz w:val="24"/>
        </w:rPr>
        <w:t xml:space="preserve"> or SAF</w:t>
      </w:r>
      <w:r w:rsidR="008056A6">
        <w:rPr>
          <w:rFonts w:ascii="Calibri" w:hAnsi="Calibri"/>
          <w:color w:val="000000"/>
          <w:sz w:val="24"/>
        </w:rPr>
        <w:t>, for the purpose of this FOA,</w:t>
      </w:r>
      <w:r w:rsidRPr="00054696">
        <w:rPr>
          <w:rFonts w:ascii="Calibri" w:hAnsi="Calibri"/>
          <w:color w:val="000000"/>
          <w:sz w:val="24"/>
        </w:rPr>
        <w:t xml:space="preserve"> is defined as a renewable aviation fuel that achieves net greenhouse gas emissions reductions</w:t>
      </w:r>
      <w:r>
        <w:rPr>
          <w:rFonts w:ascii="Calibri" w:hAnsi="Calibri"/>
          <w:color w:val="000000"/>
          <w:sz w:val="24"/>
        </w:rPr>
        <w:t xml:space="preserve"> of </w:t>
      </w:r>
      <w:r w:rsidR="008056A6">
        <w:rPr>
          <w:rFonts w:ascii="Calibri" w:hAnsi="Calibri"/>
          <w:color w:val="000000"/>
          <w:sz w:val="24"/>
        </w:rPr>
        <w:t>5</w:t>
      </w:r>
      <w:r>
        <w:rPr>
          <w:rFonts w:ascii="Calibri" w:hAnsi="Calibri"/>
          <w:color w:val="000000"/>
          <w:sz w:val="24"/>
        </w:rPr>
        <w:t>0% or greater</w:t>
      </w:r>
      <w:r w:rsidRPr="00054696">
        <w:rPr>
          <w:rFonts w:ascii="Calibri" w:hAnsi="Calibri"/>
          <w:color w:val="000000"/>
          <w:sz w:val="24"/>
        </w:rPr>
        <w:t xml:space="preserve"> </w:t>
      </w:r>
      <w:r>
        <w:rPr>
          <w:rFonts w:ascii="Calibri" w:hAnsi="Calibri"/>
          <w:color w:val="000000"/>
          <w:sz w:val="24"/>
        </w:rPr>
        <w:t>relative to non-renewable diesel</w:t>
      </w:r>
      <w:r w:rsidRPr="00054696">
        <w:rPr>
          <w:rFonts w:ascii="Calibri" w:hAnsi="Calibri"/>
          <w:color w:val="000000"/>
          <w:sz w:val="24"/>
        </w:rPr>
        <w:t xml:space="preserve"> fuel on a life cycle basis. SAF</w:t>
      </w:r>
      <w:r w:rsidR="00412757">
        <w:rPr>
          <w:rFonts w:ascii="Calibri" w:hAnsi="Calibri"/>
          <w:color w:val="000000"/>
          <w:sz w:val="24"/>
        </w:rPr>
        <w:t xml:space="preserve"> for use</w:t>
      </w:r>
      <w:r w:rsidRPr="00054696">
        <w:rPr>
          <w:rFonts w:ascii="Calibri" w:hAnsi="Calibri"/>
          <w:color w:val="000000"/>
          <w:sz w:val="24"/>
        </w:rPr>
        <w:t xml:space="preserve"> must be approved through the </w:t>
      </w:r>
      <w:r w:rsidRPr="00054696">
        <w:rPr>
          <w:rFonts w:ascii="Calibri" w:hAnsi="Calibri"/>
          <w:color w:val="000000"/>
          <w:sz w:val="24"/>
        </w:rPr>
        <w:lastRenderedPageBreak/>
        <w:t>ASTM D4054 process</w:t>
      </w:r>
      <w:r w:rsidRPr="00A436DE">
        <w:rPr>
          <w:rFonts w:ascii="Calibri" w:hAnsi="Calibri"/>
          <w:color w:val="000000"/>
          <w:sz w:val="24"/>
        </w:rPr>
        <w:t xml:space="preserve"> </w:t>
      </w:r>
      <w:r>
        <w:rPr>
          <w:rFonts w:ascii="Calibri" w:hAnsi="Calibri"/>
          <w:color w:val="000000"/>
          <w:sz w:val="24"/>
        </w:rPr>
        <w:t>and produced to meet the ASTM D7566 standard specification for aviation turbine fuel containing synthesized hydrocarbons.</w:t>
      </w:r>
      <w:r w:rsidRPr="00054696" w:rsidDel="00054696">
        <w:rPr>
          <w:rFonts w:ascii="Calibri" w:hAnsi="Calibri"/>
          <w:color w:val="000000"/>
          <w:sz w:val="24"/>
        </w:rPr>
        <w:t xml:space="preserve">  </w:t>
      </w:r>
    </w:p>
    <w:p w14:paraId="46180E8D" w14:textId="77777777" w:rsidR="00D53425" w:rsidRDefault="00D53425" w:rsidP="00C45DDC">
      <w:pPr>
        <w:pStyle w:val="FootnoteText"/>
        <w:rPr>
          <w:rFonts w:ascii="Calibri" w:hAnsi="Calibri"/>
          <w:color w:val="000000"/>
          <w:sz w:val="24"/>
        </w:rPr>
      </w:pPr>
    </w:p>
    <w:p w14:paraId="33AD950B" w14:textId="6C87B1A6" w:rsidR="00D53425" w:rsidRDefault="00D53425" w:rsidP="00C45DDC">
      <w:pPr>
        <w:pStyle w:val="FootnoteText"/>
        <w:rPr>
          <w:rFonts w:ascii="Calibri" w:hAnsi="Calibri"/>
          <w:color w:val="000000"/>
          <w:sz w:val="24"/>
        </w:rPr>
      </w:pPr>
      <w:r>
        <w:rPr>
          <w:rFonts w:ascii="Calibri" w:hAnsi="Calibri"/>
          <w:b/>
          <w:bCs/>
          <w:color w:val="000000"/>
          <w:sz w:val="24"/>
        </w:rPr>
        <w:t>“</w:t>
      </w:r>
      <w:r w:rsidR="00E376CC">
        <w:rPr>
          <w:rFonts w:ascii="Calibri" w:hAnsi="Calibri"/>
          <w:b/>
          <w:bCs/>
          <w:color w:val="000000"/>
          <w:sz w:val="24"/>
        </w:rPr>
        <w:t>Transportation fuel”</w:t>
      </w:r>
      <w:r w:rsidR="00E376CC">
        <w:rPr>
          <w:rFonts w:ascii="Calibri" w:hAnsi="Calibri"/>
          <w:color w:val="000000"/>
          <w:sz w:val="24"/>
        </w:rPr>
        <w:t xml:space="preserve"> for the purpose of this FOA means fuel for use in motor vehicles, motor vehicle engines, nonroad vehicles, or nonroad engines (except </w:t>
      </w:r>
      <w:r w:rsidR="00E376CC" w:rsidRPr="00412757">
        <w:rPr>
          <w:rFonts w:ascii="Calibri" w:hAnsi="Calibri"/>
          <w:color w:val="000000"/>
          <w:sz w:val="24"/>
        </w:rPr>
        <w:t>fuel for use in ocean-going vessels).</w:t>
      </w:r>
    </w:p>
    <w:p w14:paraId="39751717" w14:textId="77777777" w:rsidR="00161285" w:rsidRDefault="00161285" w:rsidP="00C45DDC">
      <w:pPr>
        <w:pStyle w:val="FootnoteText"/>
        <w:rPr>
          <w:rFonts w:ascii="Calibri" w:hAnsi="Calibri"/>
          <w:color w:val="000000"/>
          <w:sz w:val="24"/>
        </w:rPr>
      </w:pPr>
    </w:p>
    <w:p w14:paraId="7DD46F36" w14:textId="2CB7165B" w:rsidR="00161285" w:rsidRDefault="00161285" w:rsidP="00C45DDC">
      <w:pPr>
        <w:pStyle w:val="FootnoteText"/>
        <w:rPr>
          <w:rFonts w:ascii="Calibri" w:hAnsi="Calibri"/>
          <w:color w:val="000000"/>
          <w:sz w:val="24"/>
        </w:rPr>
      </w:pPr>
      <w:r>
        <w:rPr>
          <w:rFonts w:ascii="Calibri" w:hAnsi="Calibri"/>
          <w:b/>
          <w:bCs/>
          <w:color w:val="000000"/>
          <w:sz w:val="24"/>
        </w:rPr>
        <w:t>“Treated biogas”</w:t>
      </w:r>
      <w:r>
        <w:rPr>
          <w:rFonts w:ascii="Calibri" w:hAnsi="Calibri"/>
          <w:color w:val="000000"/>
          <w:sz w:val="24"/>
        </w:rPr>
        <w:t xml:space="preserve"> for the purpose of this FOA means a product that meets all the following requirements:</w:t>
      </w:r>
    </w:p>
    <w:p w14:paraId="057D1390" w14:textId="6AF235EC" w:rsidR="00161285" w:rsidRDefault="00161285" w:rsidP="00C45DDC">
      <w:pPr>
        <w:pStyle w:val="FootnoteText"/>
        <w:rPr>
          <w:rFonts w:ascii="Calibri" w:hAnsi="Calibri"/>
          <w:color w:val="000000"/>
          <w:sz w:val="24"/>
        </w:rPr>
      </w:pPr>
      <w:r>
        <w:rPr>
          <w:rFonts w:ascii="Calibri" w:hAnsi="Calibri"/>
          <w:color w:val="000000"/>
          <w:sz w:val="24"/>
        </w:rPr>
        <w:t xml:space="preserve">(1) It is produced from </w:t>
      </w:r>
      <w:r w:rsidRPr="00412757">
        <w:rPr>
          <w:rFonts w:ascii="Calibri" w:hAnsi="Calibri"/>
          <w:color w:val="000000"/>
          <w:sz w:val="24"/>
        </w:rPr>
        <w:t>biogas</w:t>
      </w:r>
      <w:r>
        <w:rPr>
          <w:rFonts w:ascii="Calibri" w:hAnsi="Calibri"/>
          <w:color w:val="000000"/>
          <w:sz w:val="24"/>
        </w:rPr>
        <w:t>.</w:t>
      </w:r>
    </w:p>
    <w:p w14:paraId="7B594BE6" w14:textId="2D250DB1" w:rsidR="00161285" w:rsidRDefault="00161285" w:rsidP="00C45DDC">
      <w:pPr>
        <w:pStyle w:val="FootnoteText"/>
        <w:rPr>
          <w:rFonts w:ascii="Calibri" w:hAnsi="Calibri"/>
          <w:color w:val="000000"/>
          <w:sz w:val="24"/>
        </w:rPr>
      </w:pPr>
      <w:r>
        <w:rPr>
          <w:rFonts w:ascii="Calibri" w:hAnsi="Calibri"/>
          <w:color w:val="000000"/>
          <w:sz w:val="24"/>
        </w:rPr>
        <w:t xml:space="preserve">(2) It does not require removal of additional components to be suitable for its designated use (e.g., as a </w:t>
      </w:r>
      <w:r w:rsidRPr="00412757">
        <w:rPr>
          <w:rFonts w:ascii="Calibri" w:hAnsi="Calibri"/>
          <w:color w:val="000000"/>
          <w:sz w:val="24"/>
        </w:rPr>
        <w:t>biointermediate</w:t>
      </w:r>
      <w:r>
        <w:rPr>
          <w:rFonts w:ascii="Calibri" w:hAnsi="Calibri"/>
          <w:color w:val="000000"/>
          <w:sz w:val="24"/>
        </w:rPr>
        <w:t xml:space="preserve"> or to produce </w:t>
      </w:r>
      <w:r w:rsidRPr="00412757">
        <w:rPr>
          <w:rFonts w:ascii="Calibri" w:hAnsi="Calibri"/>
          <w:color w:val="000000"/>
          <w:sz w:val="24"/>
        </w:rPr>
        <w:t>biogas</w:t>
      </w:r>
      <w:r>
        <w:rPr>
          <w:rFonts w:ascii="Calibri" w:hAnsi="Calibri"/>
          <w:color w:val="000000"/>
          <w:sz w:val="24"/>
        </w:rPr>
        <w:t xml:space="preserve">-derived </w:t>
      </w:r>
      <w:r w:rsidRPr="00412757">
        <w:rPr>
          <w:rFonts w:ascii="Calibri" w:hAnsi="Calibri"/>
          <w:color w:val="000000"/>
          <w:sz w:val="24"/>
        </w:rPr>
        <w:t>renewable</w:t>
      </w:r>
      <w:r w:rsidRPr="0051695D">
        <w:rPr>
          <w:rFonts w:ascii="Calibri" w:hAnsi="Calibri"/>
          <w:b/>
          <w:bCs/>
          <w:color w:val="000000"/>
          <w:sz w:val="24"/>
        </w:rPr>
        <w:t xml:space="preserve"> </w:t>
      </w:r>
      <w:r w:rsidRPr="00412757">
        <w:rPr>
          <w:rFonts w:ascii="Calibri" w:hAnsi="Calibri"/>
          <w:color w:val="000000"/>
          <w:sz w:val="24"/>
        </w:rPr>
        <w:t>fuel</w:t>
      </w:r>
      <w:r>
        <w:rPr>
          <w:rFonts w:ascii="Calibri" w:hAnsi="Calibri"/>
          <w:color w:val="000000"/>
          <w:sz w:val="24"/>
        </w:rPr>
        <w:t>).</w:t>
      </w:r>
    </w:p>
    <w:p w14:paraId="5002AF3E" w14:textId="3A010BAB" w:rsidR="00161285" w:rsidRPr="00161285" w:rsidRDefault="00161285" w:rsidP="00C45DDC">
      <w:pPr>
        <w:pStyle w:val="FootnoteText"/>
        <w:rPr>
          <w:rFonts w:ascii="Calibri" w:hAnsi="Calibri"/>
          <w:color w:val="000000"/>
          <w:sz w:val="24"/>
        </w:rPr>
      </w:pPr>
      <w:r>
        <w:rPr>
          <w:rFonts w:ascii="Calibri" w:hAnsi="Calibri"/>
          <w:color w:val="000000"/>
          <w:sz w:val="24"/>
        </w:rPr>
        <w:t xml:space="preserve">(3) It is used in a </w:t>
      </w:r>
      <w:r w:rsidRPr="00412757">
        <w:rPr>
          <w:rFonts w:ascii="Calibri" w:hAnsi="Calibri"/>
          <w:color w:val="000000"/>
          <w:sz w:val="24"/>
        </w:rPr>
        <w:t>biogas</w:t>
      </w:r>
      <w:r>
        <w:rPr>
          <w:rFonts w:ascii="Calibri" w:hAnsi="Calibri"/>
          <w:color w:val="000000"/>
          <w:sz w:val="24"/>
        </w:rPr>
        <w:t xml:space="preserve"> closed distribution system as </w:t>
      </w:r>
      <w:r w:rsidRPr="00412757">
        <w:rPr>
          <w:rFonts w:ascii="Calibri" w:hAnsi="Calibri"/>
          <w:color w:val="000000"/>
          <w:sz w:val="24"/>
        </w:rPr>
        <w:t>biointermediate</w:t>
      </w:r>
      <w:r>
        <w:rPr>
          <w:rFonts w:ascii="Calibri" w:hAnsi="Calibri"/>
          <w:color w:val="000000"/>
          <w:sz w:val="24"/>
        </w:rPr>
        <w:t xml:space="preserve"> or to produce </w:t>
      </w:r>
      <w:r w:rsidRPr="00412757">
        <w:rPr>
          <w:rFonts w:ascii="Calibri" w:hAnsi="Calibri"/>
          <w:color w:val="000000"/>
          <w:sz w:val="24"/>
        </w:rPr>
        <w:t>biogas</w:t>
      </w:r>
      <w:r>
        <w:rPr>
          <w:rFonts w:ascii="Calibri" w:hAnsi="Calibri"/>
          <w:color w:val="000000"/>
          <w:sz w:val="24"/>
        </w:rPr>
        <w:t xml:space="preserve">-derived </w:t>
      </w:r>
      <w:r w:rsidRPr="00412757">
        <w:rPr>
          <w:rFonts w:ascii="Calibri" w:hAnsi="Calibri"/>
          <w:color w:val="000000"/>
          <w:sz w:val="24"/>
        </w:rPr>
        <w:t>renewable fuel</w:t>
      </w:r>
      <w:r>
        <w:rPr>
          <w:rFonts w:ascii="Calibri" w:hAnsi="Calibri"/>
          <w:color w:val="000000"/>
          <w:sz w:val="24"/>
        </w:rPr>
        <w:t>.</w:t>
      </w:r>
    </w:p>
    <w:p w14:paraId="61D70669" w14:textId="77777777" w:rsidR="004332A6" w:rsidRPr="00C626B9" w:rsidRDefault="004332A6" w:rsidP="00C45DDC">
      <w:pPr>
        <w:pStyle w:val="FootnoteText"/>
        <w:rPr>
          <w:sz w:val="24"/>
        </w:rPr>
      </w:pPr>
    </w:p>
    <w:p w14:paraId="19ECF28D" w14:textId="7E507B5A" w:rsidR="00C45DDC" w:rsidRDefault="004332A6" w:rsidP="00C45DDC">
      <w:pPr>
        <w:rPr>
          <w:rFonts w:ascii="Calibri" w:hAnsi="Calibri"/>
          <w:color w:val="000000"/>
        </w:rPr>
      </w:pPr>
      <w:r>
        <w:rPr>
          <w:rFonts w:ascii="Calibri" w:hAnsi="Calibri"/>
          <w:b/>
          <w:bCs/>
          <w:color w:val="000000"/>
        </w:rPr>
        <w:t>“Undenatured ethanol”</w:t>
      </w:r>
      <w:r>
        <w:rPr>
          <w:rFonts w:ascii="Calibri" w:hAnsi="Calibri"/>
          <w:color w:val="000000"/>
        </w:rPr>
        <w:t xml:space="preserve"> for the purpose of this FOA means a liquid that meets one of the definitions in paragraph (1) of this definition:</w:t>
      </w:r>
    </w:p>
    <w:p w14:paraId="46E26DAC" w14:textId="5D4A5C1F" w:rsidR="004332A6" w:rsidRDefault="00BD1FA4" w:rsidP="00C45DDC">
      <w:pPr>
        <w:rPr>
          <w:rFonts w:ascii="Calibri" w:hAnsi="Calibri"/>
          <w:color w:val="000000"/>
        </w:rPr>
      </w:pPr>
      <w:r>
        <w:rPr>
          <w:rFonts w:ascii="Calibri" w:hAnsi="Calibri"/>
          <w:color w:val="000000"/>
        </w:rPr>
        <w:t>(1)</w:t>
      </w:r>
    </w:p>
    <w:p w14:paraId="4A0D0FC1" w14:textId="1D47A205" w:rsidR="00BD1FA4" w:rsidRDefault="00BD1FA4" w:rsidP="00C45DDC">
      <w:pPr>
        <w:rPr>
          <w:rFonts w:ascii="Calibri" w:hAnsi="Calibri"/>
          <w:color w:val="000000"/>
        </w:rPr>
      </w:pPr>
      <w:r>
        <w:rPr>
          <w:rFonts w:ascii="Calibri" w:hAnsi="Calibri"/>
          <w:color w:val="000000"/>
        </w:rPr>
        <w:tab/>
        <w:t>(i) Ethanol that has not been denatured as required in 27 CFR parts 19 through 21.</w:t>
      </w:r>
    </w:p>
    <w:p w14:paraId="1F72EFFE" w14:textId="6C97CA8F" w:rsidR="00BD1FA4" w:rsidRDefault="00BD1FA4" w:rsidP="00C45DDC">
      <w:pPr>
        <w:rPr>
          <w:rFonts w:ascii="Calibri" w:hAnsi="Calibri"/>
          <w:color w:val="000000"/>
        </w:rPr>
      </w:pPr>
      <w:r>
        <w:rPr>
          <w:rFonts w:ascii="Calibri" w:hAnsi="Calibri"/>
          <w:color w:val="000000"/>
        </w:rPr>
        <w:tab/>
        <w:t>(ii) Specifically denatured alcohol as defined in 27 CFR 21.11.</w:t>
      </w:r>
    </w:p>
    <w:p w14:paraId="077B3696" w14:textId="5015DA45" w:rsidR="00BD1FA4" w:rsidRPr="0051695D" w:rsidRDefault="00BD1FA4" w:rsidP="00C45DDC">
      <w:pPr>
        <w:rPr>
          <w:rFonts w:ascii="Calibri" w:hAnsi="Calibri"/>
          <w:color w:val="000000"/>
        </w:rPr>
      </w:pPr>
      <w:r>
        <w:rPr>
          <w:rFonts w:ascii="Calibri" w:hAnsi="Calibri"/>
          <w:color w:val="000000"/>
        </w:rPr>
        <w:t>(2) Undenatured ethanol is not renewable fuel.</w:t>
      </w:r>
    </w:p>
    <w:p w14:paraId="7AE0819C" w14:textId="77777777" w:rsidR="00BD1FA4" w:rsidRDefault="00BD1FA4" w:rsidP="00C45DDC">
      <w:pPr>
        <w:rPr>
          <w:rFonts w:ascii="Calibri" w:hAnsi="Calibri"/>
          <w:b/>
          <w:bCs/>
          <w:color w:val="000000"/>
        </w:rPr>
      </w:pPr>
    </w:p>
    <w:p w14:paraId="3221CF1C" w14:textId="0F262EEA" w:rsidR="00C45DDC" w:rsidRPr="002F3024" w:rsidRDefault="00C45DDC" w:rsidP="00C45DDC">
      <w:pPr>
        <w:rPr>
          <w:rFonts w:ascii="Calibri" w:hAnsi="Calibri"/>
          <w:b/>
          <w:bCs/>
          <w:color w:val="000000"/>
        </w:rPr>
      </w:pPr>
      <w:r w:rsidRPr="00D35BF4">
        <w:rPr>
          <w:rFonts w:ascii="Calibri" w:hAnsi="Calibri"/>
          <w:b/>
          <w:bCs/>
          <w:color w:val="000000"/>
        </w:rPr>
        <w:t>“Unit Operation”</w:t>
      </w:r>
      <w:r>
        <w:rPr>
          <w:rFonts w:ascii="Calibri" w:hAnsi="Calibri"/>
          <w:b/>
          <w:bCs/>
          <w:color w:val="000000"/>
        </w:rPr>
        <w:t xml:space="preserve"> </w:t>
      </w:r>
      <w:r w:rsidRPr="00D35BF4">
        <w:rPr>
          <w:rFonts w:ascii="Calibri" w:hAnsi="Calibri"/>
          <w:color w:val="000000"/>
        </w:rPr>
        <w:t>for the purposes of this FOA, is a basic process operations</w:t>
      </w:r>
      <w:r>
        <w:rPr>
          <w:rFonts w:ascii="Calibri" w:hAnsi="Calibri"/>
          <w:color w:val="000000"/>
        </w:rPr>
        <w:t xml:space="preserve"> </w:t>
      </w:r>
      <w:r w:rsidRPr="00D35BF4">
        <w:rPr>
          <w:rFonts w:ascii="Calibri" w:hAnsi="Calibri"/>
          <w:color w:val="000000"/>
        </w:rPr>
        <w:t>involving a physical or chemical transformation.</w:t>
      </w:r>
    </w:p>
    <w:p w14:paraId="56132E60" w14:textId="77777777" w:rsidR="00C45DDC" w:rsidRDefault="00C45DDC" w:rsidP="00C45DDC">
      <w:pPr>
        <w:rPr>
          <w:rFonts w:ascii="Calibri" w:hAnsi="Calibri"/>
          <w:color w:val="000000"/>
        </w:rPr>
      </w:pPr>
    </w:p>
    <w:p w14:paraId="38E70479" w14:textId="501DF94C" w:rsidR="00C45DDC" w:rsidRDefault="00C45DDC" w:rsidP="00C45DDC">
      <w:pPr>
        <w:rPr>
          <w:rFonts w:ascii="Calibri" w:hAnsi="Calibri"/>
          <w:color w:val="000000"/>
        </w:rPr>
      </w:pPr>
      <w:r w:rsidRPr="005A3482">
        <w:rPr>
          <w:rFonts w:ascii="Calibri" w:hAnsi="Calibri"/>
          <w:b/>
          <w:bCs/>
          <w:color w:val="000000"/>
        </w:rPr>
        <w:t>“Utilizable Biogenic Carbon”</w:t>
      </w:r>
      <w:r w:rsidRPr="00E05363">
        <w:rPr>
          <w:rFonts w:ascii="Calibri" w:hAnsi="Calibri"/>
          <w:color w:val="000000"/>
        </w:rPr>
        <w:t xml:space="preserve"> </w:t>
      </w:r>
      <w:r>
        <w:rPr>
          <w:rFonts w:ascii="Calibri" w:hAnsi="Calibri"/>
          <w:color w:val="000000"/>
        </w:rPr>
        <w:t xml:space="preserve">or </w:t>
      </w:r>
      <w:r w:rsidRPr="005A3482">
        <w:rPr>
          <w:rFonts w:ascii="Calibri" w:hAnsi="Calibri"/>
          <w:b/>
          <w:bCs/>
          <w:color w:val="000000"/>
        </w:rPr>
        <w:t>“Utilizable Carbon”</w:t>
      </w:r>
      <w:r>
        <w:rPr>
          <w:rFonts w:ascii="Calibri" w:hAnsi="Calibri"/>
          <w:color w:val="000000"/>
        </w:rPr>
        <w:t xml:space="preserve"> for the purposes of this FOA, is define as </w:t>
      </w:r>
      <w:r w:rsidRPr="00E05363">
        <w:rPr>
          <w:rFonts w:ascii="Calibri" w:hAnsi="Calibri"/>
          <w:color w:val="000000"/>
        </w:rPr>
        <w:t xml:space="preserve">the carbon contained in all the biofuels and </w:t>
      </w:r>
      <w:r>
        <w:rPr>
          <w:rFonts w:ascii="Calibri" w:hAnsi="Calibri"/>
          <w:color w:val="000000"/>
        </w:rPr>
        <w:t>co</w:t>
      </w:r>
      <w:r w:rsidRPr="00E05363">
        <w:rPr>
          <w:rFonts w:ascii="Calibri" w:hAnsi="Calibri"/>
          <w:color w:val="000000"/>
        </w:rPr>
        <w:t xml:space="preserve">products generated from a process. </w:t>
      </w:r>
      <w:r w:rsidR="00BD23D7">
        <w:t>C</w:t>
      </w:r>
      <w:r>
        <w:rPr>
          <w:color w:val="000000"/>
        </w:rPr>
        <w:t xml:space="preserve">arbon </w:t>
      </w:r>
      <w:r w:rsidRPr="00B423F2">
        <w:t>found in waste streams, or streams consumed as a part of the production process, is not included in this calculation. For instance, CO</w:t>
      </w:r>
      <w:r w:rsidRPr="00B423F2">
        <w:rPr>
          <w:vertAlign w:val="subscript"/>
        </w:rPr>
        <w:t>2</w:t>
      </w:r>
      <w:r w:rsidRPr="00B423F2">
        <w:t xml:space="preserve"> from a fermentation, light gasses produced from biomass feedstock used for process heat, or char from a catalytic fast pyrolysis process would be considered traditional waste streams, even though there are technologies that can utilize these streams to further reduce the Carbon Index (CI) score and benefit the overall economics of a process.  This</w:t>
      </w:r>
      <w:r w:rsidR="00F1278C">
        <w:t xml:space="preserve"> calculation for utilizable biogenic carbon</w:t>
      </w:r>
      <w:r w:rsidRPr="00B423F2">
        <w:t xml:space="preserve"> will</w:t>
      </w:r>
      <w:r w:rsidR="00F1278C">
        <w:t xml:space="preserve"> be</w:t>
      </w:r>
      <w:r w:rsidRPr="00B423F2">
        <w:t xml:space="preserve"> different between technologies and it is up to the Applicant to determine and argue the applicability of their process streams under this definition</w:t>
      </w:r>
      <w:r w:rsidRPr="00B423F2">
        <w:rPr>
          <w:rFonts w:ascii="Calibri" w:hAnsi="Calibri"/>
        </w:rPr>
        <w:t>.</w:t>
      </w:r>
    </w:p>
    <w:p w14:paraId="11A36981" w14:textId="77777777" w:rsidR="00C45DDC" w:rsidRPr="008015FD" w:rsidRDefault="00C45DDC" w:rsidP="00C45DDC">
      <w:pPr>
        <w:rPr>
          <w:rFonts w:ascii="Calibri" w:hAnsi="Calibri"/>
        </w:rPr>
      </w:pPr>
    </w:p>
    <w:p w14:paraId="451341A5" w14:textId="77777777" w:rsidR="00C45DDC" w:rsidRDefault="00C45DDC" w:rsidP="00C45DDC">
      <w:pPr>
        <w:rPr>
          <w:rFonts w:ascii="Calibri" w:hAnsi="Calibri"/>
        </w:rPr>
      </w:pPr>
      <w:r w:rsidRPr="008015FD">
        <w:rPr>
          <w:rFonts w:ascii="Calibri" w:hAnsi="Calibri"/>
          <w:b/>
        </w:rPr>
        <w:t>“Waste Carbon Dioxide”</w:t>
      </w:r>
      <w:r w:rsidRPr="008015FD">
        <w:rPr>
          <w:rFonts w:ascii="Calibri" w:hAnsi="Calibri"/>
        </w:rPr>
        <w:t xml:space="preserve"> for the purpose of this FOA, refers to any waste carbon dioxide (CO</w:t>
      </w:r>
      <w:r w:rsidRPr="008015FD">
        <w:rPr>
          <w:rFonts w:ascii="Calibri" w:hAnsi="Calibri"/>
          <w:vertAlign w:val="subscript"/>
        </w:rPr>
        <w:t>2</w:t>
      </w:r>
      <w:r w:rsidRPr="008015FD">
        <w:rPr>
          <w:rFonts w:ascii="Calibri" w:hAnsi="Calibri"/>
        </w:rPr>
        <w:t xml:space="preserve">) produced as a byproduct from fermentation or the combustion of biomass or other biopower processes. </w:t>
      </w:r>
    </w:p>
    <w:p w14:paraId="7577C0F6" w14:textId="1BCE13A1" w:rsidR="00844C22" w:rsidRDefault="00844C22" w:rsidP="00836DDA">
      <w:pPr>
        <w:rPr>
          <w:rFonts w:ascii="Calibri" w:eastAsiaTheme="minorHAnsi" w:hAnsi="Calibri" w:cstheme="minorBidi"/>
          <w:smallCaps/>
          <w:sz w:val="36"/>
          <w:szCs w:val="40"/>
        </w:rPr>
      </w:pPr>
      <w:bookmarkStart w:id="755" w:name="bookmark=id.3w19e94" w:colFirst="0" w:colLast="0"/>
      <w:bookmarkEnd w:id="755"/>
    </w:p>
    <w:sectPr w:rsidR="00844C22" w:rsidSect="00BB1B1F">
      <w:type w:val="continuous"/>
      <w:pgSz w:w="12240" w:h="15840" w:code="1"/>
      <w:pgMar w:top="1728"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BD232" w14:textId="77777777" w:rsidR="00BB1B1F" w:rsidRDefault="00BB1B1F">
      <w:r>
        <w:separator/>
      </w:r>
    </w:p>
  </w:endnote>
  <w:endnote w:type="continuationSeparator" w:id="0">
    <w:p w14:paraId="5C29BC32" w14:textId="77777777" w:rsidR="00BB1B1F" w:rsidRDefault="00BB1B1F">
      <w:r>
        <w:continuationSeparator/>
      </w:r>
    </w:p>
  </w:endnote>
  <w:endnote w:type="continuationNotice" w:id="1">
    <w:p w14:paraId="671D0B84" w14:textId="77777777" w:rsidR="00BB1B1F" w:rsidRDefault="00BB1B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T13Et00">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31A01" w14:textId="51C204D9" w:rsidR="000A0B55" w:rsidRDefault="000A0B55" w:rsidP="003A2EEC">
    <w:pPr>
      <w:pStyle w:val="Footer"/>
      <w:jc w:val="center"/>
      <w:rPr>
        <w:i/>
        <w:sz w:val="20"/>
      </w:rPr>
    </w:pPr>
    <w:r w:rsidRPr="003A2EEC">
      <w:rPr>
        <w:i/>
        <w:sz w:val="20"/>
      </w:rPr>
      <w:t xml:space="preserve"> </w:t>
    </w:r>
    <w:r w:rsidRPr="00187415">
      <w:rPr>
        <w:i/>
        <w:sz w:val="20"/>
      </w:rPr>
      <w:t xml:space="preserve">Questions about this FOA? </w:t>
    </w:r>
    <w:r w:rsidRPr="00793B0E">
      <w:rPr>
        <w:i/>
        <w:sz w:val="20"/>
      </w:rPr>
      <w:t>Emai</w:t>
    </w:r>
    <w:r w:rsidR="00E73923" w:rsidRPr="00793B0E">
      <w:rPr>
        <w:i/>
        <w:sz w:val="20"/>
      </w:rPr>
      <w:t>l IRAAdvancedBiofuels</w:t>
    </w:r>
    <w:r w:rsidR="00BE5954">
      <w:rPr>
        <w:i/>
        <w:sz w:val="20"/>
      </w:rPr>
      <w:t>FOA</w:t>
    </w:r>
    <w:r w:rsidR="00E73923" w:rsidRPr="00793B0E">
      <w:rPr>
        <w:i/>
        <w:sz w:val="20"/>
      </w:rPr>
      <w:t>@ee.doe.gov</w:t>
    </w:r>
  </w:p>
  <w:p w14:paraId="043AA73B" w14:textId="6E128DB9" w:rsidR="000A0B55" w:rsidRDefault="000A0B55" w:rsidP="009F07F7">
    <w:pPr>
      <w:jc w:val="center"/>
    </w:pPr>
    <w:r w:rsidRPr="00187415">
      <w:rPr>
        <w:i/>
        <w:sz w:val="20"/>
      </w:rPr>
      <w:t xml:space="preserve">Problems with EERE </w:t>
    </w:r>
    <w:r w:rsidR="00C72682">
      <w:rPr>
        <w:i/>
        <w:sz w:val="20"/>
      </w:rPr>
      <w:t>eXCHANGE</w:t>
    </w:r>
    <w:r w:rsidRPr="00187415">
      <w:rPr>
        <w:i/>
        <w:sz w:val="20"/>
      </w:rPr>
      <w:t xml:space="preserve">? Email </w:t>
    </w:r>
    <w:hyperlink r:id="rId1" w:history="1">
      <w:r w:rsidRPr="00187415">
        <w:rPr>
          <w:rStyle w:val="Hyperlink"/>
          <w:i/>
          <w:sz w:val="20"/>
        </w:rPr>
        <w:t>EERE-</w:t>
      </w:r>
      <w:r w:rsidR="00C72682">
        <w:rPr>
          <w:rStyle w:val="Hyperlink"/>
          <w:i/>
          <w:sz w:val="20"/>
        </w:rPr>
        <w:t>eXCHANGE</w:t>
      </w:r>
      <w:r w:rsidRPr="00187415">
        <w:rPr>
          <w:rStyle w:val="Hyperlink"/>
          <w:i/>
          <w:sz w:val="20"/>
        </w:rPr>
        <w:t>Support@hq.doe.gov</w:t>
      </w:r>
    </w:hyperlink>
    <w:r w:rsidRPr="00187415">
      <w:rPr>
        <w:i/>
        <w:sz w:val="20"/>
      </w:rPr>
      <w:t xml:space="preserve"> Include FOA name and number in</w:t>
    </w:r>
    <w:r>
      <w:rPr>
        <w:i/>
        <w:sz w:val="20"/>
      </w:rPr>
      <w:t xml:space="preserve"> </w:t>
    </w:r>
    <w:r w:rsidRPr="00187415">
      <w:rPr>
        <w:i/>
        <w:sz w:val="20"/>
      </w:rPr>
      <w:t>subject line.</w:t>
    </w:r>
  </w:p>
  <w:p w14:paraId="592E372F" w14:textId="549AB25E" w:rsidR="000A0B55" w:rsidRPr="007C37BD" w:rsidRDefault="000A0B55" w:rsidP="003F2B17">
    <w:pPr>
      <w:pStyle w:val="Footer"/>
      <w:framePr w:wrap="around" w:vAnchor="text" w:hAnchor="page" w:x="10937" w:y="22"/>
      <w:rPr>
        <w:rStyle w:val="PageNumber"/>
        <w:sz w:val="18"/>
      </w:rPr>
    </w:pPr>
    <w:r w:rsidRPr="007C37BD">
      <w:rPr>
        <w:rStyle w:val="PageNumber"/>
        <w:sz w:val="18"/>
      </w:rPr>
      <w:fldChar w:fldCharType="begin"/>
    </w:r>
    <w:r w:rsidRPr="007C37BD">
      <w:rPr>
        <w:rStyle w:val="PageNumber"/>
        <w:sz w:val="18"/>
      </w:rPr>
      <w:instrText xml:space="preserve">PAGE  </w:instrText>
    </w:r>
    <w:r w:rsidRPr="007C37BD">
      <w:rPr>
        <w:rStyle w:val="PageNumber"/>
        <w:sz w:val="18"/>
      </w:rPr>
      <w:fldChar w:fldCharType="separate"/>
    </w:r>
    <w:r>
      <w:rPr>
        <w:rStyle w:val="PageNumber"/>
        <w:noProof/>
        <w:sz w:val="18"/>
      </w:rPr>
      <w:t>iv</w:t>
    </w:r>
    <w:r w:rsidRPr="007C37BD">
      <w:rPr>
        <w:rStyle w:val="PageNumber"/>
        <w:sz w:val="18"/>
      </w:rPr>
      <w:fldChar w:fldCharType="end"/>
    </w:r>
  </w:p>
  <w:p w14:paraId="5D07DB1E" w14:textId="5B16A4EE" w:rsidR="000A0B55" w:rsidRDefault="00363AF1" w:rsidP="00B07932">
    <w:pPr>
      <w:pStyle w:val="Footer"/>
    </w:pPr>
    <w:r>
      <w:rPr>
        <w:noProof/>
      </w:rPr>
      <mc:AlternateContent>
        <mc:Choice Requires="wps">
          <w:drawing>
            <wp:anchor distT="4294967295" distB="4294967295" distL="114300" distR="114300" simplePos="0" relativeHeight="251658241" behindDoc="0" locked="0" layoutInCell="1" allowOverlap="1" wp14:anchorId="78F7F9AD" wp14:editId="6A96AB6F">
              <wp:simplePos x="0" y="0"/>
              <wp:positionH relativeFrom="column">
                <wp:posOffset>-327660</wp:posOffset>
              </wp:positionH>
              <wp:positionV relativeFrom="paragraph">
                <wp:posOffset>24764</wp:posOffset>
              </wp:positionV>
              <wp:extent cx="653732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37325"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7926C45E">
            <v:line id="Straight Connector 3" style="position:absolute;z-index:25165824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strokecolor="gray [1629]" strokeweight="1.5pt" from="-25.8pt,1.95pt" to="488.95pt,1.95pt" w14:anchorId="25FDA4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">
              <o:lock v:ext="edit" shapetype="f"/>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4741233"/>
      <w:docPartObj>
        <w:docPartGallery w:val="Page Numbers (Bottom of Page)"/>
        <w:docPartUnique/>
      </w:docPartObj>
    </w:sdtPr>
    <w:sdtEndPr>
      <w:rPr>
        <w:noProof/>
      </w:rPr>
    </w:sdtEndPr>
    <w:sdtContent>
      <w:p w14:paraId="54334ADC" w14:textId="45567CB8" w:rsidR="000A0B55" w:rsidRDefault="000A0B55" w:rsidP="001C1840">
        <w:pPr>
          <w:pStyle w:val="Footer"/>
          <w:spacing w:before="240"/>
          <w:jc w:val="center"/>
          <w:rPr>
            <w:i/>
            <w:sz w:val="20"/>
          </w:rPr>
        </w:pPr>
        <w:r w:rsidRPr="00187415">
          <w:rPr>
            <w:i/>
            <w:sz w:val="20"/>
          </w:rPr>
          <w:t xml:space="preserve">Questions about this FOA? </w:t>
        </w:r>
        <w:r w:rsidRPr="00793B0E">
          <w:rPr>
            <w:i/>
            <w:sz w:val="20"/>
          </w:rPr>
          <w:t xml:space="preserve">Email </w:t>
        </w:r>
        <w:r w:rsidR="003B5432" w:rsidRPr="00793B0E">
          <w:rPr>
            <w:i/>
            <w:sz w:val="20"/>
          </w:rPr>
          <w:t>IRAAdvancedBiofuels</w:t>
        </w:r>
        <w:r w:rsidR="00BE5954">
          <w:rPr>
            <w:i/>
            <w:sz w:val="20"/>
          </w:rPr>
          <w:t>FOA</w:t>
        </w:r>
        <w:r w:rsidR="003B5432" w:rsidRPr="00793B0E">
          <w:rPr>
            <w:i/>
            <w:sz w:val="20"/>
          </w:rPr>
          <w:t>@ee.doe.gov</w:t>
        </w:r>
      </w:p>
      <w:p w14:paraId="32F04234" w14:textId="56145411" w:rsidR="000A0B55" w:rsidRDefault="000A0B55" w:rsidP="00B96293">
        <w:pPr>
          <w:jc w:val="center"/>
        </w:pPr>
        <w:r w:rsidRPr="00187415">
          <w:rPr>
            <w:i/>
            <w:sz w:val="20"/>
          </w:rPr>
          <w:t xml:space="preserve">Problems with EERE </w:t>
        </w:r>
        <w:r w:rsidR="00C72682">
          <w:rPr>
            <w:i/>
            <w:sz w:val="20"/>
          </w:rPr>
          <w:t>eXCHANGE</w:t>
        </w:r>
        <w:r w:rsidRPr="00187415">
          <w:rPr>
            <w:i/>
            <w:sz w:val="20"/>
          </w:rPr>
          <w:t xml:space="preserve">? Email </w:t>
        </w:r>
        <w:hyperlink r:id="rId1" w:history="1">
          <w:r w:rsidRPr="00187415">
            <w:rPr>
              <w:rStyle w:val="Hyperlink"/>
              <w:i/>
              <w:sz w:val="20"/>
            </w:rPr>
            <w:t>EERE-</w:t>
          </w:r>
          <w:r w:rsidR="00C72682">
            <w:rPr>
              <w:rStyle w:val="Hyperlink"/>
              <w:i/>
              <w:sz w:val="20"/>
            </w:rPr>
            <w:t>eXCHANGE</w:t>
          </w:r>
          <w:r w:rsidRPr="00187415">
            <w:rPr>
              <w:rStyle w:val="Hyperlink"/>
              <w:i/>
              <w:sz w:val="20"/>
            </w:rPr>
            <w:t>Support@hq.doe.gov</w:t>
          </w:r>
        </w:hyperlink>
        <w:r w:rsidRPr="00187415">
          <w:rPr>
            <w:i/>
            <w:sz w:val="20"/>
          </w:rPr>
          <w:t xml:space="preserve"> Include FOA name and number in subject line.</w:t>
        </w:r>
      </w:p>
      <w:p w14:paraId="46288BFF" w14:textId="1E19A148" w:rsidR="000A0B55" w:rsidRPr="00A53BBC" w:rsidRDefault="00363AF1" w:rsidP="00EA72D5">
        <w:pPr>
          <w:spacing w:before="240"/>
          <w:ind w:right="-540"/>
          <w:jc w:val="center"/>
          <w:rPr>
            <w:i/>
          </w:rPr>
        </w:pPr>
        <w:r>
          <w:rPr>
            <w:noProof/>
          </w:rPr>
          <mc:AlternateContent>
            <mc:Choice Requires="wps">
              <w:drawing>
                <wp:anchor distT="4294967295" distB="4294967295" distL="114300" distR="114300" simplePos="0" relativeHeight="251658243" behindDoc="0" locked="0" layoutInCell="1" allowOverlap="1" wp14:anchorId="05572712" wp14:editId="521D9D1A">
                  <wp:simplePos x="0" y="0"/>
                  <wp:positionH relativeFrom="margin">
                    <wp:align>center</wp:align>
                  </wp:positionH>
                  <wp:positionV relativeFrom="paragraph">
                    <wp:posOffset>33019</wp:posOffset>
                  </wp:positionV>
                  <wp:extent cx="653669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36690"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4B998171">
                <v:line id="Straight Connector 1" style="position:absolute;z-index:251658243;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o:spid="_x0000_s1026" strokecolor="gray [1629]" strokeweight="1.5pt" from="0,2.6pt" to="514.7pt,2.6pt" w14:anchorId="3947E2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">
                  <o:lock v:ext="edit" shapetype="f"/>
                  <w10:wrap anchorx="margin"/>
                </v:line>
              </w:pict>
            </mc:Fallback>
          </mc:AlternateContent>
        </w:r>
        <w:r w:rsidR="000A0B55">
          <w:ptab w:relativeTo="margin" w:alignment="right" w:leader="none"/>
        </w:r>
        <w:r w:rsidR="000A0B55" w:rsidRPr="00A53BBC">
          <w:rPr>
            <w:sz w:val="22"/>
            <w:szCs w:val="22"/>
          </w:rPr>
          <w:fldChar w:fldCharType="begin"/>
        </w:r>
        <w:r w:rsidR="000A0B55" w:rsidRPr="00A53BBC">
          <w:rPr>
            <w:sz w:val="22"/>
            <w:szCs w:val="22"/>
          </w:rPr>
          <w:instrText xml:space="preserve"> PAGE  \* Arabic  \* MERGEFORMAT </w:instrText>
        </w:r>
        <w:r w:rsidR="000A0B55" w:rsidRPr="00A53BBC">
          <w:rPr>
            <w:sz w:val="22"/>
            <w:szCs w:val="22"/>
          </w:rPr>
          <w:fldChar w:fldCharType="separate"/>
        </w:r>
        <w:r w:rsidR="000A0B55">
          <w:rPr>
            <w:noProof/>
            <w:sz w:val="22"/>
            <w:szCs w:val="22"/>
          </w:rPr>
          <w:t>65</w:t>
        </w:r>
        <w:r w:rsidR="000A0B55" w:rsidRPr="00A53BBC">
          <w:rPr>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F1AA7" w14:textId="77777777" w:rsidR="00BB1B1F" w:rsidRDefault="00BB1B1F">
      <w:r>
        <w:separator/>
      </w:r>
    </w:p>
  </w:footnote>
  <w:footnote w:type="continuationSeparator" w:id="0">
    <w:p w14:paraId="6170F072" w14:textId="77777777" w:rsidR="00BB1B1F" w:rsidRDefault="00BB1B1F">
      <w:r>
        <w:continuationSeparator/>
      </w:r>
    </w:p>
  </w:footnote>
  <w:footnote w:type="continuationNotice" w:id="1">
    <w:p w14:paraId="5DDBDDC7" w14:textId="77777777" w:rsidR="00BB1B1F" w:rsidRDefault="00BB1B1F"/>
  </w:footnote>
  <w:footnote w:id="2">
    <w:p w14:paraId="1C167C8C" w14:textId="1DEAC830" w:rsidR="00AF7618" w:rsidRDefault="00AF7618">
      <w:pPr>
        <w:pStyle w:val="FootnoteText"/>
      </w:pPr>
      <w:r>
        <w:rPr>
          <w:rStyle w:val="FootnoteReference"/>
        </w:rPr>
        <w:footnoteRef/>
      </w:r>
      <w:r>
        <w:t xml:space="preserve"> Inflation Reduction Act of 2022</w:t>
      </w:r>
      <w:r w:rsidRPr="00441923">
        <w:t>, Public Law 117-</w:t>
      </w:r>
      <w:r>
        <w:t>169 (August</w:t>
      </w:r>
      <w:r w:rsidRPr="00441923">
        <w:t xml:space="preserve"> 1</w:t>
      </w:r>
      <w:r>
        <w:t>6</w:t>
      </w:r>
      <w:r w:rsidRPr="00441923">
        <w:t>, 202</w:t>
      </w:r>
      <w:r>
        <w:t>2</w:t>
      </w:r>
      <w:r w:rsidRPr="00441923">
        <w:t xml:space="preserve">). </w:t>
      </w:r>
      <w:r w:rsidRPr="00F71D09">
        <w:t>https://www.congress.gov/bill/117th-congress/house-bill/5376/text</w:t>
      </w:r>
      <w:r w:rsidRPr="00D0490A">
        <w:rPr>
          <w:rStyle w:val="Hyperlink"/>
          <w:u w:val="none"/>
        </w:rPr>
        <w:t>.</w:t>
      </w:r>
    </w:p>
  </w:footnote>
  <w:footnote w:id="3">
    <w:p w14:paraId="6FE8C3B5" w14:textId="0F20351B" w:rsidR="00AF7618" w:rsidRDefault="00AF7618">
      <w:pPr>
        <w:pStyle w:val="FootnoteText"/>
      </w:pPr>
      <w:r>
        <w:rPr>
          <w:rStyle w:val="FootnoteReference"/>
        </w:rPr>
        <w:footnoteRef/>
      </w:r>
      <w:r>
        <w:t xml:space="preserve"> </w:t>
      </w:r>
      <w:bookmarkStart w:id="13" w:name="_Hlk145116763"/>
      <w:r>
        <w:fldChar w:fldCharType="begin"/>
      </w:r>
      <w:r>
        <w:instrText>HYPERLINK "https://www.whitehouse.gov/briefing-room/presidential-actions/2021/01/27/executive-order-on-tackling-the-climate-crisis-at-home-and-abroad/"</w:instrText>
      </w:r>
      <w:r>
        <w:fldChar w:fldCharType="separate"/>
      </w:r>
      <w:r w:rsidRPr="00441923">
        <w:rPr>
          <w:rStyle w:val="Hyperlink"/>
        </w:rPr>
        <w:t>Executive Order (EO) 14008</w:t>
      </w:r>
      <w:r>
        <w:rPr>
          <w:rStyle w:val="Hyperlink"/>
        </w:rPr>
        <w:fldChar w:fldCharType="end"/>
      </w:r>
      <w:r w:rsidRPr="00441923">
        <w:t>, “Tackling the Climate Crisis at Home and Abroad,” January 27, 2021.</w:t>
      </w:r>
      <w:bookmarkEnd w:id="13"/>
    </w:p>
  </w:footnote>
  <w:footnote w:id="4">
    <w:p w14:paraId="59383052" w14:textId="7B53583E" w:rsidR="00F87E42" w:rsidRDefault="00F87E42">
      <w:pPr>
        <w:pStyle w:val="FootnoteText"/>
      </w:pPr>
      <w:r>
        <w:rPr>
          <w:rStyle w:val="FootnoteReference"/>
        </w:rPr>
        <w:footnoteRef/>
      </w:r>
      <w:r>
        <w:t xml:space="preserve"> </w:t>
      </w:r>
      <w:r w:rsidRPr="00F87E42">
        <w:t>https://www.epa.gov/renewable-fuel-standard-program/final-renewable-fuels-standards-rule-2023-2024-and-2025</w:t>
      </w:r>
    </w:p>
  </w:footnote>
  <w:footnote w:id="5">
    <w:p w14:paraId="6FE5D857" w14:textId="22670B66" w:rsidR="00517A6F" w:rsidRDefault="00517A6F">
      <w:pPr>
        <w:pStyle w:val="FootnoteText"/>
      </w:pPr>
      <w:r>
        <w:rPr>
          <w:rStyle w:val="FootnoteReference"/>
        </w:rPr>
        <w:footnoteRef/>
      </w:r>
      <w:r>
        <w:t xml:space="preserve"> </w:t>
      </w:r>
      <w:r w:rsidRPr="00517A6F">
        <w:t>https://www.govinfo.gov/content/pkg/FR-2023-07-12/pdf/2023-13462.pdf</w:t>
      </w:r>
    </w:p>
  </w:footnote>
  <w:footnote w:id="6">
    <w:p w14:paraId="6A66631D" w14:textId="45933A0E" w:rsidR="00605DD2" w:rsidRDefault="00605DD2">
      <w:pPr>
        <w:pStyle w:val="FootnoteText"/>
      </w:pPr>
      <w:r>
        <w:rPr>
          <w:rStyle w:val="FootnoteReference"/>
        </w:rPr>
        <w:footnoteRef/>
      </w:r>
      <w:r>
        <w:t xml:space="preserve"> </w:t>
      </w:r>
      <w:r w:rsidRPr="00605DD2">
        <w:t>https://www.energy.gov/sites/default/files/2021-09/S1-Signed-SAF-MOU-9-08-21_0.pdf</w:t>
      </w:r>
    </w:p>
  </w:footnote>
  <w:footnote w:id="7">
    <w:p w14:paraId="0D5821E0" w14:textId="0CC0A25F" w:rsidR="00E525CD" w:rsidRDefault="00E525CD" w:rsidP="00E525CD">
      <w:pPr>
        <w:pStyle w:val="FootnoteText"/>
      </w:pPr>
      <w:r>
        <w:rPr>
          <w:rStyle w:val="FootnoteReference"/>
        </w:rPr>
        <w:footnoteRef/>
      </w:r>
      <w:r>
        <w:t xml:space="preserve"> Dutta, Abhijit, Calvin Mukarakate, Kristiina </w:t>
      </w:r>
      <w:r w:rsidR="000F408A">
        <w:t>I</w:t>
      </w:r>
      <w:r>
        <w:t xml:space="preserve">isa, Huamin Wang, Michael Talmadge, Daniel Santosa, Kylee Harris, Frederick Baddour, et al. 2021. </w:t>
      </w:r>
      <w:r>
        <w:rPr>
          <w:i/>
          <w:iCs/>
        </w:rPr>
        <w:t xml:space="preserve">Ex Situ Catalytic Fast Pyrolysis of Lignocellulosic Biomass to Hydrocarbon Fuels: 2020 State of Technology. </w:t>
      </w:r>
      <w:r>
        <w:t xml:space="preserve">Golden, CO: National Renewable Energy Laboratory. NREL/TP-5100-80291. </w:t>
      </w:r>
      <w:r>
        <w:rPr>
          <w:color w:val="0000FF"/>
        </w:rPr>
        <w:t>https://www.nrel.gov/docs/fy21osti/80291.pdf</w:t>
      </w:r>
      <w:r>
        <w:t>.</w:t>
      </w:r>
    </w:p>
  </w:footnote>
  <w:footnote w:id="8">
    <w:p w14:paraId="0918496C" w14:textId="77777777" w:rsidR="00E525CD" w:rsidRDefault="00E525CD" w:rsidP="00E525CD">
      <w:pPr>
        <w:pStyle w:val="FootnoteText"/>
      </w:pPr>
      <w:r>
        <w:rPr>
          <w:rStyle w:val="FootnoteReference"/>
        </w:rPr>
        <w:footnoteRef/>
      </w:r>
      <w:r>
        <w:t xml:space="preserve"> Cai, Hao, Longwen Ou, Michael Wang, Ryan Davis, Abhijit Dutta, Kylee Harris, Matthew Wiatrowski, Eric Tan, et al. 2021. </w:t>
      </w:r>
      <w:r>
        <w:rPr>
          <w:i/>
          <w:iCs/>
        </w:rPr>
        <w:t xml:space="preserve">Supply Chain Sustainability Analysis of Renewable Hydrocarbon Fuels via Indirect Liquefaction, Ex Situ Catalytic Fast Pyrolysis, Hydrothermal Liquefaction, Combined Algal Processing, and Biochemical Conversion: Update of the 2020 State-of-Technology Cases. </w:t>
      </w:r>
      <w:r>
        <w:t xml:space="preserve">Argonne, IL: Argonne National Laboratory. ANL/ESD-21/1 Rev. 1. </w:t>
      </w:r>
      <w:r w:rsidRPr="000F77A3">
        <w:rPr>
          <w:color w:val="0000FF"/>
        </w:rPr>
        <w:t>https://publications.anl.gov/anlpubs/2021/09/171390.pdf</w:t>
      </w:r>
      <w:r>
        <w:t>.</w:t>
      </w:r>
    </w:p>
  </w:footnote>
  <w:footnote w:id="9">
    <w:p w14:paraId="751B6ED7" w14:textId="6C6BDEF4" w:rsidR="00780314" w:rsidRDefault="00780314">
      <w:pPr>
        <w:pStyle w:val="FootnoteText"/>
      </w:pPr>
      <w:r>
        <w:rPr>
          <w:rStyle w:val="FootnoteReference"/>
        </w:rPr>
        <w:footnoteRef/>
      </w:r>
      <w:r>
        <w:t xml:space="preserve"> See </w:t>
      </w:r>
      <w:r w:rsidRPr="00C62470">
        <w:t xml:space="preserve">Appendix </w:t>
      </w:r>
      <w:r w:rsidR="00C62470">
        <w:t>H</w:t>
      </w:r>
      <w:r>
        <w:t xml:space="preserve"> (Glossary) for definition</w:t>
      </w:r>
    </w:p>
  </w:footnote>
  <w:footnote w:id="10">
    <w:p w14:paraId="6DFA531A" w14:textId="77777777" w:rsidR="001E3E90" w:rsidRDefault="001E3E90" w:rsidP="00E525CD">
      <w:pPr>
        <w:pStyle w:val="FootnoteText"/>
      </w:pPr>
      <w:r>
        <w:rPr>
          <w:rStyle w:val="FootnoteReference"/>
        </w:rPr>
        <w:footnoteRef/>
      </w:r>
      <w:r>
        <w:t xml:space="preserve"> </w:t>
      </w:r>
      <w:r w:rsidRPr="000867A8">
        <w:rPr>
          <w:color w:val="000000"/>
        </w:rPr>
        <w:t>Applicants may use any standardized approach to calculating life cycle GHG emissions e.g. Argonne National Laboratory GREET (Greenhouse Gases, Regulated Emissions, and Energy Use in Technologies) model</w:t>
      </w:r>
      <w:r w:rsidRPr="000867A8">
        <w:rPr>
          <w:rStyle w:val="FootnoteReference"/>
          <w:color w:val="000000"/>
        </w:rPr>
        <w:t>9</w:t>
      </w:r>
      <w:r w:rsidRPr="000867A8">
        <w:rPr>
          <w:color w:val="000000"/>
        </w:rPr>
        <w:t xml:space="preserve"> or provide schemes developed through the CORSIA (Carbon Offsetting and Reduction Scheme for International Aviation) methodology</w:t>
      </w:r>
      <w:r w:rsidRPr="000867A8">
        <w:rPr>
          <w:rStyle w:val="FootnoteReference"/>
          <w:color w:val="000000"/>
        </w:rPr>
        <w:t>10</w:t>
      </w:r>
      <w:r w:rsidRPr="000867A8">
        <w:rPr>
          <w:color w:val="000000"/>
        </w:rPr>
        <w:t xml:space="preserve"> for calculating life cycle emissions</w:t>
      </w:r>
    </w:p>
  </w:footnote>
  <w:footnote w:id="11">
    <w:p w14:paraId="3752FFE9" w14:textId="77777777" w:rsidR="001E3E90" w:rsidRDefault="001E3E90" w:rsidP="00E525CD">
      <w:pPr>
        <w:pStyle w:val="FootnoteText"/>
      </w:pPr>
      <w:r>
        <w:rPr>
          <w:rStyle w:val="FootnoteReference"/>
        </w:rPr>
        <w:footnoteRef/>
      </w:r>
      <w:r>
        <w:t xml:space="preserve"> </w:t>
      </w:r>
      <w:hyperlink r:id="rId1" w:history="1">
        <w:r w:rsidRPr="005650B5">
          <w:rPr>
            <w:rStyle w:val="Hyperlink"/>
          </w:rPr>
          <w:t>https://greet.es.anl.gov/</w:t>
        </w:r>
      </w:hyperlink>
    </w:p>
  </w:footnote>
  <w:footnote w:id="12">
    <w:p w14:paraId="0630640A" w14:textId="77777777" w:rsidR="001E3E90" w:rsidRDefault="001E3E90" w:rsidP="00E525CD">
      <w:pPr>
        <w:pStyle w:val="FootnoteText"/>
      </w:pPr>
      <w:r>
        <w:rPr>
          <w:rStyle w:val="FootnoteReference"/>
        </w:rPr>
        <w:footnoteRef/>
      </w:r>
      <w:r>
        <w:t xml:space="preserve"> </w:t>
      </w:r>
      <w:hyperlink r:id="rId2" w:history="1">
        <w:r w:rsidRPr="005650B5">
          <w:rPr>
            <w:rStyle w:val="Hyperlink"/>
          </w:rPr>
          <w:t>https://www.icao.int/environmental-protection/CORSIA/Pages/CORSIA-Eligible-Fuels.aspx</w:t>
        </w:r>
      </w:hyperlink>
    </w:p>
  </w:footnote>
  <w:footnote w:id="13">
    <w:p w14:paraId="59766A14" w14:textId="36C3E192" w:rsidR="00E525CD" w:rsidRDefault="00E525CD" w:rsidP="00E525CD">
      <w:pPr>
        <w:pStyle w:val="FootnoteText"/>
      </w:pPr>
      <w:r>
        <w:rPr>
          <w:rStyle w:val="FootnoteReference"/>
        </w:rPr>
        <w:footnoteRef/>
      </w:r>
      <w:r>
        <w:t xml:space="preserve"> Crop residue, slash, pre-commercial thinnings, tree residue, and separated yard waste; biogenic components of separated municipal solid waste; cellulosic components of separated food waste; and cellulosic components of annual cover crops. See Row M of </w:t>
      </w:r>
      <w:hyperlink r:id="rId3" w:history="1">
        <w:r w:rsidR="00B001CC">
          <w:rPr>
            <w:rStyle w:val="Hyperlink"/>
          </w:rPr>
          <w:t>https://www.epa.gov/renewable-fuel-standard-program/approved-pathways-renewable-fuel</w:t>
        </w:r>
      </w:hyperlink>
    </w:p>
  </w:footnote>
  <w:footnote w:id="14">
    <w:p w14:paraId="2ED066A5" w14:textId="181A7DE4" w:rsidR="00E525CD" w:rsidRDefault="00E525CD" w:rsidP="00E525CD">
      <w:pPr>
        <w:pStyle w:val="FootnoteText"/>
      </w:pPr>
      <w:r>
        <w:rPr>
          <w:rStyle w:val="FootnoteReference"/>
        </w:rPr>
        <w:footnoteRef/>
      </w:r>
      <w:r>
        <w:t xml:space="preserve"> Catalytic pyrolysis and upgrading; gasification and upgrading; thermocatalytic hydrodeoxygenation and upgrading; direct biological conversion; biological conversion and upgrading utilizing natural gas, biogas, and/or biomass as the only process energy sources providing that process used converts cellulosic biomass to fuel; any process utilizing biogas and/or biomass as the only process energy sources which converts cellulosic biomass to fuel. See Row M of </w:t>
      </w:r>
      <w:hyperlink r:id="rId4" w:history="1">
        <w:r w:rsidR="00B001CC">
          <w:rPr>
            <w:rStyle w:val="Hyperlink"/>
          </w:rPr>
          <w:t>https://www.epa.gov/renewable-fuel-standard-program/approved-pathways-renewable-fuel</w:t>
        </w:r>
      </w:hyperlink>
    </w:p>
  </w:footnote>
  <w:footnote w:id="15">
    <w:p w14:paraId="0BFE9891" w14:textId="2F05A30D" w:rsidR="00E525CD" w:rsidRDefault="00E525CD" w:rsidP="00E525CD">
      <w:pPr>
        <w:pStyle w:val="FootnoteText"/>
      </w:pPr>
      <w:r>
        <w:rPr>
          <w:rStyle w:val="FootnoteReference"/>
        </w:rPr>
        <w:footnoteRef/>
      </w:r>
      <w:r>
        <w:t xml:space="preserve"> </w:t>
      </w:r>
      <w:hyperlink r:id="rId5" w:history="1">
        <w:r w:rsidR="00127FCC">
          <w:rPr>
            <w:rStyle w:val="Hyperlink"/>
          </w:rPr>
          <w:t>https://www.energy.gov/eere/bioenergy/articles/2023-multi-year-program-plan</w:t>
        </w:r>
      </w:hyperlink>
    </w:p>
  </w:footnote>
  <w:footnote w:id="16">
    <w:p w14:paraId="412FB73C" w14:textId="51EDAFBC" w:rsidR="00E525CD" w:rsidRDefault="00E525CD" w:rsidP="00E525CD">
      <w:pPr>
        <w:pStyle w:val="FootnoteText"/>
      </w:pPr>
      <w:r>
        <w:rPr>
          <w:rStyle w:val="FootnoteReference"/>
        </w:rPr>
        <w:footnoteRef/>
      </w:r>
      <w:r>
        <w:t xml:space="preserve"> </w:t>
      </w:r>
      <w:hyperlink r:id="rId6" w:history="1">
        <w:r w:rsidR="00127FCC">
          <w:rPr>
            <w:rStyle w:val="Hyperlink"/>
          </w:rPr>
          <w:t>https://www.epa.gov/fuels-registration-reporting-and-compliance-help/rin-trades-and-price-information</w:t>
        </w:r>
      </w:hyperlink>
    </w:p>
  </w:footnote>
  <w:footnote w:id="17">
    <w:p w14:paraId="4538156C" w14:textId="20852B5C" w:rsidR="00E525CD" w:rsidRDefault="00E525CD" w:rsidP="00E525CD">
      <w:pPr>
        <w:pStyle w:val="FootnoteText"/>
      </w:pPr>
      <w:r>
        <w:rPr>
          <w:rStyle w:val="FootnoteReference"/>
        </w:rPr>
        <w:footnoteRef/>
      </w:r>
      <w:r>
        <w:t xml:space="preserve"> </w:t>
      </w:r>
      <w:r w:rsidR="00C91C72">
        <w:t xml:space="preserve">See </w:t>
      </w:r>
      <w:r w:rsidR="00C91C72" w:rsidRPr="00C62470">
        <w:t xml:space="preserve">Appendix </w:t>
      </w:r>
      <w:r w:rsidR="00C62470">
        <w:t>H</w:t>
      </w:r>
      <w:r w:rsidR="00C91C72">
        <w:t xml:space="preserve"> – Glossary for the definition of biocrude for this FOA.</w:t>
      </w:r>
    </w:p>
  </w:footnote>
  <w:footnote w:id="18">
    <w:p w14:paraId="4D559B10" w14:textId="16258B9B" w:rsidR="003F0A34" w:rsidRDefault="003F0A34">
      <w:pPr>
        <w:pStyle w:val="FootnoteText"/>
      </w:pPr>
      <w:r>
        <w:rPr>
          <w:rStyle w:val="FootnoteReference"/>
        </w:rPr>
        <w:footnoteRef/>
      </w:r>
      <w:r>
        <w:t xml:space="preserve"> </w:t>
      </w:r>
      <w:r w:rsidRPr="003F0A34">
        <w:t>https://www.energy.gov/eere/bioenergy/articles/two-day-webinar-series-biocarbon-incorporation-transportation-fuels-co</w:t>
      </w:r>
    </w:p>
  </w:footnote>
  <w:footnote w:id="19">
    <w:p w14:paraId="32B686D3" w14:textId="77777777" w:rsidR="008B16A5" w:rsidRDefault="008B16A5" w:rsidP="00E525CD">
      <w:pPr>
        <w:pStyle w:val="FootnoteText"/>
      </w:pPr>
      <w:r>
        <w:rPr>
          <w:rStyle w:val="FootnoteReference"/>
        </w:rPr>
        <w:footnoteRef/>
      </w:r>
      <w:r>
        <w:t xml:space="preserve"> </w:t>
      </w:r>
      <w:r w:rsidRPr="000867A8">
        <w:rPr>
          <w:color w:val="000000"/>
        </w:rPr>
        <w:t>Applicants may use any standardized approach to calculating life cycle GHG emissions e.g. Argonne National Laboratory GREET (Greenhouse Gases, Regulated Emissions, and Energy Use in Technologies) model</w:t>
      </w:r>
      <w:r w:rsidRPr="000867A8">
        <w:rPr>
          <w:rStyle w:val="FootnoteReference"/>
          <w:color w:val="000000"/>
        </w:rPr>
        <w:t>9</w:t>
      </w:r>
      <w:r w:rsidRPr="000867A8">
        <w:rPr>
          <w:color w:val="000000"/>
        </w:rPr>
        <w:t xml:space="preserve"> or provide schemes developed through the CORSIA (Carbon Offsetting and Reduction Scheme for International Aviation) methodology</w:t>
      </w:r>
      <w:r w:rsidRPr="000867A8">
        <w:rPr>
          <w:rStyle w:val="FootnoteReference"/>
          <w:color w:val="000000"/>
        </w:rPr>
        <w:t>10</w:t>
      </w:r>
      <w:r w:rsidRPr="000867A8">
        <w:rPr>
          <w:color w:val="000000"/>
        </w:rPr>
        <w:t xml:space="preserve"> for calculating life cycle emissions</w:t>
      </w:r>
    </w:p>
  </w:footnote>
  <w:footnote w:id="20">
    <w:p w14:paraId="1F5F16E9" w14:textId="77777777" w:rsidR="008B16A5" w:rsidRDefault="008B16A5" w:rsidP="00E525CD">
      <w:pPr>
        <w:pStyle w:val="FootnoteText"/>
      </w:pPr>
      <w:r>
        <w:rPr>
          <w:rStyle w:val="FootnoteReference"/>
        </w:rPr>
        <w:footnoteRef/>
      </w:r>
      <w:r>
        <w:t xml:space="preserve"> </w:t>
      </w:r>
      <w:hyperlink r:id="rId7" w:history="1">
        <w:r w:rsidRPr="005650B5">
          <w:rPr>
            <w:rStyle w:val="Hyperlink"/>
          </w:rPr>
          <w:t>https://greet.es.anl.gov/</w:t>
        </w:r>
      </w:hyperlink>
    </w:p>
  </w:footnote>
  <w:footnote w:id="21">
    <w:p w14:paraId="1DFE9C59" w14:textId="77777777" w:rsidR="008B16A5" w:rsidRDefault="008B16A5" w:rsidP="00E525CD">
      <w:pPr>
        <w:pStyle w:val="FootnoteText"/>
      </w:pPr>
      <w:r>
        <w:rPr>
          <w:rStyle w:val="FootnoteReference"/>
        </w:rPr>
        <w:footnoteRef/>
      </w:r>
      <w:r>
        <w:t xml:space="preserve"> </w:t>
      </w:r>
      <w:hyperlink r:id="rId8" w:history="1">
        <w:r w:rsidRPr="005650B5">
          <w:rPr>
            <w:rStyle w:val="Hyperlink"/>
          </w:rPr>
          <w:t>https://www.icao.int/environmental-protection/CORSIA/Pages/CORSIA-Eligible-Fuels.aspx</w:t>
        </w:r>
      </w:hyperlink>
    </w:p>
  </w:footnote>
  <w:footnote w:id="22">
    <w:p w14:paraId="003B2C6A" w14:textId="39460350" w:rsidR="00A72DE8" w:rsidRDefault="00A72DE8" w:rsidP="00A72DE8">
      <w:pPr>
        <w:pStyle w:val="FootnoteText"/>
      </w:pPr>
      <w:r>
        <w:rPr>
          <w:rStyle w:val="FootnoteReference"/>
        </w:rPr>
        <w:footnoteRef/>
      </w:r>
      <w:r>
        <w:t xml:space="preserve"> The Justice40 initiative, established by E.O. 14008, sets a goal that 40% of the overall benefits of certain federal investments flow to disadvantaged communities. </w:t>
      </w:r>
      <w:r w:rsidR="005C0263">
        <w:t xml:space="preserve"> </w:t>
      </w:r>
      <w:r w:rsidR="005C0263" w:rsidRPr="14292990">
        <w:t>Pursuant to E.O. 14008 and the Office of Management and Budget’s Interim Justice40 Implementation Guidance M-21-28</w:t>
      </w:r>
      <w:r w:rsidR="005C0263">
        <w:t xml:space="preserve"> and M-23-09</w:t>
      </w:r>
      <w:r w:rsidR="005C0263" w:rsidRPr="14292990">
        <w:t>, DOE recognize</w:t>
      </w:r>
      <w:r w:rsidR="005C0263">
        <w:t>s</w:t>
      </w:r>
      <w:r w:rsidR="005C0263" w:rsidRPr="14292990">
        <w:t xml:space="preserve"> </w:t>
      </w:r>
      <w:r w:rsidR="005C0263">
        <w:t>disadvantaged communities</w:t>
      </w:r>
      <w:r w:rsidR="005C0263" w:rsidRPr="14292990">
        <w:t xml:space="preserve"> as identified by the White House Council </w:t>
      </w:r>
      <w:r w:rsidR="005C0263">
        <w:t>on</w:t>
      </w:r>
      <w:r w:rsidR="005C0263" w:rsidRPr="14292990">
        <w:t xml:space="preserve"> Environmental Quality’s Climate and Economic Justice Screening Tool (CEJST), located at </w:t>
      </w:r>
      <w:hyperlink r:id="rId9" w:history="1">
        <w:r w:rsidR="005C0263" w:rsidRPr="14292990">
          <w:rPr>
            <w:rStyle w:val="Hyperlink"/>
          </w:rPr>
          <w:t>https://screeningtool.geoplatform.gov/</w:t>
        </w:r>
      </w:hyperlink>
      <w:r>
        <w:t>.</w:t>
      </w:r>
    </w:p>
  </w:footnote>
  <w:footnote w:id="23">
    <w:p w14:paraId="592C4078" w14:textId="53867E14" w:rsidR="000C0D0E" w:rsidRDefault="000C0D0E">
      <w:pPr>
        <w:pStyle w:val="FootnoteText"/>
      </w:pPr>
      <w:r>
        <w:rPr>
          <w:rStyle w:val="FootnoteReference"/>
        </w:rPr>
        <w:footnoteRef/>
      </w:r>
      <w:r>
        <w:t xml:space="preserve"> </w:t>
      </w:r>
      <w:r w:rsidRPr="000C0D0E">
        <w:t>https://www.energy.gov/sites/default/files/2023-05/beto-25-project-peer-review-dma-apr-2023-efroymson.pdf</w:t>
      </w:r>
    </w:p>
  </w:footnote>
  <w:footnote w:id="24">
    <w:p w14:paraId="70776E08" w14:textId="4F387C9F" w:rsidR="00A03D61" w:rsidRDefault="00A03D61">
      <w:pPr>
        <w:pStyle w:val="FootnoteText"/>
      </w:pPr>
      <w:r>
        <w:rPr>
          <w:rStyle w:val="FootnoteReference"/>
        </w:rPr>
        <w:footnoteRef/>
      </w:r>
      <w:r>
        <w:t xml:space="preserve"> </w:t>
      </w:r>
      <w:r w:rsidRPr="00A03D61">
        <w:t>https://www.energy.gov/sites/default/files/2023-05/beto-15-project-peer-review-dma-apr-2023-scown.pdf</w:t>
      </w:r>
    </w:p>
  </w:footnote>
  <w:footnote w:id="25">
    <w:p w14:paraId="64BB69CF" w14:textId="359D02F2" w:rsidR="00A471F7" w:rsidRDefault="00A471F7">
      <w:pPr>
        <w:pStyle w:val="FootnoteText"/>
      </w:pPr>
      <w:r>
        <w:rPr>
          <w:rStyle w:val="FootnoteReference"/>
        </w:rPr>
        <w:footnoteRef/>
      </w:r>
      <w:r>
        <w:t xml:space="preserve"> </w:t>
      </w:r>
      <w:r w:rsidRPr="00A471F7">
        <w:t>https://www.energy.gov/sites/default/files/2023-05/beto-21-project-peer-review-dma-apr-2023-tao.pdf</w:t>
      </w:r>
    </w:p>
  </w:footnote>
  <w:footnote w:id="26">
    <w:p w14:paraId="2C245497" w14:textId="7174CA39" w:rsidR="0014539E" w:rsidRPr="00441923" w:rsidRDefault="0014539E" w:rsidP="0014539E">
      <w:pPr>
        <w:rPr>
          <w:sz w:val="20"/>
        </w:rPr>
      </w:pPr>
      <w:r w:rsidRPr="00441923">
        <w:rPr>
          <w:rStyle w:val="FootnoteReference"/>
          <w:sz w:val="20"/>
        </w:rPr>
        <w:footnoteRef/>
      </w:r>
      <w:r w:rsidRPr="00441923">
        <w:rPr>
          <w:sz w:val="20"/>
        </w:rPr>
        <w:t xml:space="preserve"> FFRDCs are public-private partnerships </w:t>
      </w:r>
      <w:r w:rsidR="001D3AA5">
        <w:rPr>
          <w:sz w:val="20"/>
        </w:rPr>
        <w:t>that</w:t>
      </w:r>
      <w:r w:rsidR="001D3AA5" w:rsidRPr="00441923">
        <w:rPr>
          <w:sz w:val="20"/>
        </w:rPr>
        <w:t xml:space="preserve"> </w:t>
      </w:r>
      <w:r w:rsidRPr="00441923">
        <w:rPr>
          <w:sz w:val="20"/>
        </w:rPr>
        <w:t xml:space="preserve">conduct research for the </w:t>
      </w:r>
      <w:r w:rsidR="009862F5">
        <w:rPr>
          <w:sz w:val="20"/>
        </w:rPr>
        <w:t>U.S.</w:t>
      </w:r>
      <w:r w:rsidRPr="00441923">
        <w:rPr>
          <w:sz w:val="20"/>
        </w:rPr>
        <w:t xml:space="preserve"> government. A listing of FFRDCs can be found at </w:t>
      </w:r>
      <w:hyperlink r:id="rId10" w:history="1">
        <w:r w:rsidRPr="00441923">
          <w:rPr>
            <w:rStyle w:val="Hyperlink"/>
            <w:sz w:val="20"/>
          </w:rPr>
          <w:t>http://www.nsf.gov/statistics/ffrdclist/</w:t>
        </w:r>
      </w:hyperlink>
      <w:r w:rsidRPr="00441923">
        <w:rPr>
          <w:sz w:val="20"/>
        </w:rPr>
        <w:t xml:space="preserve">. </w:t>
      </w:r>
    </w:p>
    <w:p w14:paraId="4BB93A1D" w14:textId="08CDDC88" w:rsidR="0014539E" w:rsidRDefault="0014539E">
      <w:pPr>
        <w:pStyle w:val="FootnoteText"/>
      </w:pPr>
    </w:p>
  </w:footnote>
  <w:footnote w:id="27">
    <w:p w14:paraId="656D0A0D" w14:textId="5DD47FC4" w:rsidR="007B62C2" w:rsidRDefault="007B62C2" w:rsidP="007B62C2">
      <w:pPr>
        <w:pStyle w:val="FootnoteText"/>
      </w:pPr>
      <w:r>
        <w:rPr>
          <w:rStyle w:val="FootnoteReference"/>
        </w:rPr>
        <w:footnoteRef/>
      </w:r>
      <w:r>
        <w:t xml:space="preserve"> Federally </w:t>
      </w:r>
      <w:r w:rsidR="002421C2">
        <w:t>r</w:t>
      </w:r>
      <w:r>
        <w:t xml:space="preserve">ecognized </w:t>
      </w:r>
      <w:r w:rsidR="002421C2">
        <w:t xml:space="preserve">American </w:t>
      </w:r>
      <w:r>
        <w:t xml:space="preserve">Indian </w:t>
      </w:r>
      <w:r w:rsidR="002421C2">
        <w:t>t</w:t>
      </w:r>
      <w:r>
        <w:t xml:space="preserve">ribes </w:t>
      </w:r>
      <w:r w:rsidR="00CE5A13">
        <w:t>and</w:t>
      </w:r>
      <w:r>
        <w:t xml:space="preserve"> Alaska Native entities are recognized as having a government-to-government relationship with the United States, as denoted by the U.S. Department of the Interior, Bureau of Indian Affairs. A complete list of </w:t>
      </w:r>
      <w:r w:rsidR="00CE5A13">
        <w:t>f</w:t>
      </w:r>
      <w:r>
        <w:t xml:space="preserve">ederally </w:t>
      </w:r>
      <w:r w:rsidR="00CE5A13">
        <w:t>r</w:t>
      </w:r>
      <w:r>
        <w:t xml:space="preserve">ecognized </w:t>
      </w:r>
      <w:r w:rsidR="00CE5A13">
        <w:t>American Indian t</w:t>
      </w:r>
      <w:r>
        <w:t xml:space="preserve">ribes </w:t>
      </w:r>
      <w:r w:rsidR="00CE5A13">
        <w:t xml:space="preserve">and Alaska Native entities </w:t>
      </w:r>
      <w:r>
        <w:t xml:space="preserve">can be found at </w:t>
      </w:r>
      <w:r w:rsidRPr="002E5321">
        <w:t>https://www.bia.gov/service/tribal-leaders-directory/federally-recognized-tribes</w:t>
      </w:r>
      <w:r>
        <w:t>.</w:t>
      </w:r>
    </w:p>
  </w:footnote>
  <w:footnote w:id="28">
    <w:p w14:paraId="5B764600" w14:textId="218DB26F" w:rsidR="0091390D" w:rsidRDefault="0091390D" w:rsidP="0091390D">
      <w:pPr>
        <w:pStyle w:val="FootnoteText"/>
      </w:pPr>
      <w:r>
        <w:rPr>
          <w:rStyle w:val="FootnoteReference"/>
        </w:rPr>
        <w:footnoteRef/>
      </w:r>
      <w:r>
        <w:t xml:space="preserve"> Total </w:t>
      </w:r>
      <w:r w:rsidR="007A0476">
        <w:t>project</w:t>
      </w:r>
      <w:r>
        <w:t xml:space="preserve"> costs </w:t>
      </w:r>
      <w:r w:rsidR="00B01E48">
        <w:t>are</w:t>
      </w:r>
      <w:r w:rsidRPr="00883D8E">
        <w:t xml:space="preserve"> the sum of the government share, including FFRDC costs if applicable, and the recipient share of </w:t>
      </w:r>
      <w:r w:rsidR="004A3307">
        <w:t>project</w:t>
      </w:r>
      <w:r w:rsidRPr="00883D8E">
        <w:t xml:space="preserve"> costs</w:t>
      </w:r>
      <w:r>
        <w:t>.</w:t>
      </w:r>
    </w:p>
  </w:footnote>
  <w:footnote w:id="29">
    <w:p w14:paraId="30563B40" w14:textId="32897FB9" w:rsidR="002717C5" w:rsidRDefault="002717C5">
      <w:pPr>
        <w:pStyle w:val="FootnoteText"/>
      </w:pPr>
      <w:r>
        <w:rPr>
          <w:rStyle w:val="FootnoteReference"/>
        </w:rPr>
        <w:footnoteRef/>
      </w:r>
      <w:r>
        <w:t xml:space="preserve"> Energy Policy Act of 2005</w:t>
      </w:r>
      <w:r w:rsidR="008C371F">
        <w:t>, Pub.L. 109-58, sec. 988.</w:t>
      </w:r>
      <w:r w:rsidR="0002266D">
        <w:t xml:space="preserve"> </w:t>
      </w:r>
      <w:r w:rsidR="00D72445">
        <w:t>Also see</w:t>
      </w:r>
      <w:r w:rsidR="00D72445" w:rsidRPr="00883D8E">
        <w:t xml:space="preserve"> 2 CFR 200.306 and 2 CFR 910.130 for </w:t>
      </w:r>
      <w:r w:rsidR="00D72445">
        <w:t>additional</w:t>
      </w:r>
      <w:r w:rsidR="00D72445" w:rsidRPr="00883D8E">
        <w:t xml:space="preserve"> cost sharing requirements.</w:t>
      </w:r>
    </w:p>
  </w:footnote>
  <w:footnote w:id="30">
    <w:p w14:paraId="7648F81E" w14:textId="77777777" w:rsidR="00576955" w:rsidRPr="00441923" w:rsidRDefault="00576955" w:rsidP="00576955">
      <w:pPr>
        <w:rPr>
          <w:rStyle w:val="Hyperlink"/>
          <w:sz w:val="20"/>
        </w:rPr>
      </w:pPr>
      <w:r w:rsidRPr="00441923">
        <w:rPr>
          <w:rStyle w:val="FootnoteReference"/>
          <w:sz w:val="20"/>
        </w:rPr>
        <w:footnoteRef/>
      </w:r>
      <w:r w:rsidRPr="00441923">
        <w:rPr>
          <w:sz w:val="20"/>
        </w:rPr>
        <w:t xml:space="preserve"> A cooperative research and development agreement is a contractual agreement between a national laboratory contractor and a private company or university to work together on research and development. For more information, see </w:t>
      </w:r>
      <w:hyperlink r:id="rId11" w:history="1">
        <w:r w:rsidRPr="00441923">
          <w:rPr>
            <w:rStyle w:val="Hyperlink"/>
            <w:sz w:val="20"/>
          </w:rPr>
          <w:t>https://www.energy.gov/gc/downloads/doe-cooperative-research-and-development-agreements</w:t>
        </w:r>
      </w:hyperlink>
    </w:p>
    <w:p w14:paraId="68639ED1" w14:textId="77777777" w:rsidR="00576955" w:rsidRDefault="00576955" w:rsidP="00576955">
      <w:pPr>
        <w:pStyle w:val="FootnoteText"/>
      </w:pPr>
    </w:p>
  </w:footnote>
  <w:footnote w:id="31">
    <w:p w14:paraId="7E25758E" w14:textId="4666EE6D" w:rsidR="000F408A" w:rsidRDefault="000F408A">
      <w:pPr>
        <w:pStyle w:val="FootnoteText"/>
      </w:pPr>
      <w:r>
        <w:rPr>
          <w:rStyle w:val="FootnoteReference"/>
        </w:rPr>
        <w:footnoteRef/>
      </w:r>
      <w:r>
        <w:t xml:space="preserve"> </w:t>
      </w:r>
      <w:r w:rsidRPr="000F408A">
        <w:t>https://screeningtool.geoplatform.gov/en/#5.9/27.642/-84.367</w:t>
      </w:r>
    </w:p>
  </w:footnote>
  <w:footnote w:id="32">
    <w:p w14:paraId="3290AE33" w14:textId="7CAE3CA1" w:rsidR="00E75433" w:rsidRDefault="00E75433" w:rsidP="00E75433">
      <w:pPr>
        <w:pStyle w:val="FootnoteText"/>
      </w:pPr>
      <w:r>
        <w:rPr>
          <w:rStyle w:val="FootnoteReference"/>
        </w:rPr>
        <w:footnoteRef/>
      </w:r>
      <w:r>
        <w:t xml:space="preserve"> </w:t>
      </w:r>
      <w:r w:rsidRPr="00517F26">
        <w:t>https://www.epa.gov/ejscreen</w:t>
      </w:r>
    </w:p>
  </w:footnote>
  <w:footnote w:id="33">
    <w:p w14:paraId="16FAF2C4" w14:textId="77777777" w:rsidR="00A20511" w:rsidRDefault="00A20511" w:rsidP="00A20511">
      <w:pPr>
        <w:pStyle w:val="FootnoteText"/>
      </w:pPr>
      <w:r>
        <w:rPr>
          <w:rStyle w:val="FootnoteReference"/>
        </w:rPr>
        <w:footnoteRef/>
      </w:r>
      <w:r>
        <w:t xml:space="preserve"> </w:t>
      </w:r>
      <w:r w:rsidRPr="00517F26">
        <w:t>https://biositing.jbei.org/national</w:t>
      </w:r>
    </w:p>
  </w:footnote>
  <w:footnote w:id="34">
    <w:p w14:paraId="1E01EEE0" w14:textId="59298403" w:rsidR="004D0C39" w:rsidRDefault="004D0C39" w:rsidP="004D0C39">
      <w:pPr>
        <w:pStyle w:val="FootnoteText"/>
      </w:pPr>
      <w:r>
        <w:rPr>
          <w:rStyle w:val="FootnoteReference"/>
        </w:rPr>
        <w:footnoteRef/>
      </w:r>
      <w:r>
        <w:t xml:space="preserve"> DOE recognizes as disadvantaged those census tracts identified by the White House Climate and Economic Justice Screening Tool (CEJST), which is located at </w:t>
      </w:r>
      <w:r w:rsidRPr="00854D51">
        <w:t>https://screeningtool.geoplatform.gov/</w:t>
      </w:r>
    </w:p>
  </w:footnote>
  <w:footnote w:id="35">
    <w:p w14:paraId="0BBBB697" w14:textId="3A91BBDC" w:rsidR="00110A96" w:rsidRDefault="00110A96" w:rsidP="00110A96">
      <w:pPr>
        <w:pStyle w:val="FootnoteText"/>
      </w:pPr>
      <w:r w:rsidRPr="00441923">
        <w:rPr>
          <w:rStyle w:val="FootnoteReference"/>
        </w:rPr>
        <w:footnoteRef/>
      </w:r>
      <w:r w:rsidRPr="00441923">
        <w:t xml:space="preserve"> Typically, these individuals have doctoral or other professional degrees, although individuals at the masters or baccalaureate level may be considered </w:t>
      </w:r>
      <w:r w:rsidR="00F67EA2">
        <w:t>S</w:t>
      </w:r>
      <w:r w:rsidRPr="00441923">
        <w:t>enior/</w:t>
      </w:r>
      <w:r w:rsidR="00F67EA2">
        <w:t>K</w:t>
      </w:r>
      <w:r w:rsidRPr="00441923">
        <w:t xml:space="preserve">ey </w:t>
      </w:r>
      <w:r w:rsidR="00F67EA2">
        <w:t>P</w:t>
      </w:r>
      <w:r w:rsidRPr="00441923">
        <w:t xml:space="preserve">ersonnel if their involvement meets this definition. Consultants, graduate students, and those with a postdoctoral role also may be considered </w:t>
      </w:r>
      <w:r w:rsidR="00F67EA2">
        <w:t>S</w:t>
      </w:r>
      <w:r w:rsidRPr="00441923">
        <w:t>enior/</w:t>
      </w:r>
      <w:r w:rsidR="00F67EA2">
        <w:t>K</w:t>
      </w:r>
      <w:r w:rsidRPr="00441923">
        <w:t xml:space="preserve">ey </w:t>
      </w:r>
      <w:r w:rsidR="00F67EA2">
        <w:t>P</w:t>
      </w:r>
      <w:r w:rsidRPr="00441923">
        <w:t>ersonnel if they meet this definition.</w:t>
      </w:r>
    </w:p>
  </w:footnote>
  <w:footnote w:id="36">
    <w:p w14:paraId="74637FE0" w14:textId="77777777" w:rsidR="00672C93" w:rsidRDefault="00672C93" w:rsidP="00672C93">
      <w:pPr>
        <w:pStyle w:val="FootnoteText"/>
      </w:pPr>
      <w:r>
        <w:rPr>
          <w:rStyle w:val="FootnoteReference"/>
        </w:rPr>
        <w:footnoteRef/>
      </w:r>
      <w:r>
        <w:t xml:space="preserve"> </w:t>
      </w:r>
      <w:r w:rsidRPr="00624256">
        <w:t>https://greet.es.anl.gov/</w:t>
      </w:r>
    </w:p>
  </w:footnote>
  <w:footnote w:id="37">
    <w:p w14:paraId="282DA8F7" w14:textId="77777777" w:rsidR="00672C93" w:rsidRDefault="00672C93" w:rsidP="00672C93">
      <w:pPr>
        <w:pStyle w:val="FootnoteText"/>
      </w:pPr>
      <w:r>
        <w:rPr>
          <w:rStyle w:val="FootnoteReference"/>
        </w:rPr>
        <w:footnoteRef/>
      </w:r>
      <w:r>
        <w:t xml:space="preserve"> </w:t>
      </w:r>
      <w:r w:rsidRPr="001A4FF9">
        <w:t>https://www.icao.int/environmental-protection/CORSIA/Pages/CORSIA-Eligible-Fuels.aspx</w:t>
      </w:r>
    </w:p>
  </w:footnote>
  <w:footnote w:id="38">
    <w:p w14:paraId="7AB7D77B" w14:textId="77777777" w:rsidR="00672C93" w:rsidRDefault="00672C93" w:rsidP="00672C93">
      <w:pPr>
        <w:pStyle w:val="FootnoteText"/>
      </w:pPr>
      <w:r>
        <w:rPr>
          <w:rStyle w:val="FootnoteReference"/>
        </w:rPr>
        <w:footnoteRef/>
      </w:r>
      <w:r>
        <w:t xml:space="preserve"> </w:t>
      </w:r>
      <w:r w:rsidRPr="00F53619">
        <w:t>https://www.govinfo.gov/content/pkg/FR-2010-03-26/pdf/2010-3851.pdf</w:t>
      </w:r>
    </w:p>
  </w:footnote>
  <w:footnote w:id="39">
    <w:p w14:paraId="79D27C05" w14:textId="77777777" w:rsidR="00672C93" w:rsidRDefault="00672C93" w:rsidP="00672C93">
      <w:pPr>
        <w:pStyle w:val="FootnoteText"/>
      </w:pPr>
      <w:r>
        <w:rPr>
          <w:rStyle w:val="FootnoteReference"/>
        </w:rPr>
        <w:footnoteRef/>
      </w:r>
      <w:r>
        <w:t xml:space="preserve"> </w:t>
      </w:r>
      <w:hyperlink r:id="rId12" w:history="1">
        <w:r>
          <w:rPr>
            <w:rStyle w:val="Hyperlink"/>
          </w:rPr>
          <w:t>Updating the U.S. Life Cycle GHG Petroleum Baseline to 2014 with Projections to 2040 Using Open-Source Engineering-Based Models (acs.org)</w:t>
        </w:r>
      </w:hyperlink>
    </w:p>
  </w:footnote>
  <w:footnote w:id="40">
    <w:p w14:paraId="597A3C20" w14:textId="05E4B135" w:rsidR="003521AF" w:rsidRPr="00F16A91" w:rsidRDefault="003521AF">
      <w:pPr>
        <w:pStyle w:val="FootnoteText"/>
        <w:rPr>
          <w:highlight w:val="cyan"/>
        </w:rPr>
      </w:pPr>
      <w:r w:rsidRPr="00C15BEC">
        <w:rPr>
          <w:rStyle w:val="FootnoteReference"/>
        </w:rPr>
        <w:footnoteRef/>
      </w:r>
      <w:r w:rsidRPr="00C15BEC">
        <w:t xml:space="preserve"> See</w:t>
      </w:r>
      <w:r w:rsidR="00C615A7" w:rsidRPr="00C15BEC">
        <w:t xml:space="preserve"> OFCCP’s Technical Assistance Guide</w:t>
      </w:r>
      <w:r w:rsidR="00C615A7" w:rsidRPr="00C15BEC">
        <w:rPr>
          <w:rFonts w:cstheme="minorHAnsi"/>
        </w:rPr>
        <w:t xml:space="preserve"> at: </w:t>
      </w:r>
      <w:hyperlink r:id="rId13" w:history="1">
        <w:r w:rsidR="00C615A7" w:rsidRPr="00C15BEC">
          <w:rPr>
            <w:rStyle w:val="Hyperlink"/>
            <w:rFonts w:cstheme="minorHAnsi"/>
          </w:rPr>
          <w:t>https://www.dol.gov/sites/dolgov/files/ofccp/Construction/files/ConstructionTAG.pdf?msclkid=9e397d68c4b111ec9d8e6fecb6c710ec</w:t>
        </w:r>
      </w:hyperlink>
      <w:r w:rsidR="005A4A71" w:rsidRPr="00C15BEC">
        <w:rPr>
          <w:rFonts w:cstheme="minorHAnsi"/>
        </w:rPr>
        <w:t xml:space="preserve"> Also see </w:t>
      </w:r>
      <w:r w:rsidR="001B77FA" w:rsidRPr="00C15BEC">
        <w:rPr>
          <w:rFonts w:cstheme="minorHAnsi"/>
        </w:rPr>
        <w:t xml:space="preserve">the National Policy Assurances </w:t>
      </w:r>
      <w:hyperlink r:id="rId14" w:history="1">
        <w:r w:rsidR="00255508" w:rsidRPr="00C15BEC">
          <w:rPr>
            <w:rStyle w:val="Hyperlink"/>
          </w:rPr>
          <w:t>http://www.nsf.gov/awards/managing/rtc.jsp</w:t>
        </w:r>
      </w:hyperlink>
    </w:p>
  </w:footnote>
  <w:footnote w:id="41">
    <w:p w14:paraId="45AEC67F" w14:textId="20B98E7C" w:rsidR="00AB52D2" w:rsidRPr="00441923" w:rsidRDefault="00AB52D2" w:rsidP="00AB52D2">
      <w:pPr>
        <w:rPr>
          <w:sz w:val="20"/>
        </w:rPr>
      </w:pPr>
      <w:r w:rsidRPr="00441923">
        <w:rPr>
          <w:rStyle w:val="FootnoteReference"/>
          <w:sz w:val="20"/>
        </w:rPr>
        <w:footnoteRef/>
      </w:r>
      <w:r w:rsidRPr="00441923">
        <w:rPr>
          <w:sz w:val="20"/>
        </w:rPr>
        <w:t xml:space="preserve"> A continuation application </w:t>
      </w:r>
      <w:r w:rsidR="00A67104" w:rsidRPr="00441923">
        <w:rPr>
          <w:sz w:val="20"/>
        </w:rPr>
        <w:t>is a</w:t>
      </w:r>
      <w:r w:rsidRPr="00441923">
        <w:rPr>
          <w:sz w:val="20"/>
        </w:rPr>
        <w:t xml:space="preserve"> non-competitive application for an additional budget period within a previously approved project period. At least ninety (90) days before the end of each budget period, the </w:t>
      </w:r>
      <w:r w:rsidR="0092227B" w:rsidRPr="00441923">
        <w:rPr>
          <w:sz w:val="20"/>
        </w:rPr>
        <w:t>r</w:t>
      </w:r>
      <w:r w:rsidRPr="00441923">
        <w:rPr>
          <w:sz w:val="20"/>
        </w:rPr>
        <w:t>ecipient must submit its continuation application, which includes the following information:</w:t>
      </w:r>
    </w:p>
    <w:p w14:paraId="2B2CA921" w14:textId="46513D20" w:rsidR="00AB52D2" w:rsidRPr="000E19CB" w:rsidRDefault="00AB52D2" w:rsidP="000D3E09">
      <w:pPr>
        <w:numPr>
          <w:ilvl w:val="2"/>
          <w:numId w:val="52"/>
        </w:numPr>
        <w:ind w:left="900"/>
        <w:rPr>
          <w:sz w:val="18"/>
          <w:szCs w:val="18"/>
        </w:rPr>
      </w:pPr>
      <w:r w:rsidRPr="000E19CB">
        <w:rPr>
          <w:sz w:val="18"/>
          <w:szCs w:val="18"/>
        </w:rPr>
        <w:t xml:space="preserve">A </w:t>
      </w:r>
      <w:r w:rsidR="007C3BD5">
        <w:rPr>
          <w:sz w:val="18"/>
          <w:szCs w:val="18"/>
        </w:rPr>
        <w:t xml:space="preserve">progress </w:t>
      </w:r>
      <w:r w:rsidRPr="000E19CB">
        <w:rPr>
          <w:sz w:val="18"/>
          <w:szCs w:val="18"/>
        </w:rPr>
        <w:t xml:space="preserve">report on the </w:t>
      </w:r>
      <w:r w:rsidR="002D36D4" w:rsidRPr="000E19CB">
        <w:rPr>
          <w:sz w:val="18"/>
          <w:szCs w:val="18"/>
        </w:rPr>
        <w:t xml:space="preserve">project </w:t>
      </w:r>
      <w:r w:rsidRPr="000E19CB">
        <w:rPr>
          <w:sz w:val="18"/>
          <w:szCs w:val="18"/>
        </w:rPr>
        <w:t>objectives, including significant findings, conclusions, or developments, and an estimate of any unobligated balances remaining at the end of the budget period. If the remaining unobligated balance is estimated to exceed 20 percent of the funds available for the budget period, explain why the excess funds have not been obligated and how they will be used in the next budget period.</w:t>
      </w:r>
    </w:p>
    <w:p w14:paraId="09141848" w14:textId="77777777" w:rsidR="00AB52D2" w:rsidRPr="000E19CB" w:rsidRDefault="00AB52D2" w:rsidP="000D3E09">
      <w:pPr>
        <w:numPr>
          <w:ilvl w:val="2"/>
          <w:numId w:val="52"/>
        </w:numPr>
        <w:ind w:left="900"/>
        <w:rPr>
          <w:sz w:val="18"/>
          <w:szCs w:val="18"/>
        </w:rPr>
      </w:pPr>
      <w:r w:rsidRPr="000E19CB">
        <w:rPr>
          <w:sz w:val="18"/>
          <w:szCs w:val="18"/>
        </w:rPr>
        <w:t xml:space="preserve">A detailed budget and supporting justification if there are changes to the negotiated budget, or a budget for the upcoming budget period was not approved at the time of award. </w:t>
      </w:r>
    </w:p>
    <w:p w14:paraId="5E2EF139" w14:textId="149CDCB0" w:rsidR="00AB52D2" w:rsidRPr="00441923" w:rsidRDefault="00AB52D2" w:rsidP="000D3E09">
      <w:pPr>
        <w:numPr>
          <w:ilvl w:val="2"/>
          <w:numId w:val="52"/>
        </w:numPr>
        <w:tabs>
          <w:tab w:val="left" w:pos="990"/>
        </w:tabs>
        <w:ind w:left="900"/>
        <w:rPr>
          <w:sz w:val="18"/>
          <w:szCs w:val="18"/>
        </w:rPr>
      </w:pPr>
      <w:r w:rsidRPr="000E19CB">
        <w:rPr>
          <w:sz w:val="18"/>
          <w:szCs w:val="18"/>
        </w:rPr>
        <w:t xml:space="preserve">A description of any planned changes from the </w:t>
      </w:r>
      <w:r w:rsidR="0008649A" w:rsidRPr="000E19CB">
        <w:rPr>
          <w:sz w:val="18"/>
          <w:szCs w:val="18"/>
        </w:rPr>
        <w:t>SOPO</w:t>
      </w:r>
      <w:r w:rsidRPr="000E19CB">
        <w:rPr>
          <w:sz w:val="18"/>
          <w:szCs w:val="18"/>
        </w:rPr>
        <w:t xml:space="preserve"> and/or Milestone Summary Table.</w:t>
      </w:r>
    </w:p>
  </w:footnote>
  <w:footnote w:id="42">
    <w:p w14:paraId="78D55BC3" w14:textId="2AD547FF" w:rsidR="008C300C" w:rsidRDefault="008C300C">
      <w:pPr>
        <w:pStyle w:val="FootnoteText"/>
      </w:pPr>
      <w:r>
        <w:rPr>
          <w:rStyle w:val="FootnoteReference"/>
        </w:rPr>
        <w:footnoteRef/>
      </w:r>
      <w:r>
        <w:t xml:space="preserve"> </w:t>
      </w:r>
      <w:r w:rsidR="000935ED">
        <w:t xml:space="preserve">DOE’s interim COI Policy can be found at </w:t>
      </w:r>
      <w:hyperlink r:id="rId15" w:history="1">
        <w:r w:rsidRPr="0070634A">
          <w:rPr>
            <w:color w:val="0000FF"/>
            <w:u w:val="single"/>
          </w:rPr>
          <w:t>PF 2022-17 FAL 2022-02 Department of Energy Interim Conflict of Interest Policy Requirements for Financial Assistance</w:t>
        </w:r>
      </w:hyperlink>
      <w:r>
        <w:t>. </w:t>
      </w:r>
    </w:p>
  </w:footnote>
  <w:footnote w:id="43">
    <w:p w14:paraId="0549C1A7" w14:textId="77777777" w:rsidR="006C047E" w:rsidRDefault="006C047E" w:rsidP="006C047E">
      <w:pPr>
        <w:pStyle w:val="FootnoteText"/>
      </w:pPr>
      <w:r>
        <w:rPr>
          <w:rStyle w:val="FootnoteReference"/>
        </w:rPr>
        <w:footnoteRef/>
      </w:r>
      <w:r>
        <w:t xml:space="preserve"> See, </w:t>
      </w:r>
      <w:hyperlink r:id="rId16" w:history="1">
        <w:r>
          <w:rPr>
            <w:rStyle w:val="Hyperlink"/>
          </w:rPr>
          <w:t>Critical and Emerging Technologies List Update (whitehouse.gov)</w:t>
        </w:r>
      </w:hyperlink>
      <w:r>
        <w:t>.</w:t>
      </w:r>
    </w:p>
  </w:footnote>
  <w:footnote w:id="44">
    <w:p w14:paraId="0CDE310D" w14:textId="77777777" w:rsidR="00274CB1" w:rsidRDefault="00274CB1" w:rsidP="00274CB1">
      <w:pPr>
        <w:pStyle w:val="FootnoteText"/>
      </w:pPr>
      <w:r>
        <w:rPr>
          <w:rStyle w:val="FootnoteReference"/>
        </w:rPr>
        <w:footnoteRef/>
      </w:r>
      <w:r>
        <w:t xml:space="preserve"> BIL, § 70917(c)(1).</w:t>
      </w:r>
    </w:p>
  </w:footnote>
  <w:footnote w:id="45">
    <w:p w14:paraId="6E81A7D9" w14:textId="77777777" w:rsidR="008A2056" w:rsidRDefault="008A2056" w:rsidP="008A2056">
      <w:pPr>
        <w:pStyle w:val="FootnoteText"/>
      </w:pPr>
      <w:r>
        <w:rPr>
          <w:rStyle w:val="FootnoteReference"/>
        </w:rPr>
        <w:footnoteRef/>
      </w:r>
      <w:r>
        <w:t xml:space="preserve"> Excludes cement and cementitious materials, aggregates such as stone, sand, or gravel, or aggregate binding agents or additives.</w:t>
      </w:r>
    </w:p>
  </w:footnote>
  <w:footnote w:id="46">
    <w:p w14:paraId="0B0EFC5C" w14:textId="77777777" w:rsidR="00122DD5" w:rsidRDefault="00122DD5" w:rsidP="00122DD5">
      <w:pPr>
        <w:widowControl w:val="0"/>
        <w:autoSpaceDE w:val="0"/>
        <w:autoSpaceDN w:val="0"/>
        <w:spacing w:before="109"/>
        <w:ind w:right="1011"/>
        <w:rPr>
          <w:rFonts w:ascii="Calibri" w:eastAsia="Calibri" w:hAnsi="Calibri" w:cs="Calibri"/>
          <w:sz w:val="20"/>
        </w:rPr>
      </w:pPr>
      <w:r>
        <w:rPr>
          <w:rStyle w:val="FootnoteReference"/>
          <w:sz w:val="20"/>
        </w:rPr>
        <w:footnoteRef/>
      </w:r>
      <w:r>
        <w:rPr>
          <w:sz w:val="20"/>
        </w:rPr>
        <w:t xml:space="preserve"> </w:t>
      </w:r>
      <w:r>
        <w:rPr>
          <w:rFonts w:ascii="Calibri" w:eastAsia="Calibri" w:hAnsi="Calibri" w:cs="Calibri"/>
          <w:sz w:val="20"/>
        </w:rPr>
        <w:t>DOE</w:t>
      </w:r>
      <w:r>
        <w:rPr>
          <w:rFonts w:ascii="Calibri" w:eastAsia="Calibri" w:hAnsi="Calibri" w:cs="Calibri"/>
          <w:spacing w:val="-4"/>
          <w:sz w:val="20"/>
        </w:rPr>
        <w:t xml:space="preserve"> </w:t>
      </w:r>
      <w:r>
        <w:rPr>
          <w:rFonts w:ascii="Calibri" w:eastAsia="Calibri" w:hAnsi="Calibri" w:cs="Calibri"/>
          <w:sz w:val="20"/>
        </w:rPr>
        <w:t>defines</w:t>
      </w:r>
      <w:r>
        <w:rPr>
          <w:rFonts w:ascii="Calibri" w:eastAsia="Calibri" w:hAnsi="Calibri" w:cs="Calibri"/>
          <w:spacing w:val="-4"/>
          <w:sz w:val="20"/>
        </w:rPr>
        <w:t xml:space="preserve"> </w:t>
      </w:r>
      <w:r>
        <w:rPr>
          <w:rFonts w:ascii="Calibri" w:eastAsia="Calibri" w:hAnsi="Calibri" w:cs="Calibri"/>
          <w:sz w:val="20"/>
        </w:rPr>
        <w:t>energy</w:t>
      </w:r>
      <w:r>
        <w:rPr>
          <w:rFonts w:ascii="Calibri" w:eastAsia="Calibri" w:hAnsi="Calibri" w:cs="Calibri"/>
          <w:spacing w:val="-2"/>
          <w:sz w:val="20"/>
        </w:rPr>
        <w:t xml:space="preserve"> </w:t>
      </w:r>
      <w:r>
        <w:rPr>
          <w:rFonts w:ascii="Calibri" w:eastAsia="Calibri" w:hAnsi="Calibri" w:cs="Calibri"/>
          <w:sz w:val="20"/>
        </w:rPr>
        <w:t>justice</w:t>
      </w:r>
      <w:r>
        <w:rPr>
          <w:rFonts w:ascii="Calibri" w:eastAsia="Calibri" w:hAnsi="Calibri" w:cs="Calibri"/>
          <w:spacing w:val="-4"/>
          <w:sz w:val="20"/>
        </w:rPr>
        <w:t xml:space="preserve"> </w:t>
      </w:r>
      <w:r>
        <w:rPr>
          <w:rFonts w:ascii="Calibri" w:eastAsia="Calibri" w:hAnsi="Calibri" w:cs="Calibri"/>
          <w:sz w:val="20"/>
        </w:rPr>
        <w:t>as</w:t>
      </w:r>
      <w:r>
        <w:rPr>
          <w:rFonts w:ascii="Calibri" w:eastAsia="Calibri" w:hAnsi="Calibri" w:cs="Calibri"/>
          <w:spacing w:val="-2"/>
          <w:sz w:val="20"/>
        </w:rPr>
        <w:t xml:space="preserve"> </w:t>
      </w:r>
      <w:r>
        <w:rPr>
          <w:rFonts w:ascii="Calibri" w:eastAsia="Calibri" w:hAnsi="Calibri" w:cs="Calibri"/>
          <w:sz w:val="20"/>
        </w:rPr>
        <w:t>“the</w:t>
      </w:r>
      <w:r>
        <w:rPr>
          <w:rFonts w:ascii="Calibri" w:eastAsia="Calibri" w:hAnsi="Calibri" w:cs="Calibri"/>
          <w:spacing w:val="-4"/>
          <w:sz w:val="20"/>
        </w:rPr>
        <w:t xml:space="preserve"> </w:t>
      </w:r>
      <w:r>
        <w:rPr>
          <w:rFonts w:ascii="Calibri" w:eastAsia="Calibri" w:hAnsi="Calibri" w:cs="Calibri"/>
          <w:sz w:val="20"/>
        </w:rPr>
        <w:t>goal</w:t>
      </w:r>
      <w:r>
        <w:rPr>
          <w:rFonts w:ascii="Calibri" w:eastAsia="Calibri" w:hAnsi="Calibri" w:cs="Calibri"/>
          <w:spacing w:val="-3"/>
          <w:sz w:val="20"/>
        </w:rPr>
        <w:t xml:space="preserve"> </w:t>
      </w:r>
      <w:r>
        <w:rPr>
          <w:rFonts w:ascii="Calibri" w:eastAsia="Calibri" w:hAnsi="Calibri" w:cs="Calibri"/>
          <w:sz w:val="20"/>
        </w:rPr>
        <w:t>of</w:t>
      </w:r>
      <w:r>
        <w:rPr>
          <w:rFonts w:ascii="Calibri" w:eastAsia="Calibri" w:hAnsi="Calibri" w:cs="Calibri"/>
          <w:spacing w:val="-4"/>
          <w:sz w:val="20"/>
        </w:rPr>
        <w:t xml:space="preserve"> </w:t>
      </w:r>
      <w:r>
        <w:rPr>
          <w:rFonts w:ascii="Calibri" w:eastAsia="Calibri" w:hAnsi="Calibri" w:cs="Calibri"/>
          <w:sz w:val="20"/>
        </w:rPr>
        <w:t>achieving</w:t>
      </w:r>
      <w:r>
        <w:rPr>
          <w:rFonts w:ascii="Calibri" w:eastAsia="Calibri" w:hAnsi="Calibri" w:cs="Calibri"/>
          <w:spacing w:val="-3"/>
          <w:sz w:val="20"/>
        </w:rPr>
        <w:t xml:space="preserve"> </w:t>
      </w:r>
      <w:r>
        <w:rPr>
          <w:rFonts w:ascii="Calibri" w:eastAsia="Calibri" w:hAnsi="Calibri" w:cs="Calibri"/>
          <w:sz w:val="20"/>
        </w:rPr>
        <w:t>equity</w:t>
      </w:r>
      <w:r>
        <w:rPr>
          <w:rFonts w:ascii="Calibri" w:eastAsia="Calibri" w:hAnsi="Calibri" w:cs="Calibri"/>
          <w:spacing w:val="-2"/>
          <w:sz w:val="20"/>
        </w:rPr>
        <w:t xml:space="preserve"> </w:t>
      </w:r>
      <w:r>
        <w:rPr>
          <w:rFonts w:ascii="Calibri" w:eastAsia="Calibri" w:hAnsi="Calibri" w:cs="Calibri"/>
          <w:sz w:val="20"/>
        </w:rPr>
        <w:t>in</w:t>
      </w:r>
      <w:r>
        <w:rPr>
          <w:rFonts w:ascii="Calibri" w:eastAsia="Calibri" w:hAnsi="Calibri" w:cs="Calibri"/>
          <w:spacing w:val="-2"/>
          <w:sz w:val="20"/>
        </w:rPr>
        <w:t xml:space="preserve"> </w:t>
      </w:r>
      <w:r>
        <w:rPr>
          <w:rFonts w:ascii="Calibri" w:eastAsia="Calibri" w:hAnsi="Calibri" w:cs="Calibri"/>
          <w:sz w:val="20"/>
        </w:rPr>
        <w:t>both</w:t>
      </w:r>
      <w:r>
        <w:rPr>
          <w:rFonts w:ascii="Calibri" w:eastAsia="Calibri" w:hAnsi="Calibri" w:cs="Calibri"/>
          <w:spacing w:val="-2"/>
          <w:sz w:val="20"/>
        </w:rPr>
        <w:t xml:space="preserve"> </w:t>
      </w:r>
      <w:r>
        <w:rPr>
          <w:rFonts w:ascii="Calibri" w:eastAsia="Calibri" w:hAnsi="Calibri" w:cs="Calibri"/>
          <w:sz w:val="20"/>
        </w:rPr>
        <w:t>the</w:t>
      </w:r>
      <w:r>
        <w:rPr>
          <w:rFonts w:ascii="Calibri" w:eastAsia="Calibri" w:hAnsi="Calibri" w:cs="Calibri"/>
          <w:spacing w:val="-4"/>
          <w:sz w:val="20"/>
        </w:rPr>
        <w:t xml:space="preserve"> </w:t>
      </w:r>
      <w:r>
        <w:rPr>
          <w:rFonts w:ascii="Calibri" w:eastAsia="Calibri" w:hAnsi="Calibri" w:cs="Calibri"/>
          <w:sz w:val="20"/>
        </w:rPr>
        <w:t>social</w:t>
      </w:r>
      <w:r>
        <w:rPr>
          <w:rFonts w:ascii="Calibri" w:eastAsia="Calibri" w:hAnsi="Calibri" w:cs="Calibri"/>
          <w:spacing w:val="-3"/>
          <w:sz w:val="20"/>
        </w:rPr>
        <w:t xml:space="preserve"> </w:t>
      </w:r>
      <w:r>
        <w:rPr>
          <w:rFonts w:ascii="Calibri" w:eastAsia="Calibri" w:hAnsi="Calibri" w:cs="Calibri"/>
          <w:sz w:val="20"/>
        </w:rPr>
        <w:t>and</w:t>
      </w:r>
      <w:r>
        <w:rPr>
          <w:rFonts w:ascii="Calibri" w:eastAsia="Calibri" w:hAnsi="Calibri" w:cs="Calibri"/>
          <w:spacing w:val="-2"/>
          <w:sz w:val="20"/>
        </w:rPr>
        <w:t xml:space="preserve"> </w:t>
      </w:r>
      <w:r>
        <w:rPr>
          <w:rFonts w:ascii="Calibri" w:eastAsia="Calibri" w:hAnsi="Calibri" w:cs="Calibri"/>
          <w:sz w:val="20"/>
        </w:rPr>
        <w:t>economic</w:t>
      </w:r>
      <w:r>
        <w:rPr>
          <w:rFonts w:ascii="Calibri" w:eastAsia="Calibri" w:hAnsi="Calibri" w:cs="Calibri"/>
          <w:spacing w:val="-3"/>
          <w:sz w:val="20"/>
        </w:rPr>
        <w:t xml:space="preserve"> </w:t>
      </w:r>
      <w:r>
        <w:rPr>
          <w:rFonts w:ascii="Calibri" w:eastAsia="Calibri" w:hAnsi="Calibri" w:cs="Calibri"/>
          <w:sz w:val="20"/>
        </w:rPr>
        <w:t>participation</w:t>
      </w:r>
      <w:r>
        <w:rPr>
          <w:rFonts w:ascii="Calibri" w:eastAsia="Calibri" w:hAnsi="Calibri" w:cs="Calibri"/>
          <w:spacing w:val="-2"/>
          <w:sz w:val="20"/>
        </w:rPr>
        <w:t xml:space="preserve"> </w:t>
      </w:r>
      <w:r>
        <w:rPr>
          <w:rFonts w:ascii="Calibri" w:eastAsia="Calibri" w:hAnsi="Calibri" w:cs="Calibri"/>
          <w:sz w:val="20"/>
        </w:rPr>
        <w:t xml:space="preserve">in the energy system, while also remediating social, economic, and health burdens on those disproportionately harmed by the energy system” (Initiative for Energy Justice, 2019). Aligned with that definition, the remainder of this document refers to “energy equity” to encompass energy justice and DOE’s efforts related to Justice40. </w:t>
      </w:r>
      <w:hyperlink r:id="rId17" w:history="1">
        <w:r>
          <w:rPr>
            <w:rStyle w:val="Hyperlink"/>
            <w:rFonts w:ascii="Calibri" w:eastAsia="Calibri" w:hAnsi="Calibri" w:cs="Calibri"/>
            <w:sz w:val="20"/>
          </w:rPr>
          <w:t>https://www.energy.gov/diversity/articles/how-energy-justice-presidential-initiatives-and-</w:t>
        </w:r>
      </w:hyperlink>
      <w:r>
        <w:rPr>
          <w:rFonts w:ascii="Calibri" w:eastAsia="Calibri" w:hAnsi="Calibri" w:cs="Calibri"/>
          <w:color w:val="0000FF"/>
          <w:sz w:val="20"/>
        </w:rPr>
        <w:t xml:space="preserve"> </w:t>
      </w:r>
      <w:hyperlink r:id="rId18" w:history="1">
        <w:r>
          <w:rPr>
            <w:rStyle w:val="Hyperlink"/>
            <w:rFonts w:ascii="Calibri" w:eastAsia="Calibri" w:hAnsi="Calibri" w:cs="Calibri"/>
            <w:spacing w:val="-2"/>
            <w:sz w:val="20"/>
          </w:rPr>
          <w:t>executive-orders-shape-equity</w:t>
        </w:r>
      </w:hyperlink>
    </w:p>
  </w:footnote>
  <w:footnote w:id="47">
    <w:p w14:paraId="58F41123" w14:textId="77777777" w:rsidR="00122DD5" w:rsidRDefault="00122DD5" w:rsidP="00122DD5">
      <w:pPr>
        <w:widowControl w:val="0"/>
        <w:autoSpaceDE w:val="0"/>
        <w:autoSpaceDN w:val="0"/>
        <w:ind w:right="1077"/>
        <w:rPr>
          <w:rFonts w:ascii="Calibri" w:eastAsia="Calibri" w:hAnsi="Calibri" w:cs="Calibri"/>
          <w:sz w:val="20"/>
        </w:rPr>
      </w:pPr>
      <w:r>
        <w:rPr>
          <w:rStyle w:val="FootnoteReference"/>
          <w:sz w:val="20"/>
        </w:rPr>
        <w:footnoteRef/>
      </w:r>
      <w:r>
        <w:rPr>
          <w:sz w:val="20"/>
        </w:rPr>
        <w:t xml:space="preserve"> </w:t>
      </w:r>
      <w:hyperlink r:id="rId19" w:history="1">
        <w:r>
          <w:rPr>
            <w:rStyle w:val="Hyperlink"/>
            <w:rFonts w:ascii="Calibri" w:eastAsia="Calibri" w:hAnsi="Calibri" w:cs="Calibri"/>
            <w:sz w:val="20"/>
          </w:rPr>
          <w:t>https://www.federalregister.gov/documents/2021/02/01/2021-02177/tackling-the-climate-crisis-at-home-and-</w:t>
        </w:r>
      </w:hyperlink>
      <w:r>
        <w:rPr>
          <w:rFonts w:ascii="Calibri" w:eastAsia="Calibri" w:hAnsi="Calibri" w:cs="Calibri"/>
          <w:color w:val="0000FF"/>
          <w:sz w:val="20"/>
        </w:rPr>
        <w:t xml:space="preserve"> </w:t>
      </w:r>
      <w:hyperlink r:id="rId20" w:history="1">
        <w:r>
          <w:rPr>
            <w:rStyle w:val="Hyperlink"/>
            <w:rFonts w:ascii="Calibri" w:eastAsia="Calibri" w:hAnsi="Calibri" w:cs="Calibri"/>
            <w:spacing w:val="-2"/>
            <w:sz w:val="20"/>
          </w:rPr>
          <w:t>abroad</w:t>
        </w:r>
      </w:hyperlink>
    </w:p>
  </w:footnote>
  <w:footnote w:id="48">
    <w:p w14:paraId="26426301" w14:textId="3F42D5EE" w:rsidR="00122DD5" w:rsidRDefault="00122DD5" w:rsidP="00122DD5">
      <w:pPr>
        <w:pStyle w:val="FootnoteText"/>
      </w:pPr>
      <w:r>
        <w:rPr>
          <w:rStyle w:val="FootnoteReference"/>
        </w:rPr>
        <w:footnoteRef/>
      </w:r>
      <w:r>
        <w:t xml:space="preserve"> </w:t>
      </w:r>
      <w:r w:rsidR="00074BCC">
        <w:t xml:space="preserve">The Justice40 initiative, established by E.O. 14008, sets a goal that 40% of the overall benefits of certain federal investments flow to disadvantaged communities. </w:t>
      </w:r>
      <w:r w:rsidR="00765CA7" w:rsidRPr="14292990">
        <w:t>Pursuant to E.O. 14008 and the Office of Management and Budget’s Interim Justice40 Implementation Guidance M-21-28</w:t>
      </w:r>
      <w:r w:rsidR="00765CA7">
        <w:t xml:space="preserve"> and M-23-09</w:t>
      </w:r>
      <w:r w:rsidR="00765CA7" w:rsidRPr="14292990">
        <w:t>, DOE recognize</w:t>
      </w:r>
      <w:r w:rsidR="00765CA7">
        <w:t>s</w:t>
      </w:r>
      <w:r w:rsidR="00765CA7" w:rsidRPr="14292990">
        <w:t xml:space="preserve"> </w:t>
      </w:r>
      <w:r w:rsidR="00765CA7">
        <w:t>disadvantaged communities</w:t>
      </w:r>
      <w:r w:rsidR="00765CA7" w:rsidRPr="14292990">
        <w:t xml:space="preserve"> as identified by the White House Council </w:t>
      </w:r>
      <w:r w:rsidR="00765CA7">
        <w:t>on</w:t>
      </w:r>
      <w:r w:rsidR="00765CA7" w:rsidRPr="14292990">
        <w:t xml:space="preserve"> Environmental Quality’s Climate and Economic Justice Screening Tool (CEJST), located at </w:t>
      </w:r>
      <w:hyperlink r:id="rId21" w:history="1">
        <w:r w:rsidR="00765CA7" w:rsidRPr="14292990">
          <w:rPr>
            <w:rStyle w:val="Hyperlink"/>
          </w:rPr>
          <w:t>https://screeningtool.geoplatform.gov/</w:t>
        </w:r>
      </w:hyperlink>
      <w:r w:rsidR="00765CA7" w:rsidRPr="14292990">
        <w:t xml:space="preserve">. </w:t>
      </w:r>
    </w:p>
  </w:footnote>
  <w:footnote w:id="49">
    <w:p w14:paraId="5BDCD76E" w14:textId="77777777" w:rsidR="00122DD5" w:rsidRDefault="00122DD5" w:rsidP="00122DD5">
      <w:pPr>
        <w:widowControl w:val="0"/>
        <w:autoSpaceDE w:val="0"/>
        <w:autoSpaceDN w:val="0"/>
        <w:spacing w:before="109"/>
        <w:ind w:right="1656"/>
        <w:rPr>
          <w:rFonts w:ascii="Calibri" w:eastAsia="Calibri" w:hAnsi="Calibri" w:cs="Calibri"/>
          <w:sz w:val="20"/>
        </w:rPr>
      </w:pPr>
      <w:r>
        <w:rPr>
          <w:rStyle w:val="FootnoteReference"/>
          <w:sz w:val="20"/>
        </w:rPr>
        <w:footnoteRef/>
      </w:r>
      <w:r>
        <w:rPr>
          <w:sz w:val="20"/>
        </w:rPr>
        <w:t xml:space="preserve"> </w:t>
      </w:r>
      <w:hyperlink r:id="rId22" w:history="1">
        <w:r>
          <w:rPr>
            <w:rStyle w:val="Hyperlink"/>
            <w:rFonts w:ascii="Calibri" w:eastAsia="Calibri" w:hAnsi="Calibri" w:cs="Calibri"/>
            <w:sz w:val="20"/>
          </w:rPr>
          <w:t>https://www.whitehouse.gov/wp-content/uploads/2021/11/Strategic-Plan-to-Advance-Diversity-Equity-</w:t>
        </w:r>
      </w:hyperlink>
      <w:r>
        <w:rPr>
          <w:rFonts w:ascii="Calibri" w:eastAsia="Calibri" w:hAnsi="Calibri" w:cs="Calibri"/>
          <w:color w:val="0000FF"/>
          <w:sz w:val="20"/>
        </w:rPr>
        <w:t xml:space="preserve"> </w:t>
      </w:r>
      <w:hyperlink r:id="rId23" w:history="1">
        <w:r>
          <w:rPr>
            <w:rStyle w:val="Hyperlink"/>
            <w:rFonts w:ascii="Calibri" w:eastAsia="Calibri" w:hAnsi="Calibri" w:cs="Calibri"/>
            <w:spacing w:val="-2"/>
            <w:sz w:val="20"/>
          </w:rPr>
          <w:t>Inclusion-and-Accessibility-in-the-Federal-Workforce-11.23.21.pdf</w:t>
        </w:r>
      </w:hyperlink>
    </w:p>
  </w:footnote>
  <w:footnote w:id="50">
    <w:p w14:paraId="42418E66" w14:textId="77777777" w:rsidR="00122DD5" w:rsidRDefault="00122DD5" w:rsidP="00122DD5">
      <w:pPr>
        <w:pStyle w:val="FootnoteText"/>
      </w:pPr>
      <w:r>
        <w:rPr>
          <w:rStyle w:val="FootnoteReference"/>
        </w:rPr>
        <w:footnoteRef/>
      </w:r>
      <w:r>
        <w:t xml:space="preserve"> </w:t>
      </w:r>
      <w:r>
        <w:rPr>
          <w:rFonts w:ascii="Calibri" w:eastAsia="Calibri" w:hAnsi="Calibri" w:cs="Calibri"/>
        </w:rPr>
        <w:t>Energy</w:t>
      </w:r>
      <w:r>
        <w:rPr>
          <w:rFonts w:ascii="Calibri" w:eastAsia="Calibri" w:hAnsi="Calibri" w:cs="Calibri"/>
          <w:spacing w:val="-2"/>
        </w:rPr>
        <w:t xml:space="preserve"> </w:t>
      </w:r>
      <w:r>
        <w:rPr>
          <w:rFonts w:ascii="Calibri" w:eastAsia="Calibri" w:hAnsi="Calibri" w:cs="Calibri"/>
        </w:rPr>
        <w:t>burden</w:t>
      </w:r>
      <w:r>
        <w:rPr>
          <w:rFonts w:ascii="Calibri" w:eastAsia="Calibri" w:hAnsi="Calibri" w:cs="Calibri"/>
          <w:spacing w:val="-2"/>
        </w:rPr>
        <w:t xml:space="preserve"> </w:t>
      </w:r>
      <w:r>
        <w:rPr>
          <w:rFonts w:ascii="Calibri" w:eastAsia="Calibri" w:hAnsi="Calibri" w:cs="Calibri"/>
        </w:rPr>
        <w:t>is</w:t>
      </w:r>
      <w:r>
        <w:rPr>
          <w:rFonts w:ascii="Calibri" w:eastAsia="Calibri" w:hAnsi="Calibri" w:cs="Calibri"/>
          <w:spacing w:val="-4"/>
        </w:rPr>
        <w:t xml:space="preserve"> </w:t>
      </w:r>
      <w:r>
        <w:rPr>
          <w:rFonts w:ascii="Calibri" w:eastAsia="Calibri" w:hAnsi="Calibri" w:cs="Calibri"/>
        </w:rPr>
        <w:t>defined</w:t>
      </w:r>
      <w:r>
        <w:rPr>
          <w:rFonts w:ascii="Calibri" w:eastAsia="Calibri" w:hAnsi="Calibri" w:cs="Calibri"/>
          <w:spacing w:val="-2"/>
        </w:rPr>
        <w:t xml:space="preserve"> </w:t>
      </w:r>
      <w:r>
        <w:rPr>
          <w:rFonts w:ascii="Calibri" w:eastAsia="Calibri" w:hAnsi="Calibri" w:cs="Calibri"/>
        </w:rPr>
        <w:t>as</w:t>
      </w:r>
      <w:r>
        <w:rPr>
          <w:rFonts w:ascii="Calibri" w:eastAsia="Calibri" w:hAnsi="Calibri" w:cs="Calibri"/>
          <w:spacing w:val="-2"/>
        </w:rPr>
        <w:t xml:space="preserve"> </w:t>
      </w:r>
      <w:r>
        <w:rPr>
          <w:rFonts w:ascii="Calibri" w:eastAsia="Calibri" w:hAnsi="Calibri" w:cs="Calibri"/>
        </w:rPr>
        <w:t>the</w:t>
      </w:r>
      <w:r>
        <w:rPr>
          <w:rFonts w:ascii="Calibri" w:eastAsia="Calibri" w:hAnsi="Calibri" w:cs="Calibri"/>
          <w:spacing w:val="-4"/>
        </w:rPr>
        <w:t xml:space="preserve"> </w:t>
      </w:r>
      <w:r>
        <w:rPr>
          <w:rFonts w:ascii="Calibri" w:eastAsia="Calibri" w:hAnsi="Calibri" w:cs="Calibri"/>
        </w:rPr>
        <w:t>percentage</w:t>
      </w:r>
      <w:r>
        <w:rPr>
          <w:rFonts w:ascii="Calibri" w:eastAsia="Calibri" w:hAnsi="Calibri" w:cs="Calibri"/>
          <w:spacing w:val="-4"/>
        </w:rPr>
        <w:t xml:space="preserve"> </w:t>
      </w:r>
      <w:r>
        <w:rPr>
          <w:rFonts w:ascii="Calibri" w:eastAsia="Calibri" w:hAnsi="Calibri" w:cs="Calibri"/>
        </w:rPr>
        <w:t>of</w:t>
      </w:r>
      <w:r>
        <w:rPr>
          <w:rFonts w:ascii="Calibri" w:eastAsia="Calibri" w:hAnsi="Calibri" w:cs="Calibri"/>
          <w:spacing w:val="-4"/>
        </w:rPr>
        <w:t xml:space="preserve"> </w:t>
      </w:r>
      <w:r>
        <w:rPr>
          <w:rFonts w:ascii="Calibri" w:eastAsia="Calibri" w:hAnsi="Calibri" w:cs="Calibri"/>
        </w:rPr>
        <w:t>gross</w:t>
      </w:r>
      <w:r>
        <w:rPr>
          <w:rFonts w:ascii="Calibri" w:eastAsia="Calibri" w:hAnsi="Calibri" w:cs="Calibri"/>
          <w:spacing w:val="-2"/>
        </w:rPr>
        <w:t xml:space="preserve"> </w:t>
      </w:r>
      <w:r>
        <w:rPr>
          <w:rFonts w:ascii="Calibri" w:eastAsia="Calibri" w:hAnsi="Calibri" w:cs="Calibri"/>
        </w:rPr>
        <w:t>household</w:t>
      </w:r>
      <w:r>
        <w:rPr>
          <w:rFonts w:ascii="Calibri" w:eastAsia="Calibri" w:hAnsi="Calibri" w:cs="Calibri"/>
          <w:spacing w:val="-2"/>
        </w:rPr>
        <w:t xml:space="preserve"> </w:t>
      </w:r>
      <w:r>
        <w:rPr>
          <w:rFonts w:ascii="Calibri" w:eastAsia="Calibri" w:hAnsi="Calibri" w:cs="Calibri"/>
        </w:rPr>
        <w:t>income</w:t>
      </w:r>
      <w:r>
        <w:rPr>
          <w:rFonts w:ascii="Calibri" w:eastAsia="Calibri" w:hAnsi="Calibri" w:cs="Calibri"/>
          <w:spacing w:val="-4"/>
        </w:rPr>
        <w:t xml:space="preserve"> </w:t>
      </w:r>
      <w:r>
        <w:rPr>
          <w:rFonts w:ascii="Calibri" w:eastAsia="Calibri" w:hAnsi="Calibri" w:cs="Calibri"/>
        </w:rPr>
        <w:t>spent</w:t>
      </w:r>
      <w:r>
        <w:rPr>
          <w:rFonts w:ascii="Calibri" w:eastAsia="Calibri" w:hAnsi="Calibri" w:cs="Calibri"/>
          <w:spacing w:val="-3"/>
        </w:rPr>
        <w:t xml:space="preserve"> </w:t>
      </w:r>
      <w:r>
        <w:rPr>
          <w:rFonts w:ascii="Calibri" w:eastAsia="Calibri" w:hAnsi="Calibri" w:cs="Calibri"/>
        </w:rPr>
        <w:t>on</w:t>
      </w:r>
      <w:r>
        <w:rPr>
          <w:rFonts w:ascii="Calibri" w:eastAsia="Calibri" w:hAnsi="Calibri" w:cs="Calibri"/>
          <w:spacing w:val="-2"/>
        </w:rPr>
        <w:t xml:space="preserve"> </w:t>
      </w:r>
      <w:r>
        <w:rPr>
          <w:rFonts w:ascii="Calibri" w:eastAsia="Calibri" w:hAnsi="Calibri" w:cs="Calibri"/>
        </w:rPr>
        <w:t>energy</w:t>
      </w:r>
      <w:r>
        <w:rPr>
          <w:rFonts w:ascii="Calibri" w:eastAsia="Calibri" w:hAnsi="Calibri" w:cs="Calibri"/>
          <w:spacing w:val="-2"/>
        </w:rPr>
        <w:t xml:space="preserve"> </w:t>
      </w:r>
      <w:r>
        <w:rPr>
          <w:rFonts w:ascii="Calibri" w:eastAsia="Calibri" w:hAnsi="Calibri" w:cs="Calibri"/>
        </w:rPr>
        <w:t xml:space="preserve">costs: </w:t>
      </w:r>
      <w:hyperlink r:id="rId24" w:history="1">
        <w:r>
          <w:rPr>
            <w:rStyle w:val="Hyperlink"/>
            <w:rFonts w:ascii="Calibri" w:eastAsia="Calibri" w:hAnsi="Calibri" w:cs="Calibri"/>
            <w:spacing w:val="-2"/>
          </w:rPr>
          <w:t>https://www.energy.gov/eere/slsc/low-income-community-energy-solutions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0E2B5" w14:textId="488E7881" w:rsidR="00BF44C6" w:rsidRDefault="00EF2930">
    <w:pPr>
      <w:pStyle w:val="Header"/>
    </w:pPr>
    <w:r>
      <w:rPr>
        <w:noProof/>
      </w:rPr>
      <mc:AlternateContent>
        <mc:Choice Requires="wps">
          <w:drawing>
            <wp:anchor distT="0" distB="0" distL="114300" distR="114300" simplePos="0" relativeHeight="251658247" behindDoc="1" locked="0" layoutInCell="0" allowOverlap="1" wp14:anchorId="211B11A6" wp14:editId="48B5D229">
              <wp:simplePos x="0" y="0"/>
              <wp:positionH relativeFrom="margin">
                <wp:align>center</wp:align>
              </wp:positionH>
              <wp:positionV relativeFrom="margin">
                <wp:align>center</wp:align>
              </wp:positionV>
              <wp:extent cx="5237480" cy="3142615"/>
              <wp:effectExtent l="0" t="0" r="0" b="0"/>
              <wp:wrapNone/>
              <wp:docPr id="18" name="Text Box 18"/>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4B8BF90" w14:textId="77777777" w:rsidR="00EF2930" w:rsidRDefault="00EF2930" w:rsidP="00EF2930">
                          <w:pPr>
                            <w:jc w:val="center"/>
                            <w:rPr>
                              <w:rFonts w:ascii="Calibri" w:hAnsi="Calibri"/>
                              <w:color w:val="C0C0C0"/>
                              <w:sz w:val="16"/>
                              <w:szCs w:val="16"/>
                              <w14:textFill>
                                <w14:solidFill>
                                  <w14:srgbClr w14:val="C0C0C0">
                                    <w14:alpha w14:val="50000"/>
                                  </w14:srgbClr>
                                </w14:solidFill>
                              </w14:textFill>
                            </w:rPr>
                          </w:pPr>
                          <w:r>
                            <w:rPr>
                              <w:rFonts w:ascii="Calibri" w:hAnsi="Calibri"/>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11B11A6" id="_x0000_t202" coordsize="21600,21600" o:spt="202" path="m,l,21600r21600,l21600,xe">
              <v:stroke joinstyle="miter"/>
              <v:path gradientshapeok="t" o:connecttype="rect"/>
            </v:shapetype>
            <v:shape id="Text Box 18" o:spid="_x0000_s1026" type="#_x0000_t202" style="position:absolute;margin-left:0;margin-top:0;width:412.4pt;height:247.45pt;rotation:-45;z-index:-251658233;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" o:allowincell="f" filled="f" stroked="f">
              <v:stroke joinstyle="round"/>
              <o:lock v:ext="edit" rotation="t" aspectratio="t" verticies="t" adjusthandles="t" grouping="t" shapetype="t"/>
              <v:textbox>
                <w:txbxContent>
                  <w:p w14:paraId="34B8BF90" w14:textId="77777777" w:rsidR="00EF2930" w:rsidRDefault="00EF2930" w:rsidP="00EF2930">
                    <w:pPr>
                      <w:jc w:val="center"/>
                      <w:rPr>
                        <w:rFonts w:ascii="Calibri" w:hAnsi="Calibri"/>
                        <w:color w:val="C0C0C0"/>
                        <w:sz w:val="16"/>
                        <w:szCs w:val="16"/>
                        <w14:textFill>
                          <w14:solidFill>
                            <w14:srgbClr w14:val="C0C0C0">
                              <w14:alpha w14:val="50000"/>
                            </w14:srgbClr>
                          </w14:solidFill>
                        </w14:textFill>
                      </w:rPr>
                    </w:pPr>
                    <w:r>
                      <w:rPr>
                        <w:rFonts w:ascii="Calibri" w:hAnsi="Calibri"/>
                        <w:color w:val="C0C0C0"/>
                        <w:sz w:val="16"/>
                        <w:szCs w:val="16"/>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6046C" w14:textId="21DB620C" w:rsidR="000A0B55" w:rsidRDefault="00363AF1">
    <w:pPr>
      <w:pStyle w:val="Header"/>
    </w:pPr>
    <w:r>
      <w:rPr>
        <w:noProof/>
      </w:rPr>
      <mc:AlternateContent>
        <mc:Choice Requires="wps">
          <w:drawing>
            <wp:anchor distT="4294967295" distB="4294967295" distL="114300" distR="114300" simplePos="0" relativeHeight="251658240" behindDoc="1" locked="0" layoutInCell="1" allowOverlap="1" wp14:anchorId="0CC0793D" wp14:editId="784D19FB">
              <wp:simplePos x="0" y="0"/>
              <wp:positionH relativeFrom="margin">
                <wp:align>left</wp:align>
              </wp:positionH>
              <wp:positionV relativeFrom="paragraph">
                <wp:posOffset>389889</wp:posOffset>
              </wp:positionV>
              <wp:extent cx="621792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17920" cy="0"/>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5BE150FD">
            <v:line id="Straight Connector 4" style="position:absolute;z-index:-251658240;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page" o:spid="_x0000_s1026" strokecolor="gray [1629]" strokeweight="1.5pt" from="0,30.7pt" to="489.6pt,30.7pt" w14:anchorId="403233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">
              <o:lock v:ext="edit" shapetype="f"/>
              <w10:wrap anchorx="margin"/>
            </v:line>
          </w:pict>
        </mc:Fallback>
      </mc:AlternateContent>
    </w:r>
    <w:r w:rsidR="000A0B55" w:rsidRPr="00C95D6D">
      <w:rPr>
        <w:noProof/>
      </w:rPr>
      <w:drawing>
        <wp:inline distT="0" distB="0" distL="0" distR="0" wp14:anchorId="36C86687" wp14:editId="411216D2">
          <wp:extent cx="3017520" cy="310896"/>
          <wp:effectExtent l="0" t="0" r="0" b="0"/>
          <wp:docPr id="1965861202" name="Picture 1965861202" descr="Q:\EE-62P\~~PMCO GENERAL\Communications\DOE Logos and Templates\EERE_identifiers\EERE Horizontal Identifiers\eere_logo_horiz_g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546839" name="Picture 2" descr="Q:\EE-62P\~~PMCO GENERAL\Communications\DOE Logos and Templates\EERE_identifiers\EERE Horizontal Identifiers\eere_logo_horiz_green.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17520" cy="310896"/>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54BE5" w14:textId="6B7F94CB" w:rsidR="00BF44C6" w:rsidRDefault="00EF2930">
    <w:pPr>
      <w:pStyle w:val="Header"/>
    </w:pPr>
    <w:r>
      <w:rPr>
        <w:noProof/>
      </w:rPr>
      <mc:AlternateContent>
        <mc:Choice Requires="wps">
          <w:drawing>
            <wp:anchor distT="0" distB="0" distL="114300" distR="114300" simplePos="0" relativeHeight="251658246" behindDoc="1" locked="0" layoutInCell="0" allowOverlap="1" wp14:anchorId="5E5571C1" wp14:editId="43EB21D5">
              <wp:simplePos x="0" y="0"/>
              <wp:positionH relativeFrom="margin">
                <wp:align>center</wp:align>
              </wp:positionH>
              <wp:positionV relativeFrom="margin">
                <wp:align>center</wp:align>
              </wp:positionV>
              <wp:extent cx="5237480" cy="3142615"/>
              <wp:effectExtent l="0" t="0" r="0" b="0"/>
              <wp:wrapNone/>
              <wp:docPr id="16" name="Text Box 16"/>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78A9D07" w14:textId="77777777" w:rsidR="00EF2930" w:rsidRDefault="00EF2930" w:rsidP="00EF2930">
                          <w:pPr>
                            <w:jc w:val="center"/>
                            <w:rPr>
                              <w:rFonts w:ascii="Calibri" w:hAnsi="Calibri"/>
                              <w:color w:val="C0C0C0"/>
                              <w:sz w:val="16"/>
                              <w:szCs w:val="16"/>
                              <w14:textFill>
                                <w14:solidFill>
                                  <w14:srgbClr w14:val="C0C0C0">
                                    <w14:alpha w14:val="50000"/>
                                  </w14:srgbClr>
                                </w14:solidFill>
                              </w14:textFill>
                            </w:rPr>
                          </w:pPr>
                          <w:r>
                            <w:rPr>
                              <w:rFonts w:ascii="Calibri" w:hAnsi="Calibri"/>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5E5571C1" id="_x0000_t202" coordsize="21600,21600" o:spt="202" path="m,l,21600r21600,l21600,xe">
              <v:stroke joinstyle="miter"/>
              <v:path gradientshapeok="t" o:connecttype="rect"/>
            </v:shapetype>
            <v:shape id="Text Box 16" o:spid="_x0000_s1027" type="#_x0000_t202" style="position:absolute;margin-left:0;margin-top:0;width:412.4pt;height:247.45pt;rotation:-45;z-index:-25165823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" o:allowincell="f" filled="f" stroked="f">
              <v:stroke joinstyle="round"/>
              <o:lock v:ext="edit" rotation="t" aspectratio="t" verticies="t" adjusthandles="t" grouping="t" shapetype="t"/>
              <v:textbox>
                <w:txbxContent>
                  <w:p w14:paraId="678A9D07" w14:textId="77777777" w:rsidR="00EF2930" w:rsidRDefault="00EF2930" w:rsidP="00EF2930">
                    <w:pPr>
                      <w:jc w:val="center"/>
                      <w:rPr>
                        <w:rFonts w:ascii="Calibri" w:hAnsi="Calibri"/>
                        <w:color w:val="C0C0C0"/>
                        <w:sz w:val="16"/>
                        <w:szCs w:val="16"/>
                        <w14:textFill>
                          <w14:solidFill>
                            <w14:srgbClr w14:val="C0C0C0">
                              <w14:alpha w14:val="50000"/>
                            </w14:srgbClr>
                          </w14:solidFill>
                        </w14:textFill>
                      </w:rPr>
                    </w:pPr>
                    <w:r>
                      <w:rPr>
                        <w:rFonts w:ascii="Calibri" w:hAnsi="Calibri"/>
                        <w:color w:val="C0C0C0"/>
                        <w:sz w:val="16"/>
                        <w:szCs w:val="16"/>
                        <w14:textFill>
                          <w14:solidFill>
                            <w14:srgbClr w14:val="C0C0C0">
                              <w14:alpha w14:val="50000"/>
                            </w14:srgbClr>
                          </w14:solidFill>
                        </w14:textFill>
                      </w:rPr>
                      <w:t>DRAFT</w:t>
                    </w: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76D38" w14:textId="187C1A99" w:rsidR="00BF44C6" w:rsidRDefault="00EF2930">
    <w:pPr>
      <w:pStyle w:val="Header"/>
    </w:pPr>
    <w:r>
      <w:rPr>
        <w:noProof/>
      </w:rPr>
      <mc:AlternateContent>
        <mc:Choice Requires="wps">
          <w:drawing>
            <wp:anchor distT="0" distB="0" distL="114300" distR="114300" simplePos="0" relativeHeight="251658245" behindDoc="1" locked="0" layoutInCell="0" allowOverlap="1" wp14:anchorId="4504725C" wp14:editId="2E7DB0FD">
              <wp:simplePos x="0" y="0"/>
              <wp:positionH relativeFrom="margin">
                <wp:align>center</wp:align>
              </wp:positionH>
              <wp:positionV relativeFrom="margin">
                <wp:align>center</wp:align>
              </wp:positionV>
              <wp:extent cx="5237480" cy="3142615"/>
              <wp:effectExtent l="0" t="0" r="0" b="0"/>
              <wp:wrapNone/>
              <wp:docPr id="15" name="Text Box 15"/>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CA5AD86" w14:textId="77777777" w:rsidR="00EF2930" w:rsidRDefault="00EF2930" w:rsidP="00EF2930">
                          <w:pPr>
                            <w:jc w:val="center"/>
                            <w:rPr>
                              <w:rFonts w:ascii="Calibri" w:hAnsi="Calibri"/>
                              <w:color w:val="C0C0C0"/>
                              <w:sz w:val="16"/>
                              <w:szCs w:val="16"/>
                              <w14:textFill>
                                <w14:solidFill>
                                  <w14:srgbClr w14:val="C0C0C0">
                                    <w14:alpha w14:val="50000"/>
                                  </w14:srgbClr>
                                </w14:solidFill>
                              </w14:textFill>
                            </w:rPr>
                          </w:pPr>
                          <w:r>
                            <w:rPr>
                              <w:rFonts w:ascii="Calibri" w:hAnsi="Calibri"/>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4504725C" id="_x0000_t202" coordsize="21600,21600" o:spt="202" path="m,l,21600r21600,l21600,xe">
              <v:stroke joinstyle="miter"/>
              <v:path gradientshapeok="t" o:connecttype="rect"/>
            </v:shapetype>
            <v:shape id="Text Box 15" o:spid="_x0000_s1028" type="#_x0000_t202" style="position:absolute;margin-left:0;margin-top:0;width:412.4pt;height:247.45pt;rotation:-45;z-index:-251658235;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" o:allowincell="f" filled="f" stroked="f">
              <v:stroke joinstyle="round"/>
              <o:lock v:ext="edit" rotation="t" aspectratio="t" verticies="t" adjusthandles="t" grouping="t" shapetype="t"/>
              <v:textbox>
                <w:txbxContent>
                  <w:p w14:paraId="6CA5AD86" w14:textId="77777777" w:rsidR="00EF2930" w:rsidRDefault="00EF2930" w:rsidP="00EF2930">
                    <w:pPr>
                      <w:jc w:val="center"/>
                      <w:rPr>
                        <w:rFonts w:ascii="Calibri" w:hAnsi="Calibri"/>
                        <w:color w:val="C0C0C0"/>
                        <w:sz w:val="16"/>
                        <w:szCs w:val="16"/>
                        <w14:textFill>
                          <w14:solidFill>
                            <w14:srgbClr w14:val="C0C0C0">
                              <w14:alpha w14:val="50000"/>
                            </w14:srgbClr>
                          </w14:solidFill>
                        </w14:textFill>
                      </w:rPr>
                    </w:pPr>
                    <w:r>
                      <w:rPr>
                        <w:rFonts w:ascii="Calibri" w:hAnsi="Calibri"/>
                        <w:color w:val="C0C0C0"/>
                        <w:sz w:val="16"/>
                        <w:szCs w:val="16"/>
                        <w14:textFill>
                          <w14:solidFill>
                            <w14:srgbClr w14:val="C0C0C0">
                              <w14:alpha w14:val="50000"/>
                            </w14:srgbClr>
                          </w14:solidFill>
                        </w14:textFill>
                      </w:rPr>
                      <w:t>DRAFT</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E498D" w14:textId="61542340" w:rsidR="000A0B55" w:rsidRDefault="00363AF1">
    <w:pPr>
      <w:pStyle w:val="Header"/>
    </w:pPr>
    <w:r>
      <w:rPr>
        <w:noProof/>
      </w:rPr>
      <mc:AlternateContent>
        <mc:Choice Requires="wps">
          <w:drawing>
            <wp:anchor distT="0" distB="0" distL="114300" distR="114300" simplePos="0" relativeHeight="251658242" behindDoc="1" locked="0" layoutInCell="1" allowOverlap="1" wp14:anchorId="7406F2CC" wp14:editId="73D93B58">
              <wp:simplePos x="0" y="0"/>
              <wp:positionH relativeFrom="margin">
                <wp:align>left</wp:align>
              </wp:positionH>
              <wp:positionV relativeFrom="paragraph">
                <wp:posOffset>440055</wp:posOffset>
              </wp:positionV>
              <wp:extent cx="6217920" cy="13335"/>
              <wp:effectExtent l="0" t="0" r="11430" b="571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217920" cy="13335"/>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39BE2711">
            <v:line id="Straight Connector 2" style="position:absolute;flip:y;z-index:-25165823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o:spid="_x0000_s1026" strokecolor="gray [1629]" strokeweight="1.5pt" from="0,34.65pt" to="489.6pt,35.7pt" w14:anchorId="7F9F61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">
              <o:lock v:ext="edit" shapetype="f"/>
              <w10:wrap anchorx="margin"/>
            </v:line>
          </w:pict>
        </mc:Fallback>
      </mc:AlternateContent>
    </w:r>
    <w:r w:rsidR="000A0B55" w:rsidRPr="00C95D6D">
      <w:rPr>
        <w:noProof/>
      </w:rPr>
      <w:drawing>
        <wp:inline distT="0" distB="0" distL="0" distR="0" wp14:anchorId="7C10244A" wp14:editId="124D3774">
          <wp:extent cx="3017520" cy="310896"/>
          <wp:effectExtent l="0" t="0" r="0" b="0"/>
          <wp:docPr id="30" name="Picture 30" descr="Q:\EE-62P\~~PMCO GENERAL\Communications\DOE Logos and Templates\EERE_identifiers\EERE Horizontal Identifiers\eere_logo_horiz_gre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751086" name="Picture 2" descr="Q:\EE-62P\~~PMCO GENERAL\Communications\DOE Logos and Templates\EERE_identifiers\EERE Horizontal Identifiers\eere_logo_horiz_green.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17520" cy="310896"/>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A43BD" w14:textId="7FAB7691" w:rsidR="00BF44C6" w:rsidRDefault="00EF2930">
    <w:pPr>
      <w:pStyle w:val="Header"/>
    </w:pPr>
    <w:r>
      <w:rPr>
        <w:noProof/>
      </w:rPr>
      <mc:AlternateContent>
        <mc:Choice Requires="wps">
          <w:drawing>
            <wp:anchor distT="0" distB="0" distL="114300" distR="114300" simplePos="0" relativeHeight="251658244" behindDoc="1" locked="0" layoutInCell="0" allowOverlap="1" wp14:anchorId="039A4F49" wp14:editId="1EECB84A">
              <wp:simplePos x="0" y="0"/>
              <wp:positionH relativeFrom="margin">
                <wp:align>center</wp:align>
              </wp:positionH>
              <wp:positionV relativeFrom="margin">
                <wp:align>center</wp:align>
              </wp:positionV>
              <wp:extent cx="5237480" cy="3142615"/>
              <wp:effectExtent l="0" t="0" r="0" b="0"/>
              <wp:wrapNone/>
              <wp:docPr id="6" name="Text Box 6"/>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5237480" cy="314261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1F16F88" w14:textId="77777777" w:rsidR="00EF2930" w:rsidRDefault="00EF2930" w:rsidP="00EF2930">
                          <w:pPr>
                            <w:jc w:val="center"/>
                            <w:rPr>
                              <w:rFonts w:ascii="Calibri" w:hAnsi="Calibri"/>
                              <w:color w:val="C0C0C0"/>
                              <w:sz w:val="16"/>
                              <w:szCs w:val="16"/>
                              <w14:textFill>
                                <w14:solidFill>
                                  <w14:srgbClr w14:val="C0C0C0">
                                    <w14:alpha w14:val="50000"/>
                                  </w14:srgbClr>
                                </w14:solidFill>
                              </w14:textFill>
                            </w:rPr>
                          </w:pPr>
                          <w:r>
                            <w:rPr>
                              <w:rFonts w:ascii="Calibri" w:hAnsi="Calibri"/>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039A4F49" id="_x0000_t202" coordsize="21600,21600" o:spt="202" path="m,l,21600r21600,l21600,xe">
              <v:stroke joinstyle="miter"/>
              <v:path gradientshapeok="t" o:connecttype="rect"/>
            </v:shapetype>
            <v:shape id="Text Box 6" o:spid="_x0000_s1029" type="#_x0000_t202" style="position:absolute;margin-left:0;margin-top:0;width:412.4pt;height:247.45pt;rotation:-45;z-index:-2516582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" o:allowincell="f" filled="f" stroked="f">
              <v:stroke joinstyle="round"/>
              <o:lock v:ext="edit" rotation="t" aspectratio="t" verticies="t" adjusthandles="t" grouping="t" shapetype="t"/>
              <v:textbox>
                <w:txbxContent>
                  <w:p w14:paraId="41F16F88" w14:textId="77777777" w:rsidR="00EF2930" w:rsidRDefault="00EF2930" w:rsidP="00EF2930">
                    <w:pPr>
                      <w:jc w:val="center"/>
                      <w:rPr>
                        <w:rFonts w:ascii="Calibri" w:hAnsi="Calibri"/>
                        <w:color w:val="C0C0C0"/>
                        <w:sz w:val="16"/>
                        <w:szCs w:val="16"/>
                        <w14:textFill>
                          <w14:solidFill>
                            <w14:srgbClr w14:val="C0C0C0">
                              <w14:alpha w14:val="50000"/>
                            </w14:srgbClr>
                          </w14:solidFill>
                        </w14:textFill>
                      </w:rPr>
                    </w:pPr>
                    <w:r>
                      <w:rPr>
                        <w:rFonts w:ascii="Calibri" w:hAnsi="Calibri"/>
                        <w:color w:val="C0C0C0"/>
                        <w:sz w:val="16"/>
                        <w:szCs w:val="16"/>
                        <w14:textFill>
                          <w14:solidFill>
                            <w14:srgbClr w14:val="C0C0C0">
                              <w14:alpha w14:val="50000"/>
                            </w14:srgbClr>
                          </w14:solidFill>
                        </w14:textFill>
                      </w:rPr>
                      <w:t>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8BCA4970"/>
    <w:lvl w:ilvl="0">
      <w:start w:val="1"/>
      <w:numFmt w:val="decimal"/>
      <w:pStyle w:val="ListNumber3"/>
      <w:lvlText w:val="%1."/>
      <w:lvlJc w:val="left"/>
      <w:pPr>
        <w:tabs>
          <w:tab w:val="num" w:pos="1080"/>
        </w:tabs>
        <w:ind w:left="1080" w:hanging="360"/>
      </w:pPr>
    </w:lvl>
  </w:abstractNum>
  <w:abstractNum w:abstractNumId="1" w15:restartNumberingAfterBreak="0">
    <w:nsid w:val="FFFFFF89"/>
    <w:multiLevelType w:val="singleLevel"/>
    <w:tmpl w:val="8ACE6BC2"/>
    <w:lvl w:ilvl="0">
      <w:start w:val="1"/>
      <w:numFmt w:val="bullet"/>
      <w:pStyle w:val="ListBullet"/>
      <w:lvlText w:val=""/>
      <w:lvlJc w:val="left"/>
      <w:pPr>
        <w:tabs>
          <w:tab w:val="num" w:pos="360"/>
        </w:tabs>
        <w:ind w:left="360" w:hanging="360"/>
      </w:pPr>
      <w:rPr>
        <w:rFonts w:ascii="Symbol" w:hAnsi="Symbol" w:hint="default"/>
        <w:color w:val="000000"/>
      </w:rPr>
    </w:lvl>
  </w:abstractNum>
  <w:abstractNum w:abstractNumId="2" w15:restartNumberingAfterBreak="0">
    <w:nsid w:val="00000403"/>
    <w:multiLevelType w:val="multilevel"/>
    <w:tmpl w:val="FEDE4BE8"/>
    <w:lvl w:ilvl="0">
      <w:start w:val="1"/>
      <w:numFmt w:val="decimal"/>
      <w:lvlText w:val="(%1)"/>
      <w:lvlJc w:val="left"/>
      <w:pPr>
        <w:ind w:left="3600" w:hanging="360"/>
      </w:pPr>
      <w:rPr>
        <w:rFonts w:hint="default"/>
        <w:b/>
        <w:bCs w:val="0"/>
        <w:sz w:val="24"/>
        <w:szCs w:val="24"/>
      </w:rPr>
    </w:lvl>
    <w:lvl w:ilvl="1">
      <w:numFmt w:val="bullet"/>
      <w:lvlText w:val="•"/>
      <w:lvlJc w:val="left"/>
      <w:pPr>
        <w:ind w:left="1605" w:hanging="360"/>
      </w:pPr>
      <w:rPr>
        <w:rFonts w:hint="default"/>
      </w:rPr>
    </w:lvl>
    <w:lvl w:ilvl="2">
      <w:numFmt w:val="bullet"/>
      <w:lvlText w:val="•"/>
      <w:lvlJc w:val="left"/>
      <w:pPr>
        <w:ind w:left="2447" w:hanging="360"/>
      </w:pPr>
      <w:rPr>
        <w:rFonts w:hint="default"/>
      </w:rPr>
    </w:lvl>
    <w:lvl w:ilvl="3">
      <w:numFmt w:val="bullet"/>
      <w:lvlText w:val="•"/>
      <w:lvlJc w:val="left"/>
      <w:pPr>
        <w:ind w:left="3289" w:hanging="360"/>
      </w:pPr>
      <w:rPr>
        <w:rFonts w:hint="default"/>
      </w:rPr>
    </w:lvl>
    <w:lvl w:ilvl="4">
      <w:numFmt w:val="bullet"/>
      <w:lvlText w:val="•"/>
      <w:lvlJc w:val="left"/>
      <w:pPr>
        <w:ind w:left="4130" w:hanging="360"/>
      </w:pPr>
      <w:rPr>
        <w:rFonts w:hint="default"/>
      </w:rPr>
    </w:lvl>
    <w:lvl w:ilvl="5">
      <w:numFmt w:val="bullet"/>
      <w:lvlText w:val="•"/>
      <w:lvlJc w:val="left"/>
      <w:pPr>
        <w:ind w:left="4972" w:hanging="360"/>
      </w:pPr>
      <w:rPr>
        <w:rFonts w:hint="default"/>
      </w:rPr>
    </w:lvl>
    <w:lvl w:ilvl="6">
      <w:numFmt w:val="bullet"/>
      <w:lvlText w:val="•"/>
      <w:lvlJc w:val="left"/>
      <w:pPr>
        <w:ind w:left="5813" w:hanging="360"/>
      </w:pPr>
      <w:rPr>
        <w:rFonts w:hint="default"/>
      </w:rPr>
    </w:lvl>
    <w:lvl w:ilvl="7">
      <w:numFmt w:val="bullet"/>
      <w:lvlText w:val="•"/>
      <w:lvlJc w:val="left"/>
      <w:pPr>
        <w:ind w:left="6655" w:hanging="360"/>
      </w:pPr>
      <w:rPr>
        <w:rFonts w:hint="default"/>
      </w:rPr>
    </w:lvl>
    <w:lvl w:ilvl="8">
      <w:numFmt w:val="bullet"/>
      <w:lvlText w:val="•"/>
      <w:lvlJc w:val="left"/>
      <w:pPr>
        <w:ind w:left="7496" w:hanging="360"/>
      </w:pPr>
      <w:rPr>
        <w:rFonts w:hint="default"/>
      </w:rPr>
    </w:lvl>
  </w:abstractNum>
  <w:abstractNum w:abstractNumId="3" w15:restartNumberingAfterBreak="0">
    <w:nsid w:val="00CE03A0"/>
    <w:multiLevelType w:val="hybridMultilevel"/>
    <w:tmpl w:val="7F14BA42"/>
    <w:lvl w:ilvl="0" w:tplc="E6A86EBC">
      <w:start w:val="1"/>
      <w:numFmt w:val="bullet"/>
      <w:lvlText w:val=""/>
      <w:lvlJc w:val="left"/>
      <w:pPr>
        <w:ind w:left="720" w:hanging="360"/>
      </w:pPr>
      <w:rPr>
        <w:rFonts w:ascii="Symbol" w:hAnsi="Symbol" w:hint="default"/>
      </w:rPr>
    </w:lvl>
    <w:lvl w:ilvl="1" w:tplc="89E22998" w:tentative="1">
      <w:start w:val="1"/>
      <w:numFmt w:val="bullet"/>
      <w:lvlText w:val="o"/>
      <w:lvlJc w:val="left"/>
      <w:pPr>
        <w:ind w:left="1440" w:hanging="360"/>
      </w:pPr>
      <w:rPr>
        <w:rFonts w:ascii="Courier New" w:hAnsi="Courier New" w:cs="Courier New" w:hint="default"/>
      </w:rPr>
    </w:lvl>
    <w:lvl w:ilvl="2" w:tplc="23888A46" w:tentative="1">
      <w:start w:val="1"/>
      <w:numFmt w:val="bullet"/>
      <w:lvlText w:val=""/>
      <w:lvlJc w:val="left"/>
      <w:pPr>
        <w:ind w:left="2160" w:hanging="360"/>
      </w:pPr>
      <w:rPr>
        <w:rFonts w:ascii="Wingdings" w:hAnsi="Wingdings" w:hint="default"/>
      </w:rPr>
    </w:lvl>
    <w:lvl w:ilvl="3" w:tplc="064856B0" w:tentative="1">
      <w:start w:val="1"/>
      <w:numFmt w:val="bullet"/>
      <w:lvlText w:val=""/>
      <w:lvlJc w:val="left"/>
      <w:pPr>
        <w:ind w:left="2880" w:hanging="360"/>
      </w:pPr>
      <w:rPr>
        <w:rFonts w:ascii="Symbol" w:hAnsi="Symbol" w:hint="default"/>
      </w:rPr>
    </w:lvl>
    <w:lvl w:ilvl="4" w:tplc="F9D28BE2" w:tentative="1">
      <w:start w:val="1"/>
      <w:numFmt w:val="bullet"/>
      <w:lvlText w:val="o"/>
      <w:lvlJc w:val="left"/>
      <w:pPr>
        <w:ind w:left="3600" w:hanging="360"/>
      </w:pPr>
      <w:rPr>
        <w:rFonts w:ascii="Courier New" w:hAnsi="Courier New" w:cs="Courier New" w:hint="default"/>
      </w:rPr>
    </w:lvl>
    <w:lvl w:ilvl="5" w:tplc="EE6411DE" w:tentative="1">
      <w:start w:val="1"/>
      <w:numFmt w:val="bullet"/>
      <w:lvlText w:val=""/>
      <w:lvlJc w:val="left"/>
      <w:pPr>
        <w:ind w:left="4320" w:hanging="360"/>
      </w:pPr>
      <w:rPr>
        <w:rFonts w:ascii="Wingdings" w:hAnsi="Wingdings" w:hint="default"/>
      </w:rPr>
    </w:lvl>
    <w:lvl w:ilvl="6" w:tplc="EE9A1556" w:tentative="1">
      <w:start w:val="1"/>
      <w:numFmt w:val="bullet"/>
      <w:lvlText w:val=""/>
      <w:lvlJc w:val="left"/>
      <w:pPr>
        <w:ind w:left="5040" w:hanging="360"/>
      </w:pPr>
      <w:rPr>
        <w:rFonts w:ascii="Symbol" w:hAnsi="Symbol" w:hint="default"/>
      </w:rPr>
    </w:lvl>
    <w:lvl w:ilvl="7" w:tplc="EBA4970A" w:tentative="1">
      <w:start w:val="1"/>
      <w:numFmt w:val="bullet"/>
      <w:lvlText w:val="o"/>
      <w:lvlJc w:val="left"/>
      <w:pPr>
        <w:ind w:left="5760" w:hanging="360"/>
      </w:pPr>
      <w:rPr>
        <w:rFonts w:ascii="Courier New" w:hAnsi="Courier New" w:cs="Courier New" w:hint="default"/>
      </w:rPr>
    </w:lvl>
    <w:lvl w:ilvl="8" w:tplc="BEBE185C" w:tentative="1">
      <w:start w:val="1"/>
      <w:numFmt w:val="bullet"/>
      <w:lvlText w:val=""/>
      <w:lvlJc w:val="left"/>
      <w:pPr>
        <w:ind w:left="6480" w:hanging="360"/>
      </w:pPr>
      <w:rPr>
        <w:rFonts w:ascii="Wingdings" w:hAnsi="Wingdings" w:hint="default"/>
      </w:rPr>
    </w:lvl>
  </w:abstractNum>
  <w:abstractNum w:abstractNumId="4" w15:restartNumberingAfterBreak="0">
    <w:nsid w:val="00FA226C"/>
    <w:multiLevelType w:val="hybridMultilevel"/>
    <w:tmpl w:val="F6966EFC"/>
    <w:lvl w:ilvl="0" w:tplc="346204D6">
      <w:start w:val="1"/>
      <w:numFmt w:val="lowerLetter"/>
      <w:lvlText w:val="%1."/>
      <w:lvlJc w:val="left"/>
      <w:pPr>
        <w:ind w:left="2520" w:hanging="360"/>
      </w:pPr>
      <w:rPr>
        <w:rFonts w:ascii="Calibri" w:hAnsi="Calibri" w:hint="default"/>
        <w:b w:val="0"/>
        <w:i w:val="0"/>
        <w:color w:val="auto"/>
        <w:sz w:val="24"/>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01D62F55"/>
    <w:multiLevelType w:val="multilevel"/>
    <w:tmpl w:val="12D6DF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5287051"/>
    <w:multiLevelType w:val="hybridMultilevel"/>
    <w:tmpl w:val="9FAC2828"/>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5D03678"/>
    <w:multiLevelType w:val="hybridMultilevel"/>
    <w:tmpl w:val="E4948DDA"/>
    <w:lvl w:ilvl="0" w:tplc="25020022">
      <w:start w:val="1"/>
      <w:numFmt w:val="decimal"/>
      <w:lvlText w:val="(%1)"/>
      <w:lvlJc w:val="left"/>
      <w:pPr>
        <w:ind w:left="720" w:hanging="360"/>
      </w:pPr>
      <w:rPr>
        <w:rFonts w:hint="default"/>
        <w:b/>
      </w:rPr>
    </w:lvl>
    <w:lvl w:ilvl="1" w:tplc="6B946A60" w:tentative="1">
      <w:start w:val="1"/>
      <w:numFmt w:val="lowerLetter"/>
      <w:lvlText w:val="%2."/>
      <w:lvlJc w:val="left"/>
      <w:pPr>
        <w:ind w:left="1440" w:hanging="360"/>
      </w:pPr>
    </w:lvl>
    <w:lvl w:ilvl="2" w:tplc="5B4E244A" w:tentative="1">
      <w:start w:val="1"/>
      <w:numFmt w:val="lowerRoman"/>
      <w:lvlText w:val="%3."/>
      <w:lvlJc w:val="right"/>
      <w:pPr>
        <w:ind w:left="2160" w:hanging="180"/>
      </w:pPr>
    </w:lvl>
    <w:lvl w:ilvl="3" w:tplc="7AF21792" w:tentative="1">
      <w:start w:val="1"/>
      <w:numFmt w:val="decimal"/>
      <w:lvlText w:val="%4."/>
      <w:lvlJc w:val="left"/>
      <w:pPr>
        <w:ind w:left="2880" w:hanging="360"/>
      </w:pPr>
    </w:lvl>
    <w:lvl w:ilvl="4" w:tplc="AFF2896E" w:tentative="1">
      <w:start w:val="1"/>
      <w:numFmt w:val="lowerLetter"/>
      <w:lvlText w:val="%5."/>
      <w:lvlJc w:val="left"/>
      <w:pPr>
        <w:ind w:left="3600" w:hanging="360"/>
      </w:pPr>
    </w:lvl>
    <w:lvl w:ilvl="5" w:tplc="A454C9A4" w:tentative="1">
      <w:start w:val="1"/>
      <w:numFmt w:val="lowerRoman"/>
      <w:lvlText w:val="%6."/>
      <w:lvlJc w:val="right"/>
      <w:pPr>
        <w:ind w:left="4320" w:hanging="180"/>
      </w:pPr>
    </w:lvl>
    <w:lvl w:ilvl="6" w:tplc="51BC2486" w:tentative="1">
      <w:start w:val="1"/>
      <w:numFmt w:val="decimal"/>
      <w:lvlText w:val="%7."/>
      <w:lvlJc w:val="left"/>
      <w:pPr>
        <w:ind w:left="5040" w:hanging="360"/>
      </w:pPr>
    </w:lvl>
    <w:lvl w:ilvl="7" w:tplc="986E19B4" w:tentative="1">
      <w:start w:val="1"/>
      <w:numFmt w:val="lowerLetter"/>
      <w:lvlText w:val="%8."/>
      <w:lvlJc w:val="left"/>
      <w:pPr>
        <w:ind w:left="5760" w:hanging="360"/>
      </w:pPr>
    </w:lvl>
    <w:lvl w:ilvl="8" w:tplc="819CA338" w:tentative="1">
      <w:start w:val="1"/>
      <w:numFmt w:val="lowerRoman"/>
      <w:lvlText w:val="%9."/>
      <w:lvlJc w:val="right"/>
      <w:pPr>
        <w:ind w:left="6480" w:hanging="180"/>
      </w:pPr>
    </w:lvl>
  </w:abstractNum>
  <w:abstractNum w:abstractNumId="8" w15:restartNumberingAfterBreak="0">
    <w:nsid w:val="06661464"/>
    <w:multiLevelType w:val="hybridMultilevel"/>
    <w:tmpl w:val="D38665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074222E6"/>
    <w:multiLevelType w:val="hybridMultilevel"/>
    <w:tmpl w:val="57548AE8"/>
    <w:lvl w:ilvl="0" w:tplc="FFFFFFFF">
      <w:start w:val="1"/>
      <w:numFmt w:val="upperLetter"/>
      <w:lvlText w:val="%1."/>
      <w:lvlJc w:val="left"/>
      <w:pPr>
        <w:ind w:left="1800" w:hanging="360"/>
      </w:pPr>
      <w:rPr>
        <w:i w:val="0"/>
        <w:iCs/>
        <w:u w:val="none"/>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08820A4B"/>
    <w:multiLevelType w:val="hybridMultilevel"/>
    <w:tmpl w:val="0E4259CC"/>
    <w:lvl w:ilvl="0" w:tplc="86947CD2">
      <w:start w:val="1"/>
      <w:numFmt w:val="bullet"/>
      <w:lvlText w:val=""/>
      <w:lvlJc w:val="left"/>
      <w:pPr>
        <w:ind w:left="720" w:hanging="360"/>
      </w:pPr>
      <w:rPr>
        <w:rFonts w:ascii="Symbol" w:hAnsi="Symbol" w:hint="default"/>
      </w:rPr>
    </w:lvl>
    <w:lvl w:ilvl="1" w:tplc="2250D224" w:tentative="1">
      <w:start w:val="1"/>
      <w:numFmt w:val="bullet"/>
      <w:lvlText w:val="o"/>
      <w:lvlJc w:val="left"/>
      <w:pPr>
        <w:ind w:left="1440" w:hanging="360"/>
      </w:pPr>
      <w:rPr>
        <w:rFonts w:ascii="Courier New" w:hAnsi="Courier New" w:cs="Courier New" w:hint="default"/>
      </w:rPr>
    </w:lvl>
    <w:lvl w:ilvl="2" w:tplc="31A01694" w:tentative="1">
      <w:start w:val="1"/>
      <w:numFmt w:val="bullet"/>
      <w:lvlText w:val=""/>
      <w:lvlJc w:val="left"/>
      <w:pPr>
        <w:ind w:left="2160" w:hanging="360"/>
      </w:pPr>
      <w:rPr>
        <w:rFonts w:ascii="Wingdings" w:hAnsi="Wingdings" w:hint="default"/>
      </w:rPr>
    </w:lvl>
    <w:lvl w:ilvl="3" w:tplc="B2ACEEB6" w:tentative="1">
      <w:start w:val="1"/>
      <w:numFmt w:val="bullet"/>
      <w:lvlText w:val=""/>
      <w:lvlJc w:val="left"/>
      <w:pPr>
        <w:ind w:left="2880" w:hanging="360"/>
      </w:pPr>
      <w:rPr>
        <w:rFonts w:ascii="Symbol" w:hAnsi="Symbol" w:hint="default"/>
      </w:rPr>
    </w:lvl>
    <w:lvl w:ilvl="4" w:tplc="707838B0" w:tentative="1">
      <w:start w:val="1"/>
      <w:numFmt w:val="bullet"/>
      <w:lvlText w:val="o"/>
      <w:lvlJc w:val="left"/>
      <w:pPr>
        <w:ind w:left="3600" w:hanging="360"/>
      </w:pPr>
      <w:rPr>
        <w:rFonts w:ascii="Courier New" w:hAnsi="Courier New" w:cs="Courier New" w:hint="default"/>
      </w:rPr>
    </w:lvl>
    <w:lvl w:ilvl="5" w:tplc="36A82922" w:tentative="1">
      <w:start w:val="1"/>
      <w:numFmt w:val="bullet"/>
      <w:lvlText w:val=""/>
      <w:lvlJc w:val="left"/>
      <w:pPr>
        <w:ind w:left="4320" w:hanging="360"/>
      </w:pPr>
      <w:rPr>
        <w:rFonts w:ascii="Wingdings" w:hAnsi="Wingdings" w:hint="default"/>
      </w:rPr>
    </w:lvl>
    <w:lvl w:ilvl="6" w:tplc="6A0A6112" w:tentative="1">
      <w:start w:val="1"/>
      <w:numFmt w:val="bullet"/>
      <w:lvlText w:val=""/>
      <w:lvlJc w:val="left"/>
      <w:pPr>
        <w:ind w:left="5040" w:hanging="360"/>
      </w:pPr>
      <w:rPr>
        <w:rFonts w:ascii="Symbol" w:hAnsi="Symbol" w:hint="default"/>
      </w:rPr>
    </w:lvl>
    <w:lvl w:ilvl="7" w:tplc="748ECF70" w:tentative="1">
      <w:start w:val="1"/>
      <w:numFmt w:val="bullet"/>
      <w:lvlText w:val="o"/>
      <w:lvlJc w:val="left"/>
      <w:pPr>
        <w:ind w:left="5760" w:hanging="360"/>
      </w:pPr>
      <w:rPr>
        <w:rFonts w:ascii="Courier New" w:hAnsi="Courier New" w:cs="Courier New" w:hint="default"/>
      </w:rPr>
    </w:lvl>
    <w:lvl w:ilvl="8" w:tplc="79205CB8" w:tentative="1">
      <w:start w:val="1"/>
      <w:numFmt w:val="bullet"/>
      <w:lvlText w:val=""/>
      <w:lvlJc w:val="left"/>
      <w:pPr>
        <w:ind w:left="6480" w:hanging="360"/>
      </w:pPr>
      <w:rPr>
        <w:rFonts w:ascii="Wingdings" w:hAnsi="Wingdings" w:hint="default"/>
      </w:rPr>
    </w:lvl>
  </w:abstractNum>
  <w:abstractNum w:abstractNumId="11" w15:restartNumberingAfterBreak="0">
    <w:nsid w:val="08DC0F01"/>
    <w:multiLevelType w:val="hybridMultilevel"/>
    <w:tmpl w:val="5A9C8CA4"/>
    <w:lvl w:ilvl="0" w:tplc="8334E286">
      <w:start w:val="1"/>
      <w:numFmt w:val="decimal"/>
      <w:lvlText w:val="Term %1."/>
      <w:lvlJc w:val="left"/>
      <w:pPr>
        <w:ind w:left="1620" w:hanging="360"/>
      </w:pPr>
      <w:rPr>
        <w:rFonts w:cs="Times New Roman" w:hint="default"/>
        <w:b/>
        <w:i w:val="0"/>
        <w:color w:val="auto"/>
        <w:sz w:val="28"/>
        <w:szCs w:val="24"/>
      </w:rPr>
    </w:lvl>
    <w:lvl w:ilvl="1" w:tplc="C638F5CE">
      <w:start w:val="1"/>
      <w:numFmt w:val="lowerLetter"/>
      <w:lvlText w:val="%2."/>
      <w:lvlJc w:val="left"/>
      <w:pPr>
        <w:ind w:left="1440" w:hanging="360"/>
      </w:pPr>
    </w:lvl>
    <w:lvl w:ilvl="2" w:tplc="6F4ACF92">
      <w:start w:val="1"/>
      <w:numFmt w:val="lowerRoman"/>
      <w:lvlText w:val="%3."/>
      <w:lvlJc w:val="right"/>
      <w:pPr>
        <w:ind w:left="2160" w:hanging="180"/>
      </w:pPr>
      <w:rPr>
        <w:rFonts w:cs="Times New Roman"/>
      </w:rPr>
    </w:lvl>
    <w:lvl w:ilvl="3" w:tplc="BA1AFE9C" w:tentative="1">
      <w:start w:val="1"/>
      <w:numFmt w:val="decimal"/>
      <w:lvlText w:val="%4."/>
      <w:lvlJc w:val="left"/>
      <w:pPr>
        <w:ind w:left="2880" w:hanging="360"/>
      </w:pPr>
      <w:rPr>
        <w:rFonts w:cs="Times New Roman"/>
      </w:rPr>
    </w:lvl>
    <w:lvl w:ilvl="4" w:tplc="36F2373C" w:tentative="1">
      <w:start w:val="1"/>
      <w:numFmt w:val="lowerLetter"/>
      <w:lvlText w:val="%5."/>
      <w:lvlJc w:val="left"/>
      <w:pPr>
        <w:ind w:left="3600" w:hanging="360"/>
      </w:pPr>
      <w:rPr>
        <w:rFonts w:cs="Times New Roman"/>
      </w:rPr>
    </w:lvl>
    <w:lvl w:ilvl="5" w:tplc="6FEC12C8" w:tentative="1">
      <w:start w:val="1"/>
      <w:numFmt w:val="lowerRoman"/>
      <w:lvlText w:val="%6."/>
      <w:lvlJc w:val="right"/>
      <w:pPr>
        <w:ind w:left="4320" w:hanging="180"/>
      </w:pPr>
      <w:rPr>
        <w:rFonts w:cs="Times New Roman"/>
      </w:rPr>
    </w:lvl>
    <w:lvl w:ilvl="6" w:tplc="CF04803E" w:tentative="1">
      <w:start w:val="1"/>
      <w:numFmt w:val="decimal"/>
      <w:lvlText w:val="%7."/>
      <w:lvlJc w:val="left"/>
      <w:pPr>
        <w:ind w:left="5040" w:hanging="360"/>
      </w:pPr>
      <w:rPr>
        <w:rFonts w:cs="Times New Roman"/>
      </w:rPr>
    </w:lvl>
    <w:lvl w:ilvl="7" w:tplc="64569814" w:tentative="1">
      <w:start w:val="1"/>
      <w:numFmt w:val="lowerLetter"/>
      <w:lvlText w:val="%8."/>
      <w:lvlJc w:val="left"/>
      <w:pPr>
        <w:ind w:left="5760" w:hanging="360"/>
      </w:pPr>
      <w:rPr>
        <w:rFonts w:cs="Times New Roman"/>
      </w:rPr>
    </w:lvl>
    <w:lvl w:ilvl="8" w:tplc="D8A02EE8" w:tentative="1">
      <w:start w:val="1"/>
      <w:numFmt w:val="lowerRoman"/>
      <w:lvlText w:val="%9."/>
      <w:lvlJc w:val="right"/>
      <w:pPr>
        <w:ind w:left="6480" w:hanging="180"/>
      </w:pPr>
      <w:rPr>
        <w:rFonts w:cs="Times New Roman"/>
      </w:rPr>
    </w:lvl>
  </w:abstractNum>
  <w:abstractNum w:abstractNumId="12" w15:restartNumberingAfterBreak="0">
    <w:nsid w:val="09C209B2"/>
    <w:multiLevelType w:val="hybridMultilevel"/>
    <w:tmpl w:val="3E2A3E20"/>
    <w:lvl w:ilvl="0" w:tplc="D33E9F70">
      <w:start w:val="1"/>
      <w:numFmt w:val="decimal"/>
      <w:lvlText w:val="%1."/>
      <w:lvlJc w:val="right"/>
      <w:pPr>
        <w:ind w:left="720" w:hanging="360"/>
      </w:pPr>
      <w:rPr>
        <w:rFonts w:hint="default"/>
        <w:b w:val="0"/>
        <w:bCs/>
      </w:rPr>
    </w:lvl>
    <w:lvl w:ilvl="1" w:tplc="69E29BCA" w:tentative="1">
      <w:start w:val="1"/>
      <w:numFmt w:val="lowerLetter"/>
      <w:lvlText w:val="%2."/>
      <w:lvlJc w:val="left"/>
      <w:pPr>
        <w:ind w:left="1440" w:hanging="360"/>
      </w:pPr>
    </w:lvl>
    <w:lvl w:ilvl="2" w:tplc="28E2EB2A" w:tentative="1">
      <w:start w:val="1"/>
      <w:numFmt w:val="lowerRoman"/>
      <w:lvlText w:val="%3."/>
      <w:lvlJc w:val="right"/>
      <w:pPr>
        <w:ind w:left="2160" w:hanging="180"/>
      </w:pPr>
    </w:lvl>
    <w:lvl w:ilvl="3" w:tplc="5DCCCD26" w:tentative="1">
      <w:start w:val="1"/>
      <w:numFmt w:val="decimal"/>
      <w:lvlText w:val="%4."/>
      <w:lvlJc w:val="left"/>
      <w:pPr>
        <w:ind w:left="2880" w:hanging="360"/>
      </w:pPr>
    </w:lvl>
    <w:lvl w:ilvl="4" w:tplc="CEE84776" w:tentative="1">
      <w:start w:val="1"/>
      <w:numFmt w:val="lowerLetter"/>
      <w:lvlText w:val="%5."/>
      <w:lvlJc w:val="left"/>
      <w:pPr>
        <w:ind w:left="3600" w:hanging="360"/>
      </w:pPr>
    </w:lvl>
    <w:lvl w:ilvl="5" w:tplc="ECF4FF0A" w:tentative="1">
      <w:start w:val="1"/>
      <w:numFmt w:val="lowerRoman"/>
      <w:lvlText w:val="%6."/>
      <w:lvlJc w:val="right"/>
      <w:pPr>
        <w:ind w:left="4320" w:hanging="180"/>
      </w:pPr>
    </w:lvl>
    <w:lvl w:ilvl="6" w:tplc="BE2AFA1C" w:tentative="1">
      <w:start w:val="1"/>
      <w:numFmt w:val="decimal"/>
      <w:lvlText w:val="%7."/>
      <w:lvlJc w:val="left"/>
      <w:pPr>
        <w:ind w:left="5040" w:hanging="360"/>
      </w:pPr>
    </w:lvl>
    <w:lvl w:ilvl="7" w:tplc="BB80A31E" w:tentative="1">
      <w:start w:val="1"/>
      <w:numFmt w:val="lowerLetter"/>
      <w:lvlText w:val="%8."/>
      <w:lvlJc w:val="left"/>
      <w:pPr>
        <w:ind w:left="5760" w:hanging="360"/>
      </w:pPr>
    </w:lvl>
    <w:lvl w:ilvl="8" w:tplc="5FE0B02E" w:tentative="1">
      <w:start w:val="1"/>
      <w:numFmt w:val="lowerRoman"/>
      <w:lvlText w:val="%9."/>
      <w:lvlJc w:val="right"/>
      <w:pPr>
        <w:ind w:left="6480" w:hanging="180"/>
      </w:pPr>
    </w:lvl>
  </w:abstractNum>
  <w:abstractNum w:abstractNumId="13" w15:restartNumberingAfterBreak="0">
    <w:nsid w:val="0B41000F"/>
    <w:multiLevelType w:val="hybridMultilevel"/>
    <w:tmpl w:val="B72EEF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0B990E21"/>
    <w:multiLevelType w:val="hybridMultilevel"/>
    <w:tmpl w:val="7E82E1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0DB33D61"/>
    <w:multiLevelType w:val="hybridMultilevel"/>
    <w:tmpl w:val="64DCA526"/>
    <w:lvl w:ilvl="0" w:tplc="536CBC5E">
      <w:start w:val="1"/>
      <w:numFmt w:val="bullet"/>
      <w:lvlText w:val=""/>
      <w:lvlJc w:val="left"/>
      <w:pPr>
        <w:ind w:left="2160" w:hanging="360"/>
      </w:pPr>
      <w:rPr>
        <w:rFonts w:ascii="Symbol" w:hAnsi="Symbol" w:hint="default"/>
        <w:color w:val="auto"/>
      </w:rPr>
    </w:lvl>
    <w:lvl w:ilvl="1" w:tplc="1924ED18">
      <w:start w:val="1"/>
      <w:numFmt w:val="bullet"/>
      <w:lvlText w:val="o"/>
      <w:lvlJc w:val="left"/>
      <w:pPr>
        <w:ind w:left="2880" w:hanging="360"/>
      </w:pPr>
      <w:rPr>
        <w:rFonts w:ascii="Courier New" w:hAnsi="Courier New" w:cs="Courier New" w:hint="default"/>
      </w:rPr>
    </w:lvl>
    <w:lvl w:ilvl="2" w:tplc="79540EA6" w:tentative="1">
      <w:start w:val="1"/>
      <w:numFmt w:val="bullet"/>
      <w:lvlText w:val=""/>
      <w:lvlJc w:val="left"/>
      <w:pPr>
        <w:ind w:left="3600" w:hanging="360"/>
      </w:pPr>
      <w:rPr>
        <w:rFonts w:ascii="Wingdings" w:hAnsi="Wingdings" w:hint="default"/>
      </w:rPr>
    </w:lvl>
    <w:lvl w:ilvl="3" w:tplc="337A5CDE" w:tentative="1">
      <w:start w:val="1"/>
      <w:numFmt w:val="bullet"/>
      <w:lvlText w:val=""/>
      <w:lvlJc w:val="left"/>
      <w:pPr>
        <w:ind w:left="4320" w:hanging="360"/>
      </w:pPr>
      <w:rPr>
        <w:rFonts w:ascii="Symbol" w:hAnsi="Symbol" w:hint="default"/>
      </w:rPr>
    </w:lvl>
    <w:lvl w:ilvl="4" w:tplc="4640937C" w:tentative="1">
      <w:start w:val="1"/>
      <w:numFmt w:val="bullet"/>
      <w:lvlText w:val="o"/>
      <w:lvlJc w:val="left"/>
      <w:pPr>
        <w:ind w:left="5040" w:hanging="360"/>
      </w:pPr>
      <w:rPr>
        <w:rFonts w:ascii="Courier New" w:hAnsi="Courier New" w:cs="Courier New" w:hint="default"/>
      </w:rPr>
    </w:lvl>
    <w:lvl w:ilvl="5" w:tplc="A080B88E" w:tentative="1">
      <w:start w:val="1"/>
      <w:numFmt w:val="bullet"/>
      <w:lvlText w:val=""/>
      <w:lvlJc w:val="left"/>
      <w:pPr>
        <w:ind w:left="5760" w:hanging="360"/>
      </w:pPr>
      <w:rPr>
        <w:rFonts w:ascii="Wingdings" w:hAnsi="Wingdings" w:hint="default"/>
      </w:rPr>
    </w:lvl>
    <w:lvl w:ilvl="6" w:tplc="999802D0" w:tentative="1">
      <w:start w:val="1"/>
      <w:numFmt w:val="bullet"/>
      <w:lvlText w:val=""/>
      <w:lvlJc w:val="left"/>
      <w:pPr>
        <w:ind w:left="6480" w:hanging="360"/>
      </w:pPr>
      <w:rPr>
        <w:rFonts w:ascii="Symbol" w:hAnsi="Symbol" w:hint="default"/>
      </w:rPr>
    </w:lvl>
    <w:lvl w:ilvl="7" w:tplc="4A261398" w:tentative="1">
      <w:start w:val="1"/>
      <w:numFmt w:val="bullet"/>
      <w:lvlText w:val="o"/>
      <w:lvlJc w:val="left"/>
      <w:pPr>
        <w:ind w:left="7200" w:hanging="360"/>
      </w:pPr>
      <w:rPr>
        <w:rFonts w:ascii="Courier New" w:hAnsi="Courier New" w:cs="Courier New" w:hint="default"/>
      </w:rPr>
    </w:lvl>
    <w:lvl w:ilvl="8" w:tplc="29FCF20A" w:tentative="1">
      <w:start w:val="1"/>
      <w:numFmt w:val="bullet"/>
      <w:lvlText w:val=""/>
      <w:lvlJc w:val="left"/>
      <w:pPr>
        <w:ind w:left="7920" w:hanging="360"/>
      </w:pPr>
      <w:rPr>
        <w:rFonts w:ascii="Wingdings" w:hAnsi="Wingdings" w:hint="default"/>
      </w:rPr>
    </w:lvl>
  </w:abstractNum>
  <w:abstractNum w:abstractNumId="16" w15:restartNumberingAfterBreak="0">
    <w:nsid w:val="0F9F7B67"/>
    <w:multiLevelType w:val="multilevel"/>
    <w:tmpl w:val="D2CA3F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09B43D3"/>
    <w:multiLevelType w:val="hybridMultilevel"/>
    <w:tmpl w:val="E2985BF2"/>
    <w:lvl w:ilvl="0" w:tplc="114869AE">
      <w:start w:val="1"/>
      <w:numFmt w:val="lowerRoman"/>
      <w:pStyle w:val="FOAHeading3"/>
      <w:lvlText w:val="%1."/>
      <w:lvlJc w:val="right"/>
      <w:pPr>
        <w:ind w:left="5850" w:hanging="360"/>
      </w:pPr>
      <w:rPr>
        <w:rFonts w:hint="default"/>
        <w:b/>
        <w:bCs w:val="0"/>
      </w:rPr>
    </w:lvl>
    <w:lvl w:ilvl="1" w:tplc="98E27A20">
      <w:start w:val="1"/>
      <w:numFmt w:val="lowerLetter"/>
      <w:lvlText w:val="%2."/>
      <w:lvlJc w:val="left"/>
      <w:pPr>
        <w:ind w:left="1440" w:hanging="360"/>
      </w:pPr>
    </w:lvl>
    <w:lvl w:ilvl="2" w:tplc="C08A053E">
      <w:start w:val="1"/>
      <w:numFmt w:val="lowerRoman"/>
      <w:lvlText w:val="%3."/>
      <w:lvlJc w:val="right"/>
      <w:pPr>
        <w:ind w:left="2160" w:hanging="180"/>
      </w:pPr>
    </w:lvl>
    <w:lvl w:ilvl="3" w:tplc="961E63F6" w:tentative="1">
      <w:start w:val="1"/>
      <w:numFmt w:val="decimal"/>
      <w:lvlText w:val="%4."/>
      <w:lvlJc w:val="left"/>
      <w:pPr>
        <w:ind w:left="2880" w:hanging="360"/>
      </w:pPr>
    </w:lvl>
    <w:lvl w:ilvl="4" w:tplc="37622430" w:tentative="1">
      <w:start w:val="1"/>
      <w:numFmt w:val="lowerLetter"/>
      <w:lvlText w:val="%5."/>
      <w:lvlJc w:val="left"/>
      <w:pPr>
        <w:ind w:left="3600" w:hanging="360"/>
      </w:pPr>
    </w:lvl>
    <w:lvl w:ilvl="5" w:tplc="A962AF1E" w:tentative="1">
      <w:start w:val="1"/>
      <w:numFmt w:val="lowerRoman"/>
      <w:lvlText w:val="%6."/>
      <w:lvlJc w:val="right"/>
      <w:pPr>
        <w:ind w:left="4320" w:hanging="180"/>
      </w:pPr>
    </w:lvl>
    <w:lvl w:ilvl="6" w:tplc="A516BA20" w:tentative="1">
      <w:start w:val="1"/>
      <w:numFmt w:val="decimal"/>
      <w:lvlText w:val="%7."/>
      <w:lvlJc w:val="left"/>
      <w:pPr>
        <w:ind w:left="5040" w:hanging="360"/>
      </w:pPr>
    </w:lvl>
    <w:lvl w:ilvl="7" w:tplc="0928A768" w:tentative="1">
      <w:start w:val="1"/>
      <w:numFmt w:val="lowerLetter"/>
      <w:lvlText w:val="%8."/>
      <w:lvlJc w:val="left"/>
      <w:pPr>
        <w:ind w:left="5760" w:hanging="360"/>
      </w:pPr>
    </w:lvl>
    <w:lvl w:ilvl="8" w:tplc="F544CAA0" w:tentative="1">
      <w:start w:val="1"/>
      <w:numFmt w:val="lowerRoman"/>
      <w:lvlText w:val="%9."/>
      <w:lvlJc w:val="right"/>
      <w:pPr>
        <w:ind w:left="6480" w:hanging="180"/>
      </w:pPr>
    </w:lvl>
  </w:abstractNum>
  <w:abstractNum w:abstractNumId="18" w15:restartNumberingAfterBreak="0">
    <w:nsid w:val="13625646"/>
    <w:multiLevelType w:val="hybridMultilevel"/>
    <w:tmpl w:val="039AAA84"/>
    <w:lvl w:ilvl="0" w:tplc="04090001">
      <w:start w:val="1"/>
      <w:numFmt w:val="bullet"/>
      <w:lvlText w:val=""/>
      <w:lvlJc w:val="left"/>
      <w:pPr>
        <w:ind w:left="1656" w:hanging="360"/>
      </w:pPr>
      <w:rPr>
        <w:rFonts w:ascii="Symbol" w:hAnsi="Symbol" w:hint="default"/>
      </w:rPr>
    </w:lvl>
    <w:lvl w:ilvl="1" w:tplc="04090003" w:tentative="1">
      <w:start w:val="1"/>
      <w:numFmt w:val="bullet"/>
      <w:lvlText w:val="o"/>
      <w:lvlJc w:val="left"/>
      <w:pPr>
        <w:ind w:left="2376" w:hanging="360"/>
      </w:pPr>
      <w:rPr>
        <w:rFonts w:ascii="Courier New" w:hAnsi="Courier New" w:cs="Courier New" w:hint="default"/>
      </w:rPr>
    </w:lvl>
    <w:lvl w:ilvl="2" w:tplc="04090005" w:tentative="1">
      <w:start w:val="1"/>
      <w:numFmt w:val="bullet"/>
      <w:lvlText w:val=""/>
      <w:lvlJc w:val="left"/>
      <w:pPr>
        <w:ind w:left="3096" w:hanging="360"/>
      </w:pPr>
      <w:rPr>
        <w:rFonts w:ascii="Wingdings" w:hAnsi="Wingdings" w:hint="default"/>
      </w:rPr>
    </w:lvl>
    <w:lvl w:ilvl="3" w:tplc="04090001" w:tentative="1">
      <w:start w:val="1"/>
      <w:numFmt w:val="bullet"/>
      <w:lvlText w:val=""/>
      <w:lvlJc w:val="left"/>
      <w:pPr>
        <w:ind w:left="3816" w:hanging="360"/>
      </w:pPr>
      <w:rPr>
        <w:rFonts w:ascii="Symbol" w:hAnsi="Symbol" w:hint="default"/>
      </w:rPr>
    </w:lvl>
    <w:lvl w:ilvl="4" w:tplc="04090003" w:tentative="1">
      <w:start w:val="1"/>
      <w:numFmt w:val="bullet"/>
      <w:lvlText w:val="o"/>
      <w:lvlJc w:val="left"/>
      <w:pPr>
        <w:ind w:left="4536" w:hanging="360"/>
      </w:pPr>
      <w:rPr>
        <w:rFonts w:ascii="Courier New" w:hAnsi="Courier New" w:cs="Courier New" w:hint="default"/>
      </w:rPr>
    </w:lvl>
    <w:lvl w:ilvl="5" w:tplc="04090005" w:tentative="1">
      <w:start w:val="1"/>
      <w:numFmt w:val="bullet"/>
      <w:lvlText w:val=""/>
      <w:lvlJc w:val="left"/>
      <w:pPr>
        <w:ind w:left="5256" w:hanging="360"/>
      </w:pPr>
      <w:rPr>
        <w:rFonts w:ascii="Wingdings" w:hAnsi="Wingdings" w:hint="default"/>
      </w:rPr>
    </w:lvl>
    <w:lvl w:ilvl="6" w:tplc="04090001" w:tentative="1">
      <w:start w:val="1"/>
      <w:numFmt w:val="bullet"/>
      <w:lvlText w:val=""/>
      <w:lvlJc w:val="left"/>
      <w:pPr>
        <w:ind w:left="5976" w:hanging="360"/>
      </w:pPr>
      <w:rPr>
        <w:rFonts w:ascii="Symbol" w:hAnsi="Symbol" w:hint="default"/>
      </w:rPr>
    </w:lvl>
    <w:lvl w:ilvl="7" w:tplc="04090003" w:tentative="1">
      <w:start w:val="1"/>
      <w:numFmt w:val="bullet"/>
      <w:lvlText w:val="o"/>
      <w:lvlJc w:val="left"/>
      <w:pPr>
        <w:ind w:left="6696" w:hanging="360"/>
      </w:pPr>
      <w:rPr>
        <w:rFonts w:ascii="Courier New" w:hAnsi="Courier New" w:cs="Courier New" w:hint="default"/>
      </w:rPr>
    </w:lvl>
    <w:lvl w:ilvl="8" w:tplc="04090005" w:tentative="1">
      <w:start w:val="1"/>
      <w:numFmt w:val="bullet"/>
      <w:lvlText w:val=""/>
      <w:lvlJc w:val="left"/>
      <w:pPr>
        <w:ind w:left="7416" w:hanging="360"/>
      </w:pPr>
      <w:rPr>
        <w:rFonts w:ascii="Wingdings" w:hAnsi="Wingdings" w:hint="default"/>
      </w:rPr>
    </w:lvl>
  </w:abstractNum>
  <w:abstractNum w:abstractNumId="19" w15:restartNumberingAfterBreak="0">
    <w:nsid w:val="147453D7"/>
    <w:multiLevelType w:val="hybridMultilevel"/>
    <w:tmpl w:val="2DBAC04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1589629F"/>
    <w:multiLevelType w:val="hybridMultilevel"/>
    <w:tmpl w:val="623270F6"/>
    <w:lvl w:ilvl="0" w:tplc="F482BE3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16AAB7EE"/>
    <w:multiLevelType w:val="hybridMultilevel"/>
    <w:tmpl w:val="7BD86778"/>
    <w:lvl w:ilvl="0" w:tplc="80C82178">
      <w:start w:val="1"/>
      <w:numFmt w:val="bullet"/>
      <w:lvlText w:val=""/>
      <w:lvlJc w:val="left"/>
      <w:pPr>
        <w:ind w:left="720" w:hanging="360"/>
      </w:pPr>
      <w:rPr>
        <w:rFonts w:ascii="Symbol" w:hAnsi="Symbol"/>
      </w:rPr>
    </w:lvl>
    <w:lvl w:ilvl="1" w:tplc="82E61BC6">
      <w:start w:val="1"/>
      <w:numFmt w:val="bullet"/>
      <w:lvlText w:val="o"/>
      <w:lvlJc w:val="left"/>
      <w:pPr>
        <w:ind w:left="1440" w:hanging="360"/>
      </w:pPr>
      <w:rPr>
        <w:rFonts w:ascii="Courier New" w:hAnsi="Courier New"/>
      </w:rPr>
    </w:lvl>
    <w:lvl w:ilvl="2" w:tplc="00A87300">
      <w:start w:val="1"/>
      <w:numFmt w:val="bullet"/>
      <w:lvlText w:val=""/>
      <w:lvlJc w:val="left"/>
      <w:pPr>
        <w:tabs>
          <w:tab w:val="num" w:pos="2160"/>
        </w:tabs>
        <w:ind w:left="2160" w:hanging="360"/>
      </w:pPr>
      <w:rPr>
        <w:rFonts w:ascii="Wingdings" w:hAnsi="Wingdings"/>
      </w:rPr>
    </w:lvl>
    <w:lvl w:ilvl="3" w:tplc="4CA0F884">
      <w:start w:val="1"/>
      <w:numFmt w:val="bullet"/>
      <w:lvlText w:val=""/>
      <w:lvlJc w:val="left"/>
      <w:pPr>
        <w:tabs>
          <w:tab w:val="num" w:pos="2880"/>
        </w:tabs>
        <w:ind w:left="2880" w:hanging="360"/>
      </w:pPr>
      <w:rPr>
        <w:rFonts w:ascii="Symbol" w:hAnsi="Symbol"/>
      </w:rPr>
    </w:lvl>
    <w:lvl w:ilvl="4" w:tplc="93F81C92">
      <w:start w:val="1"/>
      <w:numFmt w:val="bullet"/>
      <w:lvlText w:val="o"/>
      <w:lvlJc w:val="left"/>
      <w:pPr>
        <w:tabs>
          <w:tab w:val="num" w:pos="3600"/>
        </w:tabs>
        <w:ind w:left="3600" w:hanging="360"/>
      </w:pPr>
      <w:rPr>
        <w:rFonts w:ascii="Courier New" w:hAnsi="Courier New"/>
      </w:rPr>
    </w:lvl>
    <w:lvl w:ilvl="5" w:tplc="65C478B6">
      <w:start w:val="1"/>
      <w:numFmt w:val="bullet"/>
      <w:lvlText w:val=""/>
      <w:lvlJc w:val="left"/>
      <w:pPr>
        <w:tabs>
          <w:tab w:val="num" w:pos="4320"/>
        </w:tabs>
        <w:ind w:left="4320" w:hanging="360"/>
      </w:pPr>
      <w:rPr>
        <w:rFonts w:ascii="Wingdings" w:hAnsi="Wingdings"/>
      </w:rPr>
    </w:lvl>
    <w:lvl w:ilvl="6" w:tplc="605E7B1C">
      <w:start w:val="1"/>
      <w:numFmt w:val="bullet"/>
      <w:lvlText w:val=""/>
      <w:lvlJc w:val="left"/>
      <w:pPr>
        <w:tabs>
          <w:tab w:val="num" w:pos="5040"/>
        </w:tabs>
        <w:ind w:left="5040" w:hanging="360"/>
      </w:pPr>
      <w:rPr>
        <w:rFonts w:ascii="Symbol" w:hAnsi="Symbol"/>
      </w:rPr>
    </w:lvl>
    <w:lvl w:ilvl="7" w:tplc="858CC9B8">
      <w:start w:val="1"/>
      <w:numFmt w:val="bullet"/>
      <w:lvlText w:val="o"/>
      <w:lvlJc w:val="left"/>
      <w:pPr>
        <w:tabs>
          <w:tab w:val="num" w:pos="5760"/>
        </w:tabs>
        <w:ind w:left="5760" w:hanging="360"/>
      </w:pPr>
      <w:rPr>
        <w:rFonts w:ascii="Courier New" w:hAnsi="Courier New"/>
      </w:rPr>
    </w:lvl>
    <w:lvl w:ilvl="8" w:tplc="29FAE098">
      <w:start w:val="1"/>
      <w:numFmt w:val="bullet"/>
      <w:lvlText w:val=""/>
      <w:lvlJc w:val="left"/>
      <w:pPr>
        <w:tabs>
          <w:tab w:val="num" w:pos="6480"/>
        </w:tabs>
        <w:ind w:left="6480" w:hanging="360"/>
      </w:pPr>
      <w:rPr>
        <w:rFonts w:ascii="Wingdings" w:hAnsi="Wingdings"/>
      </w:rPr>
    </w:lvl>
  </w:abstractNum>
  <w:abstractNum w:abstractNumId="22" w15:restartNumberingAfterBreak="0">
    <w:nsid w:val="171E23FE"/>
    <w:multiLevelType w:val="hybridMultilevel"/>
    <w:tmpl w:val="7BD86774"/>
    <w:lvl w:ilvl="0" w:tplc="35FE9D4C">
      <w:start w:val="1"/>
      <w:numFmt w:val="bullet"/>
      <w:lvlText w:val=""/>
      <w:lvlJc w:val="left"/>
      <w:pPr>
        <w:ind w:left="720" w:hanging="360"/>
      </w:pPr>
      <w:rPr>
        <w:rFonts w:ascii="Symbol" w:hAnsi="Symbol"/>
      </w:rPr>
    </w:lvl>
    <w:lvl w:ilvl="1" w:tplc="159AF56E">
      <w:start w:val="1"/>
      <w:numFmt w:val="bullet"/>
      <w:lvlText w:val="o"/>
      <w:lvlJc w:val="left"/>
      <w:pPr>
        <w:tabs>
          <w:tab w:val="num" w:pos="1440"/>
        </w:tabs>
        <w:ind w:left="1440" w:hanging="360"/>
      </w:pPr>
      <w:rPr>
        <w:rFonts w:ascii="Courier New" w:hAnsi="Courier New"/>
      </w:rPr>
    </w:lvl>
    <w:lvl w:ilvl="2" w:tplc="3AA0791E">
      <w:start w:val="1"/>
      <w:numFmt w:val="bullet"/>
      <w:lvlText w:val=""/>
      <w:lvlJc w:val="left"/>
      <w:pPr>
        <w:tabs>
          <w:tab w:val="num" w:pos="2160"/>
        </w:tabs>
        <w:ind w:left="2160" w:hanging="360"/>
      </w:pPr>
      <w:rPr>
        <w:rFonts w:ascii="Wingdings" w:hAnsi="Wingdings"/>
      </w:rPr>
    </w:lvl>
    <w:lvl w:ilvl="3" w:tplc="D2E0790E">
      <w:start w:val="1"/>
      <w:numFmt w:val="bullet"/>
      <w:lvlText w:val=""/>
      <w:lvlJc w:val="left"/>
      <w:pPr>
        <w:tabs>
          <w:tab w:val="num" w:pos="2880"/>
        </w:tabs>
        <w:ind w:left="2880" w:hanging="360"/>
      </w:pPr>
      <w:rPr>
        <w:rFonts w:ascii="Symbol" w:hAnsi="Symbol"/>
      </w:rPr>
    </w:lvl>
    <w:lvl w:ilvl="4" w:tplc="90EC282C">
      <w:start w:val="1"/>
      <w:numFmt w:val="bullet"/>
      <w:lvlText w:val="o"/>
      <w:lvlJc w:val="left"/>
      <w:pPr>
        <w:tabs>
          <w:tab w:val="num" w:pos="3600"/>
        </w:tabs>
        <w:ind w:left="3600" w:hanging="360"/>
      </w:pPr>
      <w:rPr>
        <w:rFonts w:ascii="Courier New" w:hAnsi="Courier New"/>
      </w:rPr>
    </w:lvl>
    <w:lvl w:ilvl="5" w:tplc="6750E698">
      <w:start w:val="1"/>
      <w:numFmt w:val="bullet"/>
      <w:lvlText w:val=""/>
      <w:lvlJc w:val="left"/>
      <w:pPr>
        <w:tabs>
          <w:tab w:val="num" w:pos="4320"/>
        </w:tabs>
        <w:ind w:left="4320" w:hanging="360"/>
      </w:pPr>
      <w:rPr>
        <w:rFonts w:ascii="Wingdings" w:hAnsi="Wingdings"/>
      </w:rPr>
    </w:lvl>
    <w:lvl w:ilvl="6" w:tplc="148CA0F0">
      <w:start w:val="1"/>
      <w:numFmt w:val="bullet"/>
      <w:lvlText w:val=""/>
      <w:lvlJc w:val="left"/>
      <w:pPr>
        <w:tabs>
          <w:tab w:val="num" w:pos="5040"/>
        </w:tabs>
        <w:ind w:left="5040" w:hanging="360"/>
      </w:pPr>
      <w:rPr>
        <w:rFonts w:ascii="Symbol" w:hAnsi="Symbol"/>
      </w:rPr>
    </w:lvl>
    <w:lvl w:ilvl="7" w:tplc="91A025F2">
      <w:start w:val="1"/>
      <w:numFmt w:val="bullet"/>
      <w:lvlText w:val="o"/>
      <w:lvlJc w:val="left"/>
      <w:pPr>
        <w:tabs>
          <w:tab w:val="num" w:pos="5760"/>
        </w:tabs>
        <w:ind w:left="5760" w:hanging="360"/>
      </w:pPr>
      <w:rPr>
        <w:rFonts w:ascii="Courier New" w:hAnsi="Courier New"/>
      </w:rPr>
    </w:lvl>
    <w:lvl w:ilvl="8" w:tplc="29FE6F04">
      <w:start w:val="1"/>
      <w:numFmt w:val="bullet"/>
      <w:lvlText w:val=""/>
      <w:lvlJc w:val="left"/>
      <w:pPr>
        <w:tabs>
          <w:tab w:val="num" w:pos="6480"/>
        </w:tabs>
        <w:ind w:left="6480" w:hanging="360"/>
      </w:pPr>
      <w:rPr>
        <w:rFonts w:ascii="Wingdings" w:hAnsi="Wingdings"/>
      </w:rPr>
    </w:lvl>
  </w:abstractNum>
  <w:abstractNum w:abstractNumId="23" w15:restartNumberingAfterBreak="0">
    <w:nsid w:val="1738690B"/>
    <w:multiLevelType w:val="hybridMultilevel"/>
    <w:tmpl w:val="6A523A76"/>
    <w:lvl w:ilvl="0" w:tplc="BCDAA51E">
      <w:start w:val="1"/>
      <w:numFmt w:val="bullet"/>
      <w:lvlText w:val=""/>
      <w:lvlJc w:val="left"/>
      <w:pPr>
        <w:ind w:left="4320" w:hanging="360"/>
      </w:pPr>
      <w:rPr>
        <w:rFonts w:ascii="Symbol" w:hAnsi="Symbol" w:hint="default"/>
      </w:rPr>
    </w:lvl>
    <w:lvl w:ilvl="1" w:tplc="F252F46A">
      <w:start w:val="1"/>
      <w:numFmt w:val="bullet"/>
      <w:lvlText w:val="o"/>
      <w:lvlJc w:val="left"/>
      <w:pPr>
        <w:ind w:left="7200" w:hanging="360"/>
      </w:pPr>
      <w:rPr>
        <w:rFonts w:ascii="Courier New" w:hAnsi="Courier New" w:cs="Courier New" w:hint="default"/>
      </w:rPr>
    </w:lvl>
    <w:lvl w:ilvl="2" w:tplc="25F813F2">
      <w:start w:val="1"/>
      <w:numFmt w:val="bullet"/>
      <w:lvlText w:val=""/>
      <w:lvlJc w:val="left"/>
      <w:pPr>
        <w:ind w:left="7920" w:hanging="360"/>
      </w:pPr>
      <w:rPr>
        <w:rFonts w:ascii="Wingdings" w:hAnsi="Wingdings" w:hint="default"/>
      </w:rPr>
    </w:lvl>
    <w:lvl w:ilvl="3" w:tplc="67D25734">
      <w:start w:val="1"/>
      <w:numFmt w:val="bullet"/>
      <w:lvlText w:val=""/>
      <w:lvlJc w:val="left"/>
      <w:pPr>
        <w:ind w:left="8640" w:hanging="360"/>
      </w:pPr>
      <w:rPr>
        <w:rFonts w:ascii="Symbol" w:hAnsi="Symbol" w:hint="default"/>
      </w:rPr>
    </w:lvl>
    <w:lvl w:ilvl="4" w:tplc="D5F0ECFA">
      <w:start w:val="1"/>
      <w:numFmt w:val="bullet"/>
      <w:lvlText w:val="o"/>
      <w:lvlJc w:val="left"/>
      <w:pPr>
        <w:ind w:left="9360" w:hanging="360"/>
      </w:pPr>
      <w:rPr>
        <w:rFonts w:ascii="Courier New" w:hAnsi="Courier New" w:cs="Courier New" w:hint="default"/>
      </w:rPr>
    </w:lvl>
    <w:lvl w:ilvl="5" w:tplc="D45C4744">
      <w:start w:val="1"/>
      <w:numFmt w:val="bullet"/>
      <w:lvlText w:val=""/>
      <w:lvlJc w:val="left"/>
      <w:pPr>
        <w:ind w:left="10080" w:hanging="360"/>
      </w:pPr>
      <w:rPr>
        <w:rFonts w:ascii="Wingdings" w:hAnsi="Wingdings" w:hint="default"/>
      </w:rPr>
    </w:lvl>
    <w:lvl w:ilvl="6" w:tplc="547440EA">
      <w:start w:val="1"/>
      <w:numFmt w:val="bullet"/>
      <w:lvlText w:val=""/>
      <w:lvlJc w:val="left"/>
      <w:pPr>
        <w:ind w:left="10800" w:hanging="360"/>
      </w:pPr>
      <w:rPr>
        <w:rFonts w:ascii="Symbol" w:hAnsi="Symbol" w:hint="default"/>
      </w:rPr>
    </w:lvl>
    <w:lvl w:ilvl="7" w:tplc="A3C64A96">
      <w:start w:val="1"/>
      <w:numFmt w:val="bullet"/>
      <w:lvlText w:val="o"/>
      <w:lvlJc w:val="left"/>
      <w:pPr>
        <w:ind w:left="11520" w:hanging="360"/>
      </w:pPr>
      <w:rPr>
        <w:rFonts w:ascii="Courier New" w:hAnsi="Courier New" w:cs="Courier New" w:hint="default"/>
      </w:rPr>
    </w:lvl>
    <w:lvl w:ilvl="8" w:tplc="DB2E0912">
      <w:start w:val="1"/>
      <w:numFmt w:val="bullet"/>
      <w:lvlText w:val=""/>
      <w:lvlJc w:val="left"/>
      <w:pPr>
        <w:ind w:left="12240" w:hanging="360"/>
      </w:pPr>
      <w:rPr>
        <w:rFonts w:ascii="Wingdings" w:hAnsi="Wingdings" w:hint="default"/>
      </w:rPr>
    </w:lvl>
  </w:abstractNum>
  <w:abstractNum w:abstractNumId="24" w15:restartNumberingAfterBreak="0">
    <w:nsid w:val="179F67A9"/>
    <w:multiLevelType w:val="hybridMultilevel"/>
    <w:tmpl w:val="2E3AE0EA"/>
    <w:lvl w:ilvl="0" w:tplc="81E21CD6">
      <w:start w:val="1"/>
      <w:numFmt w:val="decimal"/>
      <w:lvlText w:val="%1."/>
      <w:lvlJc w:val="left"/>
      <w:pPr>
        <w:ind w:left="720" w:hanging="360"/>
      </w:pPr>
    </w:lvl>
    <w:lvl w:ilvl="1" w:tplc="9B9ADED2" w:tentative="1">
      <w:start w:val="1"/>
      <w:numFmt w:val="lowerLetter"/>
      <w:lvlText w:val="%2."/>
      <w:lvlJc w:val="left"/>
      <w:pPr>
        <w:ind w:left="1440" w:hanging="360"/>
      </w:pPr>
    </w:lvl>
    <w:lvl w:ilvl="2" w:tplc="C3DC4778" w:tentative="1">
      <w:start w:val="1"/>
      <w:numFmt w:val="lowerRoman"/>
      <w:lvlText w:val="%3."/>
      <w:lvlJc w:val="right"/>
      <w:pPr>
        <w:ind w:left="2160" w:hanging="180"/>
      </w:pPr>
    </w:lvl>
    <w:lvl w:ilvl="3" w:tplc="18DE63C4" w:tentative="1">
      <w:start w:val="1"/>
      <w:numFmt w:val="decimal"/>
      <w:lvlText w:val="%4."/>
      <w:lvlJc w:val="left"/>
      <w:pPr>
        <w:ind w:left="2880" w:hanging="360"/>
      </w:pPr>
    </w:lvl>
    <w:lvl w:ilvl="4" w:tplc="AE86C988" w:tentative="1">
      <w:start w:val="1"/>
      <w:numFmt w:val="lowerLetter"/>
      <w:lvlText w:val="%5."/>
      <w:lvlJc w:val="left"/>
      <w:pPr>
        <w:ind w:left="3600" w:hanging="360"/>
      </w:pPr>
    </w:lvl>
    <w:lvl w:ilvl="5" w:tplc="22209FE6" w:tentative="1">
      <w:start w:val="1"/>
      <w:numFmt w:val="lowerRoman"/>
      <w:lvlText w:val="%6."/>
      <w:lvlJc w:val="right"/>
      <w:pPr>
        <w:ind w:left="4320" w:hanging="180"/>
      </w:pPr>
    </w:lvl>
    <w:lvl w:ilvl="6" w:tplc="AAAE4692" w:tentative="1">
      <w:start w:val="1"/>
      <w:numFmt w:val="decimal"/>
      <w:lvlText w:val="%7."/>
      <w:lvlJc w:val="left"/>
      <w:pPr>
        <w:ind w:left="5040" w:hanging="360"/>
      </w:pPr>
    </w:lvl>
    <w:lvl w:ilvl="7" w:tplc="A6B4EB72" w:tentative="1">
      <w:start w:val="1"/>
      <w:numFmt w:val="lowerLetter"/>
      <w:lvlText w:val="%8."/>
      <w:lvlJc w:val="left"/>
      <w:pPr>
        <w:ind w:left="5760" w:hanging="360"/>
      </w:pPr>
    </w:lvl>
    <w:lvl w:ilvl="8" w:tplc="01DA8A40" w:tentative="1">
      <w:start w:val="1"/>
      <w:numFmt w:val="lowerRoman"/>
      <w:lvlText w:val="%9."/>
      <w:lvlJc w:val="right"/>
      <w:pPr>
        <w:ind w:left="6480" w:hanging="180"/>
      </w:pPr>
    </w:lvl>
  </w:abstractNum>
  <w:abstractNum w:abstractNumId="25" w15:restartNumberingAfterBreak="0">
    <w:nsid w:val="18AE0451"/>
    <w:multiLevelType w:val="hybridMultilevel"/>
    <w:tmpl w:val="AF909710"/>
    <w:lvl w:ilvl="0" w:tplc="36EC8DDA">
      <w:start w:val="1"/>
      <w:numFmt w:val="bullet"/>
      <w:lvlText w:val=""/>
      <w:lvlJc w:val="left"/>
      <w:pPr>
        <w:ind w:left="3240" w:hanging="360"/>
      </w:pPr>
      <w:rPr>
        <w:rFonts w:ascii="Symbol" w:hAnsi="Symbol" w:hint="default"/>
      </w:rPr>
    </w:lvl>
    <w:lvl w:ilvl="1" w:tplc="5388DF4C" w:tentative="1">
      <w:start w:val="1"/>
      <w:numFmt w:val="bullet"/>
      <w:lvlText w:val="o"/>
      <w:lvlJc w:val="left"/>
      <w:pPr>
        <w:ind w:left="3960" w:hanging="360"/>
      </w:pPr>
      <w:rPr>
        <w:rFonts w:ascii="Courier New" w:hAnsi="Courier New" w:cs="Courier New" w:hint="default"/>
      </w:rPr>
    </w:lvl>
    <w:lvl w:ilvl="2" w:tplc="FB569D40" w:tentative="1">
      <w:start w:val="1"/>
      <w:numFmt w:val="bullet"/>
      <w:lvlText w:val=""/>
      <w:lvlJc w:val="left"/>
      <w:pPr>
        <w:ind w:left="4680" w:hanging="360"/>
      </w:pPr>
      <w:rPr>
        <w:rFonts w:ascii="Wingdings" w:hAnsi="Wingdings" w:hint="default"/>
      </w:rPr>
    </w:lvl>
    <w:lvl w:ilvl="3" w:tplc="323EDEB4" w:tentative="1">
      <w:start w:val="1"/>
      <w:numFmt w:val="bullet"/>
      <w:lvlText w:val=""/>
      <w:lvlJc w:val="left"/>
      <w:pPr>
        <w:ind w:left="5400" w:hanging="360"/>
      </w:pPr>
      <w:rPr>
        <w:rFonts w:ascii="Symbol" w:hAnsi="Symbol" w:hint="default"/>
      </w:rPr>
    </w:lvl>
    <w:lvl w:ilvl="4" w:tplc="24D8DFA6" w:tentative="1">
      <w:start w:val="1"/>
      <w:numFmt w:val="bullet"/>
      <w:lvlText w:val="o"/>
      <w:lvlJc w:val="left"/>
      <w:pPr>
        <w:ind w:left="6120" w:hanging="360"/>
      </w:pPr>
      <w:rPr>
        <w:rFonts w:ascii="Courier New" w:hAnsi="Courier New" w:cs="Courier New" w:hint="default"/>
      </w:rPr>
    </w:lvl>
    <w:lvl w:ilvl="5" w:tplc="617E8C6E" w:tentative="1">
      <w:start w:val="1"/>
      <w:numFmt w:val="bullet"/>
      <w:lvlText w:val=""/>
      <w:lvlJc w:val="left"/>
      <w:pPr>
        <w:ind w:left="6840" w:hanging="360"/>
      </w:pPr>
      <w:rPr>
        <w:rFonts w:ascii="Wingdings" w:hAnsi="Wingdings" w:hint="default"/>
      </w:rPr>
    </w:lvl>
    <w:lvl w:ilvl="6" w:tplc="EC68F62E" w:tentative="1">
      <w:start w:val="1"/>
      <w:numFmt w:val="bullet"/>
      <w:lvlText w:val=""/>
      <w:lvlJc w:val="left"/>
      <w:pPr>
        <w:ind w:left="7560" w:hanging="360"/>
      </w:pPr>
      <w:rPr>
        <w:rFonts w:ascii="Symbol" w:hAnsi="Symbol" w:hint="default"/>
      </w:rPr>
    </w:lvl>
    <w:lvl w:ilvl="7" w:tplc="D00CF618" w:tentative="1">
      <w:start w:val="1"/>
      <w:numFmt w:val="bullet"/>
      <w:lvlText w:val="o"/>
      <w:lvlJc w:val="left"/>
      <w:pPr>
        <w:ind w:left="8280" w:hanging="360"/>
      </w:pPr>
      <w:rPr>
        <w:rFonts w:ascii="Courier New" w:hAnsi="Courier New" w:cs="Courier New" w:hint="default"/>
      </w:rPr>
    </w:lvl>
    <w:lvl w:ilvl="8" w:tplc="AC04B5AA" w:tentative="1">
      <w:start w:val="1"/>
      <w:numFmt w:val="bullet"/>
      <w:lvlText w:val=""/>
      <w:lvlJc w:val="left"/>
      <w:pPr>
        <w:ind w:left="9000" w:hanging="360"/>
      </w:pPr>
      <w:rPr>
        <w:rFonts w:ascii="Wingdings" w:hAnsi="Wingdings" w:hint="default"/>
      </w:rPr>
    </w:lvl>
  </w:abstractNum>
  <w:abstractNum w:abstractNumId="26" w15:restartNumberingAfterBreak="0">
    <w:nsid w:val="1AE75069"/>
    <w:multiLevelType w:val="hybridMultilevel"/>
    <w:tmpl w:val="9B76757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7" w15:restartNumberingAfterBreak="0">
    <w:nsid w:val="2022F4AC"/>
    <w:multiLevelType w:val="hybridMultilevel"/>
    <w:tmpl w:val="93D84852"/>
    <w:lvl w:ilvl="0" w:tplc="C05CF9C6">
      <w:start w:val="7"/>
      <w:numFmt w:val="lowerLetter"/>
      <w:lvlText w:val="%1."/>
      <w:lvlJc w:val="left"/>
      <w:pPr>
        <w:ind w:left="720" w:hanging="360"/>
      </w:pPr>
    </w:lvl>
    <w:lvl w:ilvl="1" w:tplc="C8F4EDA0">
      <w:start w:val="1"/>
      <w:numFmt w:val="lowerLetter"/>
      <w:lvlText w:val="%2."/>
      <w:lvlJc w:val="left"/>
      <w:pPr>
        <w:ind w:left="1440" w:hanging="360"/>
      </w:pPr>
    </w:lvl>
    <w:lvl w:ilvl="2" w:tplc="99666DDC">
      <w:start w:val="1"/>
      <w:numFmt w:val="lowerRoman"/>
      <w:lvlText w:val="%3."/>
      <w:lvlJc w:val="right"/>
      <w:pPr>
        <w:ind w:left="2160" w:hanging="180"/>
      </w:pPr>
    </w:lvl>
    <w:lvl w:ilvl="3" w:tplc="2B36119C">
      <w:start w:val="1"/>
      <w:numFmt w:val="decimal"/>
      <w:lvlText w:val="%4."/>
      <w:lvlJc w:val="left"/>
      <w:pPr>
        <w:ind w:left="2880" w:hanging="360"/>
      </w:pPr>
    </w:lvl>
    <w:lvl w:ilvl="4" w:tplc="D67C12A0">
      <w:start w:val="1"/>
      <w:numFmt w:val="lowerLetter"/>
      <w:lvlText w:val="%5."/>
      <w:lvlJc w:val="left"/>
      <w:pPr>
        <w:ind w:left="3600" w:hanging="360"/>
      </w:pPr>
    </w:lvl>
    <w:lvl w:ilvl="5" w:tplc="C4B0400A">
      <w:start w:val="1"/>
      <w:numFmt w:val="lowerRoman"/>
      <w:lvlText w:val="%6."/>
      <w:lvlJc w:val="right"/>
      <w:pPr>
        <w:ind w:left="4320" w:hanging="180"/>
      </w:pPr>
    </w:lvl>
    <w:lvl w:ilvl="6" w:tplc="36FEFE30">
      <w:start w:val="1"/>
      <w:numFmt w:val="decimal"/>
      <w:lvlText w:val="%7."/>
      <w:lvlJc w:val="left"/>
      <w:pPr>
        <w:ind w:left="5040" w:hanging="360"/>
      </w:pPr>
    </w:lvl>
    <w:lvl w:ilvl="7" w:tplc="23EEC85A">
      <w:start w:val="1"/>
      <w:numFmt w:val="lowerLetter"/>
      <w:lvlText w:val="%8."/>
      <w:lvlJc w:val="left"/>
      <w:pPr>
        <w:ind w:left="5760" w:hanging="360"/>
      </w:pPr>
    </w:lvl>
    <w:lvl w:ilvl="8" w:tplc="BD2E3B66">
      <w:start w:val="1"/>
      <w:numFmt w:val="lowerRoman"/>
      <w:lvlText w:val="%9."/>
      <w:lvlJc w:val="right"/>
      <w:pPr>
        <w:ind w:left="6480" w:hanging="180"/>
      </w:pPr>
    </w:lvl>
  </w:abstractNum>
  <w:abstractNum w:abstractNumId="28" w15:restartNumberingAfterBreak="0">
    <w:nsid w:val="21225D97"/>
    <w:multiLevelType w:val="hybridMultilevel"/>
    <w:tmpl w:val="1D629DF6"/>
    <w:lvl w:ilvl="0" w:tplc="6324B6CC">
      <w:start w:val="1"/>
      <w:numFmt w:val="decimal"/>
      <w:lvlText w:val="%1."/>
      <w:lvlJc w:val="left"/>
      <w:pPr>
        <w:ind w:left="1440" w:hanging="360"/>
      </w:pPr>
      <w:rPr>
        <w:b w:val="0"/>
        <w:bCs/>
      </w:rPr>
    </w:lvl>
    <w:lvl w:ilvl="1" w:tplc="28B28500" w:tentative="1">
      <w:start w:val="1"/>
      <w:numFmt w:val="lowerLetter"/>
      <w:lvlText w:val="%2."/>
      <w:lvlJc w:val="left"/>
      <w:pPr>
        <w:ind w:left="1440" w:hanging="360"/>
      </w:pPr>
    </w:lvl>
    <w:lvl w:ilvl="2" w:tplc="DA16125C" w:tentative="1">
      <w:start w:val="1"/>
      <w:numFmt w:val="lowerRoman"/>
      <w:lvlText w:val="%3."/>
      <w:lvlJc w:val="right"/>
      <w:pPr>
        <w:ind w:left="2160" w:hanging="180"/>
      </w:pPr>
    </w:lvl>
    <w:lvl w:ilvl="3" w:tplc="AD948EC8" w:tentative="1">
      <w:start w:val="1"/>
      <w:numFmt w:val="decimal"/>
      <w:lvlText w:val="%4."/>
      <w:lvlJc w:val="left"/>
      <w:pPr>
        <w:ind w:left="2880" w:hanging="360"/>
      </w:pPr>
    </w:lvl>
    <w:lvl w:ilvl="4" w:tplc="289EB2E2" w:tentative="1">
      <w:start w:val="1"/>
      <w:numFmt w:val="lowerLetter"/>
      <w:lvlText w:val="%5."/>
      <w:lvlJc w:val="left"/>
      <w:pPr>
        <w:ind w:left="3600" w:hanging="360"/>
      </w:pPr>
    </w:lvl>
    <w:lvl w:ilvl="5" w:tplc="116E147C" w:tentative="1">
      <w:start w:val="1"/>
      <w:numFmt w:val="lowerRoman"/>
      <w:lvlText w:val="%6."/>
      <w:lvlJc w:val="right"/>
      <w:pPr>
        <w:ind w:left="4320" w:hanging="180"/>
      </w:pPr>
    </w:lvl>
    <w:lvl w:ilvl="6" w:tplc="52E22008" w:tentative="1">
      <w:start w:val="1"/>
      <w:numFmt w:val="decimal"/>
      <w:lvlText w:val="%7."/>
      <w:lvlJc w:val="left"/>
      <w:pPr>
        <w:ind w:left="5040" w:hanging="360"/>
      </w:pPr>
    </w:lvl>
    <w:lvl w:ilvl="7" w:tplc="55EC9CCE" w:tentative="1">
      <w:start w:val="1"/>
      <w:numFmt w:val="lowerLetter"/>
      <w:lvlText w:val="%8."/>
      <w:lvlJc w:val="left"/>
      <w:pPr>
        <w:ind w:left="5760" w:hanging="360"/>
      </w:pPr>
    </w:lvl>
    <w:lvl w:ilvl="8" w:tplc="23E20A1C" w:tentative="1">
      <w:start w:val="1"/>
      <w:numFmt w:val="lowerRoman"/>
      <w:lvlText w:val="%9."/>
      <w:lvlJc w:val="right"/>
      <w:pPr>
        <w:ind w:left="6480" w:hanging="180"/>
      </w:pPr>
    </w:lvl>
  </w:abstractNum>
  <w:abstractNum w:abstractNumId="29" w15:restartNumberingAfterBreak="0">
    <w:nsid w:val="21376297"/>
    <w:multiLevelType w:val="hybridMultilevel"/>
    <w:tmpl w:val="9DF0877E"/>
    <w:lvl w:ilvl="0" w:tplc="63DA1432">
      <w:start w:val="1"/>
      <w:numFmt w:val="decimal"/>
      <w:lvlText w:val="%1."/>
      <w:lvlJc w:val="left"/>
      <w:pPr>
        <w:ind w:left="2160" w:hanging="360"/>
      </w:pPr>
      <w:rPr>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218D4D50"/>
    <w:multiLevelType w:val="hybridMultilevel"/>
    <w:tmpl w:val="C42415BA"/>
    <w:lvl w:ilvl="0" w:tplc="1AA23006">
      <w:start w:val="1"/>
      <w:numFmt w:val="lowerLetter"/>
      <w:lvlText w:val="%1."/>
      <w:lvlJc w:val="left"/>
      <w:pPr>
        <w:ind w:left="2880" w:hanging="360"/>
      </w:pPr>
      <w:rPr>
        <w:rFonts w:hint="default"/>
        <w:b/>
      </w:rPr>
    </w:lvl>
    <w:lvl w:ilvl="1" w:tplc="A552C602" w:tentative="1">
      <w:start w:val="1"/>
      <w:numFmt w:val="lowerLetter"/>
      <w:lvlText w:val="%2."/>
      <w:lvlJc w:val="left"/>
      <w:pPr>
        <w:ind w:left="3600" w:hanging="360"/>
      </w:pPr>
    </w:lvl>
    <w:lvl w:ilvl="2" w:tplc="B492C776" w:tentative="1">
      <w:start w:val="1"/>
      <w:numFmt w:val="lowerRoman"/>
      <w:lvlText w:val="%3."/>
      <w:lvlJc w:val="right"/>
      <w:pPr>
        <w:ind w:left="4320" w:hanging="180"/>
      </w:pPr>
    </w:lvl>
    <w:lvl w:ilvl="3" w:tplc="A62688D6" w:tentative="1">
      <w:start w:val="1"/>
      <w:numFmt w:val="decimal"/>
      <w:lvlText w:val="%4."/>
      <w:lvlJc w:val="left"/>
      <w:pPr>
        <w:ind w:left="5040" w:hanging="360"/>
      </w:pPr>
    </w:lvl>
    <w:lvl w:ilvl="4" w:tplc="05781F30" w:tentative="1">
      <w:start w:val="1"/>
      <w:numFmt w:val="lowerLetter"/>
      <w:lvlText w:val="%5."/>
      <w:lvlJc w:val="left"/>
      <w:pPr>
        <w:ind w:left="5760" w:hanging="360"/>
      </w:pPr>
    </w:lvl>
    <w:lvl w:ilvl="5" w:tplc="C290A3BA" w:tentative="1">
      <w:start w:val="1"/>
      <w:numFmt w:val="lowerRoman"/>
      <w:lvlText w:val="%6."/>
      <w:lvlJc w:val="right"/>
      <w:pPr>
        <w:ind w:left="6480" w:hanging="180"/>
      </w:pPr>
    </w:lvl>
    <w:lvl w:ilvl="6" w:tplc="A2D2C460" w:tentative="1">
      <w:start w:val="1"/>
      <w:numFmt w:val="decimal"/>
      <w:lvlText w:val="%7."/>
      <w:lvlJc w:val="left"/>
      <w:pPr>
        <w:ind w:left="7200" w:hanging="360"/>
      </w:pPr>
    </w:lvl>
    <w:lvl w:ilvl="7" w:tplc="46CEB71E" w:tentative="1">
      <w:start w:val="1"/>
      <w:numFmt w:val="lowerLetter"/>
      <w:lvlText w:val="%8."/>
      <w:lvlJc w:val="left"/>
      <w:pPr>
        <w:ind w:left="7920" w:hanging="360"/>
      </w:pPr>
    </w:lvl>
    <w:lvl w:ilvl="8" w:tplc="74821A4C" w:tentative="1">
      <w:start w:val="1"/>
      <w:numFmt w:val="lowerRoman"/>
      <w:lvlText w:val="%9."/>
      <w:lvlJc w:val="right"/>
      <w:pPr>
        <w:ind w:left="8640" w:hanging="180"/>
      </w:pPr>
    </w:lvl>
  </w:abstractNum>
  <w:abstractNum w:abstractNumId="31" w15:restartNumberingAfterBreak="0">
    <w:nsid w:val="230103B5"/>
    <w:multiLevelType w:val="multilevel"/>
    <w:tmpl w:val="C846B6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25003048"/>
    <w:multiLevelType w:val="hybridMultilevel"/>
    <w:tmpl w:val="C7A212A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252F24C1"/>
    <w:multiLevelType w:val="hybridMultilevel"/>
    <w:tmpl w:val="1B90C0C6"/>
    <w:lvl w:ilvl="0" w:tplc="52A6FFCA">
      <w:start w:val="1"/>
      <w:numFmt w:val="bullet"/>
      <w:lvlText w:val=""/>
      <w:lvlJc w:val="left"/>
      <w:pPr>
        <w:ind w:left="720" w:hanging="360"/>
      </w:pPr>
      <w:rPr>
        <w:rFonts w:ascii="Symbol" w:hAnsi="Symbol" w:hint="default"/>
      </w:rPr>
    </w:lvl>
    <w:lvl w:ilvl="1" w:tplc="A2DC6CA8">
      <w:start w:val="1"/>
      <w:numFmt w:val="bullet"/>
      <w:lvlText w:val="o"/>
      <w:lvlJc w:val="left"/>
      <w:pPr>
        <w:ind w:left="1440" w:hanging="360"/>
      </w:pPr>
      <w:rPr>
        <w:rFonts w:ascii="Courier New" w:hAnsi="Courier New" w:cs="Courier New" w:hint="default"/>
      </w:rPr>
    </w:lvl>
    <w:lvl w:ilvl="2" w:tplc="D598C544">
      <w:start w:val="1"/>
      <w:numFmt w:val="bullet"/>
      <w:lvlText w:val=""/>
      <w:lvlJc w:val="left"/>
      <w:pPr>
        <w:ind w:left="2160" w:hanging="360"/>
      </w:pPr>
      <w:rPr>
        <w:rFonts w:ascii="Wingdings" w:hAnsi="Wingdings" w:hint="default"/>
      </w:rPr>
    </w:lvl>
    <w:lvl w:ilvl="3" w:tplc="6B8A0218" w:tentative="1">
      <w:start w:val="1"/>
      <w:numFmt w:val="bullet"/>
      <w:lvlText w:val=""/>
      <w:lvlJc w:val="left"/>
      <w:pPr>
        <w:ind w:left="2880" w:hanging="360"/>
      </w:pPr>
      <w:rPr>
        <w:rFonts w:ascii="Symbol" w:hAnsi="Symbol" w:hint="default"/>
      </w:rPr>
    </w:lvl>
    <w:lvl w:ilvl="4" w:tplc="8CF8B20A" w:tentative="1">
      <w:start w:val="1"/>
      <w:numFmt w:val="bullet"/>
      <w:lvlText w:val="o"/>
      <w:lvlJc w:val="left"/>
      <w:pPr>
        <w:ind w:left="3600" w:hanging="360"/>
      </w:pPr>
      <w:rPr>
        <w:rFonts w:ascii="Courier New" w:hAnsi="Courier New" w:cs="Courier New" w:hint="default"/>
      </w:rPr>
    </w:lvl>
    <w:lvl w:ilvl="5" w:tplc="A9408F98" w:tentative="1">
      <w:start w:val="1"/>
      <w:numFmt w:val="bullet"/>
      <w:lvlText w:val=""/>
      <w:lvlJc w:val="left"/>
      <w:pPr>
        <w:ind w:left="4320" w:hanging="360"/>
      </w:pPr>
      <w:rPr>
        <w:rFonts w:ascii="Wingdings" w:hAnsi="Wingdings" w:hint="default"/>
      </w:rPr>
    </w:lvl>
    <w:lvl w:ilvl="6" w:tplc="3EE89A88" w:tentative="1">
      <w:start w:val="1"/>
      <w:numFmt w:val="bullet"/>
      <w:lvlText w:val=""/>
      <w:lvlJc w:val="left"/>
      <w:pPr>
        <w:ind w:left="5040" w:hanging="360"/>
      </w:pPr>
      <w:rPr>
        <w:rFonts w:ascii="Symbol" w:hAnsi="Symbol" w:hint="default"/>
      </w:rPr>
    </w:lvl>
    <w:lvl w:ilvl="7" w:tplc="DEDC5D12" w:tentative="1">
      <w:start w:val="1"/>
      <w:numFmt w:val="bullet"/>
      <w:lvlText w:val="o"/>
      <w:lvlJc w:val="left"/>
      <w:pPr>
        <w:ind w:left="5760" w:hanging="360"/>
      </w:pPr>
      <w:rPr>
        <w:rFonts w:ascii="Courier New" w:hAnsi="Courier New" w:cs="Courier New" w:hint="default"/>
      </w:rPr>
    </w:lvl>
    <w:lvl w:ilvl="8" w:tplc="E3F61630" w:tentative="1">
      <w:start w:val="1"/>
      <w:numFmt w:val="bullet"/>
      <w:lvlText w:val=""/>
      <w:lvlJc w:val="left"/>
      <w:pPr>
        <w:ind w:left="6480" w:hanging="360"/>
      </w:pPr>
      <w:rPr>
        <w:rFonts w:ascii="Wingdings" w:hAnsi="Wingdings" w:hint="default"/>
      </w:rPr>
    </w:lvl>
  </w:abstractNum>
  <w:abstractNum w:abstractNumId="34" w15:restartNumberingAfterBreak="0">
    <w:nsid w:val="26AC71D0"/>
    <w:multiLevelType w:val="hybridMultilevel"/>
    <w:tmpl w:val="C7129292"/>
    <w:lvl w:ilvl="0" w:tplc="8CECC5B0">
      <w:start w:val="1"/>
      <w:numFmt w:val="bullet"/>
      <w:lvlText w:val=""/>
      <w:lvlJc w:val="left"/>
      <w:pPr>
        <w:ind w:left="720" w:hanging="360"/>
      </w:pPr>
      <w:rPr>
        <w:rFonts w:ascii="Symbol" w:hAnsi="Symbol" w:hint="default"/>
      </w:rPr>
    </w:lvl>
    <w:lvl w:ilvl="1" w:tplc="71D8FEF6">
      <w:start w:val="1"/>
      <w:numFmt w:val="bullet"/>
      <w:lvlText w:val="o"/>
      <w:lvlJc w:val="left"/>
      <w:pPr>
        <w:ind w:left="1440" w:hanging="360"/>
      </w:pPr>
      <w:rPr>
        <w:rFonts w:ascii="Courier New" w:hAnsi="Courier New" w:hint="default"/>
      </w:rPr>
    </w:lvl>
    <w:lvl w:ilvl="2" w:tplc="F17E2312">
      <w:start w:val="1"/>
      <w:numFmt w:val="bullet"/>
      <w:lvlText w:val="§"/>
      <w:lvlJc w:val="left"/>
      <w:pPr>
        <w:ind w:left="2160" w:hanging="360"/>
      </w:pPr>
      <w:rPr>
        <w:rFonts w:ascii="Wingdings" w:hAnsi="Wingdings" w:hint="default"/>
      </w:rPr>
    </w:lvl>
    <w:lvl w:ilvl="3" w:tplc="B3545390">
      <w:start w:val="1"/>
      <w:numFmt w:val="bullet"/>
      <w:lvlText w:val=""/>
      <w:lvlJc w:val="left"/>
      <w:pPr>
        <w:ind w:left="2880" w:hanging="360"/>
      </w:pPr>
      <w:rPr>
        <w:rFonts w:ascii="Symbol" w:hAnsi="Symbol" w:hint="default"/>
      </w:rPr>
    </w:lvl>
    <w:lvl w:ilvl="4" w:tplc="4F803DA8">
      <w:start w:val="1"/>
      <w:numFmt w:val="bullet"/>
      <w:lvlText w:val="o"/>
      <w:lvlJc w:val="left"/>
      <w:pPr>
        <w:ind w:left="3600" w:hanging="360"/>
      </w:pPr>
      <w:rPr>
        <w:rFonts w:ascii="Courier New" w:hAnsi="Courier New" w:hint="default"/>
      </w:rPr>
    </w:lvl>
    <w:lvl w:ilvl="5" w:tplc="A69C36C8">
      <w:start w:val="1"/>
      <w:numFmt w:val="bullet"/>
      <w:lvlText w:val=""/>
      <w:lvlJc w:val="left"/>
      <w:pPr>
        <w:ind w:left="4320" w:hanging="360"/>
      </w:pPr>
      <w:rPr>
        <w:rFonts w:ascii="Wingdings" w:hAnsi="Wingdings" w:hint="default"/>
      </w:rPr>
    </w:lvl>
    <w:lvl w:ilvl="6" w:tplc="0F7EAE72">
      <w:start w:val="1"/>
      <w:numFmt w:val="bullet"/>
      <w:lvlText w:val=""/>
      <w:lvlJc w:val="left"/>
      <w:pPr>
        <w:ind w:left="5040" w:hanging="360"/>
      </w:pPr>
      <w:rPr>
        <w:rFonts w:ascii="Symbol" w:hAnsi="Symbol" w:hint="default"/>
      </w:rPr>
    </w:lvl>
    <w:lvl w:ilvl="7" w:tplc="FD1231AA">
      <w:start w:val="1"/>
      <w:numFmt w:val="bullet"/>
      <w:lvlText w:val="o"/>
      <w:lvlJc w:val="left"/>
      <w:pPr>
        <w:ind w:left="5760" w:hanging="360"/>
      </w:pPr>
      <w:rPr>
        <w:rFonts w:ascii="Courier New" w:hAnsi="Courier New" w:hint="default"/>
      </w:rPr>
    </w:lvl>
    <w:lvl w:ilvl="8" w:tplc="BD0C2522">
      <w:start w:val="1"/>
      <w:numFmt w:val="bullet"/>
      <w:lvlText w:val=""/>
      <w:lvlJc w:val="left"/>
      <w:pPr>
        <w:ind w:left="6480" w:hanging="360"/>
      </w:pPr>
      <w:rPr>
        <w:rFonts w:ascii="Wingdings" w:hAnsi="Wingdings" w:hint="default"/>
      </w:rPr>
    </w:lvl>
  </w:abstractNum>
  <w:abstractNum w:abstractNumId="35" w15:restartNumberingAfterBreak="0">
    <w:nsid w:val="270F17C8"/>
    <w:multiLevelType w:val="hybridMultilevel"/>
    <w:tmpl w:val="805E03C4"/>
    <w:lvl w:ilvl="0" w:tplc="FFFFFFFF">
      <w:start w:val="1"/>
      <w:numFmt w:val="decimal"/>
      <w:lvlText w:val="%1."/>
      <w:lvlJc w:val="left"/>
      <w:pPr>
        <w:ind w:left="5400" w:hanging="360"/>
      </w:pPr>
    </w:lvl>
    <w:lvl w:ilvl="1" w:tplc="FFFFFFFF" w:tentative="1">
      <w:start w:val="1"/>
      <w:numFmt w:val="lowerLetter"/>
      <w:lvlText w:val="%2."/>
      <w:lvlJc w:val="left"/>
      <w:pPr>
        <w:ind w:left="6120" w:hanging="360"/>
      </w:pPr>
    </w:lvl>
    <w:lvl w:ilvl="2" w:tplc="FFFFFFFF" w:tentative="1">
      <w:start w:val="1"/>
      <w:numFmt w:val="lowerRoman"/>
      <w:lvlText w:val="%3."/>
      <w:lvlJc w:val="right"/>
      <w:pPr>
        <w:ind w:left="6840" w:hanging="180"/>
      </w:pPr>
    </w:lvl>
    <w:lvl w:ilvl="3" w:tplc="FFFFFFFF" w:tentative="1">
      <w:start w:val="1"/>
      <w:numFmt w:val="decimal"/>
      <w:lvlText w:val="%4."/>
      <w:lvlJc w:val="left"/>
      <w:pPr>
        <w:ind w:left="7560" w:hanging="360"/>
      </w:pPr>
    </w:lvl>
    <w:lvl w:ilvl="4" w:tplc="FFFFFFFF" w:tentative="1">
      <w:start w:val="1"/>
      <w:numFmt w:val="lowerLetter"/>
      <w:lvlText w:val="%5."/>
      <w:lvlJc w:val="left"/>
      <w:pPr>
        <w:ind w:left="8280" w:hanging="360"/>
      </w:pPr>
    </w:lvl>
    <w:lvl w:ilvl="5" w:tplc="FFFFFFFF" w:tentative="1">
      <w:start w:val="1"/>
      <w:numFmt w:val="lowerRoman"/>
      <w:lvlText w:val="%6."/>
      <w:lvlJc w:val="right"/>
      <w:pPr>
        <w:ind w:left="9000" w:hanging="180"/>
      </w:pPr>
    </w:lvl>
    <w:lvl w:ilvl="6" w:tplc="FFFFFFFF" w:tentative="1">
      <w:start w:val="1"/>
      <w:numFmt w:val="decimal"/>
      <w:lvlText w:val="%7."/>
      <w:lvlJc w:val="left"/>
      <w:pPr>
        <w:ind w:left="9720" w:hanging="360"/>
      </w:pPr>
    </w:lvl>
    <w:lvl w:ilvl="7" w:tplc="FFFFFFFF" w:tentative="1">
      <w:start w:val="1"/>
      <w:numFmt w:val="lowerLetter"/>
      <w:lvlText w:val="%8."/>
      <w:lvlJc w:val="left"/>
      <w:pPr>
        <w:ind w:left="10440" w:hanging="360"/>
      </w:pPr>
    </w:lvl>
    <w:lvl w:ilvl="8" w:tplc="FFFFFFFF" w:tentative="1">
      <w:start w:val="1"/>
      <w:numFmt w:val="lowerRoman"/>
      <w:lvlText w:val="%9."/>
      <w:lvlJc w:val="right"/>
      <w:pPr>
        <w:ind w:left="11160" w:hanging="180"/>
      </w:pPr>
    </w:lvl>
  </w:abstractNum>
  <w:abstractNum w:abstractNumId="36" w15:restartNumberingAfterBreak="0">
    <w:nsid w:val="286B5513"/>
    <w:multiLevelType w:val="hybridMultilevel"/>
    <w:tmpl w:val="E4785784"/>
    <w:lvl w:ilvl="0" w:tplc="70863CA4">
      <w:start w:val="1"/>
      <w:numFmt w:val="lowerLetter"/>
      <w:lvlText w:val="%1."/>
      <w:lvlJc w:val="left"/>
      <w:pPr>
        <w:ind w:left="1440" w:hanging="360"/>
      </w:pPr>
      <w:rPr>
        <w:rFonts w:hint="default"/>
        <w:b/>
      </w:rPr>
    </w:lvl>
    <w:lvl w:ilvl="1" w:tplc="BA34E1AC" w:tentative="1">
      <w:start w:val="1"/>
      <w:numFmt w:val="lowerLetter"/>
      <w:lvlText w:val="%2."/>
      <w:lvlJc w:val="left"/>
      <w:pPr>
        <w:ind w:left="2160" w:hanging="360"/>
      </w:pPr>
    </w:lvl>
    <w:lvl w:ilvl="2" w:tplc="1E727BF0" w:tentative="1">
      <w:start w:val="1"/>
      <w:numFmt w:val="lowerRoman"/>
      <w:lvlText w:val="%3."/>
      <w:lvlJc w:val="right"/>
      <w:pPr>
        <w:ind w:left="2880" w:hanging="180"/>
      </w:pPr>
    </w:lvl>
    <w:lvl w:ilvl="3" w:tplc="09821DC6" w:tentative="1">
      <w:start w:val="1"/>
      <w:numFmt w:val="decimal"/>
      <w:lvlText w:val="%4."/>
      <w:lvlJc w:val="left"/>
      <w:pPr>
        <w:ind w:left="3600" w:hanging="360"/>
      </w:pPr>
    </w:lvl>
    <w:lvl w:ilvl="4" w:tplc="BAC8FBB4" w:tentative="1">
      <w:start w:val="1"/>
      <w:numFmt w:val="lowerLetter"/>
      <w:lvlText w:val="%5."/>
      <w:lvlJc w:val="left"/>
      <w:pPr>
        <w:ind w:left="4320" w:hanging="360"/>
      </w:pPr>
    </w:lvl>
    <w:lvl w:ilvl="5" w:tplc="CDD891C4" w:tentative="1">
      <w:start w:val="1"/>
      <w:numFmt w:val="lowerRoman"/>
      <w:lvlText w:val="%6."/>
      <w:lvlJc w:val="right"/>
      <w:pPr>
        <w:ind w:left="5040" w:hanging="180"/>
      </w:pPr>
    </w:lvl>
    <w:lvl w:ilvl="6" w:tplc="878EFADA" w:tentative="1">
      <w:start w:val="1"/>
      <w:numFmt w:val="decimal"/>
      <w:lvlText w:val="%7."/>
      <w:lvlJc w:val="left"/>
      <w:pPr>
        <w:ind w:left="5760" w:hanging="360"/>
      </w:pPr>
    </w:lvl>
    <w:lvl w:ilvl="7" w:tplc="2250D1E4" w:tentative="1">
      <w:start w:val="1"/>
      <w:numFmt w:val="lowerLetter"/>
      <w:lvlText w:val="%8."/>
      <w:lvlJc w:val="left"/>
      <w:pPr>
        <w:ind w:left="6480" w:hanging="360"/>
      </w:pPr>
    </w:lvl>
    <w:lvl w:ilvl="8" w:tplc="9E5A5040" w:tentative="1">
      <w:start w:val="1"/>
      <w:numFmt w:val="lowerRoman"/>
      <w:lvlText w:val="%9."/>
      <w:lvlJc w:val="right"/>
      <w:pPr>
        <w:ind w:left="7200" w:hanging="180"/>
      </w:pPr>
    </w:lvl>
  </w:abstractNum>
  <w:abstractNum w:abstractNumId="37" w15:restartNumberingAfterBreak="0">
    <w:nsid w:val="28DD5428"/>
    <w:multiLevelType w:val="hybridMultilevel"/>
    <w:tmpl w:val="79868BB2"/>
    <w:lvl w:ilvl="0" w:tplc="AB80ED48">
      <w:start w:val="1"/>
      <w:numFmt w:val="bullet"/>
      <w:lvlText w:val=""/>
      <w:lvlJc w:val="left"/>
      <w:pPr>
        <w:ind w:left="1800" w:hanging="360"/>
      </w:pPr>
      <w:rPr>
        <w:rFonts w:ascii="Symbol" w:hAnsi="Symbol" w:hint="default"/>
      </w:rPr>
    </w:lvl>
    <w:lvl w:ilvl="1" w:tplc="93245536" w:tentative="1">
      <w:start w:val="1"/>
      <w:numFmt w:val="bullet"/>
      <w:lvlText w:val="o"/>
      <w:lvlJc w:val="left"/>
      <w:pPr>
        <w:ind w:left="2520" w:hanging="360"/>
      </w:pPr>
      <w:rPr>
        <w:rFonts w:ascii="Courier New" w:hAnsi="Courier New" w:cs="Courier New" w:hint="default"/>
      </w:rPr>
    </w:lvl>
    <w:lvl w:ilvl="2" w:tplc="713C7988" w:tentative="1">
      <w:start w:val="1"/>
      <w:numFmt w:val="bullet"/>
      <w:lvlText w:val=""/>
      <w:lvlJc w:val="left"/>
      <w:pPr>
        <w:ind w:left="3240" w:hanging="360"/>
      </w:pPr>
      <w:rPr>
        <w:rFonts w:ascii="Wingdings" w:hAnsi="Wingdings" w:hint="default"/>
      </w:rPr>
    </w:lvl>
    <w:lvl w:ilvl="3" w:tplc="F3468576" w:tentative="1">
      <w:start w:val="1"/>
      <w:numFmt w:val="bullet"/>
      <w:lvlText w:val=""/>
      <w:lvlJc w:val="left"/>
      <w:pPr>
        <w:ind w:left="3960" w:hanging="360"/>
      </w:pPr>
      <w:rPr>
        <w:rFonts w:ascii="Symbol" w:hAnsi="Symbol" w:hint="default"/>
      </w:rPr>
    </w:lvl>
    <w:lvl w:ilvl="4" w:tplc="658AEEDA" w:tentative="1">
      <w:start w:val="1"/>
      <w:numFmt w:val="bullet"/>
      <w:lvlText w:val="o"/>
      <w:lvlJc w:val="left"/>
      <w:pPr>
        <w:ind w:left="4680" w:hanging="360"/>
      </w:pPr>
      <w:rPr>
        <w:rFonts w:ascii="Courier New" w:hAnsi="Courier New" w:cs="Courier New" w:hint="default"/>
      </w:rPr>
    </w:lvl>
    <w:lvl w:ilvl="5" w:tplc="CB3C51D4" w:tentative="1">
      <w:start w:val="1"/>
      <w:numFmt w:val="bullet"/>
      <w:lvlText w:val=""/>
      <w:lvlJc w:val="left"/>
      <w:pPr>
        <w:ind w:left="5400" w:hanging="360"/>
      </w:pPr>
      <w:rPr>
        <w:rFonts w:ascii="Wingdings" w:hAnsi="Wingdings" w:hint="default"/>
      </w:rPr>
    </w:lvl>
    <w:lvl w:ilvl="6" w:tplc="B18A88D8" w:tentative="1">
      <w:start w:val="1"/>
      <w:numFmt w:val="bullet"/>
      <w:lvlText w:val=""/>
      <w:lvlJc w:val="left"/>
      <w:pPr>
        <w:ind w:left="6120" w:hanging="360"/>
      </w:pPr>
      <w:rPr>
        <w:rFonts w:ascii="Symbol" w:hAnsi="Symbol" w:hint="default"/>
      </w:rPr>
    </w:lvl>
    <w:lvl w:ilvl="7" w:tplc="51F4774C" w:tentative="1">
      <w:start w:val="1"/>
      <w:numFmt w:val="bullet"/>
      <w:lvlText w:val="o"/>
      <w:lvlJc w:val="left"/>
      <w:pPr>
        <w:ind w:left="6840" w:hanging="360"/>
      </w:pPr>
      <w:rPr>
        <w:rFonts w:ascii="Courier New" w:hAnsi="Courier New" w:cs="Courier New" w:hint="default"/>
      </w:rPr>
    </w:lvl>
    <w:lvl w:ilvl="8" w:tplc="13423C7A" w:tentative="1">
      <w:start w:val="1"/>
      <w:numFmt w:val="bullet"/>
      <w:lvlText w:val=""/>
      <w:lvlJc w:val="left"/>
      <w:pPr>
        <w:ind w:left="7560" w:hanging="360"/>
      </w:pPr>
      <w:rPr>
        <w:rFonts w:ascii="Wingdings" w:hAnsi="Wingdings" w:hint="default"/>
      </w:rPr>
    </w:lvl>
  </w:abstractNum>
  <w:abstractNum w:abstractNumId="38" w15:restartNumberingAfterBreak="0">
    <w:nsid w:val="28FE4E91"/>
    <w:multiLevelType w:val="hybridMultilevel"/>
    <w:tmpl w:val="AAA400AE"/>
    <w:lvl w:ilvl="0" w:tplc="59B4A2D8">
      <w:start w:val="1"/>
      <w:numFmt w:val="bullet"/>
      <w:lvlText w:val=""/>
      <w:lvlJc w:val="left"/>
      <w:pPr>
        <w:ind w:left="2520" w:hanging="360"/>
      </w:pPr>
      <w:rPr>
        <w:rFonts w:ascii="Symbol" w:hAnsi="Symbol" w:hint="default"/>
      </w:rPr>
    </w:lvl>
    <w:lvl w:ilvl="1" w:tplc="D9DEAC5E" w:tentative="1">
      <w:start w:val="1"/>
      <w:numFmt w:val="bullet"/>
      <w:lvlText w:val="o"/>
      <w:lvlJc w:val="left"/>
      <w:pPr>
        <w:ind w:left="3240" w:hanging="360"/>
      </w:pPr>
      <w:rPr>
        <w:rFonts w:ascii="Courier New" w:hAnsi="Courier New" w:cs="Courier New" w:hint="default"/>
      </w:rPr>
    </w:lvl>
    <w:lvl w:ilvl="2" w:tplc="084821A8" w:tentative="1">
      <w:start w:val="1"/>
      <w:numFmt w:val="bullet"/>
      <w:lvlText w:val=""/>
      <w:lvlJc w:val="left"/>
      <w:pPr>
        <w:ind w:left="3960" w:hanging="360"/>
      </w:pPr>
      <w:rPr>
        <w:rFonts w:ascii="Wingdings" w:hAnsi="Wingdings" w:hint="default"/>
      </w:rPr>
    </w:lvl>
    <w:lvl w:ilvl="3" w:tplc="9E94FF38" w:tentative="1">
      <w:start w:val="1"/>
      <w:numFmt w:val="bullet"/>
      <w:lvlText w:val=""/>
      <w:lvlJc w:val="left"/>
      <w:pPr>
        <w:ind w:left="4680" w:hanging="360"/>
      </w:pPr>
      <w:rPr>
        <w:rFonts w:ascii="Symbol" w:hAnsi="Symbol" w:hint="default"/>
      </w:rPr>
    </w:lvl>
    <w:lvl w:ilvl="4" w:tplc="8C9E168E" w:tentative="1">
      <w:start w:val="1"/>
      <w:numFmt w:val="bullet"/>
      <w:lvlText w:val="o"/>
      <w:lvlJc w:val="left"/>
      <w:pPr>
        <w:ind w:left="5400" w:hanging="360"/>
      </w:pPr>
      <w:rPr>
        <w:rFonts w:ascii="Courier New" w:hAnsi="Courier New" w:cs="Courier New" w:hint="default"/>
      </w:rPr>
    </w:lvl>
    <w:lvl w:ilvl="5" w:tplc="AEF21ECA" w:tentative="1">
      <w:start w:val="1"/>
      <w:numFmt w:val="bullet"/>
      <w:lvlText w:val=""/>
      <w:lvlJc w:val="left"/>
      <w:pPr>
        <w:ind w:left="6120" w:hanging="360"/>
      </w:pPr>
      <w:rPr>
        <w:rFonts w:ascii="Wingdings" w:hAnsi="Wingdings" w:hint="default"/>
      </w:rPr>
    </w:lvl>
    <w:lvl w:ilvl="6" w:tplc="73F27F26" w:tentative="1">
      <w:start w:val="1"/>
      <w:numFmt w:val="bullet"/>
      <w:lvlText w:val=""/>
      <w:lvlJc w:val="left"/>
      <w:pPr>
        <w:ind w:left="6840" w:hanging="360"/>
      </w:pPr>
      <w:rPr>
        <w:rFonts w:ascii="Symbol" w:hAnsi="Symbol" w:hint="default"/>
      </w:rPr>
    </w:lvl>
    <w:lvl w:ilvl="7" w:tplc="494A0174" w:tentative="1">
      <w:start w:val="1"/>
      <w:numFmt w:val="bullet"/>
      <w:lvlText w:val="o"/>
      <w:lvlJc w:val="left"/>
      <w:pPr>
        <w:ind w:left="7560" w:hanging="360"/>
      </w:pPr>
      <w:rPr>
        <w:rFonts w:ascii="Courier New" w:hAnsi="Courier New" w:cs="Courier New" w:hint="default"/>
      </w:rPr>
    </w:lvl>
    <w:lvl w:ilvl="8" w:tplc="0FE4165A" w:tentative="1">
      <w:start w:val="1"/>
      <w:numFmt w:val="bullet"/>
      <w:lvlText w:val=""/>
      <w:lvlJc w:val="left"/>
      <w:pPr>
        <w:ind w:left="8280" w:hanging="360"/>
      </w:pPr>
      <w:rPr>
        <w:rFonts w:ascii="Wingdings" w:hAnsi="Wingdings" w:hint="default"/>
      </w:rPr>
    </w:lvl>
  </w:abstractNum>
  <w:abstractNum w:abstractNumId="39" w15:restartNumberingAfterBreak="0">
    <w:nsid w:val="2AC73C65"/>
    <w:multiLevelType w:val="hybridMultilevel"/>
    <w:tmpl w:val="CF243032"/>
    <w:lvl w:ilvl="0" w:tplc="4DF29C52">
      <w:start w:val="1"/>
      <w:numFmt w:val="decimal"/>
      <w:lvlText w:val="%1."/>
      <w:lvlJc w:val="left"/>
      <w:pPr>
        <w:ind w:left="720" w:hanging="360"/>
      </w:pPr>
      <w:rPr>
        <w:b/>
      </w:rPr>
    </w:lvl>
    <w:lvl w:ilvl="1" w:tplc="A25C11F4" w:tentative="1">
      <w:start w:val="1"/>
      <w:numFmt w:val="lowerLetter"/>
      <w:lvlText w:val="%2."/>
      <w:lvlJc w:val="left"/>
      <w:pPr>
        <w:ind w:left="1440" w:hanging="360"/>
      </w:pPr>
    </w:lvl>
    <w:lvl w:ilvl="2" w:tplc="21CE3F00" w:tentative="1">
      <w:start w:val="1"/>
      <w:numFmt w:val="lowerRoman"/>
      <w:lvlText w:val="%3."/>
      <w:lvlJc w:val="right"/>
      <w:pPr>
        <w:ind w:left="2160" w:hanging="180"/>
      </w:pPr>
    </w:lvl>
    <w:lvl w:ilvl="3" w:tplc="6FD820C4" w:tentative="1">
      <w:start w:val="1"/>
      <w:numFmt w:val="decimal"/>
      <w:lvlText w:val="%4."/>
      <w:lvlJc w:val="left"/>
      <w:pPr>
        <w:ind w:left="2880" w:hanging="360"/>
      </w:pPr>
    </w:lvl>
    <w:lvl w:ilvl="4" w:tplc="502CFA98" w:tentative="1">
      <w:start w:val="1"/>
      <w:numFmt w:val="lowerLetter"/>
      <w:lvlText w:val="%5."/>
      <w:lvlJc w:val="left"/>
      <w:pPr>
        <w:ind w:left="3600" w:hanging="360"/>
      </w:pPr>
    </w:lvl>
    <w:lvl w:ilvl="5" w:tplc="5762A89A" w:tentative="1">
      <w:start w:val="1"/>
      <w:numFmt w:val="lowerRoman"/>
      <w:lvlText w:val="%6."/>
      <w:lvlJc w:val="right"/>
      <w:pPr>
        <w:ind w:left="4320" w:hanging="180"/>
      </w:pPr>
    </w:lvl>
    <w:lvl w:ilvl="6" w:tplc="A126ABE4" w:tentative="1">
      <w:start w:val="1"/>
      <w:numFmt w:val="decimal"/>
      <w:lvlText w:val="%7."/>
      <w:lvlJc w:val="left"/>
      <w:pPr>
        <w:ind w:left="5040" w:hanging="360"/>
      </w:pPr>
    </w:lvl>
    <w:lvl w:ilvl="7" w:tplc="B4BC3BE2" w:tentative="1">
      <w:start w:val="1"/>
      <w:numFmt w:val="lowerLetter"/>
      <w:lvlText w:val="%8."/>
      <w:lvlJc w:val="left"/>
      <w:pPr>
        <w:ind w:left="5760" w:hanging="360"/>
      </w:pPr>
    </w:lvl>
    <w:lvl w:ilvl="8" w:tplc="D7045A8C" w:tentative="1">
      <w:start w:val="1"/>
      <w:numFmt w:val="lowerRoman"/>
      <w:lvlText w:val="%9."/>
      <w:lvlJc w:val="right"/>
      <w:pPr>
        <w:ind w:left="6480" w:hanging="180"/>
      </w:pPr>
    </w:lvl>
  </w:abstractNum>
  <w:abstractNum w:abstractNumId="40" w15:restartNumberingAfterBreak="0">
    <w:nsid w:val="2CD4840E"/>
    <w:multiLevelType w:val="hybridMultilevel"/>
    <w:tmpl w:val="CBE0C39A"/>
    <w:lvl w:ilvl="0" w:tplc="A0161A5C">
      <w:start w:val="2"/>
      <w:numFmt w:val="lowerLetter"/>
      <w:lvlText w:val="%1."/>
      <w:lvlJc w:val="left"/>
      <w:pPr>
        <w:ind w:left="720" w:hanging="360"/>
      </w:pPr>
    </w:lvl>
    <w:lvl w:ilvl="1" w:tplc="7AEC4052">
      <w:start w:val="1"/>
      <w:numFmt w:val="lowerLetter"/>
      <w:lvlText w:val="%2."/>
      <w:lvlJc w:val="left"/>
      <w:pPr>
        <w:ind w:left="1440" w:hanging="360"/>
      </w:pPr>
    </w:lvl>
    <w:lvl w:ilvl="2" w:tplc="EC60D25A">
      <w:start w:val="1"/>
      <w:numFmt w:val="lowerRoman"/>
      <w:lvlText w:val="%3."/>
      <w:lvlJc w:val="right"/>
      <w:pPr>
        <w:ind w:left="2160" w:hanging="180"/>
      </w:pPr>
    </w:lvl>
    <w:lvl w:ilvl="3" w:tplc="51302FF8">
      <w:start w:val="1"/>
      <w:numFmt w:val="decimal"/>
      <w:lvlText w:val="%4."/>
      <w:lvlJc w:val="left"/>
      <w:pPr>
        <w:ind w:left="2880" w:hanging="360"/>
      </w:pPr>
    </w:lvl>
    <w:lvl w:ilvl="4" w:tplc="C7EEB276">
      <w:start w:val="1"/>
      <w:numFmt w:val="lowerLetter"/>
      <w:lvlText w:val="%5."/>
      <w:lvlJc w:val="left"/>
      <w:pPr>
        <w:ind w:left="3600" w:hanging="360"/>
      </w:pPr>
    </w:lvl>
    <w:lvl w:ilvl="5" w:tplc="D68A0B14">
      <w:start w:val="1"/>
      <w:numFmt w:val="lowerRoman"/>
      <w:lvlText w:val="%6."/>
      <w:lvlJc w:val="right"/>
      <w:pPr>
        <w:ind w:left="4320" w:hanging="180"/>
      </w:pPr>
    </w:lvl>
    <w:lvl w:ilvl="6" w:tplc="67185F60">
      <w:start w:val="1"/>
      <w:numFmt w:val="decimal"/>
      <w:lvlText w:val="%7."/>
      <w:lvlJc w:val="left"/>
      <w:pPr>
        <w:ind w:left="5040" w:hanging="360"/>
      </w:pPr>
    </w:lvl>
    <w:lvl w:ilvl="7" w:tplc="5F84C2F2">
      <w:start w:val="1"/>
      <w:numFmt w:val="lowerLetter"/>
      <w:lvlText w:val="%8."/>
      <w:lvlJc w:val="left"/>
      <w:pPr>
        <w:ind w:left="5760" w:hanging="360"/>
      </w:pPr>
    </w:lvl>
    <w:lvl w:ilvl="8" w:tplc="72ACBA84">
      <w:start w:val="1"/>
      <w:numFmt w:val="lowerRoman"/>
      <w:lvlText w:val="%9."/>
      <w:lvlJc w:val="right"/>
      <w:pPr>
        <w:ind w:left="6480" w:hanging="180"/>
      </w:pPr>
    </w:lvl>
  </w:abstractNum>
  <w:abstractNum w:abstractNumId="41" w15:restartNumberingAfterBreak="0">
    <w:nsid w:val="2EF40601"/>
    <w:multiLevelType w:val="hybridMultilevel"/>
    <w:tmpl w:val="49BABD16"/>
    <w:lvl w:ilvl="0" w:tplc="570AA66C">
      <w:start w:val="1"/>
      <w:numFmt w:val="decimal"/>
      <w:lvlText w:val="(%1)"/>
      <w:lvlJc w:val="left"/>
      <w:pPr>
        <w:ind w:left="720" w:hanging="360"/>
      </w:pPr>
      <w:rPr>
        <w:rFonts w:hint="default"/>
        <w:b/>
      </w:rPr>
    </w:lvl>
    <w:lvl w:ilvl="1" w:tplc="E7DA4642">
      <w:start w:val="1"/>
      <w:numFmt w:val="lowerLetter"/>
      <w:lvlText w:val="%2."/>
      <w:lvlJc w:val="left"/>
      <w:pPr>
        <w:ind w:left="1440" w:hanging="360"/>
      </w:pPr>
    </w:lvl>
    <w:lvl w:ilvl="2" w:tplc="BFFA808A" w:tentative="1">
      <w:start w:val="1"/>
      <w:numFmt w:val="lowerRoman"/>
      <w:lvlText w:val="%3."/>
      <w:lvlJc w:val="right"/>
      <w:pPr>
        <w:ind w:left="2160" w:hanging="180"/>
      </w:pPr>
    </w:lvl>
    <w:lvl w:ilvl="3" w:tplc="B74EDFC0" w:tentative="1">
      <w:start w:val="1"/>
      <w:numFmt w:val="decimal"/>
      <w:lvlText w:val="%4."/>
      <w:lvlJc w:val="left"/>
      <w:pPr>
        <w:ind w:left="2880" w:hanging="360"/>
      </w:pPr>
    </w:lvl>
    <w:lvl w:ilvl="4" w:tplc="72EE9612" w:tentative="1">
      <w:start w:val="1"/>
      <w:numFmt w:val="lowerLetter"/>
      <w:lvlText w:val="%5."/>
      <w:lvlJc w:val="left"/>
      <w:pPr>
        <w:ind w:left="3600" w:hanging="360"/>
      </w:pPr>
    </w:lvl>
    <w:lvl w:ilvl="5" w:tplc="B9301078" w:tentative="1">
      <w:start w:val="1"/>
      <w:numFmt w:val="lowerRoman"/>
      <w:lvlText w:val="%6."/>
      <w:lvlJc w:val="right"/>
      <w:pPr>
        <w:ind w:left="4320" w:hanging="180"/>
      </w:pPr>
    </w:lvl>
    <w:lvl w:ilvl="6" w:tplc="15E8B746" w:tentative="1">
      <w:start w:val="1"/>
      <w:numFmt w:val="decimal"/>
      <w:lvlText w:val="%7."/>
      <w:lvlJc w:val="left"/>
      <w:pPr>
        <w:ind w:left="5040" w:hanging="360"/>
      </w:pPr>
    </w:lvl>
    <w:lvl w:ilvl="7" w:tplc="B1C08AA6" w:tentative="1">
      <w:start w:val="1"/>
      <w:numFmt w:val="lowerLetter"/>
      <w:lvlText w:val="%8."/>
      <w:lvlJc w:val="left"/>
      <w:pPr>
        <w:ind w:left="5760" w:hanging="360"/>
      </w:pPr>
    </w:lvl>
    <w:lvl w:ilvl="8" w:tplc="808AD036" w:tentative="1">
      <w:start w:val="1"/>
      <w:numFmt w:val="lowerRoman"/>
      <w:lvlText w:val="%9."/>
      <w:lvlJc w:val="right"/>
      <w:pPr>
        <w:ind w:left="6480" w:hanging="180"/>
      </w:pPr>
    </w:lvl>
  </w:abstractNum>
  <w:abstractNum w:abstractNumId="42" w15:restartNumberingAfterBreak="0">
    <w:nsid w:val="2F352E43"/>
    <w:multiLevelType w:val="hybridMultilevel"/>
    <w:tmpl w:val="FF924B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3" w15:restartNumberingAfterBreak="0">
    <w:nsid w:val="333F368B"/>
    <w:multiLevelType w:val="hybridMultilevel"/>
    <w:tmpl w:val="7F86C67C"/>
    <w:lvl w:ilvl="0" w:tplc="7E70F106">
      <w:start w:val="1"/>
      <w:numFmt w:val="decimal"/>
      <w:lvlText w:val="%1."/>
      <w:lvlJc w:val="left"/>
      <w:pPr>
        <w:ind w:left="2520" w:hanging="360"/>
      </w:pPr>
    </w:lvl>
    <w:lvl w:ilvl="1" w:tplc="3690A98E" w:tentative="1">
      <w:start w:val="1"/>
      <w:numFmt w:val="lowerLetter"/>
      <w:lvlText w:val="%2."/>
      <w:lvlJc w:val="left"/>
      <w:pPr>
        <w:ind w:left="3240" w:hanging="360"/>
      </w:pPr>
    </w:lvl>
    <w:lvl w:ilvl="2" w:tplc="25B84D94" w:tentative="1">
      <w:start w:val="1"/>
      <w:numFmt w:val="lowerRoman"/>
      <w:lvlText w:val="%3."/>
      <w:lvlJc w:val="right"/>
      <w:pPr>
        <w:ind w:left="3960" w:hanging="180"/>
      </w:pPr>
    </w:lvl>
    <w:lvl w:ilvl="3" w:tplc="BD3E8AF0" w:tentative="1">
      <w:start w:val="1"/>
      <w:numFmt w:val="decimal"/>
      <w:lvlText w:val="%4."/>
      <w:lvlJc w:val="left"/>
      <w:pPr>
        <w:ind w:left="4680" w:hanging="360"/>
      </w:pPr>
    </w:lvl>
    <w:lvl w:ilvl="4" w:tplc="BC42BF5C" w:tentative="1">
      <w:start w:val="1"/>
      <w:numFmt w:val="lowerLetter"/>
      <w:lvlText w:val="%5."/>
      <w:lvlJc w:val="left"/>
      <w:pPr>
        <w:ind w:left="5400" w:hanging="360"/>
      </w:pPr>
    </w:lvl>
    <w:lvl w:ilvl="5" w:tplc="B2D29C0E" w:tentative="1">
      <w:start w:val="1"/>
      <w:numFmt w:val="lowerRoman"/>
      <w:lvlText w:val="%6."/>
      <w:lvlJc w:val="right"/>
      <w:pPr>
        <w:ind w:left="6120" w:hanging="180"/>
      </w:pPr>
    </w:lvl>
    <w:lvl w:ilvl="6" w:tplc="2FCC2E5C" w:tentative="1">
      <w:start w:val="1"/>
      <w:numFmt w:val="decimal"/>
      <w:lvlText w:val="%7."/>
      <w:lvlJc w:val="left"/>
      <w:pPr>
        <w:ind w:left="6840" w:hanging="360"/>
      </w:pPr>
    </w:lvl>
    <w:lvl w:ilvl="7" w:tplc="03621708" w:tentative="1">
      <w:start w:val="1"/>
      <w:numFmt w:val="lowerLetter"/>
      <w:lvlText w:val="%8."/>
      <w:lvlJc w:val="left"/>
      <w:pPr>
        <w:ind w:left="7560" w:hanging="360"/>
      </w:pPr>
    </w:lvl>
    <w:lvl w:ilvl="8" w:tplc="F40AEDA4" w:tentative="1">
      <w:start w:val="1"/>
      <w:numFmt w:val="lowerRoman"/>
      <w:lvlText w:val="%9."/>
      <w:lvlJc w:val="right"/>
      <w:pPr>
        <w:ind w:left="8280" w:hanging="180"/>
      </w:pPr>
    </w:lvl>
  </w:abstractNum>
  <w:abstractNum w:abstractNumId="44" w15:restartNumberingAfterBreak="0">
    <w:nsid w:val="356E7DB7"/>
    <w:multiLevelType w:val="hybridMultilevel"/>
    <w:tmpl w:val="53E845A2"/>
    <w:lvl w:ilvl="0" w:tplc="F1F4E37C">
      <w:start w:val="1"/>
      <w:numFmt w:val="bullet"/>
      <w:lvlText w:val=""/>
      <w:lvlJc w:val="left"/>
      <w:pPr>
        <w:ind w:left="2520" w:hanging="360"/>
      </w:pPr>
      <w:rPr>
        <w:rFonts w:ascii="Symbol" w:hAnsi="Symbol" w:hint="default"/>
      </w:rPr>
    </w:lvl>
    <w:lvl w:ilvl="1" w:tplc="B2A02690" w:tentative="1">
      <w:start w:val="1"/>
      <w:numFmt w:val="bullet"/>
      <w:lvlText w:val="o"/>
      <w:lvlJc w:val="left"/>
      <w:pPr>
        <w:ind w:left="3240" w:hanging="360"/>
      </w:pPr>
      <w:rPr>
        <w:rFonts w:ascii="Courier New" w:hAnsi="Courier New" w:cs="Courier New" w:hint="default"/>
      </w:rPr>
    </w:lvl>
    <w:lvl w:ilvl="2" w:tplc="D1484432" w:tentative="1">
      <w:start w:val="1"/>
      <w:numFmt w:val="bullet"/>
      <w:lvlText w:val=""/>
      <w:lvlJc w:val="left"/>
      <w:pPr>
        <w:ind w:left="3960" w:hanging="360"/>
      </w:pPr>
      <w:rPr>
        <w:rFonts w:ascii="Wingdings" w:hAnsi="Wingdings" w:hint="default"/>
      </w:rPr>
    </w:lvl>
    <w:lvl w:ilvl="3" w:tplc="C91811DE" w:tentative="1">
      <w:start w:val="1"/>
      <w:numFmt w:val="bullet"/>
      <w:lvlText w:val=""/>
      <w:lvlJc w:val="left"/>
      <w:pPr>
        <w:ind w:left="4680" w:hanging="360"/>
      </w:pPr>
      <w:rPr>
        <w:rFonts w:ascii="Symbol" w:hAnsi="Symbol" w:hint="default"/>
      </w:rPr>
    </w:lvl>
    <w:lvl w:ilvl="4" w:tplc="AFE22008" w:tentative="1">
      <w:start w:val="1"/>
      <w:numFmt w:val="bullet"/>
      <w:lvlText w:val="o"/>
      <w:lvlJc w:val="left"/>
      <w:pPr>
        <w:ind w:left="5400" w:hanging="360"/>
      </w:pPr>
      <w:rPr>
        <w:rFonts w:ascii="Courier New" w:hAnsi="Courier New" w:cs="Courier New" w:hint="default"/>
      </w:rPr>
    </w:lvl>
    <w:lvl w:ilvl="5" w:tplc="43349624" w:tentative="1">
      <w:start w:val="1"/>
      <w:numFmt w:val="bullet"/>
      <w:lvlText w:val=""/>
      <w:lvlJc w:val="left"/>
      <w:pPr>
        <w:ind w:left="6120" w:hanging="360"/>
      </w:pPr>
      <w:rPr>
        <w:rFonts w:ascii="Wingdings" w:hAnsi="Wingdings" w:hint="default"/>
      </w:rPr>
    </w:lvl>
    <w:lvl w:ilvl="6" w:tplc="4B18434E" w:tentative="1">
      <w:start w:val="1"/>
      <w:numFmt w:val="bullet"/>
      <w:lvlText w:val=""/>
      <w:lvlJc w:val="left"/>
      <w:pPr>
        <w:ind w:left="6840" w:hanging="360"/>
      </w:pPr>
      <w:rPr>
        <w:rFonts w:ascii="Symbol" w:hAnsi="Symbol" w:hint="default"/>
      </w:rPr>
    </w:lvl>
    <w:lvl w:ilvl="7" w:tplc="95B48736" w:tentative="1">
      <w:start w:val="1"/>
      <w:numFmt w:val="bullet"/>
      <w:lvlText w:val="o"/>
      <w:lvlJc w:val="left"/>
      <w:pPr>
        <w:ind w:left="7560" w:hanging="360"/>
      </w:pPr>
      <w:rPr>
        <w:rFonts w:ascii="Courier New" w:hAnsi="Courier New" w:cs="Courier New" w:hint="default"/>
      </w:rPr>
    </w:lvl>
    <w:lvl w:ilvl="8" w:tplc="A2809198" w:tentative="1">
      <w:start w:val="1"/>
      <w:numFmt w:val="bullet"/>
      <w:lvlText w:val=""/>
      <w:lvlJc w:val="left"/>
      <w:pPr>
        <w:ind w:left="8280" w:hanging="360"/>
      </w:pPr>
      <w:rPr>
        <w:rFonts w:ascii="Wingdings" w:hAnsi="Wingdings" w:hint="default"/>
      </w:rPr>
    </w:lvl>
  </w:abstractNum>
  <w:abstractNum w:abstractNumId="45" w15:restartNumberingAfterBreak="0">
    <w:nsid w:val="35AC46E8"/>
    <w:multiLevelType w:val="hybridMultilevel"/>
    <w:tmpl w:val="9B76757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6" w15:restartNumberingAfterBreak="0">
    <w:nsid w:val="37A91035"/>
    <w:multiLevelType w:val="hybridMultilevel"/>
    <w:tmpl w:val="E52A1646"/>
    <w:lvl w:ilvl="0" w:tplc="FFFFFFFF">
      <w:start w:val="1"/>
      <w:numFmt w:val="decimal"/>
      <w:lvlText w:val="%1."/>
      <w:lvlJc w:val="left"/>
      <w:pPr>
        <w:ind w:left="1080" w:hanging="360"/>
      </w:pPr>
      <w:rPr>
        <w:rFonts w:hint="default"/>
      </w:r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 w15:restartNumberingAfterBreak="0">
    <w:nsid w:val="37E47217"/>
    <w:multiLevelType w:val="hybridMultilevel"/>
    <w:tmpl w:val="7896957C"/>
    <w:lvl w:ilvl="0" w:tplc="4C18C774">
      <w:start w:val="1"/>
      <w:numFmt w:val="lowerLetter"/>
      <w:lvlText w:val="%1."/>
      <w:lvlJc w:val="left"/>
      <w:pPr>
        <w:ind w:left="3240" w:hanging="360"/>
      </w:pPr>
      <w:rPr>
        <w:rFonts w:hint="default"/>
        <w:b/>
      </w:rPr>
    </w:lvl>
    <w:lvl w:ilvl="1" w:tplc="3F064F94" w:tentative="1">
      <w:start w:val="1"/>
      <w:numFmt w:val="lowerLetter"/>
      <w:lvlText w:val="%2."/>
      <w:lvlJc w:val="left"/>
      <w:pPr>
        <w:ind w:left="3960" w:hanging="360"/>
      </w:pPr>
    </w:lvl>
    <w:lvl w:ilvl="2" w:tplc="4218279A" w:tentative="1">
      <w:start w:val="1"/>
      <w:numFmt w:val="lowerRoman"/>
      <w:lvlText w:val="%3."/>
      <w:lvlJc w:val="right"/>
      <w:pPr>
        <w:ind w:left="4680" w:hanging="180"/>
      </w:pPr>
    </w:lvl>
    <w:lvl w:ilvl="3" w:tplc="C57CB49C" w:tentative="1">
      <w:start w:val="1"/>
      <w:numFmt w:val="decimal"/>
      <w:lvlText w:val="%4."/>
      <w:lvlJc w:val="left"/>
      <w:pPr>
        <w:ind w:left="5400" w:hanging="360"/>
      </w:pPr>
    </w:lvl>
    <w:lvl w:ilvl="4" w:tplc="4968B29C" w:tentative="1">
      <w:start w:val="1"/>
      <w:numFmt w:val="lowerLetter"/>
      <w:lvlText w:val="%5."/>
      <w:lvlJc w:val="left"/>
      <w:pPr>
        <w:ind w:left="6120" w:hanging="360"/>
      </w:pPr>
    </w:lvl>
    <w:lvl w:ilvl="5" w:tplc="A2508578" w:tentative="1">
      <w:start w:val="1"/>
      <w:numFmt w:val="lowerRoman"/>
      <w:lvlText w:val="%6."/>
      <w:lvlJc w:val="right"/>
      <w:pPr>
        <w:ind w:left="6840" w:hanging="180"/>
      </w:pPr>
    </w:lvl>
    <w:lvl w:ilvl="6" w:tplc="B11ACF7E" w:tentative="1">
      <w:start w:val="1"/>
      <w:numFmt w:val="decimal"/>
      <w:lvlText w:val="%7."/>
      <w:lvlJc w:val="left"/>
      <w:pPr>
        <w:ind w:left="7560" w:hanging="360"/>
      </w:pPr>
    </w:lvl>
    <w:lvl w:ilvl="7" w:tplc="B51C6EE8" w:tentative="1">
      <w:start w:val="1"/>
      <w:numFmt w:val="lowerLetter"/>
      <w:lvlText w:val="%8."/>
      <w:lvlJc w:val="left"/>
      <w:pPr>
        <w:ind w:left="8280" w:hanging="360"/>
      </w:pPr>
    </w:lvl>
    <w:lvl w:ilvl="8" w:tplc="4D5E7344" w:tentative="1">
      <w:start w:val="1"/>
      <w:numFmt w:val="lowerRoman"/>
      <w:lvlText w:val="%9."/>
      <w:lvlJc w:val="right"/>
      <w:pPr>
        <w:ind w:left="9000" w:hanging="180"/>
      </w:pPr>
    </w:lvl>
  </w:abstractNum>
  <w:abstractNum w:abstractNumId="48" w15:restartNumberingAfterBreak="0">
    <w:nsid w:val="38264410"/>
    <w:multiLevelType w:val="hybridMultilevel"/>
    <w:tmpl w:val="D6D2ED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9" w15:restartNumberingAfterBreak="0">
    <w:nsid w:val="39AEF872"/>
    <w:multiLevelType w:val="hybridMultilevel"/>
    <w:tmpl w:val="59E2CF36"/>
    <w:lvl w:ilvl="0" w:tplc="0096BD4A">
      <w:start w:val="5"/>
      <w:numFmt w:val="lowerLetter"/>
      <w:lvlText w:val="%1."/>
      <w:lvlJc w:val="left"/>
      <w:pPr>
        <w:ind w:left="720" w:hanging="360"/>
      </w:pPr>
    </w:lvl>
    <w:lvl w:ilvl="1" w:tplc="5C8AA1D0">
      <w:start w:val="1"/>
      <w:numFmt w:val="lowerLetter"/>
      <w:lvlText w:val="%2."/>
      <w:lvlJc w:val="left"/>
      <w:pPr>
        <w:ind w:left="1440" w:hanging="360"/>
      </w:pPr>
    </w:lvl>
    <w:lvl w:ilvl="2" w:tplc="1D72031E">
      <w:start w:val="1"/>
      <w:numFmt w:val="lowerRoman"/>
      <w:lvlText w:val="%3."/>
      <w:lvlJc w:val="right"/>
      <w:pPr>
        <w:ind w:left="2160" w:hanging="180"/>
      </w:pPr>
    </w:lvl>
    <w:lvl w:ilvl="3" w:tplc="E62A7F86">
      <w:start w:val="1"/>
      <w:numFmt w:val="decimal"/>
      <w:lvlText w:val="%4."/>
      <w:lvlJc w:val="left"/>
      <w:pPr>
        <w:ind w:left="2880" w:hanging="360"/>
      </w:pPr>
    </w:lvl>
    <w:lvl w:ilvl="4" w:tplc="D5D4A536">
      <w:start w:val="1"/>
      <w:numFmt w:val="lowerLetter"/>
      <w:lvlText w:val="%5."/>
      <w:lvlJc w:val="left"/>
      <w:pPr>
        <w:ind w:left="3600" w:hanging="360"/>
      </w:pPr>
    </w:lvl>
    <w:lvl w:ilvl="5" w:tplc="97EEFA6A">
      <w:start w:val="1"/>
      <w:numFmt w:val="lowerRoman"/>
      <w:lvlText w:val="%6."/>
      <w:lvlJc w:val="right"/>
      <w:pPr>
        <w:ind w:left="4320" w:hanging="180"/>
      </w:pPr>
    </w:lvl>
    <w:lvl w:ilvl="6" w:tplc="622A3B48">
      <w:start w:val="1"/>
      <w:numFmt w:val="decimal"/>
      <w:lvlText w:val="%7."/>
      <w:lvlJc w:val="left"/>
      <w:pPr>
        <w:ind w:left="5040" w:hanging="360"/>
      </w:pPr>
    </w:lvl>
    <w:lvl w:ilvl="7" w:tplc="81921D1C">
      <w:start w:val="1"/>
      <w:numFmt w:val="lowerLetter"/>
      <w:lvlText w:val="%8."/>
      <w:lvlJc w:val="left"/>
      <w:pPr>
        <w:ind w:left="5760" w:hanging="360"/>
      </w:pPr>
    </w:lvl>
    <w:lvl w:ilvl="8" w:tplc="0AD609F0">
      <w:start w:val="1"/>
      <w:numFmt w:val="lowerRoman"/>
      <w:lvlText w:val="%9."/>
      <w:lvlJc w:val="right"/>
      <w:pPr>
        <w:ind w:left="6480" w:hanging="180"/>
      </w:pPr>
    </w:lvl>
  </w:abstractNum>
  <w:abstractNum w:abstractNumId="50" w15:restartNumberingAfterBreak="0">
    <w:nsid w:val="3C3F765F"/>
    <w:multiLevelType w:val="hybridMultilevel"/>
    <w:tmpl w:val="7444EF9C"/>
    <w:lvl w:ilvl="0" w:tplc="D3BA0674">
      <w:start w:val="6"/>
      <w:numFmt w:val="lowerLetter"/>
      <w:lvlText w:val="%1."/>
      <w:lvlJc w:val="left"/>
      <w:pPr>
        <w:ind w:left="720" w:hanging="360"/>
      </w:pPr>
    </w:lvl>
    <w:lvl w:ilvl="1" w:tplc="09B84AF2">
      <w:start w:val="1"/>
      <w:numFmt w:val="lowerLetter"/>
      <w:lvlText w:val="%2."/>
      <w:lvlJc w:val="left"/>
      <w:pPr>
        <w:ind w:left="1440" w:hanging="360"/>
      </w:pPr>
    </w:lvl>
    <w:lvl w:ilvl="2" w:tplc="7E1450E6">
      <w:start w:val="1"/>
      <w:numFmt w:val="lowerRoman"/>
      <w:lvlText w:val="%3."/>
      <w:lvlJc w:val="right"/>
      <w:pPr>
        <w:ind w:left="2160" w:hanging="180"/>
      </w:pPr>
    </w:lvl>
    <w:lvl w:ilvl="3" w:tplc="09985712">
      <w:start w:val="1"/>
      <w:numFmt w:val="decimal"/>
      <w:lvlText w:val="%4."/>
      <w:lvlJc w:val="left"/>
      <w:pPr>
        <w:ind w:left="2880" w:hanging="360"/>
      </w:pPr>
    </w:lvl>
    <w:lvl w:ilvl="4" w:tplc="C49403EA">
      <w:start w:val="1"/>
      <w:numFmt w:val="lowerLetter"/>
      <w:lvlText w:val="%5."/>
      <w:lvlJc w:val="left"/>
      <w:pPr>
        <w:ind w:left="3600" w:hanging="360"/>
      </w:pPr>
    </w:lvl>
    <w:lvl w:ilvl="5" w:tplc="9E1AC734">
      <w:start w:val="1"/>
      <w:numFmt w:val="lowerRoman"/>
      <w:lvlText w:val="%6."/>
      <w:lvlJc w:val="right"/>
      <w:pPr>
        <w:ind w:left="4320" w:hanging="180"/>
      </w:pPr>
    </w:lvl>
    <w:lvl w:ilvl="6" w:tplc="AF32BA16">
      <w:start w:val="1"/>
      <w:numFmt w:val="decimal"/>
      <w:lvlText w:val="%7."/>
      <w:lvlJc w:val="left"/>
      <w:pPr>
        <w:ind w:left="5040" w:hanging="360"/>
      </w:pPr>
    </w:lvl>
    <w:lvl w:ilvl="7" w:tplc="8E2CA092">
      <w:start w:val="1"/>
      <w:numFmt w:val="lowerLetter"/>
      <w:lvlText w:val="%8."/>
      <w:lvlJc w:val="left"/>
      <w:pPr>
        <w:ind w:left="5760" w:hanging="360"/>
      </w:pPr>
    </w:lvl>
    <w:lvl w:ilvl="8" w:tplc="784C875A">
      <w:start w:val="1"/>
      <w:numFmt w:val="lowerRoman"/>
      <w:lvlText w:val="%9."/>
      <w:lvlJc w:val="right"/>
      <w:pPr>
        <w:ind w:left="6480" w:hanging="180"/>
      </w:pPr>
    </w:lvl>
  </w:abstractNum>
  <w:abstractNum w:abstractNumId="51" w15:restartNumberingAfterBreak="0">
    <w:nsid w:val="3C77634B"/>
    <w:multiLevelType w:val="hybridMultilevel"/>
    <w:tmpl w:val="09160BE8"/>
    <w:lvl w:ilvl="0" w:tplc="08A4E98C">
      <w:start w:val="1"/>
      <w:numFmt w:val="bullet"/>
      <w:lvlText w:val=""/>
      <w:lvlJc w:val="left"/>
      <w:pPr>
        <w:ind w:left="2160" w:hanging="360"/>
      </w:pPr>
      <w:rPr>
        <w:rFonts w:ascii="Symbol" w:hAnsi="Symbol" w:hint="default"/>
      </w:rPr>
    </w:lvl>
    <w:lvl w:ilvl="1" w:tplc="67BC196E">
      <w:numFmt w:val="bullet"/>
      <w:lvlText w:val="•"/>
      <w:lvlJc w:val="left"/>
      <w:pPr>
        <w:ind w:left="3240" w:hanging="720"/>
      </w:pPr>
      <w:rPr>
        <w:rFonts w:ascii="Calibri" w:eastAsiaTheme="minorHAnsi" w:hAnsi="Calibri" w:cstheme="minorBidi" w:hint="default"/>
      </w:rPr>
    </w:lvl>
    <w:lvl w:ilvl="2" w:tplc="E81C220A">
      <w:start w:val="1"/>
      <w:numFmt w:val="bullet"/>
      <w:lvlText w:val=""/>
      <w:lvlJc w:val="left"/>
      <w:pPr>
        <w:ind w:left="3600" w:hanging="360"/>
      </w:pPr>
      <w:rPr>
        <w:rFonts w:ascii="Wingdings" w:hAnsi="Wingdings" w:hint="default"/>
      </w:rPr>
    </w:lvl>
    <w:lvl w:ilvl="3" w:tplc="46D85D10">
      <w:start w:val="1"/>
      <w:numFmt w:val="bullet"/>
      <w:lvlText w:val=""/>
      <w:lvlJc w:val="left"/>
      <w:pPr>
        <w:ind w:left="4320" w:hanging="360"/>
      </w:pPr>
      <w:rPr>
        <w:rFonts w:ascii="Symbol" w:hAnsi="Symbol" w:hint="default"/>
      </w:rPr>
    </w:lvl>
    <w:lvl w:ilvl="4" w:tplc="974000B6">
      <w:start w:val="1"/>
      <w:numFmt w:val="bullet"/>
      <w:lvlText w:val="o"/>
      <w:lvlJc w:val="left"/>
      <w:pPr>
        <w:ind w:left="5040" w:hanging="360"/>
      </w:pPr>
      <w:rPr>
        <w:rFonts w:ascii="Courier New" w:hAnsi="Courier New" w:cs="Courier New" w:hint="default"/>
      </w:rPr>
    </w:lvl>
    <w:lvl w:ilvl="5" w:tplc="7F14B1D8">
      <w:start w:val="1"/>
      <w:numFmt w:val="bullet"/>
      <w:lvlText w:val=""/>
      <w:lvlJc w:val="left"/>
      <w:pPr>
        <w:ind w:left="5760" w:hanging="360"/>
      </w:pPr>
      <w:rPr>
        <w:rFonts w:ascii="Wingdings" w:hAnsi="Wingdings" w:hint="default"/>
      </w:rPr>
    </w:lvl>
    <w:lvl w:ilvl="6" w:tplc="5F0EF0A0">
      <w:start w:val="1"/>
      <w:numFmt w:val="bullet"/>
      <w:lvlText w:val=""/>
      <w:lvlJc w:val="left"/>
      <w:pPr>
        <w:ind w:left="6480" w:hanging="360"/>
      </w:pPr>
      <w:rPr>
        <w:rFonts w:ascii="Symbol" w:hAnsi="Symbol" w:hint="default"/>
      </w:rPr>
    </w:lvl>
    <w:lvl w:ilvl="7" w:tplc="D2A0FB9C">
      <w:start w:val="1"/>
      <w:numFmt w:val="bullet"/>
      <w:lvlText w:val="o"/>
      <w:lvlJc w:val="left"/>
      <w:pPr>
        <w:ind w:left="7200" w:hanging="360"/>
      </w:pPr>
      <w:rPr>
        <w:rFonts w:ascii="Courier New" w:hAnsi="Courier New" w:cs="Courier New" w:hint="default"/>
      </w:rPr>
    </w:lvl>
    <w:lvl w:ilvl="8" w:tplc="22129558">
      <w:start w:val="1"/>
      <w:numFmt w:val="bullet"/>
      <w:lvlText w:val=""/>
      <w:lvlJc w:val="left"/>
      <w:pPr>
        <w:ind w:left="7920" w:hanging="360"/>
      </w:pPr>
      <w:rPr>
        <w:rFonts w:ascii="Wingdings" w:hAnsi="Wingdings" w:hint="default"/>
      </w:rPr>
    </w:lvl>
  </w:abstractNum>
  <w:abstractNum w:abstractNumId="52" w15:restartNumberingAfterBreak="0">
    <w:nsid w:val="3D29C032"/>
    <w:multiLevelType w:val="hybridMultilevel"/>
    <w:tmpl w:val="7250D610"/>
    <w:lvl w:ilvl="0" w:tplc="BB5A0B0E">
      <w:start w:val="3"/>
      <w:numFmt w:val="lowerLetter"/>
      <w:lvlText w:val="%1."/>
      <w:lvlJc w:val="left"/>
      <w:pPr>
        <w:ind w:left="720" w:hanging="360"/>
      </w:pPr>
    </w:lvl>
    <w:lvl w:ilvl="1" w:tplc="584A9596">
      <w:start w:val="1"/>
      <w:numFmt w:val="lowerLetter"/>
      <w:lvlText w:val="%2."/>
      <w:lvlJc w:val="left"/>
      <w:pPr>
        <w:ind w:left="1440" w:hanging="360"/>
      </w:pPr>
    </w:lvl>
    <w:lvl w:ilvl="2" w:tplc="08469E88">
      <w:start w:val="1"/>
      <w:numFmt w:val="lowerRoman"/>
      <w:lvlText w:val="%3."/>
      <w:lvlJc w:val="right"/>
      <w:pPr>
        <w:ind w:left="2160" w:hanging="180"/>
      </w:pPr>
    </w:lvl>
    <w:lvl w:ilvl="3" w:tplc="319A6FF0">
      <w:start w:val="1"/>
      <w:numFmt w:val="decimal"/>
      <w:lvlText w:val="%4."/>
      <w:lvlJc w:val="left"/>
      <w:pPr>
        <w:ind w:left="2880" w:hanging="360"/>
      </w:pPr>
    </w:lvl>
    <w:lvl w:ilvl="4" w:tplc="BDC49316">
      <w:start w:val="1"/>
      <w:numFmt w:val="lowerLetter"/>
      <w:lvlText w:val="%5."/>
      <w:lvlJc w:val="left"/>
      <w:pPr>
        <w:ind w:left="3600" w:hanging="360"/>
      </w:pPr>
    </w:lvl>
    <w:lvl w:ilvl="5" w:tplc="2098DF88">
      <w:start w:val="1"/>
      <w:numFmt w:val="lowerRoman"/>
      <w:lvlText w:val="%6."/>
      <w:lvlJc w:val="right"/>
      <w:pPr>
        <w:ind w:left="4320" w:hanging="180"/>
      </w:pPr>
    </w:lvl>
    <w:lvl w:ilvl="6" w:tplc="FC84F172">
      <w:start w:val="1"/>
      <w:numFmt w:val="decimal"/>
      <w:lvlText w:val="%7."/>
      <w:lvlJc w:val="left"/>
      <w:pPr>
        <w:ind w:left="5040" w:hanging="360"/>
      </w:pPr>
    </w:lvl>
    <w:lvl w:ilvl="7" w:tplc="29200B60">
      <w:start w:val="1"/>
      <w:numFmt w:val="lowerLetter"/>
      <w:lvlText w:val="%8."/>
      <w:lvlJc w:val="left"/>
      <w:pPr>
        <w:ind w:left="5760" w:hanging="360"/>
      </w:pPr>
    </w:lvl>
    <w:lvl w:ilvl="8" w:tplc="E24E8A44">
      <w:start w:val="1"/>
      <w:numFmt w:val="lowerRoman"/>
      <w:lvlText w:val="%9."/>
      <w:lvlJc w:val="right"/>
      <w:pPr>
        <w:ind w:left="6480" w:hanging="180"/>
      </w:pPr>
    </w:lvl>
  </w:abstractNum>
  <w:abstractNum w:abstractNumId="53" w15:restartNumberingAfterBreak="0">
    <w:nsid w:val="3F8A39AD"/>
    <w:multiLevelType w:val="hybridMultilevel"/>
    <w:tmpl w:val="7068A90E"/>
    <w:lvl w:ilvl="0" w:tplc="23B681C8">
      <w:start w:val="4"/>
      <w:numFmt w:val="lowerLetter"/>
      <w:lvlText w:val="%1."/>
      <w:lvlJc w:val="left"/>
      <w:pPr>
        <w:ind w:left="720" w:hanging="360"/>
      </w:pPr>
    </w:lvl>
    <w:lvl w:ilvl="1" w:tplc="596CEACC">
      <w:start w:val="1"/>
      <w:numFmt w:val="lowerLetter"/>
      <w:lvlText w:val="%2."/>
      <w:lvlJc w:val="left"/>
      <w:pPr>
        <w:ind w:left="1440" w:hanging="360"/>
      </w:pPr>
    </w:lvl>
    <w:lvl w:ilvl="2" w:tplc="5C360E74">
      <w:start w:val="1"/>
      <w:numFmt w:val="lowerRoman"/>
      <w:lvlText w:val="%3."/>
      <w:lvlJc w:val="right"/>
      <w:pPr>
        <w:ind w:left="2160" w:hanging="180"/>
      </w:pPr>
    </w:lvl>
    <w:lvl w:ilvl="3" w:tplc="D8EEB904">
      <w:start w:val="1"/>
      <w:numFmt w:val="decimal"/>
      <w:lvlText w:val="%4."/>
      <w:lvlJc w:val="left"/>
      <w:pPr>
        <w:ind w:left="2880" w:hanging="360"/>
      </w:pPr>
    </w:lvl>
    <w:lvl w:ilvl="4" w:tplc="4FB44506">
      <w:start w:val="1"/>
      <w:numFmt w:val="lowerLetter"/>
      <w:lvlText w:val="%5."/>
      <w:lvlJc w:val="left"/>
      <w:pPr>
        <w:ind w:left="3600" w:hanging="360"/>
      </w:pPr>
    </w:lvl>
    <w:lvl w:ilvl="5" w:tplc="7DA0F38E">
      <w:start w:val="1"/>
      <w:numFmt w:val="lowerRoman"/>
      <w:lvlText w:val="%6."/>
      <w:lvlJc w:val="right"/>
      <w:pPr>
        <w:ind w:left="4320" w:hanging="180"/>
      </w:pPr>
    </w:lvl>
    <w:lvl w:ilvl="6" w:tplc="205CE9C2">
      <w:start w:val="1"/>
      <w:numFmt w:val="decimal"/>
      <w:lvlText w:val="%7."/>
      <w:lvlJc w:val="left"/>
      <w:pPr>
        <w:ind w:left="5040" w:hanging="360"/>
      </w:pPr>
    </w:lvl>
    <w:lvl w:ilvl="7" w:tplc="69681116">
      <w:start w:val="1"/>
      <w:numFmt w:val="lowerLetter"/>
      <w:lvlText w:val="%8."/>
      <w:lvlJc w:val="left"/>
      <w:pPr>
        <w:ind w:left="5760" w:hanging="360"/>
      </w:pPr>
    </w:lvl>
    <w:lvl w:ilvl="8" w:tplc="D48A6C02">
      <w:start w:val="1"/>
      <w:numFmt w:val="lowerRoman"/>
      <w:lvlText w:val="%9."/>
      <w:lvlJc w:val="right"/>
      <w:pPr>
        <w:ind w:left="6480" w:hanging="180"/>
      </w:pPr>
    </w:lvl>
  </w:abstractNum>
  <w:abstractNum w:abstractNumId="54" w15:restartNumberingAfterBreak="0">
    <w:nsid w:val="43F67595"/>
    <w:multiLevelType w:val="hybridMultilevel"/>
    <w:tmpl w:val="55AC33DC"/>
    <w:lvl w:ilvl="0" w:tplc="163EBE40">
      <w:start w:val="1"/>
      <w:numFmt w:val="bullet"/>
      <w:lvlText w:val=""/>
      <w:lvlJc w:val="left"/>
      <w:pPr>
        <w:ind w:left="1800" w:hanging="360"/>
      </w:pPr>
      <w:rPr>
        <w:rFonts w:ascii="Symbol" w:hAnsi="Symbol" w:hint="default"/>
      </w:rPr>
    </w:lvl>
    <w:lvl w:ilvl="1" w:tplc="4E5A493C" w:tentative="1">
      <w:start w:val="1"/>
      <w:numFmt w:val="bullet"/>
      <w:lvlText w:val="o"/>
      <w:lvlJc w:val="left"/>
      <w:pPr>
        <w:ind w:left="2520" w:hanging="360"/>
      </w:pPr>
      <w:rPr>
        <w:rFonts w:ascii="Courier New" w:hAnsi="Courier New" w:cs="Courier New" w:hint="default"/>
      </w:rPr>
    </w:lvl>
    <w:lvl w:ilvl="2" w:tplc="165650FE" w:tentative="1">
      <w:start w:val="1"/>
      <w:numFmt w:val="bullet"/>
      <w:lvlText w:val=""/>
      <w:lvlJc w:val="left"/>
      <w:pPr>
        <w:ind w:left="3240" w:hanging="360"/>
      </w:pPr>
      <w:rPr>
        <w:rFonts w:ascii="Wingdings" w:hAnsi="Wingdings" w:hint="default"/>
      </w:rPr>
    </w:lvl>
    <w:lvl w:ilvl="3" w:tplc="B91AB228" w:tentative="1">
      <w:start w:val="1"/>
      <w:numFmt w:val="bullet"/>
      <w:lvlText w:val=""/>
      <w:lvlJc w:val="left"/>
      <w:pPr>
        <w:ind w:left="3960" w:hanging="360"/>
      </w:pPr>
      <w:rPr>
        <w:rFonts w:ascii="Symbol" w:hAnsi="Symbol" w:hint="default"/>
      </w:rPr>
    </w:lvl>
    <w:lvl w:ilvl="4" w:tplc="5C629A78" w:tentative="1">
      <w:start w:val="1"/>
      <w:numFmt w:val="bullet"/>
      <w:lvlText w:val="o"/>
      <w:lvlJc w:val="left"/>
      <w:pPr>
        <w:ind w:left="4680" w:hanging="360"/>
      </w:pPr>
      <w:rPr>
        <w:rFonts w:ascii="Courier New" w:hAnsi="Courier New" w:cs="Courier New" w:hint="default"/>
      </w:rPr>
    </w:lvl>
    <w:lvl w:ilvl="5" w:tplc="5BB81F74" w:tentative="1">
      <w:start w:val="1"/>
      <w:numFmt w:val="bullet"/>
      <w:lvlText w:val=""/>
      <w:lvlJc w:val="left"/>
      <w:pPr>
        <w:ind w:left="5400" w:hanging="360"/>
      </w:pPr>
      <w:rPr>
        <w:rFonts w:ascii="Wingdings" w:hAnsi="Wingdings" w:hint="default"/>
      </w:rPr>
    </w:lvl>
    <w:lvl w:ilvl="6" w:tplc="293EB7F0" w:tentative="1">
      <w:start w:val="1"/>
      <w:numFmt w:val="bullet"/>
      <w:lvlText w:val=""/>
      <w:lvlJc w:val="left"/>
      <w:pPr>
        <w:ind w:left="6120" w:hanging="360"/>
      </w:pPr>
      <w:rPr>
        <w:rFonts w:ascii="Symbol" w:hAnsi="Symbol" w:hint="default"/>
      </w:rPr>
    </w:lvl>
    <w:lvl w:ilvl="7" w:tplc="0BF0421E" w:tentative="1">
      <w:start w:val="1"/>
      <w:numFmt w:val="bullet"/>
      <w:lvlText w:val="o"/>
      <w:lvlJc w:val="left"/>
      <w:pPr>
        <w:ind w:left="6840" w:hanging="360"/>
      </w:pPr>
      <w:rPr>
        <w:rFonts w:ascii="Courier New" w:hAnsi="Courier New" w:cs="Courier New" w:hint="default"/>
      </w:rPr>
    </w:lvl>
    <w:lvl w:ilvl="8" w:tplc="E2E4024C" w:tentative="1">
      <w:start w:val="1"/>
      <w:numFmt w:val="bullet"/>
      <w:lvlText w:val=""/>
      <w:lvlJc w:val="left"/>
      <w:pPr>
        <w:ind w:left="7560" w:hanging="360"/>
      </w:pPr>
      <w:rPr>
        <w:rFonts w:ascii="Wingdings" w:hAnsi="Wingdings" w:hint="default"/>
      </w:rPr>
    </w:lvl>
  </w:abstractNum>
  <w:abstractNum w:abstractNumId="55" w15:restartNumberingAfterBreak="0">
    <w:nsid w:val="45AA4B2E"/>
    <w:multiLevelType w:val="hybridMultilevel"/>
    <w:tmpl w:val="C99AA982"/>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6" w15:restartNumberingAfterBreak="0">
    <w:nsid w:val="46015FD0"/>
    <w:multiLevelType w:val="hybridMultilevel"/>
    <w:tmpl w:val="9B767576"/>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7" w15:restartNumberingAfterBreak="0">
    <w:nsid w:val="478209BD"/>
    <w:multiLevelType w:val="hybridMultilevel"/>
    <w:tmpl w:val="F0686116"/>
    <w:lvl w:ilvl="0" w:tplc="FFFFFFFF">
      <w:start w:val="1"/>
      <w:numFmt w:val="decimal"/>
      <w:lvlText w:val="%1."/>
      <w:lvlJc w:val="left"/>
      <w:pPr>
        <w:ind w:left="1080" w:hanging="360"/>
      </w:pPr>
      <w:rPr>
        <w:rFonts w:hint="default"/>
      </w:r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8" w15:restartNumberingAfterBreak="0">
    <w:nsid w:val="47F669B0"/>
    <w:multiLevelType w:val="hybridMultilevel"/>
    <w:tmpl w:val="9B76757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49E63D7C"/>
    <w:multiLevelType w:val="hybridMultilevel"/>
    <w:tmpl w:val="8F124B5A"/>
    <w:lvl w:ilvl="0" w:tplc="3654A838">
      <w:start w:val="1"/>
      <w:numFmt w:val="upperLetter"/>
      <w:lvlText w:val="(%1)"/>
      <w:lvlJc w:val="left"/>
      <w:pPr>
        <w:ind w:left="720" w:hanging="360"/>
      </w:pPr>
      <w:rPr>
        <w:rFonts w:hint="default"/>
        <w:b/>
      </w:rPr>
    </w:lvl>
    <w:lvl w:ilvl="1" w:tplc="E23CAA52" w:tentative="1">
      <w:start w:val="1"/>
      <w:numFmt w:val="lowerLetter"/>
      <w:lvlText w:val="%2."/>
      <w:lvlJc w:val="left"/>
      <w:pPr>
        <w:ind w:left="1440" w:hanging="360"/>
      </w:pPr>
    </w:lvl>
    <w:lvl w:ilvl="2" w:tplc="87787804" w:tentative="1">
      <w:start w:val="1"/>
      <w:numFmt w:val="lowerRoman"/>
      <w:lvlText w:val="%3."/>
      <w:lvlJc w:val="right"/>
      <w:pPr>
        <w:ind w:left="2160" w:hanging="180"/>
      </w:pPr>
    </w:lvl>
    <w:lvl w:ilvl="3" w:tplc="CC5C7A78" w:tentative="1">
      <w:start w:val="1"/>
      <w:numFmt w:val="decimal"/>
      <w:lvlText w:val="%4."/>
      <w:lvlJc w:val="left"/>
      <w:pPr>
        <w:ind w:left="2880" w:hanging="360"/>
      </w:pPr>
    </w:lvl>
    <w:lvl w:ilvl="4" w:tplc="F3A6B954" w:tentative="1">
      <w:start w:val="1"/>
      <w:numFmt w:val="lowerLetter"/>
      <w:lvlText w:val="%5."/>
      <w:lvlJc w:val="left"/>
      <w:pPr>
        <w:ind w:left="3600" w:hanging="360"/>
      </w:pPr>
    </w:lvl>
    <w:lvl w:ilvl="5" w:tplc="63F8B45C" w:tentative="1">
      <w:start w:val="1"/>
      <w:numFmt w:val="lowerRoman"/>
      <w:lvlText w:val="%6."/>
      <w:lvlJc w:val="right"/>
      <w:pPr>
        <w:ind w:left="4320" w:hanging="180"/>
      </w:pPr>
    </w:lvl>
    <w:lvl w:ilvl="6" w:tplc="AD52AC04" w:tentative="1">
      <w:start w:val="1"/>
      <w:numFmt w:val="decimal"/>
      <w:lvlText w:val="%7."/>
      <w:lvlJc w:val="left"/>
      <w:pPr>
        <w:ind w:left="5040" w:hanging="360"/>
      </w:pPr>
    </w:lvl>
    <w:lvl w:ilvl="7" w:tplc="846815B6" w:tentative="1">
      <w:start w:val="1"/>
      <w:numFmt w:val="lowerLetter"/>
      <w:lvlText w:val="%8."/>
      <w:lvlJc w:val="left"/>
      <w:pPr>
        <w:ind w:left="5760" w:hanging="360"/>
      </w:pPr>
    </w:lvl>
    <w:lvl w:ilvl="8" w:tplc="25FA57F0" w:tentative="1">
      <w:start w:val="1"/>
      <w:numFmt w:val="lowerRoman"/>
      <w:lvlText w:val="%9."/>
      <w:lvlJc w:val="right"/>
      <w:pPr>
        <w:ind w:left="6480" w:hanging="180"/>
      </w:pPr>
    </w:lvl>
  </w:abstractNum>
  <w:abstractNum w:abstractNumId="60" w15:restartNumberingAfterBreak="0">
    <w:nsid w:val="4A0A3727"/>
    <w:multiLevelType w:val="hybridMultilevel"/>
    <w:tmpl w:val="26A6F73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MS Mincho" w:hAnsi="@MS Mincho" w:cs="@MS Mincho" w:hint="default"/>
      </w:rPr>
    </w:lvl>
    <w:lvl w:ilvl="2" w:tplc="FFFFFFFF" w:tentative="1">
      <w:start w:val="1"/>
      <w:numFmt w:val="bullet"/>
      <w:lvlText w:val=""/>
      <w:lvlJc w:val="left"/>
      <w:pPr>
        <w:ind w:left="2160" w:hanging="360"/>
      </w:pPr>
      <w:rPr>
        <w:rFonts w:ascii="Calibri" w:hAnsi="Calibri" w:hint="default"/>
      </w:rPr>
    </w:lvl>
    <w:lvl w:ilvl="3" w:tplc="FFFFFFFF" w:tentative="1">
      <w:start w:val="1"/>
      <w:numFmt w:val="bullet"/>
      <w:lvlText w:val=""/>
      <w:lvlJc w:val="left"/>
      <w:pPr>
        <w:ind w:left="2880" w:hanging="360"/>
      </w:pPr>
      <w:rPr>
        <w:rFonts w:ascii="Cambria Math" w:hAnsi="Cambria Math" w:hint="default"/>
      </w:rPr>
    </w:lvl>
    <w:lvl w:ilvl="4" w:tplc="FFFFFFFF" w:tentative="1">
      <w:start w:val="1"/>
      <w:numFmt w:val="bullet"/>
      <w:lvlText w:val="o"/>
      <w:lvlJc w:val="left"/>
      <w:pPr>
        <w:ind w:left="3600" w:hanging="360"/>
      </w:pPr>
      <w:rPr>
        <w:rFonts w:ascii="@MS Mincho" w:hAnsi="@MS Mincho" w:cs="@MS Mincho" w:hint="default"/>
      </w:rPr>
    </w:lvl>
    <w:lvl w:ilvl="5" w:tplc="FFFFFFFF" w:tentative="1">
      <w:start w:val="1"/>
      <w:numFmt w:val="bullet"/>
      <w:lvlText w:val=""/>
      <w:lvlJc w:val="left"/>
      <w:pPr>
        <w:ind w:left="4320" w:hanging="360"/>
      </w:pPr>
      <w:rPr>
        <w:rFonts w:ascii="Calibri" w:hAnsi="Calibri" w:hint="default"/>
      </w:rPr>
    </w:lvl>
    <w:lvl w:ilvl="6" w:tplc="FFFFFFFF" w:tentative="1">
      <w:start w:val="1"/>
      <w:numFmt w:val="bullet"/>
      <w:lvlText w:val=""/>
      <w:lvlJc w:val="left"/>
      <w:pPr>
        <w:ind w:left="5040" w:hanging="360"/>
      </w:pPr>
      <w:rPr>
        <w:rFonts w:ascii="Cambria Math" w:hAnsi="Cambria Math" w:hint="default"/>
      </w:rPr>
    </w:lvl>
    <w:lvl w:ilvl="7" w:tplc="FFFFFFFF" w:tentative="1">
      <w:start w:val="1"/>
      <w:numFmt w:val="bullet"/>
      <w:lvlText w:val="o"/>
      <w:lvlJc w:val="left"/>
      <w:pPr>
        <w:ind w:left="5760" w:hanging="360"/>
      </w:pPr>
      <w:rPr>
        <w:rFonts w:ascii="@MS Mincho" w:hAnsi="@MS Mincho" w:cs="@MS Mincho" w:hint="default"/>
      </w:rPr>
    </w:lvl>
    <w:lvl w:ilvl="8" w:tplc="FFFFFFFF" w:tentative="1">
      <w:start w:val="1"/>
      <w:numFmt w:val="bullet"/>
      <w:lvlText w:val=""/>
      <w:lvlJc w:val="left"/>
      <w:pPr>
        <w:ind w:left="6480" w:hanging="360"/>
      </w:pPr>
      <w:rPr>
        <w:rFonts w:ascii="Calibri" w:hAnsi="Calibri" w:hint="default"/>
      </w:rPr>
    </w:lvl>
  </w:abstractNum>
  <w:abstractNum w:abstractNumId="61" w15:restartNumberingAfterBreak="0">
    <w:nsid w:val="4C261962"/>
    <w:multiLevelType w:val="hybridMultilevel"/>
    <w:tmpl w:val="D6A4E1A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2" w15:restartNumberingAfterBreak="0">
    <w:nsid w:val="4D945FD0"/>
    <w:multiLevelType w:val="hybridMultilevel"/>
    <w:tmpl w:val="9FAC2828"/>
    <w:lvl w:ilvl="0" w:tplc="8ACC43CC">
      <w:start w:val="1"/>
      <w:numFmt w:val="lowerLetter"/>
      <w:lvlText w:val="%1."/>
      <w:lvlJc w:val="left"/>
      <w:pPr>
        <w:ind w:left="720" w:hanging="360"/>
      </w:pPr>
      <w:rPr>
        <w:rFonts w:hint="default"/>
        <w:b/>
      </w:rPr>
    </w:lvl>
    <w:lvl w:ilvl="1" w:tplc="5A92FC16" w:tentative="1">
      <w:start w:val="1"/>
      <w:numFmt w:val="lowerLetter"/>
      <w:lvlText w:val="%2."/>
      <w:lvlJc w:val="left"/>
      <w:pPr>
        <w:ind w:left="1440" w:hanging="360"/>
      </w:pPr>
    </w:lvl>
    <w:lvl w:ilvl="2" w:tplc="9C587784" w:tentative="1">
      <w:start w:val="1"/>
      <w:numFmt w:val="lowerRoman"/>
      <w:lvlText w:val="%3."/>
      <w:lvlJc w:val="right"/>
      <w:pPr>
        <w:ind w:left="2160" w:hanging="180"/>
      </w:pPr>
    </w:lvl>
    <w:lvl w:ilvl="3" w:tplc="6B8EB706" w:tentative="1">
      <w:start w:val="1"/>
      <w:numFmt w:val="decimal"/>
      <w:lvlText w:val="%4."/>
      <w:lvlJc w:val="left"/>
      <w:pPr>
        <w:ind w:left="2880" w:hanging="360"/>
      </w:pPr>
    </w:lvl>
    <w:lvl w:ilvl="4" w:tplc="ED58F198" w:tentative="1">
      <w:start w:val="1"/>
      <w:numFmt w:val="lowerLetter"/>
      <w:lvlText w:val="%5."/>
      <w:lvlJc w:val="left"/>
      <w:pPr>
        <w:ind w:left="3600" w:hanging="360"/>
      </w:pPr>
    </w:lvl>
    <w:lvl w:ilvl="5" w:tplc="04D84176" w:tentative="1">
      <w:start w:val="1"/>
      <w:numFmt w:val="lowerRoman"/>
      <w:lvlText w:val="%6."/>
      <w:lvlJc w:val="right"/>
      <w:pPr>
        <w:ind w:left="4320" w:hanging="180"/>
      </w:pPr>
    </w:lvl>
    <w:lvl w:ilvl="6" w:tplc="98E4CABC" w:tentative="1">
      <w:start w:val="1"/>
      <w:numFmt w:val="decimal"/>
      <w:lvlText w:val="%7."/>
      <w:lvlJc w:val="left"/>
      <w:pPr>
        <w:ind w:left="5040" w:hanging="360"/>
      </w:pPr>
    </w:lvl>
    <w:lvl w:ilvl="7" w:tplc="2ECEFACE" w:tentative="1">
      <w:start w:val="1"/>
      <w:numFmt w:val="lowerLetter"/>
      <w:lvlText w:val="%8."/>
      <w:lvlJc w:val="left"/>
      <w:pPr>
        <w:ind w:left="5760" w:hanging="360"/>
      </w:pPr>
    </w:lvl>
    <w:lvl w:ilvl="8" w:tplc="4548465C" w:tentative="1">
      <w:start w:val="1"/>
      <w:numFmt w:val="lowerRoman"/>
      <w:lvlText w:val="%9."/>
      <w:lvlJc w:val="right"/>
      <w:pPr>
        <w:ind w:left="6480" w:hanging="180"/>
      </w:pPr>
    </w:lvl>
  </w:abstractNum>
  <w:abstractNum w:abstractNumId="63" w15:restartNumberingAfterBreak="0">
    <w:nsid w:val="4F0D2BEA"/>
    <w:multiLevelType w:val="hybridMultilevel"/>
    <w:tmpl w:val="7BD86779"/>
    <w:lvl w:ilvl="0" w:tplc="B686D912">
      <w:start w:val="1"/>
      <w:numFmt w:val="bullet"/>
      <w:lvlText w:val=""/>
      <w:lvlJc w:val="left"/>
      <w:pPr>
        <w:ind w:left="720" w:hanging="360"/>
      </w:pPr>
      <w:rPr>
        <w:rFonts w:ascii="Symbol" w:hAnsi="Symbol"/>
      </w:rPr>
    </w:lvl>
    <w:lvl w:ilvl="1" w:tplc="307A2BB4">
      <w:start w:val="1"/>
      <w:numFmt w:val="bullet"/>
      <w:lvlText w:val="o"/>
      <w:lvlJc w:val="left"/>
      <w:pPr>
        <w:tabs>
          <w:tab w:val="num" w:pos="1440"/>
        </w:tabs>
        <w:ind w:left="1440" w:hanging="360"/>
      </w:pPr>
      <w:rPr>
        <w:rFonts w:ascii="Courier New" w:hAnsi="Courier New"/>
      </w:rPr>
    </w:lvl>
    <w:lvl w:ilvl="2" w:tplc="17BCD12E">
      <w:start w:val="1"/>
      <w:numFmt w:val="bullet"/>
      <w:lvlText w:val=""/>
      <w:lvlJc w:val="left"/>
      <w:pPr>
        <w:tabs>
          <w:tab w:val="num" w:pos="2160"/>
        </w:tabs>
        <w:ind w:left="2160" w:hanging="360"/>
      </w:pPr>
      <w:rPr>
        <w:rFonts w:ascii="Wingdings" w:hAnsi="Wingdings"/>
      </w:rPr>
    </w:lvl>
    <w:lvl w:ilvl="3" w:tplc="8188E040">
      <w:start w:val="1"/>
      <w:numFmt w:val="bullet"/>
      <w:lvlText w:val=""/>
      <w:lvlJc w:val="left"/>
      <w:pPr>
        <w:tabs>
          <w:tab w:val="num" w:pos="2880"/>
        </w:tabs>
        <w:ind w:left="2880" w:hanging="360"/>
      </w:pPr>
      <w:rPr>
        <w:rFonts w:ascii="Symbol" w:hAnsi="Symbol"/>
      </w:rPr>
    </w:lvl>
    <w:lvl w:ilvl="4" w:tplc="A4CCBA24">
      <w:start w:val="1"/>
      <w:numFmt w:val="bullet"/>
      <w:lvlText w:val="o"/>
      <w:lvlJc w:val="left"/>
      <w:pPr>
        <w:tabs>
          <w:tab w:val="num" w:pos="3600"/>
        </w:tabs>
        <w:ind w:left="3600" w:hanging="360"/>
      </w:pPr>
      <w:rPr>
        <w:rFonts w:ascii="Courier New" w:hAnsi="Courier New"/>
      </w:rPr>
    </w:lvl>
    <w:lvl w:ilvl="5" w:tplc="70EC6624">
      <w:start w:val="1"/>
      <w:numFmt w:val="bullet"/>
      <w:lvlText w:val=""/>
      <w:lvlJc w:val="left"/>
      <w:pPr>
        <w:tabs>
          <w:tab w:val="num" w:pos="4320"/>
        </w:tabs>
        <w:ind w:left="4320" w:hanging="360"/>
      </w:pPr>
      <w:rPr>
        <w:rFonts w:ascii="Wingdings" w:hAnsi="Wingdings"/>
      </w:rPr>
    </w:lvl>
    <w:lvl w:ilvl="6" w:tplc="1192511C">
      <w:start w:val="1"/>
      <w:numFmt w:val="bullet"/>
      <w:lvlText w:val=""/>
      <w:lvlJc w:val="left"/>
      <w:pPr>
        <w:tabs>
          <w:tab w:val="num" w:pos="5040"/>
        </w:tabs>
        <w:ind w:left="5040" w:hanging="360"/>
      </w:pPr>
      <w:rPr>
        <w:rFonts w:ascii="Symbol" w:hAnsi="Symbol"/>
      </w:rPr>
    </w:lvl>
    <w:lvl w:ilvl="7" w:tplc="1DE64FBC">
      <w:start w:val="1"/>
      <w:numFmt w:val="bullet"/>
      <w:lvlText w:val="o"/>
      <w:lvlJc w:val="left"/>
      <w:pPr>
        <w:tabs>
          <w:tab w:val="num" w:pos="5760"/>
        </w:tabs>
        <w:ind w:left="5760" w:hanging="360"/>
      </w:pPr>
      <w:rPr>
        <w:rFonts w:ascii="Courier New" w:hAnsi="Courier New"/>
      </w:rPr>
    </w:lvl>
    <w:lvl w:ilvl="8" w:tplc="2E0AADFA">
      <w:start w:val="1"/>
      <w:numFmt w:val="bullet"/>
      <w:lvlText w:val=""/>
      <w:lvlJc w:val="left"/>
      <w:pPr>
        <w:tabs>
          <w:tab w:val="num" w:pos="6480"/>
        </w:tabs>
        <w:ind w:left="6480" w:hanging="360"/>
      </w:pPr>
      <w:rPr>
        <w:rFonts w:ascii="Wingdings" w:hAnsi="Wingdings"/>
      </w:rPr>
    </w:lvl>
  </w:abstractNum>
  <w:abstractNum w:abstractNumId="64" w15:restartNumberingAfterBreak="0">
    <w:nsid w:val="4F8C6FF5"/>
    <w:multiLevelType w:val="multilevel"/>
    <w:tmpl w:val="BE429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511A079A"/>
    <w:multiLevelType w:val="hybridMultilevel"/>
    <w:tmpl w:val="DA28ACFE"/>
    <w:lvl w:ilvl="0" w:tplc="6D5E2502">
      <w:start w:val="1"/>
      <w:numFmt w:val="lowerRoman"/>
      <w:lvlText w:val="%1."/>
      <w:lvlJc w:val="right"/>
      <w:pPr>
        <w:ind w:left="1800" w:hanging="360"/>
      </w:pPr>
      <w:rPr>
        <w:rFonts w:hint="default"/>
        <w:b/>
      </w:rPr>
    </w:lvl>
    <w:lvl w:ilvl="1" w:tplc="2F122666" w:tentative="1">
      <w:start w:val="1"/>
      <w:numFmt w:val="lowerLetter"/>
      <w:lvlText w:val="%2."/>
      <w:lvlJc w:val="left"/>
      <w:pPr>
        <w:ind w:left="2520" w:hanging="360"/>
      </w:pPr>
    </w:lvl>
    <w:lvl w:ilvl="2" w:tplc="81342676" w:tentative="1">
      <w:start w:val="1"/>
      <w:numFmt w:val="lowerRoman"/>
      <w:lvlText w:val="%3."/>
      <w:lvlJc w:val="right"/>
      <w:pPr>
        <w:ind w:left="3240" w:hanging="180"/>
      </w:pPr>
    </w:lvl>
    <w:lvl w:ilvl="3" w:tplc="D1CAC574" w:tentative="1">
      <w:start w:val="1"/>
      <w:numFmt w:val="decimal"/>
      <w:lvlText w:val="%4."/>
      <w:lvlJc w:val="left"/>
      <w:pPr>
        <w:ind w:left="3960" w:hanging="360"/>
      </w:pPr>
    </w:lvl>
    <w:lvl w:ilvl="4" w:tplc="86D4D268" w:tentative="1">
      <w:start w:val="1"/>
      <w:numFmt w:val="lowerLetter"/>
      <w:lvlText w:val="%5."/>
      <w:lvlJc w:val="left"/>
      <w:pPr>
        <w:ind w:left="4680" w:hanging="360"/>
      </w:pPr>
    </w:lvl>
    <w:lvl w:ilvl="5" w:tplc="87E28204" w:tentative="1">
      <w:start w:val="1"/>
      <w:numFmt w:val="lowerRoman"/>
      <w:lvlText w:val="%6."/>
      <w:lvlJc w:val="right"/>
      <w:pPr>
        <w:ind w:left="5400" w:hanging="180"/>
      </w:pPr>
    </w:lvl>
    <w:lvl w:ilvl="6" w:tplc="4FDABC02" w:tentative="1">
      <w:start w:val="1"/>
      <w:numFmt w:val="decimal"/>
      <w:lvlText w:val="%7."/>
      <w:lvlJc w:val="left"/>
      <w:pPr>
        <w:ind w:left="6120" w:hanging="360"/>
      </w:pPr>
    </w:lvl>
    <w:lvl w:ilvl="7" w:tplc="2BEEC550" w:tentative="1">
      <w:start w:val="1"/>
      <w:numFmt w:val="lowerLetter"/>
      <w:lvlText w:val="%8."/>
      <w:lvlJc w:val="left"/>
      <w:pPr>
        <w:ind w:left="6840" w:hanging="360"/>
      </w:pPr>
    </w:lvl>
    <w:lvl w:ilvl="8" w:tplc="19228164" w:tentative="1">
      <w:start w:val="1"/>
      <w:numFmt w:val="lowerRoman"/>
      <w:lvlText w:val="%9."/>
      <w:lvlJc w:val="right"/>
      <w:pPr>
        <w:ind w:left="7560" w:hanging="180"/>
      </w:pPr>
    </w:lvl>
  </w:abstractNum>
  <w:abstractNum w:abstractNumId="66" w15:restartNumberingAfterBreak="0">
    <w:nsid w:val="540D483F"/>
    <w:multiLevelType w:val="hybridMultilevel"/>
    <w:tmpl w:val="132606CE"/>
    <w:lvl w:ilvl="0" w:tplc="F482BE34">
      <w:start w:val="1"/>
      <w:numFmt w:val="bullet"/>
      <w:lvlText w:val=""/>
      <w:lvlJc w:val="left"/>
      <w:pPr>
        <w:ind w:left="720" w:hanging="360"/>
      </w:pPr>
      <w:rPr>
        <w:rFonts w:ascii="Symbol" w:hAnsi="Symbol" w:hint="default"/>
      </w:rPr>
    </w:lvl>
    <w:lvl w:ilvl="1" w:tplc="7A6857DA">
      <w:start w:val="1"/>
      <w:numFmt w:val="bullet"/>
      <w:lvlText w:val=""/>
      <w:lvlJc w:val="left"/>
      <w:pPr>
        <w:ind w:left="1440" w:hanging="360"/>
      </w:pPr>
      <w:rPr>
        <w:rFonts w:ascii="Symbol" w:hAnsi="Symbol" w:hint="default"/>
      </w:rPr>
    </w:lvl>
    <w:lvl w:ilvl="2" w:tplc="D6D084A6">
      <w:start w:val="1"/>
      <w:numFmt w:val="bullet"/>
      <w:lvlText w:val=""/>
      <w:lvlJc w:val="left"/>
      <w:pPr>
        <w:ind w:left="2160" w:hanging="360"/>
      </w:pPr>
      <w:rPr>
        <w:rFonts w:ascii="Wingdings" w:hAnsi="Wingdings" w:hint="default"/>
      </w:rPr>
    </w:lvl>
    <w:lvl w:ilvl="3" w:tplc="40D4652A" w:tentative="1">
      <w:start w:val="1"/>
      <w:numFmt w:val="bullet"/>
      <w:lvlText w:val=""/>
      <w:lvlJc w:val="left"/>
      <w:pPr>
        <w:ind w:left="2880" w:hanging="360"/>
      </w:pPr>
      <w:rPr>
        <w:rFonts w:ascii="Symbol" w:hAnsi="Symbol" w:hint="default"/>
      </w:rPr>
    </w:lvl>
    <w:lvl w:ilvl="4" w:tplc="7624BEB2" w:tentative="1">
      <w:start w:val="1"/>
      <w:numFmt w:val="bullet"/>
      <w:lvlText w:val="o"/>
      <w:lvlJc w:val="left"/>
      <w:pPr>
        <w:ind w:left="3600" w:hanging="360"/>
      </w:pPr>
      <w:rPr>
        <w:rFonts w:ascii="Courier New" w:hAnsi="Courier New" w:cs="Courier New" w:hint="default"/>
      </w:rPr>
    </w:lvl>
    <w:lvl w:ilvl="5" w:tplc="60B8ECB0" w:tentative="1">
      <w:start w:val="1"/>
      <w:numFmt w:val="bullet"/>
      <w:lvlText w:val=""/>
      <w:lvlJc w:val="left"/>
      <w:pPr>
        <w:ind w:left="4320" w:hanging="360"/>
      </w:pPr>
      <w:rPr>
        <w:rFonts w:ascii="Wingdings" w:hAnsi="Wingdings" w:hint="default"/>
      </w:rPr>
    </w:lvl>
    <w:lvl w:ilvl="6" w:tplc="AAC847EA" w:tentative="1">
      <w:start w:val="1"/>
      <w:numFmt w:val="bullet"/>
      <w:lvlText w:val=""/>
      <w:lvlJc w:val="left"/>
      <w:pPr>
        <w:ind w:left="5040" w:hanging="360"/>
      </w:pPr>
      <w:rPr>
        <w:rFonts w:ascii="Symbol" w:hAnsi="Symbol" w:hint="default"/>
      </w:rPr>
    </w:lvl>
    <w:lvl w:ilvl="7" w:tplc="51246764" w:tentative="1">
      <w:start w:val="1"/>
      <w:numFmt w:val="bullet"/>
      <w:lvlText w:val="o"/>
      <w:lvlJc w:val="left"/>
      <w:pPr>
        <w:ind w:left="5760" w:hanging="360"/>
      </w:pPr>
      <w:rPr>
        <w:rFonts w:ascii="Courier New" w:hAnsi="Courier New" w:cs="Courier New" w:hint="default"/>
      </w:rPr>
    </w:lvl>
    <w:lvl w:ilvl="8" w:tplc="EB5A6A66" w:tentative="1">
      <w:start w:val="1"/>
      <w:numFmt w:val="bullet"/>
      <w:lvlText w:val=""/>
      <w:lvlJc w:val="left"/>
      <w:pPr>
        <w:ind w:left="6480" w:hanging="360"/>
      </w:pPr>
      <w:rPr>
        <w:rFonts w:ascii="Wingdings" w:hAnsi="Wingdings" w:hint="default"/>
      </w:rPr>
    </w:lvl>
  </w:abstractNum>
  <w:abstractNum w:abstractNumId="67" w15:restartNumberingAfterBreak="0">
    <w:nsid w:val="5520CE9F"/>
    <w:multiLevelType w:val="hybridMultilevel"/>
    <w:tmpl w:val="D5D6FB62"/>
    <w:lvl w:ilvl="0" w:tplc="89CA6DA4">
      <w:start w:val="1"/>
      <w:numFmt w:val="bullet"/>
      <w:lvlText w:val="·"/>
      <w:lvlJc w:val="left"/>
      <w:pPr>
        <w:ind w:left="720" w:hanging="360"/>
      </w:pPr>
      <w:rPr>
        <w:rFonts w:ascii="Symbol" w:hAnsi="Symbol" w:hint="default"/>
      </w:rPr>
    </w:lvl>
    <w:lvl w:ilvl="1" w:tplc="CAA84CFC">
      <w:start w:val="1"/>
      <w:numFmt w:val="bullet"/>
      <w:lvlText w:val="o"/>
      <w:lvlJc w:val="left"/>
      <w:pPr>
        <w:ind w:left="1440" w:hanging="360"/>
      </w:pPr>
      <w:rPr>
        <w:rFonts w:ascii="Courier New" w:hAnsi="Courier New" w:hint="default"/>
      </w:rPr>
    </w:lvl>
    <w:lvl w:ilvl="2" w:tplc="C848262A">
      <w:start w:val="1"/>
      <w:numFmt w:val="bullet"/>
      <w:lvlText w:val=""/>
      <w:lvlJc w:val="left"/>
      <w:pPr>
        <w:ind w:left="2160" w:hanging="360"/>
      </w:pPr>
      <w:rPr>
        <w:rFonts w:ascii="Wingdings" w:hAnsi="Wingdings" w:hint="default"/>
      </w:rPr>
    </w:lvl>
    <w:lvl w:ilvl="3" w:tplc="8758E14A">
      <w:start w:val="1"/>
      <w:numFmt w:val="bullet"/>
      <w:lvlText w:val=""/>
      <w:lvlJc w:val="left"/>
      <w:pPr>
        <w:ind w:left="2880" w:hanging="360"/>
      </w:pPr>
      <w:rPr>
        <w:rFonts w:ascii="Symbol" w:hAnsi="Symbol" w:hint="default"/>
      </w:rPr>
    </w:lvl>
    <w:lvl w:ilvl="4" w:tplc="7B98EE52">
      <w:start w:val="1"/>
      <w:numFmt w:val="bullet"/>
      <w:lvlText w:val="o"/>
      <w:lvlJc w:val="left"/>
      <w:pPr>
        <w:ind w:left="3600" w:hanging="360"/>
      </w:pPr>
      <w:rPr>
        <w:rFonts w:ascii="Courier New" w:hAnsi="Courier New" w:hint="default"/>
      </w:rPr>
    </w:lvl>
    <w:lvl w:ilvl="5" w:tplc="5BE83824">
      <w:start w:val="1"/>
      <w:numFmt w:val="bullet"/>
      <w:lvlText w:val=""/>
      <w:lvlJc w:val="left"/>
      <w:pPr>
        <w:ind w:left="4320" w:hanging="360"/>
      </w:pPr>
      <w:rPr>
        <w:rFonts w:ascii="Wingdings" w:hAnsi="Wingdings" w:hint="default"/>
      </w:rPr>
    </w:lvl>
    <w:lvl w:ilvl="6" w:tplc="24424ED2">
      <w:start w:val="1"/>
      <w:numFmt w:val="bullet"/>
      <w:lvlText w:val=""/>
      <w:lvlJc w:val="left"/>
      <w:pPr>
        <w:ind w:left="5040" w:hanging="360"/>
      </w:pPr>
      <w:rPr>
        <w:rFonts w:ascii="Symbol" w:hAnsi="Symbol" w:hint="default"/>
      </w:rPr>
    </w:lvl>
    <w:lvl w:ilvl="7" w:tplc="41AA66CC">
      <w:start w:val="1"/>
      <w:numFmt w:val="bullet"/>
      <w:lvlText w:val="o"/>
      <w:lvlJc w:val="left"/>
      <w:pPr>
        <w:ind w:left="5760" w:hanging="360"/>
      </w:pPr>
      <w:rPr>
        <w:rFonts w:ascii="Courier New" w:hAnsi="Courier New" w:hint="default"/>
      </w:rPr>
    </w:lvl>
    <w:lvl w:ilvl="8" w:tplc="F6AA6094">
      <w:start w:val="1"/>
      <w:numFmt w:val="bullet"/>
      <w:lvlText w:val=""/>
      <w:lvlJc w:val="left"/>
      <w:pPr>
        <w:ind w:left="6480" w:hanging="360"/>
      </w:pPr>
      <w:rPr>
        <w:rFonts w:ascii="Wingdings" w:hAnsi="Wingdings" w:hint="default"/>
      </w:rPr>
    </w:lvl>
  </w:abstractNum>
  <w:abstractNum w:abstractNumId="68" w15:restartNumberingAfterBreak="0">
    <w:nsid w:val="574367CB"/>
    <w:multiLevelType w:val="hybridMultilevel"/>
    <w:tmpl w:val="26A4ED3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9" w15:restartNumberingAfterBreak="0">
    <w:nsid w:val="57A40E9D"/>
    <w:multiLevelType w:val="hybridMultilevel"/>
    <w:tmpl w:val="0D3E7BAE"/>
    <w:lvl w:ilvl="0" w:tplc="5D0AD95E">
      <w:start w:val="1"/>
      <w:numFmt w:val="bullet"/>
      <w:lvlText w:val=""/>
      <w:lvlJc w:val="left"/>
      <w:pPr>
        <w:ind w:left="720" w:hanging="360"/>
      </w:pPr>
      <w:rPr>
        <w:rFonts w:ascii="Symbol" w:hAnsi="Symbol" w:hint="default"/>
      </w:rPr>
    </w:lvl>
    <w:lvl w:ilvl="1" w:tplc="9968D4F6">
      <w:start w:val="1"/>
      <w:numFmt w:val="bullet"/>
      <w:lvlText w:val="o"/>
      <w:lvlJc w:val="left"/>
      <w:pPr>
        <w:ind w:left="1440" w:hanging="360"/>
      </w:pPr>
      <w:rPr>
        <w:rFonts w:ascii="Courier New" w:hAnsi="Courier New" w:hint="default"/>
      </w:rPr>
    </w:lvl>
    <w:lvl w:ilvl="2" w:tplc="730E7354">
      <w:start w:val="1"/>
      <w:numFmt w:val="bullet"/>
      <w:lvlText w:val="§"/>
      <w:lvlJc w:val="left"/>
      <w:pPr>
        <w:ind w:left="2160" w:hanging="360"/>
      </w:pPr>
      <w:rPr>
        <w:rFonts w:ascii="Wingdings" w:hAnsi="Wingdings" w:hint="default"/>
      </w:rPr>
    </w:lvl>
    <w:lvl w:ilvl="3" w:tplc="D0F2638C">
      <w:start w:val="1"/>
      <w:numFmt w:val="bullet"/>
      <w:lvlText w:val=""/>
      <w:lvlJc w:val="left"/>
      <w:pPr>
        <w:ind w:left="2880" w:hanging="360"/>
      </w:pPr>
      <w:rPr>
        <w:rFonts w:ascii="Symbol" w:hAnsi="Symbol" w:hint="default"/>
      </w:rPr>
    </w:lvl>
    <w:lvl w:ilvl="4" w:tplc="4774AFCE">
      <w:start w:val="1"/>
      <w:numFmt w:val="bullet"/>
      <w:lvlText w:val="o"/>
      <w:lvlJc w:val="left"/>
      <w:pPr>
        <w:ind w:left="3600" w:hanging="360"/>
      </w:pPr>
      <w:rPr>
        <w:rFonts w:ascii="Courier New" w:hAnsi="Courier New" w:hint="default"/>
      </w:rPr>
    </w:lvl>
    <w:lvl w:ilvl="5" w:tplc="F6D29918">
      <w:start w:val="1"/>
      <w:numFmt w:val="bullet"/>
      <w:lvlText w:val=""/>
      <w:lvlJc w:val="left"/>
      <w:pPr>
        <w:ind w:left="4320" w:hanging="360"/>
      </w:pPr>
      <w:rPr>
        <w:rFonts w:ascii="Wingdings" w:hAnsi="Wingdings" w:hint="default"/>
      </w:rPr>
    </w:lvl>
    <w:lvl w:ilvl="6" w:tplc="D2E41950">
      <w:start w:val="1"/>
      <w:numFmt w:val="bullet"/>
      <w:lvlText w:val=""/>
      <w:lvlJc w:val="left"/>
      <w:pPr>
        <w:ind w:left="5040" w:hanging="360"/>
      </w:pPr>
      <w:rPr>
        <w:rFonts w:ascii="Symbol" w:hAnsi="Symbol" w:hint="default"/>
      </w:rPr>
    </w:lvl>
    <w:lvl w:ilvl="7" w:tplc="7A5C797A">
      <w:start w:val="1"/>
      <w:numFmt w:val="bullet"/>
      <w:lvlText w:val="o"/>
      <w:lvlJc w:val="left"/>
      <w:pPr>
        <w:ind w:left="5760" w:hanging="360"/>
      </w:pPr>
      <w:rPr>
        <w:rFonts w:ascii="Courier New" w:hAnsi="Courier New" w:hint="default"/>
      </w:rPr>
    </w:lvl>
    <w:lvl w:ilvl="8" w:tplc="BBD8FFBC">
      <w:start w:val="1"/>
      <w:numFmt w:val="bullet"/>
      <w:lvlText w:val=""/>
      <w:lvlJc w:val="left"/>
      <w:pPr>
        <w:ind w:left="6480" w:hanging="360"/>
      </w:pPr>
      <w:rPr>
        <w:rFonts w:ascii="Wingdings" w:hAnsi="Wingdings" w:hint="default"/>
      </w:rPr>
    </w:lvl>
  </w:abstractNum>
  <w:abstractNum w:abstractNumId="70" w15:restartNumberingAfterBreak="0">
    <w:nsid w:val="588A7ED3"/>
    <w:multiLevelType w:val="hybridMultilevel"/>
    <w:tmpl w:val="EBE093C6"/>
    <w:lvl w:ilvl="0" w:tplc="DC6A6F3C">
      <w:start w:val="1"/>
      <w:numFmt w:val="bullet"/>
      <w:lvlText w:val=""/>
      <w:lvlJc w:val="left"/>
      <w:pPr>
        <w:ind w:left="2520" w:hanging="360"/>
      </w:pPr>
      <w:rPr>
        <w:rFonts w:ascii="Symbol" w:hAnsi="Symbol" w:hint="default"/>
        <w:i w:val="0"/>
      </w:rPr>
    </w:lvl>
    <w:lvl w:ilvl="1" w:tplc="D1E6F430" w:tentative="1">
      <w:start w:val="1"/>
      <w:numFmt w:val="lowerLetter"/>
      <w:lvlText w:val="%2."/>
      <w:lvlJc w:val="left"/>
      <w:pPr>
        <w:ind w:left="3240" w:hanging="360"/>
      </w:pPr>
    </w:lvl>
    <w:lvl w:ilvl="2" w:tplc="81F64A08" w:tentative="1">
      <w:start w:val="1"/>
      <w:numFmt w:val="lowerRoman"/>
      <w:lvlText w:val="%3."/>
      <w:lvlJc w:val="right"/>
      <w:pPr>
        <w:ind w:left="3960" w:hanging="180"/>
      </w:pPr>
    </w:lvl>
    <w:lvl w:ilvl="3" w:tplc="A7EEFBBA" w:tentative="1">
      <w:start w:val="1"/>
      <w:numFmt w:val="decimal"/>
      <w:lvlText w:val="%4."/>
      <w:lvlJc w:val="left"/>
      <w:pPr>
        <w:ind w:left="4680" w:hanging="360"/>
      </w:pPr>
    </w:lvl>
    <w:lvl w:ilvl="4" w:tplc="B5ECC41A" w:tentative="1">
      <w:start w:val="1"/>
      <w:numFmt w:val="lowerLetter"/>
      <w:lvlText w:val="%5."/>
      <w:lvlJc w:val="left"/>
      <w:pPr>
        <w:ind w:left="5400" w:hanging="360"/>
      </w:pPr>
    </w:lvl>
    <w:lvl w:ilvl="5" w:tplc="AC2A42B6" w:tentative="1">
      <w:start w:val="1"/>
      <w:numFmt w:val="lowerRoman"/>
      <w:lvlText w:val="%6."/>
      <w:lvlJc w:val="right"/>
      <w:pPr>
        <w:ind w:left="6120" w:hanging="180"/>
      </w:pPr>
    </w:lvl>
    <w:lvl w:ilvl="6" w:tplc="C32E3C50" w:tentative="1">
      <w:start w:val="1"/>
      <w:numFmt w:val="decimal"/>
      <w:lvlText w:val="%7."/>
      <w:lvlJc w:val="left"/>
      <w:pPr>
        <w:ind w:left="6840" w:hanging="360"/>
      </w:pPr>
    </w:lvl>
    <w:lvl w:ilvl="7" w:tplc="27FA2C92" w:tentative="1">
      <w:start w:val="1"/>
      <w:numFmt w:val="lowerLetter"/>
      <w:lvlText w:val="%8."/>
      <w:lvlJc w:val="left"/>
      <w:pPr>
        <w:ind w:left="7560" w:hanging="360"/>
      </w:pPr>
    </w:lvl>
    <w:lvl w:ilvl="8" w:tplc="251AA386" w:tentative="1">
      <w:start w:val="1"/>
      <w:numFmt w:val="lowerRoman"/>
      <w:lvlText w:val="%9."/>
      <w:lvlJc w:val="right"/>
      <w:pPr>
        <w:ind w:left="8280" w:hanging="180"/>
      </w:pPr>
    </w:lvl>
  </w:abstractNum>
  <w:abstractNum w:abstractNumId="71" w15:restartNumberingAfterBreak="0">
    <w:nsid w:val="59456F61"/>
    <w:multiLevelType w:val="hybridMultilevel"/>
    <w:tmpl w:val="C1767382"/>
    <w:lvl w:ilvl="0" w:tplc="4DECB8D0">
      <w:start w:val="1"/>
      <w:numFmt w:val="lowerLetter"/>
      <w:lvlText w:val="%1."/>
      <w:lvlJc w:val="left"/>
      <w:pPr>
        <w:ind w:left="720" w:hanging="360"/>
      </w:pPr>
      <w:rPr>
        <w:rFonts w:hint="default"/>
        <w:b/>
      </w:rPr>
    </w:lvl>
    <w:lvl w:ilvl="1" w:tplc="AFF24C42" w:tentative="1">
      <w:start w:val="1"/>
      <w:numFmt w:val="lowerLetter"/>
      <w:lvlText w:val="%2."/>
      <w:lvlJc w:val="left"/>
      <w:pPr>
        <w:ind w:left="1440" w:hanging="360"/>
      </w:pPr>
    </w:lvl>
    <w:lvl w:ilvl="2" w:tplc="EF4E3782" w:tentative="1">
      <w:start w:val="1"/>
      <w:numFmt w:val="lowerRoman"/>
      <w:lvlText w:val="%3."/>
      <w:lvlJc w:val="right"/>
      <w:pPr>
        <w:ind w:left="2160" w:hanging="180"/>
      </w:pPr>
    </w:lvl>
    <w:lvl w:ilvl="3" w:tplc="E4CCE594" w:tentative="1">
      <w:start w:val="1"/>
      <w:numFmt w:val="decimal"/>
      <w:lvlText w:val="%4."/>
      <w:lvlJc w:val="left"/>
      <w:pPr>
        <w:ind w:left="2880" w:hanging="360"/>
      </w:pPr>
    </w:lvl>
    <w:lvl w:ilvl="4" w:tplc="DF24FDBA" w:tentative="1">
      <w:start w:val="1"/>
      <w:numFmt w:val="lowerLetter"/>
      <w:lvlText w:val="%5."/>
      <w:lvlJc w:val="left"/>
      <w:pPr>
        <w:ind w:left="3600" w:hanging="360"/>
      </w:pPr>
    </w:lvl>
    <w:lvl w:ilvl="5" w:tplc="6C16F604" w:tentative="1">
      <w:start w:val="1"/>
      <w:numFmt w:val="lowerRoman"/>
      <w:lvlText w:val="%6."/>
      <w:lvlJc w:val="right"/>
      <w:pPr>
        <w:ind w:left="4320" w:hanging="180"/>
      </w:pPr>
    </w:lvl>
    <w:lvl w:ilvl="6" w:tplc="B6EC1944" w:tentative="1">
      <w:start w:val="1"/>
      <w:numFmt w:val="decimal"/>
      <w:lvlText w:val="%7."/>
      <w:lvlJc w:val="left"/>
      <w:pPr>
        <w:ind w:left="5040" w:hanging="360"/>
      </w:pPr>
    </w:lvl>
    <w:lvl w:ilvl="7" w:tplc="8DEAB9E8" w:tentative="1">
      <w:start w:val="1"/>
      <w:numFmt w:val="lowerLetter"/>
      <w:lvlText w:val="%8."/>
      <w:lvlJc w:val="left"/>
      <w:pPr>
        <w:ind w:left="5760" w:hanging="360"/>
      </w:pPr>
    </w:lvl>
    <w:lvl w:ilvl="8" w:tplc="82461A66" w:tentative="1">
      <w:start w:val="1"/>
      <w:numFmt w:val="lowerRoman"/>
      <w:lvlText w:val="%9."/>
      <w:lvlJc w:val="right"/>
      <w:pPr>
        <w:ind w:left="6480" w:hanging="180"/>
      </w:pPr>
    </w:lvl>
  </w:abstractNum>
  <w:abstractNum w:abstractNumId="72" w15:restartNumberingAfterBreak="0">
    <w:nsid w:val="5B2E4DBD"/>
    <w:multiLevelType w:val="hybridMultilevel"/>
    <w:tmpl w:val="443636F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3" w15:restartNumberingAfterBreak="0">
    <w:nsid w:val="5CA56C3C"/>
    <w:multiLevelType w:val="hybridMultilevel"/>
    <w:tmpl w:val="D416DB80"/>
    <w:lvl w:ilvl="0" w:tplc="5E88DA64">
      <w:start w:val="3"/>
      <w:numFmt w:val="lowerLetter"/>
      <w:lvlText w:val="%1."/>
      <w:lvlJc w:val="left"/>
      <w:pPr>
        <w:ind w:left="720" w:hanging="360"/>
      </w:pPr>
    </w:lvl>
    <w:lvl w:ilvl="1" w:tplc="E2404960">
      <w:start w:val="1"/>
      <w:numFmt w:val="lowerLetter"/>
      <w:lvlText w:val="%2."/>
      <w:lvlJc w:val="left"/>
      <w:pPr>
        <w:ind w:left="1440" w:hanging="360"/>
      </w:pPr>
    </w:lvl>
    <w:lvl w:ilvl="2" w:tplc="3B081CC4">
      <w:start w:val="1"/>
      <w:numFmt w:val="lowerRoman"/>
      <w:lvlText w:val="%3."/>
      <w:lvlJc w:val="right"/>
      <w:pPr>
        <w:ind w:left="2160" w:hanging="180"/>
      </w:pPr>
    </w:lvl>
    <w:lvl w:ilvl="3" w:tplc="EE861F96">
      <w:start w:val="1"/>
      <w:numFmt w:val="decimal"/>
      <w:lvlText w:val="%4."/>
      <w:lvlJc w:val="left"/>
      <w:pPr>
        <w:ind w:left="2880" w:hanging="360"/>
      </w:pPr>
    </w:lvl>
    <w:lvl w:ilvl="4" w:tplc="26F0186A">
      <w:start w:val="1"/>
      <w:numFmt w:val="lowerLetter"/>
      <w:lvlText w:val="%5."/>
      <w:lvlJc w:val="left"/>
      <w:pPr>
        <w:ind w:left="3600" w:hanging="360"/>
      </w:pPr>
    </w:lvl>
    <w:lvl w:ilvl="5" w:tplc="0792C7CC">
      <w:start w:val="1"/>
      <w:numFmt w:val="lowerRoman"/>
      <w:lvlText w:val="%6."/>
      <w:lvlJc w:val="right"/>
      <w:pPr>
        <w:ind w:left="4320" w:hanging="180"/>
      </w:pPr>
    </w:lvl>
    <w:lvl w:ilvl="6" w:tplc="6A90840E">
      <w:start w:val="1"/>
      <w:numFmt w:val="decimal"/>
      <w:lvlText w:val="%7."/>
      <w:lvlJc w:val="left"/>
      <w:pPr>
        <w:ind w:left="5040" w:hanging="360"/>
      </w:pPr>
    </w:lvl>
    <w:lvl w:ilvl="7" w:tplc="B6D493B0">
      <w:start w:val="1"/>
      <w:numFmt w:val="lowerLetter"/>
      <w:lvlText w:val="%8."/>
      <w:lvlJc w:val="left"/>
      <w:pPr>
        <w:ind w:left="5760" w:hanging="360"/>
      </w:pPr>
    </w:lvl>
    <w:lvl w:ilvl="8" w:tplc="43D6D8BC">
      <w:start w:val="1"/>
      <w:numFmt w:val="lowerRoman"/>
      <w:lvlText w:val="%9."/>
      <w:lvlJc w:val="right"/>
      <w:pPr>
        <w:ind w:left="6480" w:hanging="180"/>
      </w:pPr>
    </w:lvl>
  </w:abstractNum>
  <w:abstractNum w:abstractNumId="74" w15:restartNumberingAfterBreak="0">
    <w:nsid w:val="5E63FDAD"/>
    <w:multiLevelType w:val="hybridMultilevel"/>
    <w:tmpl w:val="7BD86775"/>
    <w:lvl w:ilvl="0" w:tplc="DD546E78">
      <w:start w:val="1"/>
      <w:numFmt w:val="bullet"/>
      <w:lvlText w:val=""/>
      <w:lvlJc w:val="left"/>
      <w:pPr>
        <w:ind w:left="720" w:hanging="360"/>
      </w:pPr>
      <w:rPr>
        <w:rFonts w:ascii="Symbol" w:hAnsi="Symbol"/>
      </w:rPr>
    </w:lvl>
    <w:lvl w:ilvl="1" w:tplc="910862A0">
      <w:start w:val="1"/>
      <w:numFmt w:val="bullet"/>
      <w:lvlText w:val="o"/>
      <w:lvlJc w:val="left"/>
      <w:pPr>
        <w:tabs>
          <w:tab w:val="num" w:pos="1440"/>
        </w:tabs>
        <w:ind w:left="1440" w:hanging="360"/>
      </w:pPr>
      <w:rPr>
        <w:rFonts w:ascii="Courier New" w:hAnsi="Courier New"/>
      </w:rPr>
    </w:lvl>
    <w:lvl w:ilvl="2" w:tplc="2D86FD60">
      <w:start w:val="1"/>
      <w:numFmt w:val="bullet"/>
      <w:lvlText w:val=""/>
      <w:lvlJc w:val="left"/>
      <w:pPr>
        <w:tabs>
          <w:tab w:val="num" w:pos="2160"/>
        </w:tabs>
        <w:ind w:left="2160" w:hanging="360"/>
      </w:pPr>
      <w:rPr>
        <w:rFonts w:ascii="Wingdings" w:hAnsi="Wingdings"/>
      </w:rPr>
    </w:lvl>
    <w:lvl w:ilvl="3" w:tplc="17546DB8">
      <w:start w:val="1"/>
      <w:numFmt w:val="bullet"/>
      <w:lvlText w:val=""/>
      <w:lvlJc w:val="left"/>
      <w:pPr>
        <w:tabs>
          <w:tab w:val="num" w:pos="2880"/>
        </w:tabs>
        <w:ind w:left="2880" w:hanging="360"/>
      </w:pPr>
      <w:rPr>
        <w:rFonts w:ascii="Symbol" w:hAnsi="Symbol"/>
      </w:rPr>
    </w:lvl>
    <w:lvl w:ilvl="4" w:tplc="9664030E">
      <w:start w:val="1"/>
      <w:numFmt w:val="bullet"/>
      <w:lvlText w:val="o"/>
      <w:lvlJc w:val="left"/>
      <w:pPr>
        <w:tabs>
          <w:tab w:val="num" w:pos="3600"/>
        </w:tabs>
        <w:ind w:left="3600" w:hanging="360"/>
      </w:pPr>
      <w:rPr>
        <w:rFonts w:ascii="Courier New" w:hAnsi="Courier New"/>
      </w:rPr>
    </w:lvl>
    <w:lvl w:ilvl="5" w:tplc="A1745A86">
      <w:start w:val="1"/>
      <w:numFmt w:val="bullet"/>
      <w:lvlText w:val=""/>
      <w:lvlJc w:val="left"/>
      <w:pPr>
        <w:tabs>
          <w:tab w:val="num" w:pos="4320"/>
        </w:tabs>
        <w:ind w:left="4320" w:hanging="360"/>
      </w:pPr>
      <w:rPr>
        <w:rFonts w:ascii="Wingdings" w:hAnsi="Wingdings"/>
      </w:rPr>
    </w:lvl>
    <w:lvl w:ilvl="6" w:tplc="4BB4CED2">
      <w:start w:val="1"/>
      <w:numFmt w:val="bullet"/>
      <w:lvlText w:val=""/>
      <w:lvlJc w:val="left"/>
      <w:pPr>
        <w:tabs>
          <w:tab w:val="num" w:pos="5040"/>
        </w:tabs>
        <w:ind w:left="5040" w:hanging="360"/>
      </w:pPr>
      <w:rPr>
        <w:rFonts w:ascii="Symbol" w:hAnsi="Symbol"/>
      </w:rPr>
    </w:lvl>
    <w:lvl w:ilvl="7" w:tplc="F2F2C242">
      <w:start w:val="1"/>
      <w:numFmt w:val="bullet"/>
      <w:lvlText w:val="o"/>
      <w:lvlJc w:val="left"/>
      <w:pPr>
        <w:tabs>
          <w:tab w:val="num" w:pos="5760"/>
        </w:tabs>
        <w:ind w:left="5760" w:hanging="360"/>
      </w:pPr>
      <w:rPr>
        <w:rFonts w:ascii="Courier New" w:hAnsi="Courier New"/>
      </w:rPr>
    </w:lvl>
    <w:lvl w:ilvl="8" w:tplc="15327416">
      <w:start w:val="1"/>
      <w:numFmt w:val="bullet"/>
      <w:lvlText w:val=""/>
      <w:lvlJc w:val="left"/>
      <w:pPr>
        <w:tabs>
          <w:tab w:val="num" w:pos="6480"/>
        </w:tabs>
        <w:ind w:left="6480" w:hanging="360"/>
      </w:pPr>
      <w:rPr>
        <w:rFonts w:ascii="Wingdings" w:hAnsi="Wingdings"/>
      </w:rPr>
    </w:lvl>
  </w:abstractNum>
  <w:abstractNum w:abstractNumId="75" w15:restartNumberingAfterBreak="0">
    <w:nsid w:val="5EDA232A"/>
    <w:multiLevelType w:val="hybridMultilevel"/>
    <w:tmpl w:val="9B00F5F6"/>
    <w:lvl w:ilvl="0" w:tplc="9866F3E2">
      <w:numFmt w:val="bullet"/>
      <w:lvlText w:val=""/>
      <w:lvlJc w:val="left"/>
      <w:pPr>
        <w:ind w:left="2280" w:hanging="360"/>
      </w:pPr>
      <w:rPr>
        <w:rFonts w:ascii="Symbol" w:eastAsia="Symbol" w:hAnsi="Symbol" w:cs="Symbol" w:hint="default"/>
        <w:b w:val="0"/>
        <w:bCs w:val="0"/>
        <w:i w:val="0"/>
        <w:iCs w:val="0"/>
        <w:w w:val="100"/>
        <w:sz w:val="24"/>
        <w:szCs w:val="24"/>
        <w:lang w:val="en-US" w:eastAsia="en-US" w:bidi="ar-SA"/>
      </w:rPr>
    </w:lvl>
    <w:lvl w:ilvl="1" w:tplc="C3D8E61A">
      <w:numFmt w:val="bullet"/>
      <w:lvlText w:val="•"/>
      <w:lvlJc w:val="left"/>
      <w:pPr>
        <w:ind w:left="3098" w:hanging="360"/>
      </w:pPr>
      <w:rPr>
        <w:rFonts w:hint="default"/>
        <w:lang w:val="en-US" w:eastAsia="en-US" w:bidi="ar-SA"/>
      </w:rPr>
    </w:lvl>
    <w:lvl w:ilvl="2" w:tplc="F650FAAC">
      <w:numFmt w:val="bullet"/>
      <w:lvlText w:val="•"/>
      <w:lvlJc w:val="left"/>
      <w:pPr>
        <w:ind w:left="3916" w:hanging="360"/>
      </w:pPr>
      <w:rPr>
        <w:rFonts w:hint="default"/>
        <w:lang w:val="en-US" w:eastAsia="en-US" w:bidi="ar-SA"/>
      </w:rPr>
    </w:lvl>
    <w:lvl w:ilvl="3" w:tplc="2D544576">
      <w:numFmt w:val="bullet"/>
      <w:lvlText w:val="•"/>
      <w:lvlJc w:val="left"/>
      <w:pPr>
        <w:ind w:left="4734" w:hanging="360"/>
      </w:pPr>
      <w:rPr>
        <w:rFonts w:hint="default"/>
        <w:lang w:val="en-US" w:eastAsia="en-US" w:bidi="ar-SA"/>
      </w:rPr>
    </w:lvl>
    <w:lvl w:ilvl="4" w:tplc="2FA075C6">
      <w:numFmt w:val="bullet"/>
      <w:lvlText w:val="•"/>
      <w:lvlJc w:val="left"/>
      <w:pPr>
        <w:ind w:left="5552" w:hanging="360"/>
      </w:pPr>
      <w:rPr>
        <w:rFonts w:hint="default"/>
        <w:lang w:val="en-US" w:eastAsia="en-US" w:bidi="ar-SA"/>
      </w:rPr>
    </w:lvl>
    <w:lvl w:ilvl="5" w:tplc="9CF87546">
      <w:numFmt w:val="bullet"/>
      <w:lvlText w:val="•"/>
      <w:lvlJc w:val="left"/>
      <w:pPr>
        <w:ind w:left="6370" w:hanging="360"/>
      </w:pPr>
      <w:rPr>
        <w:rFonts w:hint="default"/>
        <w:lang w:val="en-US" w:eastAsia="en-US" w:bidi="ar-SA"/>
      </w:rPr>
    </w:lvl>
    <w:lvl w:ilvl="6" w:tplc="8C32DD44">
      <w:numFmt w:val="bullet"/>
      <w:lvlText w:val="•"/>
      <w:lvlJc w:val="left"/>
      <w:pPr>
        <w:ind w:left="7188" w:hanging="360"/>
      </w:pPr>
      <w:rPr>
        <w:rFonts w:hint="default"/>
        <w:lang w:val="en-US" w:eastAsia="en-US" w:bidi="ar-SA"/>
      </w:rPr>
    </w:lvl>
    <w:lvl w:ilvl="7" w:tplc="05222206">
      <w:numFmt w:val="bullet"/>
      <w:lvlText w:val="•"/>
      <w:lvlJc w:val="left"/>
      <w:pPr>
        <w:ind w:left="8006" w:hanging="360"/>
      </w:pPr>
      <w:rPr>
        <w:rFonts w:hint="default"/>
        <w:lang w:val="en-US" w:eastAsia="en-US" w:bidi="ar-SA"/>
      </w:rPr>
    </w:lvl>
    <w:lvl w:ilvl="8" w:tplc="A502D096">
      <w:numFmt w:val="bullet"/>
      <w:lvlText w:val="•"/>
      <w:lvlJc w:val="left"/>
      <w:pPr>
        <w:ind w:left="8824" w:hanging="360"/>
      </w:pPr>
      <w:rPr>
        <w:rFonts w:hint="default"/>
        <w:lang w:val="en-US" w:eastAsia="en-US" w:bidi="ar-SA"/>
      </w:rPr>
    </w:lvl>
  </w:abstractNum>
  <w:abstractNum w:abstractNumId="76" w15:restartNumberingAfterBreak="0">
    <w:nsid w:val="611102C9"/>
    <w:multiLevelType w:val="hybridMultilevel"/>
    <w:tmpl w:val="18C6BE96"/>
    <w:lvl w:ilvl="0" w:tplc="76368710">
      <w:start w:val="1"/>
      <w:numFmt w:val="bullet"/>
      <w:lvlText w:val=""/>
      <w:lvlJc w:val="left"/>
      <w:pPr>
        <w:ind w:left="1800" w:hanging="360"/>
      </w:pPr>
      <w:rPr>
        <w:rFonts w:ascii="Symbol" w:hAnsi="Symbol" w:hint="default"/>
      </w:rPr>
    </w:lvl>
    <w:lvl w:ilvl="1" w:tplc="012687B4">
      <w:start w:val="1"/>
      <w:numFmt w:val="bullet"/>
      <w:lvlText w:val="o"/>
      <w:lvlJc w:val="left"/>
      <w:pPr>
        <w:ind w:left="2520" w:hanging="360"/>
      </w:pPr>
      <w:rPr>
        <w:rFonts w:ascii="Courier New" w:hAnsi="Courier New" w:cs="Courier New" w:hint="default"/>
      </w:rPr>
    </w:lvl>
    <w:lvl w:ilvl="2" w:tplc="699E3BBA" w:tentative="1">
      <w:start w:val="1"/>
      <w:numFmt w:val="bullet"/>
      <w:lvlText w:val=""/>
      <w:lvlJc w:val="left"/>
      <w:pPr>
        <w:ind w:left="3240" w:hanging="360"/>
      </w:pPr>
      <w:rPr>
        <w:rFonts w:ascii="Wingdings" w:hAnsi="Wingdings" w:hint="default"/>
      </w:rPr>
    </w:lvl>
    <w:lvl w:ilvl="3" w:tplc="C228F204" w:tentative="1">
      <w:start w:val="1"/>
      <w:numFmt w:val="bullet"/>
      <w:lvlText w:val=""/>
      <w:lvlJc w:val="left"/>
      <w:pPr>
        <w:ind w:left="3960" w:hanging="360"/>
      </w:pPr>
      <w:rPr>
        <w:rFonts w:ascii="Symbol" w:hAnsi="Symbol" w:hint="default"/>
      </w:rPr>
    </w:lvl>
    <w:lvl w:ilvl="4" w:tplc="10EC989A" w:tentative="1">
      <w:start w:val="1"/>
      <w:numFmt w:val="bullet"/>
      <w:lvlText w:val="o"/>
      <w:lvlJc w:val="left"/>
      <w:pPr>
        <w:ind w:left="4680" w:hanging="360"/>
      </w:pPr>
      <w:rPr>
        <w:rFonts w:ascii="Courier New" w:hAnsi="Courier New" w:cs="Courier New" w:hint="default"/>
      </w:rPr>
    </w:lvl>
    <w:lvl w:ilvl="5" w:tplc="CE6456EA" w:tentative="1">
      <w:start w:val="1"/>
      <w:numFmt w:val="bullet"/>
      <w:lvlText w:val=""/>
      <w:lvlJc w:val="left"/>
      <w:pPr>
        <w:ind w:left="5400" w:hanging="360"/>
      </w:pPr>
      <w:rPr>
        <w:rFonts w:ascii="Wingdings" w:hAnsi="Wingdings" w:hint="default"/>
      </w:rPr>
    </w:lvl>
    <w:lvl w:ilvl="6" w:tplc="AEFEF4F0" w:tentative="1">
      <w:start w:val="1"/>
      <w:numFmt w:val="bullet"/>
      <w:lvlText w:val=""/>
      <w:lvlJc w:val="left"/>
      <w:pPr>
        <w:ind w:left="6120" w:hanging="360"/>
      </w:pPr>
      <w:rPr>
        <w:rFonts w:ascii="Symbol" w:hAnsi="Symbol" w:hint="default"/>
      </w:rPr>
    </w:lvl>
    <w:lvl w:ilvl="7" w:tplc="54D61FC2" w:tentative="1">
      <w:start w:val="1"/>
      <w:numFmt w:val="bullet"/>
      <w:lvlText w:val="o"/>
      <w:lvlJc w:val="left"/>
      <w:pPr>
        <w:ind w:left="6840" w:hanging="360"/>
      </w:pPr>
      <w:rPr>
        <w:rFonts w:ascii="Courier New" w:hAnsi="Courier New" w:cs="Courier New" w:hint="default"/>
      </w:rPr>
    </w:lvl>
    <w:lvl w:ilvl="8" w:tplc="DB7A78CE" w:tentative="1">
      <w:start w:val="1"/>
      <w:numFmt w:val="bullet"/>
      <w:lvlText w:val=""/>
      <w:lvlJc w:val="left"/>
      <w:pPr>
        <w:ind w:left="7560" w:hanging="360"/>
      </w:pPr>
      <w:rPr>
        <w:rFonts w:ascii="Wingdings" w:hAnsi="Wingdings" w:hint="default"/>
      </w:rPr>
    </w:lvl>
  </w:abstractNum>
  <w:abstractNum w:abstractNumId="77" w15:restartNumberingAfterBreak="0">
    <w:nsid w:val="655E1116"/>
    <w:multiLevelType w:val="hybridMultilevel"/>
    <w:tmpl w:val="3244C18E"/>
    <w:lvl w:ilvl="0" w:tplc="833E4402">
      <w:start w:val="1"/>
      <w:numFmt w:val="bullet"/>
      <w:lvlText w:val=""/>
      <w:lvlJc w:val="left"/>
      <w:pPr>
        <w:ind w:left="1080" w:hanging="360"/>
      </w:pPr>
      <w:rPr>
        <w:rFonts w:ascii="Symbol" w:hAnsi="Symbol" w:hint="default"/>
      </w:rPr>
    </w:lvl>
    <w:lvl w:ilvl="1" w:tplc="04DE3C80">
      <w:numFmt w:val="bullet"/>
      <w:lvlText w:val="·"/>
      <w:lvlJc w:val="left"/>
      <w:pPr>
        <w:ind w:left="1800" w:hanging="360"/>
      </w:pPr>
      <w:rPr>
        <w:rFonts w:ascii="Calibri" w:eastAsia="Times New Roman" w:hAnsi="Calibri" w:cs="Calibri" w:hint="default"/>
      </w:rPr>
    </w:lvl>
    <w:lvl w:ilvl="2" w:tplc="52EED144">
      <w:start w:val="1"/>
      <w:numFmt w:val="bullet"/>
      <w:lvlText w:val=""/>
      <w:lvlJc w:val="left"/>
      <w:pPr>
        <w:ind w:left="2520" w:hanging="360"/>
      </w:pPr>
      <w:rPr>
        <w:rFonts w:ascii="Wingdings" w:hAnsi="Wingdings" w:hint="default"/>
      </w:rPr>
    </w:lvl>
    <w:lvl w:ilvl="3" w:tplc="B9A6B432" w:tentative="1">
      <w:start w:val="1"/>
      <w:numFmt w:val="bullet"/>
      <w:lvlText w:val=""/>
      <w:lvlJc w:val="left"/>
      <w:pPr>
        <w:ind w:left="3240" w:hanging="360"/>
      </w:pPr>
      <w:rPr>
        <w:rFonts w:ascii="Symbol" w:hAnsi="Symbol" w:hint="default"/>
      </w:rPr>
    </w:lvl>
    <w:lvl w:ilvl="4" w:tplc="5FA814AC" w:tentative="1">
      <w:start w:val="1"/>
      <w:numFmt w:val="bullet"/>
      <w:lvlText w:val="o"/>
      <w:lvlJc w:val="left"/>
      <w:pPr>
        <w:ind w:left="3960" w:hanging="360"/>
      </w:pPr>
      <w:rPr>
        <w:rFonts w:ascii="Courier New" w:hAnsi="Courier New" w:cs="Courier New" w:hint="default"/>
      </w:rPr>
    </w:lvl>
    <w:lvl w:ilvl="5" w:tplc="8736C3BA" w:tentative="1">
      <w:start w:val="1"/>
      <w:numFmt w:val="bullet"/>
      <w:lvlText w:val=""/>
      <w:lvlJc w:val="left"/>
      <w:pPr>
        <w:ind w:left="4680" w:hanging="360"/>
      </w:pPr>
      <w:rPr>
        <w:rFonts w:ascii="Wingdings" w:hAnsi="Wingdings" w:hint="default"/>
      </w:rPr>
    </w:lvl>
    <w:lvl w:ilvl="6" w:tplc="5C84B7D6" w:tentative="1">
      <w:start w:val="1"/>
      <w:numFmt w:val="bullet"/>
      <w:lvlText w:val=""/>
      <w:lvlJc w:val="left"/>
      <w:pPr>
        <w:ind w:left="5400" w:hanging="360"/>
      </w:pPr>
      <w:rPr>
        <w:rFonts w:ascii="Symbol" w:hAnsi="Symbol" w:hint="default"/>
      </w:rPr>
    </w:lvl>
    <w:lvl w:ilvl="7" w:tplc="37006050" w:tentative="1">
      <w:start w:val="1"/>
      <w:numFmt w:val="bullet"/>
      <w:lvlText w:val="o"/>
      <w:lvlJc w:val="left"/>
      <w:pPr>
        <w:ind w:left="6120" w:hanging="360"/>
      </w:pPr>
      <w:rPr>
        <w:rFonts w:ascii="Courier New" w:hAnsi="Courier New" w:cs="Courier New" w:hint="default"/>
      </w:rPr>
    </w:lvl>
    <w:lvl w:ilvl="8" w:tplc="6F68565A" w:tentative="1">
      <w:start w:val="1"/>
      <w:numFmt w:val="bullet"/>
      <w:lvlText w:val=""/>
      <w:lvlJc w:val="left"/>
      <w:pPr>
        <w:ind w:left="6840" w:hanging="360"/>
      </w:pPr>
      <w:rPr>
        <w:rFonts w:ascii="Wingdings" w:hAnsi="Wingdings" w:hint="default"/>
      </w:rPr>
    </w:lvl>
  </w:abstractNum>
  <w:abstractNum w:abstractNumId="78" w15:restartNumberingAfterBreak="0">
    <w:nsid w:val="66260DAD"/>
    <w:multiLevelType w:val="multilevel"/>
    <w:tmpl w:val="C66C9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66662E4D"/>
    <w:multiLevelType w:val="multilevel"/>
    <w:tmpl w:val="E646AFBC"/>
    <w:lvl w:ilvl="0">
      <w:start w:val="1"/>
      <w:numFmt w:val="upperRoman"/>
      <w:pStyle w:val="Heading1"/>
      <w:lvlText w:val="%1."/>
      <w:lvlJc w:val="left"/>
      <w:pPr>
        <w:ind w:left="0" w:firstLine="0"/>
      </w:pPr>
    </w:lvl>
    <w:lvl w:ilvl="1">
      <w:start w:val="1"/>
      <w:numFmt w:val="upperLetter"/>
      <w:pStyle w:val="Heading2"/>
      <w:lvlText w:val="%2."/>
      <w:lvlJc w:val="left"/>
      <w:pPr>
        <w:ind w:left="720" w:firstLine="0"/>
      </w:pPr>
      <w:rPr>
        <w:rFonts w:asciiTheme="minorHAnsi" w:hAnsiTheme="minorHAnsi" w:cstheme="minorHAnsi" w:hint="default"/>
        <w:b/>
        <w:bCs w:val="0"/>
        <w:color w:val="auto"/>
        <w:sz w:val="32"/>
        <w:szCs w:val="32"/>
      </w:r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80" w15:restartNumberingAfterBreak="0">
    <w:nsid w:val="66A878A1"/>
    <w:multiLevelType w:val="hybridMultilevel"/>
    <w:tmpl w:val="F62A52E6"/>
    <w:lvl w:ilvl="0" w:tplc="D89210A8">
      <w:start w:val="1"/>
      <w:numFmt w:val="decimal"/>
      <w:lvlText w:val="%1."/>
      <w:lvlJc w:val="left"/>
      <w:pPr>
        <w:ind w:left="840" w:hanging="545"/>
      </w:pPr>
      <w:rPr>
        <w:rFonts w:ascii="Calibri" w:eastAsia="Calibri" w:hAnsi="Calibri" w:cs="Calibri" w:hint="default"/>
        <w:b/>
        <w:bCs/>
        <w:i w:val="0"/>
        <w:iCs w:val="0"/>
        <w:w w:val="100"/>
        <w:sz w:val="24"/>
        <w:szCs w:val="24"/>
        <w:lang w:val="en-US" w:eastAsia="en-US" w:bidi="ar-SA"/>
      </w:rPr>
    </w:lvl>
    <w:lvl w:ilvl="1" w:tplc="449454E6">
      <w:start w:val="1"/>
      <w:numFmt w:val="decimal"/>
      <w:lvlText w:val="%2)"/>
      <w:lvlJc w:val="left"/>
      <w:pPr>
        <w:ind w:left="1560" w:hanging="250"/>
      </w:pPr>
      <w:rPr>
        <w:rFonts w:ascii="Calibri" w:eastAsia="Calibri" w:hAnsi="Calibri" w:cs="Calibri" w:hint="default"/>
        <w:b w:val="0"/>
        <w:bCs w:val="0"/>
        <w:i w:val="0"/>
        <w:iCs w:val="0"/>
        <w:w w:val="100"/>
        <w:sz w:val="24"/>
        <w:szCs w:val="24"/>
        <w:lang w:val="en-US" w:eastAsia="en-US" w:bidi="ar-SA"/>
      </w:rPr>
    </w:lvl>
    <w:lvl w:ilvl="2" w:tplc="85742C8C">
      <w:numFmt w:val="bullet"/>
      <w:lvlText w:val="•"/>
      <w:lvlJc w:val="left"/>
      <w:pPr>
        <w:ind w:left="2548" w:hanging="250"/>
      </w:pPr>
      <w:rPr>
        <w:rFonts w:hint="default"/>
        <w:lang w:val="en-US" w:eastAsia="en-US" w:bidi="ar-SA"/>
      </w:rPr>
    </w:lvl>
    <w:lvl w:ilvl="3" w:tplc="6C186096">
      <w:numFmt w:val="bullet"/>
      <w:lvlText w:val="•"/>
      <w:lvlJc w:val="left"/>
      <w:pPr>
        <w:ind w:left="3537" w:hanging="250"/>
      </w:pPr>
      <w:rPr>
        <w:rFonts w:hint="default"/>
        <w:lang w:val="en-US" w:eastAsia="en-US" w:bidi="ar-SA"/>
      </w:rPr>
    </w:lvl>
    <w:lvl w:ilvl="4" w:tplc="B074D85E">
      <w:numFmt w:val="bullet"/>
      <w:lvlText w:val="•"/>
      <w:lvlJc w:val="left"/>
      <w:pPr>
        <w:ind w:left="4526" w:hanging="250"/>
      </w:pPr>
      <w:rPr>
        <w:rFonts w:hint="default"/>
        <w:lang w:val="en-US" w:eastAsia="en-US" w:bidi="ar-SA"/>
      </w:rPr>
    </w:lvl>
    <w:lvl w:ilvl="5" w:tplc="3398DE76">
      <w:numFmt w:val="bullet"/>
      <w:lvlText w:val="•"/>
      <w:lvlJc w:val="left"/>
      <w:pPr>
        <w:ind w:left="5515" w:hanging="250"/>
      </w:pPr>
      <w:rPr>
        <w:rFonts w:hint="default"/>
        <w:lang w:val="en-US" w:eastAsia="en-US" w:bidi="ar-SA"/>
      </w:rPr>
    </w:lvl>
    <w:lvl w:ilvl="6" w:tplc="0D641CE8">
      <w:numFmt w:val="bullet"/>
      <w:lvlText w:val="•"/>
      <w:lvlJc w:val="left"/>
      <w:pPr>
        <w:ind w:left="6504" w:hanging="250"/>
      </w:pPr>
      <w:rPr>
        <w:rFonts w:hint="default"/>
        <w:lang w:val="en-US" w:eastAsia="en-US" w:bidi="ar-SA"/>
      </w:rPr>
    </w:lvl>
    <w:lvl w:ilvl="7" w:tplc="6852B360">
      <w:numFmt w:val="bullet"/>
      <w:lvlText w:val="•"/>
      <w:lvlJc w:val="left"/>
      <w:pPr>
        <w:ind w:left="7493" w:hanging="250"/>
      </w:pPr>
      <w:rPr>
        <w:rFonts w:hint="default"/>
        <w:lang w:val="en-US" w:eastAsia="en-US" w:bidi="ar-SA"/>
      </w:rPr>
    </w:lvl>
    <w:lvl w:ilvl="8" w:tplc="0CDE0A20">
      <w:numFmt w:val="bullet"/>
      <w:lvlText w:val="•"/>
      <w:lvlJc w:val="left"/>
      <w:pPr>
        <w:ind w:left="8482" w:hanging="250"/>
      </w:pPr>
      <w:rPr>
        <w:rFonts w:hint="default"/>
        <w:lang w:val="en-US" w:eastAsia="en-US" w:bidi="ar-SA"/>
      </w:rPr>
    </w:lvl>
  </w:abstractNum>
  <w:abstractNum w:abstractNumId="81" w15:restartNumberingAfterBreak="0">
    <w:nsid w:val="67E51129"/>
    <w:multiLevelType w:val="hybridMultilevel"/>
    <w:tmpl w:val="AA889A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6C925A84"/>
    <w:multiLevelType w:val="hybridMultilevel"/>
    <w:tmpl w:val="805E03C4"/>
    <w:lvl w:ilvl="0" w:tplc="AA30A292">
      <w:start w:val="1"/>
      <w:numFmt w:val="decimal"/>
      <w:lvlText w:val="%1."/>
      <w:lvlJc w:val="left"/>
      <w:pPr>
        <w:ind w:left="5400" w:hanging="360"/>
      </w:pPr>
    </w:lvl>
    <w:lvl w:ilvl="1" w:tplc="36D289D4" w:tentative="1">
      <w:start w:val="1"/>
      <w:numFmt w:val="lowerLetter"/>
      <w:lvlText w:val="%2."/>
      <w:lvlJc w:val="left"/>
      <w:pPr>
        <w:ind w:left="6120" w:hanging="360"/>
      </w:pPr>
    </w:lvl>
    <w:lvl w:ilvl="2" w:tplc="12DCC37A" w:tentative="1">
      <w:start w:val="1"/>
      <w:numFmt w:val="lowerRoman"/>
      <w:lvlText w:val="%3."/>
      <w:lvlJc w:val="right"/>
      <w:pPr>
        <w:ind w:left="6840" w:hanging="180"/>
      </w:pPr>
    </w:lvl>
    <w:lvl w:ilvl="3" w:tplc="A8F2BF5E" w:tentative="1">
      <w:start w:val="1"/>
      <w:numFmt w:val="decimal"/>
      <w:lvlText w:val="%4."/>
      <w:lvlJc w:val="left"/>
      <w:pPr>
        <w:ind w:left="7560" w:hanging="360"/>
      </w:pPr>
    </w:lvl>
    <w:lvl w:ilvl="4" w:tplc="04EC3384" w:tentative="1">
      <w:start w:val="1"/>
      <w:numFmt w:val="lowerLetter"/>
      <w:lvlText w:val="%5."/>
      <w:lvlJc w:val="left"/>
      <w:pPr>
        <w:ind w:left="8280" w:hanging="360"/>
      </w:pPr>
    </w:lvl>
    <w:lvl w:ilvl="5" w:tplc="B44681D6" w:tentative="1">
      <w:start w:val="1"/>
      <w:numFmt w:val="lowerRoman"/>
      <w:lvlText w:val="%6."/>
      <w:lvlJc w:val="right"/>
      <w:pPr>
        <w:ind w:left="9000" w:hanging="180"/>
      </w:pPr>
    </w:lvl>
    <w:lvl w:ilvl="6" w:tplc="8FE82D86" w:tentative="1">
      <w:start w:val="1"/>
      <w:numFmt w:val="decimal"/>
      <w:lvlText w:val="%7."/>
      <w:lvlJc w:val="left"/>
      <w:pPr>
        <w:ind w:left="9720" w:hanging="360"/>
      </w:pPr>
    </w:lvl>
    <w:lvl w:ilvl="7" w:tplc="F0E2B3F6" w:tentative="1">
      <w:start w:val="1"/>
      <w:numFmt w:val="lowerLetter"/>
      <w:lvlText w:val="%8."/>
      <w:lvlJc w:val="left"/>
      <w:pPr>
        <w:ind w:left="10440" w:hanging="360"/>
      </w:pPr>
    </w:lvl>
    <w:lvl w:ilvl="8" w:tplc="5DACEB0C" w:tentative="1">
      <w:start w:val="1"/>
      <w:numFmt w:val="lowerRoman"/>
      <w:lvlText w:val="%9."/>
      <w:lvlJc w:val="right"/>
      <w:pPr>
        <w:ind w:left="11160" w:hanging="180"/>
      </w:pPr>
    </w:lvl>
  </w:abstractNum>
  <w:abstractNum w:abstractNumId="83" w15:restartNumberingAfterBreak="0">
    <w:nsid w:val="6CD27156"/>
    <w:multiLevelType w:val="hybridMultilevel"/>
    <w:tmpl w:val="3970F410"/>
    <w:lvl w:ilvl="0" w:tplc="2A901CFE">
      <w:start w:val="1"/>
      <w:numFmt w:val="bullet"/>
      <w:lvlText w:val=""/>
      <w:lvlJc w:val="left"/>
      <w:pPr>
        <w:ind w:left="720" w:hanging="360"/>
      </w:pPr>
      <w:rPr>
        <w:rFonts w:ascii="Symbol" w:hAnsi="Symbol" w:hint="default"/>
      </w:rPr>
    </w:lvl>
    <w:lvl w:ilvl="1" w:tplc="9FF88502" w:tentative="1">
      <w:start w:val="1"/>
      <w:numFmt w:val="bullet"/>
      <w:lvlText w:val="o"/>
      <w:lvlJc w:val="left"/>
      <w:pPr>
        <w:ind w:left="1440" w:hanging="360"/>
      </w:pPr>
      <w:rPr>
        <w:rFonts w:ascii="Courier New" w:hAnsi="Courier New" w:cs="Courier New" w:hint="default"/>
      </w:rPr>
    </w:lvl>
    <w:lvl w:ilvl="2" w:tplc="3D9AAE44" w:tentative="1">
      <w:start w:val="1"/>
      <w:numFmt w:val="bullet"/>
      <w:lvlText w:val=""/>
      <w:lvlJc w:val="left"/>
      <w:pPr>
        <w:ind w:left="2160" w:hanging="360"/>
      </w:pPr>
      <w:rPr>
        <w:rFonts w:ascii="Wingdings" w:hAnsi="Wingdings" w:hint="default"/>
      </w:rPr>
    </w:lvl>
    <w:lvl w:ilvl="3" w:tplc="1BC6D47A" w:tentative="1">
      <w:start w:val="1"/>
      <w:numFmt w:val="bullet"/>
      <w:lvlText w:val=""/>
      <w:lvlJc w:val="left"/>
      <w:pPr>
        <w:ind w:left="2880" w:hanging="360"/>
      </w:pPr>
      <w:rPr>
        <w:rFonts w:ascii="Symbol" w:hAnsi="Symbol" w:hint="default"/>
      </w:rPr>
    </w:lvl>
    <w:lvl w:ilvl="4" w:tplc="E7449ECA" w:tentative="1">
      <w:start w:val="1"/>
      <w:numFmt w:val="bullet"/>
      <w:lvlText w:val="o"/>
      <w:lvlJc w:val="left"/>
      <w:pPr>
        <w:ind w:left="3600" w:hanging="360"/>
      </w:pPr>
      <w:rPr>
        <w:rFonts w:ascii="Courier New" w:hAnsi="Courier New" w:cs="Courier New" w:hint="default"/>
      </w:rPr>
    </w:lvl>
    <w:lvl w:ilvl="5" w:tplc="23583D94" w:tentative="1">
      <w:start w:val="1"/>
      <w:numFmt w:val="bullet"/>
      <w:lvlText w:val=""/>
      <w:lvlJc w:val="left"/>
      <w:pPr>
        <w:ind w:left="4320" w:hanging="360"/>
      </w:pPr>
      <w:rPr>
        <w:rFonts w:ascii="Wingdings" w:hAnsi="Wingdings" w:hint="default"/>
      </w:rPr>
    </w:lvl>
    <w:lvl w:ilvl="6" w:tplc="B288A33E" w:tentative="1">
      <w:start w:val="1"/>
      <w:numFmt w:val="bullet"/>
      <w:lvlText w:val=""/>
      <w:lvlJc w:val="left"/>
      <w:pPr>
        <w:ind w:left="5040" w:hanging="360"/>
      </w:pPr>
      <w:rPr>
        <w:rFonts w:ascii="Symbol" w:hAnsi="Symbol" w:hint="default"/>
      </w:rPr>
    </w:lvl>
    <w:lvl w:ilvl="7" w:tplc="FBF68F1E" w:tentative="1">
      <w:start w:val="1"/>
      <w:numFmt w:val="bullet"/>
      <w:lvlText w:val="o"/>
      <w:lvlJc w:val="left"/>
      <w:pPr>
        <w:ind w:left="5760" w:hanging="360"/>
      </w:pPr>
      <w:rPr>
        <w:rFonts w:ascii="Courier New" w:hAnsi="Courier New" w:cs="Courier New" w:hint="default"/>
      </w:rPr>
    </w:lvl>
    <w:lvl w:ilvl="8" w:tplc="E9C83508" w:tentative="1">
      <w:start w:val="1"/>
      <w:numFmt w:val="bullet"/>
      <w:lvlText w:val=""/>
      <w:lvlJc w:val="left"/>
      <w:pPr>
        <w:ind w:left="6480" w:hanging="360"/>
      </w:pPr>
      <w:rPr>
        <w:rFonts w:ascii="Wingdings" w:hAnsi="Wingdings" w:hint="default"/>
      </w:rPr>
    </w:lvl>
  </w:abstractNum>
  <w:abstractNum w:abstractNumId="84" w15:restartNumberingAfterBreak="0">
    <w:nsid w:val="6D6F8830"/>
    <w:multiLevelType w:val="hybridMultilevel"/>
    <w:tmpl w:val="E5488364"/>
    <w:lvl w:ilvl="0" w:tplc="1362E48A">
      <w:start w:val="4"/>
      <w:numFmt w:val="lowerLetter"/>
      <w:lvlText w:val="%1."/>
      <w:lvlJc w:val="left"/>
      <w:pPr>
        <w:ind w:left="720" w:hanging="360"/>
      </w:pPr>
    </w:lvl>
    <w:lvl w:ilvl="1" w:tplc="092AF8A4">
      <w:start w:val="1"/>
      <w:numFmt w:val="lowerLetter"/>
      <w:lvlText w:val="%2."/>
      <w:lvlJc w:val="left"/>
      <w:pPr>
        <w:ind w:left="1440" w:hanging="360"/>
      </w:pPr>
    </w:lvl>
    <w:lvl w:ilvl="2" w:tplc="732AAEB6">
      <w:start w:val="1"/>
      <w:numFmt w:val="lowerRoman"/>
      <w:lvlText w:val="%3."/>
      <w:lvlJc w:val="right"/>
      <w:pPr>
        <w:ind w:left="2160" w:hanging="180"/>
      </w:pPr>
    </w:lvl>
    <w:lvl w:ilvl="3" w:tplc="FB2ECCC0">
      <w:start w:val="1"/>
      <w:numFmt w:val="decimal"/>
      <w:lvlText w:val="%4."/>
      <w:lvlJc w:val="left"/>
      <w:pPr>
        <w:ind w:left="2880" w:hanging="360"/>
      </w:pPr>
    </w:lvl>
    <w:lvl w:ilvl="4" w:tplc="759AF6F8">
      <w:start w:val="1"/>
      <w:numFmt w:val="lowerLetter"/>
      <w:lvlText w:val="%5."/>
      <w:lvlJc w:val="left"/>
      <w:pPr>
        <w:ind w:left="3600" w:hanging="360"/>
      </w:pPr>
    </w:lvl>
    <w:lvl w:ilvl="5" w:tplc="5254C566">
      <w:start w:val="1"/>
      <w:numFmt w:val="lowerRoman"/>
      <w:lvlText w:val="%6."/>
      <w:lvlJc w:val="right"/>
      <w:pPr>
        <w:ind w:left="4320" w:hanging="180"/>
      </w:pPr>
    </w:lvl>
    <w:lvl w:ilvl="6" w:tplc="5A12F5F0">
      <w:start w:val="1"/>
      <w:numFmt w:val="decimal"/>
      <w:lvlText w:val="%7."/>
      <w:lvlJc w:val="left"/>
      <w:pPr>
        <w:ind w:left="5040" w:hanging="360"/>
      </w:pPr>
    </w:lvl>
    <w:lvl w:ilvl="7" w:tplc="7E40E66A">
      <w:start w:val="1"/>
      <w:numFmt w:val="lowerLetter"/>
      <w:lvlText w:val="%8."/>
      <w:lvlJc w:val="left"/>
      <w:pPr>
        <w:ind w:left="5760" w:hanging="360"/>
      </w:pPr>
    </w:lvl>
    <w:lvl w:ilvl="8" w:tplc="F7B68468">
      <w:start w:val="1"/>
      <w:numFmt w:val="lowerRoman"/>
      <w:lvlText w:val="%9."/>
      <w:lvlJc w:val="right"/>
      <w:pPr>
        <w:ind w:left="6480" w:hanging="180"/>
      </w:pPr>
    </w:lvl>
  </w:abstractNum>
  <w:abstractNum w:abstractNumId="85" w15:restartNumberingAfterBreak="0">
    <w:nsid w:val="6DA34EB7"/>
    <w:multiLevelType w:val="hybridMultilevel"/>
    <w:tmpl w:val="9DAAEF80"/>
    <w:lvl w:ilvl="0" w:tplc="BD527EB2">
      <w:start w:val="1"/>
      <w:numFmt w:val="decimal"/>
      <w:lvlText w:val="%1."/>
      <w:lvlJc w:val="left"/>
      <w:pPr>
        <w:ind w:left="720" w:hanging="360"/>
      </w:pPr>
    </w:lvl>
    <w:lvl w:ilvl="1" w:tplc="E5E89550">
      <w:start w:val="1"/>
      <w:numFmt w:val="lowerLetter"/>
      <w:lvlText w:val="%2."/>
      <w:lvlJc w:val="left"/>
      <w:pPr>
        <w:ind w:left="1440" w:hanging="360"/>
      </w:pPr>
    </w:lvl>
    <w:lvl w:ilvl="2" w:tplc="9E3CCDC8">
      <w:start w:val="1"/>
      <w:numFmt w:val="lowerRoman"/>
      <w:lvlText w:val="%3."/>
      <w:lvlJc w:val="right"/>
      <w:pPr>
        <w:ind w:left="2160" w:hanging="180"/>
      </w:pPr>
    </w:lvl>
    <w:lvl w:ilvl="3" w:tplc="0A443D80">
      <w:start w:val="1"/>
      <w:numFmt w:val="decimal"/>
      <w:lvlText w:val="%4."/>
      <w:lvlJc w:val="left"/>
      <w:pPr>
        <w:ind w:left="2880" w:hanging="360"/>
      </w:pPr>
    </w:lvl>
    <w:lvl w:ilvl="4" w:tplc="E22C47BE">
      <w:start w:val="1"/>
      <w:numFmt w:val="lowerLetter"/>
      <w:lvlText w:val="%5."/>
      <w:lvlJc w:val="left"/>
      <w:pPr>
        <w:ind w:left="3600" w:hanging="360"/>
      </w:pPr>
    </w:lvl>
    <w:lvl w:ilvl="5" w:tplc="CB921504">
      <w:start w:val="1"/>
      <w:numFmt w:val="lowerRoman"/>
      <w:lvlText w:val="%6."/>
      <w:lvlJc w:val="right"/>
      <w:pPr>
        <w:ind w:left="4320" w:hanging="180"/>
      </w:pPr>
    </w:lvl>
    <w:lvl w:ilvl="6" w:tplc="A60A61A8">
      <w:start w:val="1"/>
      <w:numFmt w:val="decimal"/>
      <w:lvlText w:val="%7."/>
      <w:lvlJc w:val="left"/>
      <w:pPr>
        <w:ind w:left="5040" w:hanging="360"/>
      </w:pPr>
    </w:lvl>
    <w:lvl w:ilvl="7" w:tplc="F372EE6A">
      <w:start w:val="1"/>
      <w:numFmt w:val="lowerLetter"/>
      <w:lvlText w:val="%8."/>
      <w:lvlJc w:val="left"/>
      <w:pPr>
        <w:ind w:left="5760" w:hanging="360"/>
      </w:pPr>
    </w:lvl>
    <w:lvl w:ilvl="8" w:tplc="DDBCFDE6">
      <w:start w:val="1"/>
      <w:numFmt w:val="lowerRoman"/>
      <w:lvlText w:val="%9."/>
      <w:lvlJc w:val="right"/>
      <w:pPr>
        <w:ind w:left="6480" w:hanging="180"/>
      </w:pPr>
    </w:lvl>
  </w:abstractNum>
  <w:abstractNum w:abstractNumId="86" w15:restartNumberingAfterBreak="0">
    <w:nsid w:val="6E964488"/>
    <w:multiLevelType w:val="hybridMultilevel"/>
    <w:tmpl w:val="B4A01570"/>
    <w:lvl w:ilvl="0" w:tplc="92962B8A">
      <w:start w:val="1"/>
      <w:numFmt w:val="bullet"/>
      <w:lvlText w:val=""/>
      <w:lvlJc w:val="left"/>
      <w:pPr>
        <w:ind w:left="2160" w:hanging="360"/>
      </w:pPr>
      <w:rPr>
        <w:rFonts w:ascii="Symbol" w:hAnsi="Symbol" w:hint="default"/>
      </w:rPr>
    </w:lvl>
    <w:lvl w:ilvl="1" w:tplc="AE16F632" w:tentative="1">
      <w:start w:val="1"/>
      <w:numFmt w:val="bullet"/>
      <w:lvlText w:val="o"/>
      <w:lvlJc w:val="left"/>
      <w:pPr>
        <w:ind w:left="2880" w:hanging="360"/>
      </w:pPr>
      <w:rPr>
        <w:rFonts w:ascii="Courier New" w:hAnsi="Courier New" w:cs="Courier New" w:hint="default"/>
      </w:rPr>
    </w:lvl>
    <w:lvl w:ilvl="2" w:tplc="6910285E" w:tentative="1">
      <w:start w:val="1"/>
      <w:numFmt w:val="bullet"/>
      <w:lvlText w:val=""/>
      <w:lvlJc w:val="left"/>
      <w:pPr>
        <w:ind w:left="3600" w:hanging="360"/>
      </w:pPr>
      <w:rPr>
        <w:rFonts w:ascii="Wingdings" w:hAnsi="Wingdings" w:hint="default"/>
      </w:rPr>
    </w:lvl>
    <w:lvl w:ilvl="3" w:tplc="E5BAD3CC" w:tentative="1">
      <w:start w:val="1"/>
      <w:numFmt w:val="bullet"/>
      <w:lvlText w:val=""/>
      <w:lvlJc w:val="left"/>
      <w:pPr>
        <w:ind w:left="4320" w:hanging="360"/>
      </w:pPr>
      <w:rPr>
        <w:rFonts w:ascii="Symbol" w:hAnsi="Symbol" w:hint="default"/>
      </w:rPr>
    </w:lvl>
    <w:lvl w:ilvl="4" w:tplc="CFFECA6C" w:tentative="1">
      <w:start w:val="1"/>
      <w:numFmt w:val="bullet"/>
      <w:lvlText w:val="o"/>
      <w:lvlJc w:val="left"/>
      <w:pPr>
        <w:ind w:left="5040" w:hanging="360"/>
      </w:pPr>
      <w:rPr>
        <w:rFonts w:ascii="Courier New" w:hAnsi="Courier New" w:cs="Courier New" w:hint="default"/>
      </w:rPr>
    </w:lvl>
    <w:lvl w:ilvl="5" w:tplc="46A8EFAE" w:tentative="1">
      <w:start w:val="1"/>
      <w:numFmt w:val="bullet"/>
      <w:lvlText w:val=""/>
      <w:lvlJc w:val="left"/>
      <w:pPr>
        <w:ind w:left="5760" w:hanging="360"/>
      </w:pPr>
      <w:rPr>
        <w:rFonts w:ascii="Wingdings" w:hAnsi="Wingdings" w:hint="default"/>
      </w:rPr>
    </w:lvl>
    <w:lvl w:ilvl="6" w:tplc="995A9710" w:tentative="1">
      <w:start w:val="1"/>
      <w:numFmt w:val="bullet"/>
      <w:lvlText w:val=""/>
      <w:lvlJc w:val="left"/>
      <w:pPr>
        <w:ind w:left="6480" w:hanging="360"/>
      </w:pPr>
      <w:rPr>
        <w:rFonts w:ascii="Symbol" w:hAnsi="Symbol" w:hint="default"/>
      </w:rPr>
    </w:lvl>
    <w:lvl w:ilvl="7" w:tplc="D8B88AE8" w:tentative="1">
      <w:start w:val="1"/>
      <w:numFmt w:val="bullet"/>
      <w:lvlText w:val="o"/>
      <w:lvlJc w:val="left"/>
      <w:pPr>
        <w:ind w:left="7200" w:hanging="360"/>
      </w:pPr>
      <w:rPr>
        <w:rFonts w:ascii="Courier New" w:hAnsi="Courier New" w:cs="Courier New" w:hint="default"/>
      </w:rPr>
    </w:lvl>
    <w:lvl w:ilvl="8" w:tplc="8314F6F6" w:tentative="1">
      <w:start w:val="1"/>
      <w:numFmt w:val="bullet"/>
      <w:lvlText w:val=""/>
      <w:lvlJc w:val="left"/>
      <w:pPr>
        <w:ind w:left="7920" w:hanging="360"/>
      </w:pPr>
      <w:rPr>
        <w:rFonts w:ascii="Wingdings" w:hAnsi="Wingdings" w:hint="default"/>
      </w:rPr>
    </w:lvl>
  </w:abstractNum>
  <w:abstractNum w:abstractNumId="87" w15:restartNumberingAfterBreak="0">
    <w:nsid w:val="72050B68"/>
    <w:multiLevelType w:val="hybridMultilevel"/>
    <w:tmpl w:val="ECDEA318"/>
    <w:lvl w:ilvl="0" w:tplc="FFFFFFFF">
      <w:start w:val="1"/>
      <w:numFmt w:val="decimal"/>
      <w:lvlText w:val="%1."/>
      <w:lvlJc w:val="left"/>
      <w:pPr>
        <w:ind w:left="1800" w:hanging="360"/>
      </w:p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8" w15:restartNumberingAfterBreak="0">
    <w:nsid w:val="723D6683"/>
    <w:multiLevelType w:val="hybridMultilevel"/>
    <w:tmpl w:val="1BBEB44E"/>
    <w:lvl w:ilvl="0" w:tplc="138A10EA">
      <w:start w:val="1"/>
      <w:numFmt w:val="lowerRoman"/>
      <w:pStyle w:val="FOATemplateStyle3"/>
      <w:lvlText w:val="%1."/>
      <w:lvlJc w:val="right"/>
      <w:pPr>
        <w:ind w:left="2160" w:hanging="360"/>
      </w:pPr>
      <w:rPr>
        <w:rFonts w:hint="default"/>
      </w:rPr>
    </w:lvl>
    <w:lvl w:ilvl="1" w:tplc="3D766230" w:tentative="1">
      <w:start w:val="1"/>
      <w:numFmt w:val="lowerLetter"/>
      <w:lvlText w:val="%2."/>
      <w:lvlJc w:val="left"/>
      <w:pPr>
        <w:ind w:left="2880" w:hanging="360"/>
      </w:pPr>
    </w:lvl>
    <w:lvl w:ilvl="2" w:tplc="490E22C8" w:tentative="1">
      <w:start w:val="1"/>
      <w:numFmt w:val="lowerRoman"/>
      <w:lvlText w:val="%3."/>
      <w:lvlJc w:val="right"/>
      <w:pPr>
        <w:ind w:left="3600" w:hanging="180"/>
      </w:pPr>
    </w:lvl>
    <w:lvl w:ilvl="3" w:tplc="D24C529C" w:tentative="1">
      <w:start w:val="1"/>
      <w:numFmt w:val="decimal"/>
      <w:lvlText w:val="%4."/>
      <w:lvlJc w:val="left"/>
      <w:pPr>
        <w:ind w:left="4320" w:hanging="360"/>
      </w:pPr>
    </w:lvl>
    <w:lvl w:ilvl="4" w:tplc="A996734A" w:tentative="1">
      <w:start w:val="1"/>
      <w:numFmt w:val="lowerLetter"/>
      <w:lvlText w:val="%5."/>
      <w:lvlJc w:val="left"/>
      <w:pPr>
        <w:ind w:left="5040" w:hanging="360"/>
      </w:pPr>
    </w:lvl>
    <w:lvl w:ilvl="5" w:tplc="424CF078" w:tentative="1">
      <w:start w:val="1"/>
      <w:numFmt w:val="lowerRoman"/>
      <w:lvlText w:val="%6."/>
      <w:lvlJc w:val="right"/>
      <w:pPr>
        <w:ind w:left="5760" w:hanging="180"/>
      </w:pPr>
    </w:lvl>
    <w:lvl w:ilvl="6" w:tplc="AAA4FD2C" w:tentative="1">
      <w:start w:val="1"/>
      <w:numFmt w:val="decimal"/>
      <w:lvlText w:val="%7."/>
      <w:lvlJc w:val="left"/>
      <w:pPr>
        <w:ind w:left="6480" w:hanging="360"/>
      </w:pPr>
    </w:lvl>
    <w:lvl w:ilvl="7" w:tplc="1C149F46" w:tentative="1">
      <w:start w:val="1"/>
      <w:numFmt w:val="lowerLetter"/>
      <w:lvlText w:val="%8."/>
      <w:lvlJc w:val="left"/>
      <w:pPr>
        <w:ind w:left="7200" w:hanging="360"/>
      </w:pPr>
    </w:lvl>
    <w:lvl w:ilvl="8" w:tplc="BBE82418" w:tentative="1">
      <w:start w:val="1"/>
      <w:numFmt w:val="lowerRoman"/>
      <w:lvlText w:val="%9."/>
      <w:lvlJc w:val="right"/>
      <w:pPr>
        <w:ind w:left="7920" w:hanging="180"/>
      </w:pPr>
    </w:lvl>
  </w:abstractNum>
  <w:abstractNum w:abstractNumId="89" w15:restartNumberingAfterBreak="0">
    <w:nsid w:val="738F7EEF"/>
    <w:multiLevelType w:val="multilevel"/>
    <w:tmpl w:val="A1EC4692"/>
    <w:styleLink w:val="FOATemplateListStyle1"/>
    <w:lvl w:ilvl="0">
      <w:start w:val="1"/>
      <w:numFmt w:val="upperRoman"/>
      <w:lvlText w:val="%1."/>
      <w:lvlJc w:val="left"/>
      <w:pPr>
        <w:ind w:left="720" w:hanging="360"/>
      </w:pPr>
      <w:rPr>
        <w:rFonts w:ascii="Calibri" w:hAnsi="Calibri" w:hint="default"/>
        <w:b/>
        <w:caps w:val="0"/>
        <w:smallCaps/>
        <w:strike w:val="0"/>
        <w:dstrike w:val="0"/>
        <w:vanish w:val="0"/>
        <w:sz w:val="40"/>
        <w:u w:val="none"/>
        <w:vertAlign w:val="baseline"/>
      </w:rPr>
    </w:lvl>
    <w:lvl w:ilvl="1">
      <w:start w:val="1"/>
      <w:numFmt w:val="upperLetter"/>
      <w:lvlText w:val="%2."/>
      <w:lvlJc w:val="left"/>
      <w:pPr>
        <w:ind w:left="1080" w:hanging="360"/>
      </w:pPr>
      <w:rPr>
        <w:rFonts w:ascii="Calibri" w:hAnsi="Calibri" w:hint="default"/>
        <w:b/>
        <w:i w:val="0"/>
        <w:caps w:val="0"/>
        <w:smallCaps/>
        <w:strike w:val="0"/>
        <w:dstrike w:val="0"/>
        <w:vanish w:val="0"/>
        <w:sz w:val="28"/>
        <w:vertAlign w:val="baseline"/>
      </w:rPr>
    </w:lvl>
    <w:lvl w:ilvl="2">
      <w:start w:val="1"/>
      <w:numFmt w:val="decimal"/>
      <w:lvlText w:val="%3."/>
      <w:lvlJc w:val="left"/>
      <w:pPr>
        <w:ind w:left="1440" w:hanging="360"/>
      </w:pPr>
      <w:rPr>
        <w:rFonts w:ascii="Calibri" w:hAnsi="Calibri" w:hint="default"/>
        <w:b/>
        <w:i/>
        <w:caps w:val="0"/>
        <w:smallCaps w:val="0"/>
        <w:strike w:val="0"/>
        <w:dstrike w:val="0"/>
        <w:vanish w:val="0"/>
        <w:sz w:val="24"/>
        <w:vertAlign w:val="baseline"/>
      </w:rPr>
    </w:lvl>
    <w:lvl w:ilvl="3">
      <w:start w:val="1"/>
      <w:numFmt w:val="lowerRoman"/>
      <w:lvlText w:val="%4."/>
      <w:lvlJc w:val="left"/>
      <w:pPr>
        <w:ind w:left="1800" w:hanging="360"/>
      </w:pPr>
      <w:rPr>
        <w:rFonts w:ascii="Calibri" w:hAnsi="Calibri" w:hint="default"/>
        <w:i/>
        <w:caps w:val="0"/>
        <w:smallCaps w:val="0"/>
        <w:strike w:val="0"/>
        <w:dstrike w:val="0"/>
        <w:vanish w:val="0"/>
        <w:sz w:val="24"/>
        <w:vertAlign w:val="baseline"/>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90" w15:restartNumberingAfterBreak="0">
    <w:nsid w:val="73D4A0ED"/>
    <w:multiLevelType w:val="hybridMultilevel"/>
    <w:tmpl w:val="E28CC5EE"/>
    <w:lvl w:ilvl="0" w:tplc="F96C3B68">
      <w:start w:val="1"/>
      <w:numFmt w:val="lowerLetter"/>
      <w:lvlText w:val="%1."/>
      <w:lvlJc w:val="left"/>
      <w:pPr>
        <w:ind w:left="720" w:hanging="360"/>
      </w:pPr>
    </w:lvl>
    <w:lvl w:ilvl="1" w:tplc="57502318">
      <w:start w:val="1"/>
      <w:numFmt w:val="lowerLetter"/>
      <w:lvlText w:val="%2."/>
      <w:lvlJc w:val="left"/>
      <w:pPr>
        <w:ind w:left="1440" w:hanging="360"/>
      </w:pPr>
    </w:lvl>
    <w:lvl w:ilvl="2" w:tplc="9D3ECFE0">
      <w:start w:val="1"/>
      <w:numFmt w:val="lowerRoman"/>
      <w:lvlText w:val="%3."/>
      <w:lvlJc w:val="right"/>
      <w:pPr>
        <w:ind w:left="2160" w:hanging="180"/>
      </w:pPr>
    </w:lvl>
    <w:lvl w:ilvl="3" w:tplc="809C7C14">
      <w:start w:val="1"/>
      <w:numFmt w:val="decimal"/>
      <w:lvlText w:val="%4."/>
      <w:lvlJc w:val="left"/>
      <w:pPr>
        <w:ind w:left="2880" w:hanging="360"/>
      </w:pPr>
    </w:lvl>
    <w:lvl w:ilvl="4" w:tplc="78A015FA">
      <w:start w:val="1"/>
      <w:numFmt w:val="lowerLetter"/>
      <w:lvlText w:val="%5."/>
      <w:lvlJc w:val="left"/>
      <w:pPr>
        <w:ind w:left="3600" w:hanging="360"/>
      </w:pPr>
    </w:lvl>
    <w:lvl w:ilvl="5" w:tplc="7FB48CFE">
      <w:start w:val="1"/>
      <w:numFmt w:val="lowerRoman"/>
      <w:lvlText w:val="%6."/>
      <w:lvlJc w:val="right"/>
      <w:pPr>
        <w:ind w:left="4320" w:hanging="180"/>
      </w:pPr>
    </w:lvl>
    <w:lvl w:ilvl="6" w:tplc="5C442D88">
      <w:start w:val="1"/>
      <w:numFmt w:val="decimal"/>
      <w:lvlText w:val="%7."/>
      <w:lvlJc w:val="left"/>
      <w:pPr>
        <w:ind w:left="5040" w:hanging="360"/>
      </w:pPr>
    </w:lvl>
    <w:lvl w:ilvl="7" w:tplc="FF96ACF6">
      <w:start w:val="1"/>
      <w:numFmt w:val="lowerLetter"/>
      <w:lvlText w:val="%8."/>
      <w:lvlJc w:val="left"/>
      <w:pPr>
        <w:ind w:left="5760" w:hanging="360"/>
      </w:pPr>
    </w:lvl>
    <w:lvl w:ilvl="8" w:tplc="FD483E3C">
      <w:start w:val="1"/>
      <w:numFmt w:val="lowerRoman"/>
      <w:lvlText w:val="%9."/>
      <w:lvlJc w:val="right"/>
      <w:pPr>
        <w:ind w:left="6480" w:hanging="180"/>
      </w:pPr>
    </w:lvl>
  </w:abstractNum>
  <w:abstractNum w:abstractNumId="91" w15:restartNumberingAfterBreak="0">
    <w:nsid w:val="75227418"/>
    <w:multiLevelType w:val="hybridMultilevel"/>
    <w:tmpl w:val="3304B0D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2" w15:restartNumberingAfterBreak="0">
    <w:nsid w:val="75406CA9"/>
    <w:multiLevelType w:val="hybridMultilevel"/>
    <w:tmpl w:val="CACEE5D0"/>
    <w:lvl w:ilvl="0" w:tplc="90B04DBA">
      <w:start w:val="1"/>
      <w:numFmt w:val="bullet"/>
      <w:lvlText w:val=""/>
      <w:lvlJc w:val="left"/>
      <w:pPr>
        <w:ind w:left="2160" w:hanging="360"/>
      </w:pPr>
      <w:rPr>
        <w:rFonts w:ascii="Symbol" w:hAnsi="Symbol" w:hint="default"/>
      </w:rPr>
    </w:lvl>
    <w:lvl w:ilvl="1" w:tplc="2DE65368" w:tentative="1">
      <w:start w:val="1"/>
      <w:numFmt w:val="bullet"/>
      <w:lvlText w:val="o"/>
      <w:lvlJc w:val="left"/>
      <w:pPr>
        <w:ind w:left="2880" w:hanging="360"/>
      </w:pPr>
      <w:rPr>
        <w:rFonts w:ascii="Courier New" w:hAnsi="Courier New" w:cs="Courier New" w:hint="default"/>
      </w:rPr>
    </w:lvl>
    <w:lvl w:ilvl="2" w:tplc="4F8E5EBA" w:tentative="1">
      <w:start w:val="1"/>
      <w:numFmt w:val="bullet"/>
      <w:lvlText w:val=""/>
      <w:lvlJc w:val="left"/>
      <w:pPr>
        <w:ind w:left="3600" w:hanging="360"/>
      </w:pPr>
      <w:rPr>
        <w:rFonts w:ascii="Wingdings" w:hAnsi="Wingdings" w:hint="default"/>
      </w:rPr>
    </w:lvl>
    <w:lvl w:ilvl="3" w:tplc="710A18CC" w:tentative="1">
      <w:start w:val="1"/>
      <w:numFmt w:val="bullet"/>
      <w:lvlText w:val=""/>
      <w:lvlJc w:val="left"/>
      <w:pPr>
        <w:ind w:left="4320" w:hanging="360"/>
      </w:pPr>
      <w:rPr>
        <w:rFonts w:ascii="Symbol" w:hAnsi="Symbol" w:hint="default"/>
      </w:rPr>
    </w:lvl>
    <w:lvl w:ilvl="4" w:tplc="CF0ED0CC" w:tentative="1">
      <w:start w:val="1"/>
      <w:numFmt w:val="bullet"/>
      <w:lvlText w:val="o"/>
      <w:lvlJc w:val="left"/>
      <w:pPr>
        <w:ind w:left="5040" w:hanging="360"/>
      </w:pPr>
      <w:rPr>
        <w:rFonts w:ascii="Courier New" w:hAnsi="Courier New" w:cs="Courier New" w:hint="default"/>
      </w:rPr>
    </w:lvl>
    <w:lvl w:ilvl="5" w:tplc="C9569952" w:tentative="1">
      <w:start w:val="1"/>
      <w:numFmt w:val="bullet"/>
      <w:lvlText w:val=""/>
      <w:lvlJc w:val="left"/>
      <w:pPr>
        <w:ind w:left="5760" w:hanging="360"/>
      </w:pPr>
      <w:rPr>
        <w:rFonts w:ascii="Wingdings" w:hAnsi="Wingdings" w:hint="default"/>
      </w:rPr>
    </w:lvl>
    <w:lvl w:ilvl="6" w:tplc="8C80A2C8" w:tentative="1">
      <w:start w:val="1"/>
      <w:numFmt w:val="bullet"/>
      <w:lvlText w:val=""/>
      <w:lvlJc w:val="left"/>
      <w:pPr>
        <w:ind w:left="6480" w:hanging="360"/>
      </w:pPr>
      <w:rPr>
        <w:rFonts w:ascii="Symbol" w:hAnsi="Symbol" w:hint="default"/>
      </w:rPr>
    </w:lvl>
    <w:lvl w:ilvl="7" w:tplc="6BCA9800" w:tentative="1">
      <w:start w:val="1"/>
      <w:numFmt w:val="bullet"/>
      <w:lvlText w:val="o"/>
      <w:lvlJc w:val="left"/>
      <w:pPr>
        <w:ind w:left="7200" w:hanging="360"/>
      </w:pPr>
      <w:rPr>
        <w:rFonts w:ascii="Courier New" w:hAnsi="Courier New" w:cs="Courier New" w:hint="default"/>
      </w:rPr>
    </w:lvl>
    <w:lvl w:ilvl="8" w:tplc="C55A89D4" w:tentative="1">
      <w:start w:val="1"/>
      <w:numFmt w:val="bullet"/>
      <w:lvlText w:val=""/>
      <w:lvlJc w:val="left"/>
      <w:pPr>
        <w:ind w:left="7920" w:hanging="360"/>
      </w:pPr>
      <w:rPr>
        <w:rFonts w:ascii="Wingdings" w:hAnsi="Wingdings" w:hint="default"/>
      </w:rPr>
    </w:lvl>
  </w:abstractNum>
  <w:abstractNum w:abstractNumId="93" w15:restartNumberingAfterBreak="0">
    <w:nsid w:val="75727256"/>
    <w:multiLevelType w:val="hybridMultilevel"/>
    <w:tmpl w:val="44FE21EE"/>
    <w:lvl w:ilvl="0" w:tplc="6184613C">
      <w:start w:val="1"/>
      <w:numFmt w:val="lowerRoman"/>
      <w:lvlText w:val="%1."/>
      <w:lvlJc w:val="right"/>
      <w:pPr>
        <w:ind w:left="1080" w:hanging="360"/>
      </w:pPr>
    </w:lvl>
    <w:lvl w:ilvl="1" w:tplc="9EFEDD38">
      <w:start w:val="1"/>
      <w:numFmt w:val="lowerLetter"/>
      <w:lvlText w:val="%2."/>
      <w:lvlJc w:val="left"/>
      <w:pPr>
        <w:ind w:left="1800" w:hanging="360"/>
      </w:pPr>
    </w:lvl>
    <w:lvl w:ilvl="2" w:tplc="6AF84CF0">
      <w:start w:val="1"/>
      <w:numFmt w:val="lowerRoman"/>
      <w:lvlText w:val="%3."/>
      <w:lvlJc w:val="right"/>
      <w:pPr>
        <w:ind w:left="2520" w:hanging="180"/>
      </w:pPr>
    </w:lvl>
    <w:lvl w:ilvl="3" w:tplc="028295A6" w:tentative="1">
      <w:start w:val="1"/>
      <w:numFmt w:val="decimal"/>
      <w:lvlText w:val="%4."/>
      <w:lvlJc w:val="left"/>
      <w:pPr>
        <w:ind w:left="3240" w:hanging="360"/>
      </w:pPr>
    </w:lvl>
    <w:lvl w:ilvl="4" w:tplc="65225530" w:tentative="1">
      <w:start w:val="1"/>
      <w:numFmt w:val="lowerLetter"/>
      <w:lvlText w:val="%5."/>
      <w:lvlJc w:val="left"/>
      <w:pPr>
        <w:ind w:left="3960" w:hanging="360"/>
      </w:pPr>
    </w:lvl>
    <w:lvl w:ilvl="5" w:tplc="63A64B30" w:tentative="1">
      <w:start w:val="1"/>
      <w:numFmt w:val="lowerRoman"/>
      <w:lvlText w:val="%6."/>
      <w:lvlJc w:val="right"/>
      <w:pPr>
        <w:ind w:left="4680" w:hanging="180"/>
      </w:pPr>
    </w:lvl>
    <w:lvl w:ilvl="6" w:tplc="F4BA1E04" w:tentative="1">
      <w:start w:val="1"/>
      <w:numFmt w:val="decimal"/>
      <w:lvlText w:val="%7."/>
      <w:lvlJc w:val="left"/>
      <w:pPr>
        <w:ind w:left="5400" w:hanging="360"/>
      </w:pPr>
    </w:lvl>
    <w:lvl w:ilvl="7" w:tplc="CFF8165C" w:tentative="1">
      <w:start w:val="1"/>
      <w:numFmt w:val="lowerLetter"/>
      <w:lvlText w:val="%8."/>
      <w:lvlJc w:val="left"/>
      <w:pPr>
        <w:ind w:left="6120" w:hanging="360"/>
      </w:pPr>
    </w:lvl>
    <w:lvl w:ilvl="8" w:tplc="2968FEC4" w:tentative="1">
      <w:start w:val="1"/>
      <w:numFmt w:val="lowerRoman"/>
      <w:lvlText w:val="%9."/>
      <w:lvlJc w:val="right"/>
      <w:pPr>
        <w:ind w:left="6840" w:hanging="180"/>
      </w:pPr>
    </w:lvl>
  </w:abstractNum>
  <w:abstractNum w:abstractNumId="94" w15:restartNumberingAfterBreak="0">
    <w:nsid w:val="75EEC8C3"/>
    <w:multiLevelType w:val="hybridMultilevel"/>
    <w:tmpl w:val="ED22D03C"/>
    <w:lvl w:ilvl="0" w:tplc="271A9002">
      <w:start w:val="1"/>
      <w:numFmt w:val="lowerLetter"/>
      <w:lvlText w:val="%1."/>
      <w:lvlJc w:val="left"/>
      <w:pPr>
        <w:ind w:left="720" w:hanging="360"/>
      </w:pPr>
    </w:lvl>
    <w:lvl w:ilvl="1" w:tplc="0E08C1E8">
      <w:start w:val="1"/>
      <w:numFmt w:val="lowerLetter"/>
      <w:lvlText w:val="%2."/>
      <w:lvlJc w:val="left"/>
      <w:pPr>
        <w:ind w:left="1440" w:hanging="360"/>
      </w:pPr>
    </w:lvl>
    <w:lvl w:ilvl="2" w:tplc="521A0988">
      <w:start w:val="1"/>
      <w:numFmt w:val="lowerRoman"/>
      <w:lvlText w:val="%3."/>
      <w:lvlJc w:val="right"/>
      <w:pPr>
        <w:ind w:left="2160" w:hanging="180"/>
      </w:pPr>
    </w:lvl>
    <w:lvl w:ilvl="3" w:tplc="ED92C364">
      <w:start w:val="1"/>
      <w:numFmt w:val="decimal"/>
      <w:lvlText w:val="%4."/>
      <w:lvlJc w:val="left"/>
      <w:pPr>
        <w:ind w:left="2880" w:hanging="360"/>
      </w:pPr>
    </w:lvl>
    <w:lvl w:ilvl="4" w:tplc="7AB4C4FE">
      <w:start w:val="1"/>
      <w:numFmt w:val="lowerLetter"/>
      <w:lvlText w:val="%5."/>
      <w:lvlJc w:val="left"/>
      <w:pPr>
        <w:ind w:left="3600" w:hanging="360"/>
      </w:pPr>
    </w:lvl>
    <w:lvl w:ilvl="5" w:tplc="E4DED46E">
      <w:start w:val="1"/>
      <w:numFmt w:val="lowerRoman"/>
      <w:lvlText w:val="%6."/>
      <w:lvlJc w:val="right"/>
      <w:pPr>
        <w:ind w:left="4320" w:hanging="180"/>
      </w:pPr>
    </w:lvl>
    <w:lvl w:ilvl="6" w:tplc="412EF934">
      <w:start w:val="1"/>
      <w:numFmt w:val="decimal"/>
      <w:lvlText w:val="%7."/>
      <w:lvlJc w:val="left"/>
      <w:pPr>
        <w:ind w:left="5040" w:hanging="360"/>
      </w:pPr>
    </w:lvl>
    <w:lvl w:ilvl="7" w:tplc="DD0818BC">
      <w:start w:val="1"/>
      <w:numFmt w:val="lowerLetter"/>
      <w:lvlText w:val="%8."/>
      <w:lvlJc w:val="left"/>
      <w:pPr>
        <w:ind w:left="5760" w:hanging="360"/>
      </w:pPr>
    </w:lvl>
    <w:lvl w:ilvl="8" w:tplc="5F70DDA8">
      <w:start w:val="1"/>
      <w:numFmt w:val="lowerRoman"/>
      <w:lvlText w:val="%9."/>
      <w:lvlJc w:val="right"/>
      <w:pPr>
        <w:ind w:left="6480" w:hanging="180"/>
      </w:pPr>
    </w:lvl>
  </w:abstractNum>
  <w:abstractNum w:abstractNumId="95" w15:restartNumberingAfterBreak="0">
    <w:nsid w:val="762D74CF"/>
    <w:multiLevelType w:val="hybridMultilevel"/>
    <w:tmpl w:val="04A6D320"/>
    <w:lvl w:ilvl="0" w:tplc="CC6CE43E">
      <w:start w:val="1"/>
      <w:numFmt w:val="bullet"/>
      <w:lvlText w:val=""/>
      <w:lvlJc w:val="left"/>
      <w:pPr>
        <w:ind w:left="1800" w:hanging="360"/>
      </w:pPr>
      <w:rPr>
        <w:rFonts w:ascii="Symbol" w:hAnsi="Symbol" w:hint="default"/>
      </w:rPr>
    </w:lvl>
    <w:lvl w:ilvl="1" w:tplc="9F3AEA24" w:tentative="1">
      <w:start w:val="1"/>
      <w:numFmt w:val="bullet"/>
      <w:lvlText w:val="o"/>
      <w:lvlJc w:val="left"/>
      <w:pPr>
        <w:ind w:left="2520" w:hanging="360"/>
      </w:pPr>
      <w:rPr>
        <w:rFonts w:ascii="Courier New" w:hAnsi="Courier New" w:cs="Courier New" w:hint="default"/>
      </w:rPr>
    </w:lvl>
    <w:lvl w:ilvl="2" w:tplc="FE9C4DA8" w:tentative="1">
      <w:start w:val="1"/>
      <w:numFmt w:val="bullet"/>
      <w:lvlText w:val=""/>
      <w:lvlJc w:val="left"/>
      <w:pPr>
        <w:ind w:left="3240" w:hanging="360"/>
      </w:pPr>
      <w:rPr>
        <w:rFonts w:ascii="Wingdings" w:hAnsi="Wingdings" w:hint="default"/>
      </w:rPr>
    </w:lvl>
    <w:lvl w:ilvl="3" w:tplc="740699FC" w:tentative="1">
      <w:start w:val="1"/>
      <w:numFmt w:val="bullet"/>
      <w:lvlText w:val=""/>
      <w:lvlJc w:val="left"/>
      <w:pPr>
        <w:ind w:left="3960" w:hanging="360"/>
      </w:pPr>
      <w:rPr>
        <w:rFonts w:ascii="Symbol" w:hAnsi="Symbol" w:hint="default"/>
      </w:rPr>
    </w:lvl>
    <w:lvl w:ilvl="4" w:tplc="DB747E12" w:tentative="1">
      <w:start w:val="1"/>
      <w:numFmt w:val="bullet"/>
      <w:lvlText w:val="o"/>
      <w:lvlJc w:val="left"/>
      <w:pPr>
        <w:ind w:left="4680" w:hanging="360"/>
      </w:pPr>
      <w:rPr>
        <w:rFonts w:ascii="Courier New" w:hAnsi="Courier New" w:cs="Courier New" w:hint="default"/>
      </w:rPr>
    </w:lvl>
    <w:lvl w:ilvl="5" w:tplc="E07810A8" w:tentative="1">
      <w:start w:val="1"/>
      <w:numFmt w:val="bullet"/>
      <w:lvlText w:val=""/>
      <w:lvlJc w:val="left"/>
      <w:pPr>
        <w:ind w:left="5400" w:hanging="360"/>
      </w:pPr>
      <w:rPr>
        <w:rFonts w:ascii="Wingdings" w:hAnsi="Wingdings" w:hint="default"/>
      </w:rPr>
    </w:lvl>
    <w:lvl w:ilvl="6" w:tplc="4EA6906C" w:tentative="1">
      <w:start w:val="1"/>
      <w:numFmt w:val="bullet"/>
      <w:lvlText w:val=""/>
      <w:lvlJc w:val="left"/>
      <w:pPr>
        <w:ind w:left="6120" w:hanging="360"/>
      </w:pPr>
      <w:rPr>
        <w:rFonts w:ascii="Symbol" w:hAnsi="Symbol" w:hint="default"/>
      </w:rPr>
    </w:lvl>
    <w:lvl w:ilvl="7" w:tplc="1CAEA164" w:tentative="1">
      <w:start w:val="1"/>
      <w:numFmt w:val="bullet"/>
      <w:lvlText w:val="o"/>
      <w:lvlJc w:val="left"/>
      <w:pPr>
        <w:ind w:left="6840" w:hanging="360"/>
      </w:pPr>
      <w:rPr>
        <w:rFonts w:ascii="Courier New" w:hAnsi="Courier New" w:cs="Courier New" w:hint="default"/>
      </w:rPr>
    </w:lvl>
    <w:lvl w:ilvl="8" w:tplc="1B3A02AE" w:tentative="1">
      <w:start w:val="1"/>
      <w:numFmt w:val="bullet"/>
      <w:lvlText w:val=""/>
      <w:lvlJc w:val="left"/>
      <w:pPr>
        <w:ind w:left="7560" w:hanging="360"/>
      </w:pPr>
      <w:rPr>
        <w:rFonts w:ascii="Wingdings" w:hAnsi="Wingdings" w:hint="default"/>
      </w:rPr>
    </w:lvl>
  </w:abstractNum>
  <w:abstractNum w:abstractNumId="96" w15:restartNumberingAfterBreak="0">
    <w:nsid w:val="76E04402"/>
    <w:multiLevelType w:val="hybridMultilevel"/>
    <w:tmpl w:val="C24094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775C466F"/>
    <w:multiLevelType w:val="hybridMultilevel"/>
    <w:tmpl w:val="E0B6469C"/>
    <w:lvl w:ilvl="0" w:tplc="2D58CFAA">
      <w:start w:val="1"/>
      <w:numFmt w:val="bullet"/>
      <w:lvlText w:val=""/>
      <w:lvlJc w:val="left"/>
      <w:pPr>
        <w:ind w:left="1800" w:hanging="360"/>
      </w:pPr>
      <w:rPr>
        <w:rFonts w:ascii="Symbol" w:hAnsi="Symbol" w:hint="default"/>
      </w:rPr>
    </w:lvl>
    <w:lvl w:ilvl="1" w:tplc="5D46E3B4" w:tentative="1">
      <w:start w:val="1"/>
      <w:numFmt w:val="bullet"/>
      <w:lvlText w:val="o"/>
      <w:lvlJc w:val="left"/>
      <w:pPr>
        <w:ind w:left="2520" w:hanging="360"/>
      </w:pPr>
      <w:rPr>
        <w:rFonts w:ascii="Courier New" w:hAnsi="Courier New" w:cs="Courier New" w:hint="default"/>
      </w:rPr>
    </w:lvl>
    <w:lvl w:ilvl="2" w:tplc="304C1E54" w:tentative="1">
      <w:start w:val="1"/>
      <w:numFmt w:val="bullet"/>
      <w:lvlText w:val=""/>
      <w:lvlJc w:val="left"/>
      <w:pPr>
        <w:ind w:left="3240" w:hanging="360"/>
      </w:pPr>
      <w:rPr>
        <w:rFonts w:ascii="Wingdings" w:hAnsi="Wingdings" w:hint="default"/>
      </w:rPr>
    </w:lvl>
    <w:lvl w:ilvl="3" w:tplc="C164B934" w:tentative="1">
      <w:start w:val="1"/>
      <w:numFmt w:val="bullet"/>
      <w:lvlText w:val=""/>
      <w:lvlJc w:val="left"/>
      <w:pPr>
        <w:ind w:left="3960" w:hanging="360"/>
      </w:pPr>
      <w:rPr>
        <w:rFonts w:ascii="Symbol" w:hAnsi="Symbol" w:hint="default"/>
      </w:rPr>
    </w:lvl>
    <w:lvl w:ilvl="4" w:tplc="82CC6C6A" w:tentative="1">
      <w:start w:val="1"/>
      <w:numFmt w:val="bullet"/>
      <w:lvlText w:val="o"/>
      <w:lvlJc w:val="left"/>
      <w:pPr>
        <w:ind w:left="4680" w:hanging="360"/>
      </w:pPr>
      <w:rPr>
        <w:rFonts w:ascii="Courier New" w:hAnsi="Courier New" w:cs="Courier New" w:hint="default"/>
      </w:rPr>
    </w:lvl>
    <w:lvl w:ilvl="5" w:tplc="BB4E51E4" w:tentative="1">
      <w:start w:val="1"/>
      <w:numFmt w:val="bullet"/>
      <w:lvlText w:val=""/>
      <w:lvlJc w:val="left"/>
      <w:pPr>
        <w:ind w:left="5400" w:hanging="360"/>
      </w:pPr>
      <w:rPr>
        <w:rFonts w:ascii="Wingdings" w:hAnsi="Wingdings" w:hint="default"/>
      </w:rPr>
    </w:lvl>
    <w:lvl w:ilvl="6" w:tplc="05EA3E50" w:tentative="1">
      <w:start w:val="1"/>
      <w:numFmt w:val="bullet"/>
      <w:lvlText w:val=""/>
      <w:lvlJc w:val="left"/>
      <w:pPr>
        <w:ind w:left="6120" w:hanging="360"/>
      </w:pPr>
      <w:rPr>
        <w:rFonts w:ascii="Symbol" w:hAnsi="Symbol" w:hint="default"/>
      </w:rPr>
    </w:lvl>
    <w:lvl w:ilvl="7" w:tplc="11148A1C" w:tentative="1">
      <w:start w:val="1"/>
      <w:numFmt w:val="bullet"/>
      <w:lvlText w:val="o"/>
      <w:lvlJc w:val="left"/>
      <w:pPr>
        <w:ind w:left="6840" w:hanging="360"/>
      </w:pPr>
      <w:rPr>
        <w:rFonts w:ascii="Courier New" w:hAnsi="Courier New" w:cs="Courier New" w:hint="default"/>
      </w:rPr>
    </w:lvl>
    <w:lvl w:ilvl="8" w:tplc="C84817DC" w:tentative="1">
      <w:start w:val="1"/>
      <w:numFmt w:val="bullet"/>
      <w:lvlText w:val=""/>
      <w:lvlJc w:val="left"/>
      <w:pPr>
        <w:ind w:left="7560" w:hanging="360"/>
      </w:pPr>
      <w:rPr>
        <w:rFonts w:ascii="Wingdings" w:hAnsi="Wingdings" w:hint="default"/>
      </w:rPr>
    </w:lvl>
  </w:abstractNum>
  <w:abstractNum w:abstractNumId="98" w15:restartNumberingAfterBreak="0">
    <w:nsid w:val="77D0D7AD"/>
    <w:multiLevelType w:val="hybridMultilevel"/>
    <w:tmpl w:val="747C13A2"/>
    <w:lvl w:ilvl="0" w:tplc="9496D426">
      <w:start w:val="2"/>
      <w:numFmt w:val="lowerLetter"/>
      <w:lvlText w:val="%1."/>
      <w:lvlJc w:val="left"/>
      <w:pPr>
        <w:ind w:left="720" w:hanging="360"/>
      </w:pPr>
    </w:lvl>
    <w:lvl w:ilvl="1" w:tplc="56BA7520">
      <w:start w:val="1"/>
      <w:numFmt w:val="lowerLetter"/>
      <w:lvlText w:val="%2."/>
      <w:lvlJc w:val="left"/>
      <w:pPr>
        <w:ind w:left="1440" w:hanging="360"/>
      </w:pPr>
    </w:lvl>
    <w:lvl w:ilvl="2" w:tplc="E878D898">
      <w:start w:val="1"/>
      <w:numFmt w:val="lowerRoman"/>
      <w:lvlText w:val="%3."/>
      <w:lvlJc w:val="right"/>
      <w:pPr>
        <w:ind w:left="2160" w:hanging="180"/>
      </w:pPr>
    </w:lvl>
    <w:lvl w:ilvl="3" w:tplc="EF5E983E">
      <w:start w:val="1"/>
      <w:numFmt w:val="decimal"/>
      <w:lvlText w:val="%4."/>
      <w:lvlJc w:val="left"/>
      <w:pPr>
        <w:ind w:left="2880" w:hanging="360"/>
      </w:pPr>
    </w:lvl>
    <w:lvl w:ilvl="4" w:tplc="FD16E492">
      <w:start w:val="1"/>
      <w:numFmt w:val="lowerLetter"/>
      <w:lvlText w:val="%5."/>
      <w:lvlJc w:val="left"/>
      <w:pPr>
        <w:ind w:left="3600" w:hanging="360"/>
      </w:pPr>
    </w:lvl>
    <w:lvl w:ilvl="5" w:tplc="5CEC33D2">
      <w:start w:val="1"/>
      <w:numFmt w:val="lowerRoman"/>
      <w:lvlText w:val="%6."/>
      <w:lvlJc w:val="right"/>
      <w:pPr>
        <w:ind w:left="4320" w:hanging="180"/>
      </w:pPr>
    </w:lvl>
    <w:lvl w:ilvl="6" w:tplc="85C8A888">
      <w:start w:val="1"/>
      <w:numFmt w:val="decimal"/>
      <w:lvlText w:val="%7."/>
      <w:lvlJc w:val="left"/>
      <w:pPr>
        <w:ind w:left="5040" w:hanging="360"/>
      </w:pPr>
    </w:lvl>
    <w:lvl w:ilvl="7" w:tplc="05724A8E">
      <w:start w:val="1"/>
      <w:numFmt w:val="lowerLetter"/>
      <w:lvlText w:val="%8."/>
      <w:lvlJc w:val="left"/>
      <w:pPr>
        <w:ind w:left="5760" w:hanging="360"/>
      </w:pPr>
    </w:lvl>
    <w:lvl w:ilvl="8" w:tplc="92B82D0A">
      <w:start w:val="1"/>
      <w:numFmt w:val="lowerRoman"/>
      <w:lvlText w:val="%9."/>
      <w:lvlJc w:val="right"/>
      <w:pPr>
        <w:ind w:left="6480" w:hanging="180"/>
      </w:pPr>
    </w:lvl>
  </w:abstractNum>
  <w:abstractNum w:abstractNumId="99" w15:restartNumberingAfterBreak="0">
    <w:nsid w:val="78A1D61D"/>
    <w:multiLevelType w:val="hybridMultilevel"/>
    <w:tmpl w:val="7A8E0672"/>
    <w:lvl w:ilvl="0" w:tplc="92E2514C">
      <w:start w:val="1"/>
      <w:numFmt w:val="bullet"/>
      <w:lvlText w:val="·"/>
      <w:lvlJc w:val="left"/>
      <w:pPr>
        <w:ind w:left="720" w:hanging="360"/>
      </w:pPr>
      <w:rPr>
        <w:rFonts w:ascii="Symbol" w:hAnsi="Symbol" w:hint="default"/>
      </w:rPr>
    </w:lvl>
    <w:lvl w:ilvl="1" w:tplc="25E8ADDC">
      <w:start w:val="1"/>
      <w:numFmt w:val="bullet"/>
      <w:lvlText w:val="o"/>
      <w:lvlJc w:val="left"/>
      <w:pPr>
        <w:ind w:left="1440" w:hanging="360"/>
      </w:pPr>
      <w:rPr>
        <w:rFonts w:ascii="Courier New" w:hAnsi="Courier New" w:hint="default"/>
      </w:rPr>
    </w:lvl>
    <w:lvl w:ilvl="2" w:tplc="47B41A3A">
      <w:start w:val="1"/>
      <w:numFmt w:val="bullet"/>
      <w:lvlText w:val=""/>
      <w:lvlJc w:val="left"/>
      <w:pPr>
        <w:ind w:left="2160" w:hanging="360"/>
      </w:pPr>
      <w:rPr>
        <w:rFonts w:ascii="Wingdings" w:hAnsi="Wingdings" w:hint="default"/>
      </w:rPr>
    </w:lvl>
    <w:lvl w:ilvl="3" w:tplc="93603E28">
      <w:start w:val="1"/>
      <w:numFmt w:val="bullet"/>
      <w:lvlText w:val=""/>
      <w:lvlJc w:val="left"/>
      <w:pPr>
        <w:ind w:left="2880" w:hanging="360"/>
      </w:pPr>
      <w:rPr>
        <w:rFonts w:ascii="Symbol" w:hAnsi="Symbol" w:hint="default"/>
      </w:rPr>
    </w:lvl>
    <w:lvl w:ilvl="4" w:tplc="EE54B5EE">
      <w:start w:val="1"/>
      <w:numFmt w:val="bullet"/>
      <w:lvlText w:val="o"/>
      <w:lvlJc w:val="left"/>
      <w:pPr>
        <w:ind w:left="3600" w:hanging="360"/>
      </w:pPr>
      <w:rPr>
        <w:rFonts w:ascii="Courier New" w:hAnsi="Courier New" w:hint="default"/>
      </w:rPr>
    </w:lvl>
    <w:lvl w:ilvl="5" w:tplc="ECF4E0D0">
      <w:start w:val="1"/>
      <w:numFmt w:val="bullet"/>
      <w:lvlText w:val=""/>
      <w:lvlJc w:val="left"/>
      <w:pPr>
        <w:ind w:left="4320" w:hanging="360"/>
      </w:pPr>
      <w:rPr>
        <w:rFonts w:ascii="Wingdings" w:hAnsi="Wingdings" w:hint="default"/>
      </w:rPr>
    </w:lvl>
    <w:lvl w:ilvl="6" w:tplc="19428044">
      <w:start w:val="1"/>
      <w:numFmt w:val="bullet"/>
      <w:lvlText w:val=""/>
      <w:lvlJc w:val="left"/>
      <w:pPr>
        <w:ind w:left="5040" w:hanging="360"/>
      </w:pPr>
      <w:rPr>
        <w:rFonts w:ascii="Symbol" w:hAnsi="Symbol" w:hint="default"/>
      </w:rPr>
    </w:lvl>
    <w:lvl w:ilvl="7" w:tplc="2DF0D0A6">
      <w:start w:val="1"/>
      <w:numFmt w:val="bullet"/>
      <w:lvlText w:val="o"/>
      <w:lvlJc w:val="left"/>
      <w:pPr>
        <w:ind w:left="5760" w:hanging="360"/>
      </w:pPr>
      <w:rPr>
        <w:rFonts w:ascii="Courier New" w:hAnsi="Courier New" w:hint="default"/>
      </w:rPr>
    </w:lvl>
    <w:lvl w:ilvl="8" w:tplc="E9BC6D08">
      <w:start w:val="1"/>
      <w:numFmt w:val="bullet"/>
      <w:lvlText w:val=""/>
      <w:lvlJc w:val="left"/>
      <w:pPr>
        <w:ind w:left="6480" w:hanging="360"/>
      </w:pPr>
      <w:rPr>
        <w:rFonts w:ascii="Wingdings" w:hAnsi="Wingdings" w:hint="default"/>
      </w:rPr>
    </w:lvl>
  </w:abstractNum>
  <w:abstractNum w:abstractNumId="100" w15:restartNumberingAfterBreak="0">
    <w:nsid w:val="7A81773C"/>
    <w:multiLevelType w:val="multilevel"/>
    <w:tmpl w:val="F9001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7A9938B4"/>
    <w:multiLevelType w:val="hybridMultilevel"/>
    <w:tmpl w:val="7BD86778"/>
    <w:lvl w:ilvl="0" w:tplc="29D8B532">
      <w:start w:val="1"/>
      <w:numFmt w:val="bullet"/>
      <w:lvlText w:val=""/>
      <w:lvlJc w:val="left"/>
      <w:pPr>
        <w:ind w:left="720" w:hanging="360"/>
      </w:pPr>
      <w:rPr>
        <w:rFonts w:ascii="Symbol" w:hAnsi="Symbol"/>
      </w:rPr>
    </w:lvl>
    <w:lvl w:ilvl="1" w:tplc="C61E15E6">
      <w:start w:val="1"/>
      <w:numFmt w:val="bullet"/>
      <w:lvlText w:val="o"/>
      <w:lvlJc w:val="left"/>
      <w:pPr>
        <w:ind w:left="1440" w:hanging="360"/>
      </w:pPr>
      <w:rPr>
        <w:rFonts w:ascii="Courier New" w:hAnsi="Courier New"/>
      </w:rPr>
    </w:lvl>
    <w:lvl w:ilvl="2" w:tplc="8E248EE4">
      <w:start w:val="1"/>
      <w:numFmt w:val="bullet"/>
      <w:lvlText w:val=""/>
      <w:lvlJc w:val="left"/>
      <w:pPr>
        <w:tabs>
          <w:tab w:val="num" w:pos="2160"/>
        </w:tabs>
        <w:ind w:left="2160" w:hanging="360"/>
      </w:pPr>
      <w:rPr>
        <w:rFonts w:ascii="Wingdings" w:hAnsi="Wingdings"/>
      </w:rPr>
    </w:lvl>
    <w:lvl w:ilvl="3" w:tplc="3F2E317E">
      <w:start w:val="1"/>
      <w:numFmt w:val="bullet"/>
      <w:lvlText w:val=""/>
      <w:lvlJc w:val="left"/>
      <w:pPr>
        <w:tabs>
          <w:tab w:val="num" w:pos="2880"/>
        </w:tabs>
        <w:ind w:left="2880" w:hanging="360"/>
      </w:pPr>
      <w:rPr>
        <w:rFonts w:ascii="Symbol" w:hAnsi="Symbol"/>
      </w:rPr>
    </w:lvl>
    <w:lvl w:ilvl="4" w:tplc="37008222">
      <w:start w:val="1"/>
      <w:numFmt w:val="bullet"/>
      <w:lvlText w:val="o"/>
      <w:lvlJc w:val="left"/>
      <w:pPr>
        <w:tabs>
          <w:tab w:val="num" w:pos="3600"/>
        </w:tabs>
        <w:ind w:left="3600" w:hanging="360"/>
      </w:pPr>
      <w:rPr>
        <w:rFonts w:ascii="Courier New" w:hAnsi="Courier New"/>
      </w:rPr>
    </w:lvl>
    <w:lvl w:ilvl="5" w:tplc="FBB037E4">
      <w:start w:val="1"/>
      <w:numFmt w:val="bullet"/>
      <w:lvlText w:val=""/>
      <w:lvlJc w:val="left"/>
      <w:pPr>
        <w:tabs>
          <w:tab w:val="num" w:pos="4320"/>
        </w:tabs>
        <w:ind w:left="4320" w:hanging="360"/>
      </w:pPr>
      <w:rPr>
        <w:rFonts w:ascii="Wingdings" w:hAnsi="Wingdings"/>
      </w:rPr>
    </w:lvl>
    <w:lvl w:ilvl="6" w:tplc="936AB9BE">
      <w:start w:val="1"/>
      <w:numFmt w:val="bullet"/>
      <w:lvlText w:val=""/>
      <w:lvlJc w:val="left"/>
      <w:pPr>
        <w:tabs>
          <w:tab w:val="num" w:pos="5040"/>
        </w:tabs>
        <w:ind w:left="5040" w:hanging="360"/>
      </w:pPr>
      <w:rPr>
        <w:rFonts w:ascii="Symbol" w:hAnsi="Symbol"/>
      </w:rPr>
    </w:lvl>
    <w:lvl w:ilvl="7" w:tplc="33A0092E">
      <w:start w:val="1"/>
      <w:numFmt w:val="bullet"/>
      <w:lvlText w:val="o"/>
      <w:lvlJc w:val="left"/>
      <w:pPr>
        <w:tabs>
          <w:tab w:val="num" w:pos="5760"/>
        </w:tabs>
        <w:ind w:left="5760" w:hanging="360"/>
      </w:pPr>
      <w:rPr>
        <w:rFonts w:ascii="Courier New" w:hAnsi="Courier New"/>
      </w:rPr>
    </w:lvl>
    <w:lvl w:ilvl="8" w:tplc="894E00DE">
      <w:start w:val="1"/>
      <w:numFmt w:val="bullet"/>
      <w:lvlText w:val=""/>
      <w:lvlJc w:val="left"/>
      <w:pPr>
        <w:tabs>
          <w:tab w:val="num" w:pos="6480"/>
        </w:tabs>
        <w:ind w:left="6480" w:hanging="360"/>
      </w:pPr>
      <w:rPr>
        <w:rFonts w:ascii="Wingdings" w:hAnsi="Wingdings"/>
      </w:rPr>
    </w:lvl>
  </w:abstractNum>
  <w:abstractNum w:abstractNumId="102" w15:restartNumberingAfterBreak="0">
    <w:nsid w:val="7B2C28F0"/>
    <w:multiLevelType w:val="hybridMultilevel"/>
    <w:tmpl w:val="FB9AE19A"/>
    <w:lvl w:ilvl="0" w:tplc="FFFFFFFF">
      <w:start w:val="1"/>
      <w:numFmt w:val="decimal"/>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03" w15:restartNumberingAfterBreak="0">
    <w:nsid w:val="7BD86773"/>
    <w:multiLevelType w:val="hybridMultilevel"/>
    <w:tmpl w:val="283AAB02"/>
    <w:lvl w:ilvl="0" w:tplc="9D903A84">
      <w:start w:val="1"/>
      <w:numFmt w:val="decimal"/>
      <w:lvlText w:val="%1."/>
      <w:lvlJc w:val="left"/>
      <w:pPr>
        <w:ind w:left="720" w:hanging="360"/>
      </w:pPr>
      <w:rPr>
        <w:b/>
      </w:rPr>
    </w:lvl>
    <w:lvl w:ilvl="1" w:tplc="396AF8BA" w:tentative="1">
      <w:start w:val="1"/>
      <w:numFmt w:val="lowerLetter"/>
      <w:lvlText w:val="%2."/>
      <w:lvlJc w:val="left"/>
      <w:pPr>
        <w:ind w:left="1440" w:hanging="360"/>
      </w:pPr>
    </w:lvl>
    <w:lvl w:ilvl="2" w:tplc="8B8ACB6A" w:tentative="1">
      <w:start w:val="1"/>
      <w:numFmt w:val="lowerRoman"/>
      <w:lvlText w:val="%3."/>
      <w:lvlJc w:val="right"/>
      <w:pPr>
        <w:ind w:left="2160" w:hanging="180"/>
      </w:pPr>
    </w:lvl>
    <w:lvl w:ilvl="3" w:tplc="3294C12E" w:tentative="1">
      <w:start w:val="1"/>
      <w:numFmt w:val="decimal"/>
      <w:lvlText w:val="%4."/>
      <w:lvlJc w:val="left"/>
      <w:pPr>
        <w:ind w:left="2880" w:hanging="360"/>
      </w:pPr>
    </w:lvl>
    <w:lvl w:ilvl="4" w:tplc="7890A13E" w:tentative="1">
      <w:start w:val="1"/>
      <w:numFmt w:val="lowerLetter"/>
      <w:lvlText w:val="%5."/>
      <w:lvlJc w:val="left"/>
      <w:pPr>
        <w:ind w:left="3600" w:hanging="360"/>
      </w:pPr>
    </w:lvl>
    <w:lvl w:ilvl="5" w:tplc="391AFC50" w:tentative="1">
      <w:start w:val="1"/>
      <w:numFmt w:val="lowerRoman"/>
      <w:lvlText w:val="%6."/>
      <w:lvlJc w:val="right"/>
      <w:pPr>
        <w:ind w:left="4320" w:hanging="180"/>
      </w:pPr>
    </w:lvl>
    <w:lvl w:ilvl="6" w:tplc="0BF4E154" w:tentative="1">
      <w:start w:val="1"/>
      <w:numFmt w:val="decimal"/>
      <w:lvlText w:val="%7."/>
      <w:lvlJc w:val="left"/>
      <w:pPr>
        <w:ind w:left="5040" w:hanging="360"/>
      </w:pPr>
    </w:lvl>
    <w:lvl w:ilvl="7" w:tplc="EE18D3BE" w:tentative="1">
      <w:start w:val="1"/>
      <w:numFmt w:val="lowerLetter"/>
      <w:lvlText w:val="%8."/>
      <w:lvlJc w:val="left"/>
      <w:pPr>
        <w:ind w:left="5760" w:hanging="360"/>
      </w:pPr>
    </w:lvl>
    <w:lvl w:ilvl="8" w:tplc="A2A63FAE" w:tentative="1">
      <w:start w:val="1"/>
      <w:numFmt w:val="lowerRoman"/>
      <w:lvlText w:val="%9."/>
      <w:lvlJc w:val="right"/>
      <w:pPr>
        <w:ind w:left="6480" w:hanging="180"/>
      </w:pPr>
    </w:lvl>
  </w:abstractNum>
  <w:abstractNum w:abstractNumId="104" w15:restartNumberingAfterBreak="0">
    <w:nsid w:val="7BD86774"/>
    <w:multiLevelType w:val="hybridMultilevel"/>
    <w:tmpl w:val="7BD86774"/>
    <w:lvl w:ilvl="0" w:tplc="95208EB8">
      <w:start w:val="1"/>
      <w:numFmt w:val="bullet"/>
      <w:lvlText w:val=""/>
      <w:lvlJc w:val="left"/>
      <w:pPr>
        <w:ind w:left="720" w:hanging="360"/>
      </w:pPr>
      <w:rPr>
        <w:rFonts w:ascii="Symbol" w:hAnsi="Symbol"/>
      </w:rPr>
    </w:lvl>
    <w:lvl w:ilvl="1" w:tplc="A0509326">
      <w:start w:val="1"/>
      <w:numFmt w:val="bullet"/>
      <w:lvlText w:val="o"/>
      <w:lvlJc w:val="left"/>
      <w:pPr>
        <w:tabs>
          <w:tab w:val="num" w:pos="1440"/>
        </w:tabs>
        <w:ind w:left="1440" w:hanging="360"/>
      </w:pPr>
      <w:rPr>
        <w:rFonts w:ascii="Courier New" w:hAnsi="Courier New"/>
      </w:rPr>
    </w:lvl>
    <w:lvl w:ilvl="2" w:tplc="9D344944">
      <w:start w:val="1"/>
      <w:numFmt w:val="bullet"/>
      <w:lvlText w:val=""/>
      <w:lvlJc w:val="left"/>
      <w:pPr>
        <w:tabs>
          <w:tab w:val="num" w:pos="2160"/>
        </w:tabs>
        <w:ind w:left="2160" w:hanging="360"/>
      </w:pPr>
      <w:rPr>
        <w:rFonts w:ascii="Wingdings" w:hAnsi="Wingdings"/>
      </w:rPr>
    </w:lvl>
    <w:lvl w:ilvl="3" w:tplc="4CCCC1CA">
      <w:start w:val="1"/>
      <w:numFmt w:val="bullet"/>
      <w:lvlText w:val=""/>
      <w:lvlJc w:val="left"/>
      <w:pPr>
        <w:tabs>
          <w:tab w:val="num" w:pos="2880"/>
        </w:tabs>
        <w:ind w:left="2880" w:hanging="360"/>
      </w:pPr>
      <w:rPr>
        <w:rFonts w:ascii="Symbol" w:hAnsi="Symbol"/>
      </w:rPr>
    </w:lvl>
    <w:lvl w:ilvl="4" w:tplc="E72E655E">
      <w:start w:val="1"/>
      <w:numFmt w:val="bullet"/>
      <w:lvlText w:val="o"/>
      <w:lvlJc w:val="left"/>
      <w:pPr>
        <w:tabs>
          <w:tab w:val="num" w:pos="3600"/>
        </w:tabs>
        <w:ind w:left="3600" w:hanging="360"/>
      </w:pPr>
      <w:rPr>
        <w:rFonts w:ascii="Courier New" w:hAnsi="Courier New"/>
      </w:rPr>
    </w:lvl>
    <w:lvl w:ilvl="5" w:tplc="4AEC901A">
      <w:start w:val="1"/>
      <w:numFmt w:val="bullet"/>
      <w:lvlText w:val=""/>
      <w:lvlJc w:val="left"/>
      <w:pPr>
        <w:tabs>
          <w:tab w:val="num" w:pos="4320"/>
        </w:tabs>
        <w:ind w:left="4320" w:hanging="360"/>
      </w:pPr>
      <w:rPr>
        <w:rFonts w:ascii="Wingdings" w:hAnsi="Wingdings"/>
      </w:rPr>
    </w:lvl>
    <w:lvl w:ilvl="6" w:tplc="C5CCC57A">
      <w:start w:val="1"/>
      <w:numFmt w:val="bullet"/>
      <w:lvlText w:val=""/>
      <w:lvlJc w:val="left"/>
      <w:pPr>
        <w:tabs>
          <w:tab w:val="num" w:pos="5040"/>
        </w:tabs>
        <w:ind w:left="5040" w:hanging="360"/>
      </w:pPr>
      <w:rPr>
        <w:rFonts w:ascii="Symbol" w:hAnsi="Symbol"/>
      </w:rPr>
    </w:lvl>
    <w:lvl w:ilvl="7" w:tplc="6DBC49E2">
      <w:start w:val="1"/>
      <w:numFmt w:val="bullet"/>
      <w:lvlText w:val="o"/>
      <w:lvlJc w:val="left"/>
      <w:pPr>
        <w:tabs>
          <w:tab w:val="num" w:pos="5760"/>
        </w:tabs>
        <w:ind w:left="5760" w:hanging="360"/>
      </w:pPr>
      <w:rPr>
        <w:rFonts w:ascii="Courier New" w:hAnsi="Courier New"/>
      </w:rPr>
    </w:lvl>
    <w:lvl w:ilvl="8" w:tplc="F006BA6C">
      <w:start w:val="1"/>
      <w:numFmt w:val="bullet"/>
      <w:lvlText w:val=""/>
      <w:lvlJc w:val="left"/>
      <w:pPr>
        <w:tabs>
          <w:tab w:val="num" w:pos="6480"/>
        </w:tabs>
        <w:ind w:left="6480" w:hanging="360"/>
      </w:pPr>
      <w:rPr>
        <w:rFonts w:ascii="Wingdings" w:hAnsi="Wingdings"/>
      </w:rPr>
    </w:lvl>
  </w:abstractNum>
  <w:abstractNum w:abstractNumId="105" w15:restartNumberingAfterBreak="0">
    <w:nsid w:val="7BD86775"/>
    <w:multiLevelType w:val="hybridMultilevel"/>
    <w:tmpl w:val="7BD86775"/>
    <w:lvl w:ilvl="0" w:tplc="B9A81450">
      <w:start w:val="1"/>
      <w:numFmt w:val="bullet"/>
      <w:lvlText w:val=""/>
      <w:lvlJc w:val="left"/>
      <w:pPr>
        <w:ind w:left="720" w:hanging="360"/>
      </w:pPr>
      <w:rPr>
        <w:rFonts w:ascii="Symbol" w:hAnsi="Symbol"/>
      </w:rPr>
    </w:lvl>
    <w:lvl w:ilvl="1" w:tplc="ACBE74EC">
      <w:start w:val="1"/>
      <w:numFmt w:val="bullet"/>
      <w:lvlText w:val="o"/>
      <w:lvlJc w:val="left"/>
      <w:pPr>
        <w:tabs>
          <w:tab w:val="num" w:pos="1440"/>
        </w:tabs>
        <w:ind w:left="1440" w:hanging="360"/>
      </w:pPr>
      <w:rPr>
        <w:rFonts w:ascii="Courier New" w:hAnsi="Courier New"/>
      </w:rPr>
    </w:lvl>
    <w:lvl w:ilvl="2" w:tplc="00DC3EC6">
      <w:start w:val="1"/>
      <w:numFmt w:val="bullet"/>
      <w:lvlText w:val=""/>
      <w:lvlJc w:val="left"/>
      <w:pPr>
        <w:tabs>
          <w:tab w:val="num" w:pos="2160"/>
        </w:tabs>
        <w:ind w:left="2160" w:hanging="360"/>
      </w:pPr>
      <w:rPr>
        <w:rFonts w:ascii="Wingdings" w:hAnsi="Wingdings"/>
      </w:rPr>
    </w:lvl>
    <w:lvl w:ilvl="3" w:tplc="B36CC33E">
      <w:start w:val="1"/>
      <w:numFmt w:val="bullet"/>
      <w:lvlText w:val=""/>
      <w:lvlJc w:val="left"/>
      <w:pPr>
        <w:tabs>
          <w:tab w:val="num" w:pos="2880"/>
        </w:tabs>
        <w:ind w:left="2880" w:hanging="360"/>
      </w:pPr>
      <w:rPr>
        <w:rFonts w:ascii="Symbol" w:hAnsi="Symbol"/>
      </w:rPr>
    </w:lvl>
    <w:lvl w:ilvl="4" w:tplc="B57026D6">
      <w:start w:val="1"/>
      <w:numFmt w:val="bullet"/>
      <w:lvlText w:val="o"/>
      <w:lvlJc w:val="left"/>
      <w:pPr>
        <w:tabs>
          <w:tab w:val="num" w:pos="3600"/>
        </w:tabs>
        <w:ind w:left="3600" w:hanging="360"/>
      </w:pPr>
      <w:rPr>
        <w:rFonts w:ascii="Courier New" w:hAnsi="Courier New"/>
      </w:rPr>
    </w:lvl>
    <w:lvl w:ilvl="5" w:tplc="22BCCB52">
      <w:start w:val="1"/>
      <w:numFmt w:val="bullet"/>
      <w:lvlText w:val=""/>
      <w:lvlJc w:val="left"/>
      <w:pPr>
        <w:tabs>
          <w:tab w:val="num" w:pos="4320"/>
        </w:tabs>
        <w:ind w:left="4320" w:hanging="360"/>
      </w:pPr>
      <w:rPr>
        <w:rFonts w:ascii="Wingdings" w:hAnsi="Wingdings"/>
      </w:rPr>
    </w:lvl>
    <w:lvl w:ilvl="6" w:tplc="C5E45F3C">
      <w:start w:val="1"/>
      <w:numFmt w:val="bullet"/>
      <w:lvlText w:val=""/>
      <w:lvlJc w:val="left"/>
      <w:pPr>
        <w:tabs>
          <w:tab w:val="num" w:pos="5040"/>
        </w:tabs>
        <w:ind w:left="5040" w:hanging="360"/>
      </w:pPr>
      <w:rPr>
        <w:rFonts w:ascii="Symbol" w:hAnsi="Symbol"/>
      </w:rPr>
    </w:lvl>
    <w:lvl w:ilvl="7" w:tplc="09BE220E">
      <w:start w:val="1"/>
      <w:numFmt w:val="bullet"/>
      <w:lvlText w:val="o"/>
      <w:lvlJc w:val="left"/>
      <w:pPr>
        <w:tabs>
          <w:tab w:val="num" w:pos="5760"/>
        </w:tabs>
        <w:ind w:left="5760" w:hanging="360"/>
      </w:pPr>
      <w:rPr>
        <w:rFonts w:ascii="Courier New" w:hAnsi="Courier New"/>
      </w:rPr>
    </w:lvl>
    <w:lvl w:ilvl="8" w:tplc="F5EACF26">
      <w:start w:val="1"/>
      <w:numFmt w:val="bullet"/>
      <w:lvlText w:val=""/>
      <w:lvlJc w:val="left"/>
      <w:pPr>
        <w:tabs>
          <w:tab w:val="num" w:pos="6480"/>
        </w:tabs>
        <w:ind w:left="6480" w:hanging="360"/>
      </w:pPr>
      <w:rPr>
        <w:rFonts w:ascii="Wingdings" w:hAnsi="Wingdings"/>
      </w:rPr>
    </w:lvl>
  </w:abstractNum>
  <w:abstractNum w:abstractNumId="106" w15:restartNumberingAfterBreak="0">
    <w:nsid w:val="7BD86776"/>
    <w:multiLevelType w:val="hybridMultilevel"/>
    <w:tmpl w:val="7BD86776"/>
    <w:lvl w:ilvl="0" w:tplc="4DAAE436">
      <w:start w:val="1"/>
      <w:numFmt w:val="bullet"/>
      <w:lvlText w:val=""/>
      <w:lvlJc w:val="left"/>
      <w:pPr>
        <w:ind w:left="720" w:hanging="360"/>
      </w:pPr>
      <w:rPr>
        <w:rFonts w:ascii="Symbol" w:hAnsi="Symbol"/>
      </w:rPr>
    </w:lvl>
    <w:lvl w:ilvl="1" w:tplc="9F947520">
      <w:start w:val="1"/>
      <w:numFmt w:val="bullet"/>
      <w:lvlText w:val="o"/>
      <w:lvlJc w:val="left"/>
      <w:pPr>
        <w:ind w:left="1440" w:hanging="360"/>
      </w:pPr>
      <w:rPr>
        <w:rFonts w:ascii="Courier New" w:hAnsi="Courier New"/>
      </w:rPr>
    </w:lvl>
    <w:lvl w:ilvl="2" w:tplc="C17C40D4">
      <w:start w:val="1"/>
      <w:numFmt w:val="bullet"/>
      <w:lvlText w:val=""/>
      <w:lvlJc w:val="left"/>
      <w:pPr>
        <w:tabs>
          <w:tab w:val="num" w:pos="2160"/>
        </w:tabs>
        <w:ind w:left="2160" w:hanging="360"/>
      </w:pPr>
      <w:rPr>
        <w:rFonts w:ascii="Wingdings" w:hAnsi="Wingdings"/>
      </w:rPr>
    </w:lvl>
    <w:lvl w:ilvl="3" w:tplc="670A6216">
      <w:start w:val="1"/>
      <w:numFmt w:val="bullet"/>
      <w:lvlText w:val=""/>
      <w:lvlJc w:val="left"/>
      <w:pPr>
        <w:tabs>
          <w:tab w:val="num" w:pos="2880"/>
        </w:tabs>
        <w:ind w:left="2880" w:hanging="360"/>
      </w:pPr>
      <w:rPr>
        <w:rFonts w:ascii="Symbol" w:hAnsi="Symbol"/>
      </w:rPr>
    </w:lvl>
    <w:lvl w:ilvl="4" w:tplc="79D6A0D0">
      <w:start w:val="1"/>
      <w:numFmt w:val="bullet"/>
      <w:lvlText w:val="o"/>
      <w:lvlJc w:val="left"/>
      <w:pPr>
        <w:tabs>
          <w:tab w:val="num" w:pos="3600"/>
        </w:tabs>
        <w:ind w:left="3600" w:hanging="360"/>
      </w:pPr>
      <w:rPr>
        <w:rFonts w:ascii="Courier New" w:hAnsi="Courier New"/>
      </w:rPr>
    </w:lvl>
    <w:lvl w:ilvl="5" w:tplc="F65A8F82">
      <w:start w:val="1"/>
      <w:numFmt w:val="bullet"/>
      <w:lvlText w:val=""/>
      <w:lvlJc w:val="left"/>
      <w:pPr>
        <w:tabs>
          <w:tab w:val="num" w:pos="4320"/>
        </w:tabs>
        <w:ind w:left="4320" w:hanging="360"/>
      </w:pPr>
      <w:rPr>
        <w:rFonts w:ascii="Wingdings" w:hAnsi="Wingdings"/>
      </w:rPr>
    </w:lvl>
    <w:lvl w:ilvl="6" w:tplc="115E9F02">
      <w:start w:val="1"/>
      <w:numFmt w:val="bullet"/>
      <w:lvlText w:val=""/>
      <w:lvlJc w:val="left"/>
      <w:pPr>
        <w:tabs>
          <w:tab w:val="num" w:pos="5040"/>
        </w:tabs>
        <w:ind w:left="5040" w:hanging="360"/>
      </w:pPr>
      <w:rPr>
        <w:rFonts w:ascii="Symbol" w:hAnsi="Symbol"/>
      </w:rPr>
    </w:lvl>
    <w:lvl w:ilvl="7" w:tplc="82F4440E">
      <w:start w:val="1"/>
      <w:numFmt w:val="bullet"/>
      <w:lvlText w:val="o"/>
      <w:lvlJc w:val="left"/>
      <w:pPr>
        <w:tabs>
          <w:tab w:val="num" w:pos="5760"/>
        </w:tabs>
        <w:ind w:left="5760" w:hanging="360"/>
      </w:pPr>
      <w:rPr>
        <w:rFonts w:ascii="Courier New" w:hAnsi="Courier New"/>
      </w:rPr>
    </w:lvl>
    <w:lvl w:ilvl="8" w:tplc="22BCFDCA">
      <w:start w:val="1"/>
      <w:numFmt w:val="bullet"/>
      <w:lvlText w:val=""/>
      <w:lvlJc w:val="left"/>
      <w:pPr>
        <w:tabs>
          <w:tab w:val="num" w:pos="6480"/>
        </w:tabs>
        <w:ind w:left="6480" w:hanging="360"/>
      </w:pPr>
      <w:rPr>
        <w:rFonts w:ascii="Wingdings" w:hAnsi="Wingdings"/>
      </w:rPr>
    </w:lvl>
  </w:abstractNum>
  <w:abstractNum w:abstractNumId="107" w15:restartNumberingAfterBreak="0">
    <w:nsid w:val="7BD86778"/>
    <w:multiLevelType w:val="hybridMultilevel"/>
    <w:tmpl w:val="7BD86778"/>
    <w:lvl w:ilvl="0" w:tplc="11BE1C1A">
      <w:start w:val="1"/>
      <w:numFmt w:val="bullet"/>
      <w:lvlText w:val=""/>
      <w:lvlJc w:val="left"/>
      <w:pPr>
        <w:ind w:left="720" w:hanging="360"/>
      </w:pPr>
      <w:rPr>
        <w:rFonts w:ascii="Symbol" w:hAnsi="Symbol"/>
      </w:rPr>
    </w:lvl>
    <w:lvl w:ilvl="1" w:tplc="5A3C20B8">
      <w:start w:val="1"/>
      <w:numFmt w:val="bullet"/>
      <w:lvlText w:val="o"/>
      <w:lvlJc w:val="left"/>
      <w:pPr>
        <w:ind w:left="1440" w:hanging="360"/>
      </w:pPr>
      <w:rPr>
        <w:rFonts w:ascii="Courier New" w:hAnsi="Courier New"/>
      </w:rPr>
    </w:lvl>
    <w:lvl w:ilvl="2" w:tplc="BC162BFA">
      <w:start w:val="1"/>
      <w:numFmt w:val="bullet"/>
      <w:lvlText w:val=""/>
      <w:lvlJc w:val="left"/>
      <w:pPr>
        <w:tabs>
          <w:tab w:val="num" w:pos="2160"/>
        </w:tabs>
        <w:ind w:left="2160" w:hanging="360"/>
      </w:pPr>
      <w:rPr>
        <w:rFonts w:ascii="Wingdings" w:hAnsi="Wingdings"/>
      </w:rPr>
    </w:lvl>
    <w:lvl w:ilvl="3" w:tplc="78B4F332">
      <w:start w:val="1"/>
      <w:numFmt w:val="bullet"/>
      <w:lvlText w:val=""/>
      <w:lvlJc w:val="left"/>
      <w:pPr>
        <w:tabs>
          <w:tab w:val="num" w:pos="2880"/>
        </w:tabs>
        <w:ind w:left="2880" w:hanging="360"/>
      </w:pPr>
      <w:rPr>
        <w:rFonts w:ascii="Symbol" w:hAnsi="Symbol"/>
      </w:rPr>
    </w:lvl>
    <w:lvl w:ilvl="4" w:tplc="4F9EBCAA">
      <w:start w:val="1"/>
      <w:numFmt w:val="bullet"/>
      <w:lvlText w:val="o"/>
      <w:lvlJc w:val="left"/>
      <w:pPr>
        <w:tabs>
          <w:tab w:val="num" w:pos="3600"/>
        </w:tabs>
        <w:ind w:left="3600" w:hanging="360"/>
      </w:pPr>
      <w:rPr>
        <w:rFonts w:ascii="Courier New" w:hAnsi="Courier New"/>
      </w:rPr>
    </w:lvl>
    <w:lvl w:ilvl="5" w:tplc="39E2DAE0">
      <w:start w:val="1"/>
      <w:numFmt w:val="bullet"/>
      <w:lvlText w:val=""/>
      <w:lvlJc w:val="left"/>
      <w:pPr>
        <w:tabs>
          <w:tab w:val="num" w:pos="4320"/>
        </w:tabs>
        <w:ind w:left="4320" w:hanging="360"/>
      </w:pPr>
      <w:rPr>
        <w:rFonts w:ascii="Wingdings" w:hAnsi="Wingdings"/>
      </w:rPr>
    </w:lvl>
    <w:lvl w:ilvl="6" w:tplc="7916B3C2">
      <w:start w:val="1"/>
      <w:numFmt w:val="bullet"/>
      <w:lvlText w:val=""/>
      <w:lvlJc w:val="left"/>
      <w:pPr>
        <w:tabs>
          <w:tab w:val="num" w:pos="5040"/>
        </w:tabs>
        <w:ind w:left="5040" w:hanging="360"/>
      </w:pPr>
      <w:rPr>
        <w:rFonts w:ascii="Symbol" w:hAnsi="Symbol"/>
      </w:rPr>
    </w:lvl>
    <w:lvl w:ilvl="7" w:tplc="867A7AFE">
      <w:start w:val="1"/>
      <w:numFmt w:val="bullet"/>
      <w:lvlText w:val="o"/>
      <w:lvlJc w:val="left"/>
      <w:pPr>
        <w:tabs>
          <w:tab w:val="num" w:pos="5760"/>
        </w:tabs>
        <w:ind w:left="5760" w:hanging="360"/>
      </w:pPr>
      <w:rPr>
        <w:rFonts w:ascii="Courier New" w:hAnsi="Courier New"/>
      </w:rPr>
    </w:lvl>
    <w:lvl w:ilvl="8" w:tplc="DD826B4E">
      <w:start w:val="1"/>
      <w:numFmt w:val="bullet"/>
      <w:lvlText w:val=""/>
      <w:lvlJc w:val="left"/>
      <w:pPr>
        <w:tabs>
          <w:tab w:val="num" w:pos="6480"/>
        </w:tabs>
        <w:ind w:left="6480" w:hanging="360"/>
      </w:pPr>
      <w:rPr>
        <w:rFonts w:ascii="Wingdings" w:hAnsi="Wingdings"/>
      </w:rPr>
    </w:lvl>
  </w:abstractNum>
  <w:abstractNum w:abstractNumId="108" w15:restartNumberingAfterBreak="0">
    <w:nsid w:val="7BD86779"/>
    <w:multiLevelType w:val="hybridMultilevel"/>
    <w:tmpl w:val="7BD86779"/>
    <w:lvl w:ilvl="0" w:tplc="64EAC37A">
      <w:start w:val="1"/>
      <w:numFmt w:val="bullet"/>
      <w:lvlText w:val=""/>
      <w:lvlJc w:val="left"/>
      <w:pPr>
        <w:ind w:left="720" w:hanging="360"/>
      </w:pPr>
      <w:rPr>
        <w:rFonts w:ascii="Symbol" w:hAnsi="Symbol"/>
      </w:rPr>
    </w:lvl>
    <w:lvl w:ilvl="1" w:tplc="C58E6E64">
      <w:start w:val="1"/>
      <w:numFmt w:val="bullet"/>
      <w:lvlText w:val="o"/>
      <w:lvlJc w:val="left"/>
      <w:pPr>
        <w:tabs>
          <w:tab w:val="num" w:pos="1440"/>
        </w:tabs>
        <w:ind w:left="1440" w:hanging="360"/>
      </w:pPr>
      <w:rPr>
        <w:rFonts w:ascii="Courier New" w:hAnsi="Courier New"/>
      </w:rPr>
    </w:lvl>
    <w:lvl w:ilvl="2" w:tplc="61E6378E">
      <w:start w:val="1"/>
      <w:numFmt w:val="bullet"/>
      <w:lvlText w:val=""/>
      <w:lvlJc w:val="left"/>
      <w:pPr>
        <w:tabs>
          <w:tab w:val="num" w:pos="2160"/>
        </w:tabs>
        <w:ind w:left="2160" w:hanging="360"/>
      </w:pPr>
      <w:rPr>
        <w:rFonts w:ascii="Wingdings" w:hAnsi="Wingdings"/>
      </w:rPr>
    </w:lvl>
    <w:lvl w:ilvl="3" w:tplc="AF420FEA">
      <w:start w:val="1"/>
      <w:numFmt w:val="bullet"/>
      <w:lvlText w:val=""/>
      <w:lvlJc w:val="left"/>
      <w:pPr>
        <w:tabs>
          <w:tab w:val="num" w:pos="2880"/>
        </w:tabs>
        <w:ind w:left="2880" w:hanging="360"/>
      </w:pPr>
      <w:rPr>
        <w:rFonts w:ascii="Symbol" w:hAnsi="Symbol"/>
      </w:rPr>
    </w:lvl>
    <w:lvl w:ilvl="4" w:tplc="D20EF00E">
      <w:start w:val="1"/>
      <w:numFmt w:val="bullet"/>
      <w:lvlText w:val="o"/>
      <w:lvlJc w:val="left"/>
      <w:pPr>
        <w:tabs>
          <w:tab w:val="num" w:pos="3600"/>
        </w:tabs>
        <w:ind w:left="3600" w:hanging="360"/>
      </w:pPr>
      <w:rPr>
        <w:rFonts w:ascii="Courier New" w:hAnsi="Courier New"/>
      </w:rPr>
    </w:lvl>
    <w:lvl w:ilvl="5" w:tplc="DDC69F7E">
      <w:start w:val="1"/>
      <w:numFmt w:val="bullet"/>
      <w:lvlText w:val=""/>
      <w:lvlJc w:val="left"/>
      <w:pPr>
        <w:tabs>
          <w:tab w:val="num" w:pos="4320"/>
        </w:tabs>
        <w:ind w:left="4320" w:hanging="360"/>
      </w:pPr>
      <w:rPr>
        <w:rFonts w:ascii="Wingdings" w:hAnsi="Wingdings"/>
      </w:rPr>
    </w:lvl>
    <w:lvl w:ilvl="6" w:tplc="1D76A3E6">
      <w:start w:val="1"/>
      <w:numFmt w:val="bullet"/>
      <w:lvlText w:val=""/>
      <w:lvlJc w:val="left"/>
      <w:pPr>
        <w:tabs>
          <w:tab w:val="num" w:pos="5040"/>
        </w:tabs>
        <w:ind w:left="5040" w:hanging="360"/>
      </w:pPr>
      <w:rPr>
        <w:rFonts w:ascii="Symbol" w:hAnsi="Symbol"/>
      </w:rPr>
    </w:lvl>
    <w:lvl w:ilvl="7" w:tplc="43E6552E">
      <w:start w:val="1"/>
      <w:numFmt w:val="bullet"/>
      <w:lvlText w:val="o"/>
      <w:lvlJc w:val="left"/>
      <w:pPr>
        <w:tabs>
          <w:tab w:val="num" w:pos="5760"/>
        </w:tabs>
        <w:ind w:left="5760" w:hanging="360"/>
      </w:pPr>
      <w:rPr>
        <w:rFonts w:ascii="Courier New" w:hAnsi="Courier New"/>
      </w:rPr>
    </w:lvl>
    <w:lvl w:ilvl="8" w:tplc="1DC215E4">
      <w:start w:val="1"/>
      <w:numFmt w:val="bullet"/>
      <w:lvlText w:val=""/>
      <w:lvlJc w:val="left"/>
      <w:pPr>
        <w:tabs>
          <w:tab w:val="num" w:pos="6480"/>
        </w:tabs>
        <w:ind w:left="6480" w:hanging="360"/>
      </w:pPr>
      <w:rPr>
        <w:rFonts w:ascii="Wingdings" w:hAnsi="Wingdings"/>
      </w:rPr>
    </w:lvl>
  </w:abstractNum>
  <w:abstractNum w:abstractNumId="109" w15:restartNumberingAfterBreak="0">
    <w:nsid w:val="7BF3E945"/>
    <w:multiLevelType w:val="hybridMultilevel"/>
    <w:tmpl w:val="EAA67FCC"/>
    <w:lvl w:ilvl="0" w:tplc="56BE39A4">
      <w:start w:val="5"/>
      <w:numFmt w:val="lowerLetter"/>
      <w:lvlText w:val="%1."/>
      <w:lvlJc w:val="left"/>
      <w:pPr>
        <w:ind w:left="720" w:hanging="360"/>
      </w:pPr>
    </w:lvl>
    <w:lvl w:ilvl="1" w:tplc="BB70386C">
      <w:start w:val="1"/>
      <w:numFmt w:val="lowerLetter"/>
      <w:lvlText w:val="%2."/>
      <w:lvlJc w:val="left"/>
      <w:pPr>
        <w:ind w:left="1440" w:hanging="360"/>
      </w:pPr>
    </w:lvl>
    <w:lvl w:ilvl="2" w:tplc="13223F02">
      <w:start w:val="1"/>
      <w:numFmt w:val="lowerRoman"/>
      <w:lvlText w:val="%3."/>
      <w:lvlJc w:val="right"/>
      <w:pPr>
        <w:ind w:left="2160" w:hanging="180"/>
      </w:pPr>
    </w:lvl>
    <w:lvl w:ilvl="3" w:tplc="8D8259CA">
      <w:start w:val="1"/>
      <w:numFmt w:val="decimal"/>
      <w:lvlText w:val="%4."/>
      <w:lvlJc w:val="left"/>
      <w:pPr>
        <w:ind w:left="2880" w:hanging="360"/>
      </w:pPr>
    </w:lvl>
    <w:lvl w:ilvl="4" w:tplc="F8C65E3E">
      <w:start w:val="1"/>
      <w:numFmt w:val="lowerLetter"/>
      <w:lvlText w:val="%5."/>
      <w:lvlJc w:val="left"/>
      <w:pPr>
        <w:ind w:left="3600" w:hanging="360"/>
      </w:pPr>
    </w:lvl>
    <w:lvl w:ilvl="5" w:tplc="EBB6688E">
      <w:start w:val="1"/>
      <w:numFmt w:val="lowerRoman"/>
      <w:lvlText w:val="%6."/>
      <w:lvlJc w:val="right"/>
      <w:pPr>
        <w:ind w:left="4320" w:hanging="180"/>
      </w:pPr>
    </w:lvl>
    <w:lvl w:ilvl="6" w:tplc="68BC4E5C">
      <w:start w:val="1"/>
      <w:numFmt w:val="decimal"/>
      <w:lvlText w:val="%7."/>
      <w:lvlJc w:val="left"/>
      <w:pPr>
        <w:ind w:left="5040" w:hanging="360"/>
      </w:pPr>
    </w:lvl>
    <w:lvl w:ilvl="7" w:tplc="7B062290">
      <w:start w:val="1"/>
      <w:numFmt w:val="lowerLetter"/>
      <w:lvlText w:val="%8."/>
      <w:lvlJc w:val="left"/>
      <w:pPr>
        <w:ind w:left="5760" w:hanging="360"/>
      </w:pPr>
    </w:lvl>
    <w:lvl w:ilvl="8" w:tplc="7A7A0896">
      <w:start w:val="1"/>
      <w:numFmt w:val="lowerRoman"/>
      <w:lvlText w:val="%9."/>
      <w:lvlJc w:val="right"/>
      <w:pPr>
        <w:ind w:left="6480" w:hanging="180"/>
      </w:pPr>
    </w:lvl>
  </w:abstractNum>
  <w:num w:numId="1" w16cid:durableId="2099326543">
    <w:abstractNumId w:val="67"/>
  </w:num>
  <w:num w:numId="2" w16cid:durableId="1786850733">
    <w:abstractNumId w:val="99"/>
  </w:num>
  <w:num w:numId="3" w16cid:durableId="1039668416">
    <w:abstractNumId w:val="27"/>
  </w:num>
  <w:num w:numId="4" w16cid:durableId="1607997761">
    <w:abstractNumId w:val="50"/>
  </w:num>
  <w:num w:numId="5" w16cid:durableId="1285773935">
    <w:abstractNumId w:val="109"/>
  </w:num>
  <w:num w:numId="6" w16cid:durableId="859588830">
    <w:abstractNumId w:val="69"/>
  </w:num>
  <w:num w:numId="7" w16cid:durableId="1698384998">
    <w:abstractNumId w:val="34"/>
  </w:num>
  <w:num w:numId="8" w16cid:durableId="883832664">
    <w:abstractNumId w:val="53"/>
  </w:num>
  <w:num w:numId="9" w16cid:durableId="1491406648">
    <w:abstractNumId w:val="73"/>
  </w:num>
  <w:num w:numId="10" w16cid:durableId="399986479">
    <w:abstractNumId w:val="40"/>
  </w:num>
  <w:num w:numId="11" w16cid:durableId="767426686">
    <w:abstractNumId w:val="94"/>
  </w:num>
  <w:num w:numId="12" w16cid:durableId="635598413">
    <w:abstractNumId w:val="49"/>
  </w:num>
  <w:num w:numId="13" w16cid:durableId="469829914">
    <w:abstractNumId w:val="84"/>
  </w:num>
  <w:num w:numId="14" w16cid:durableId="1738551000">
    <w:abstractNumId w:val="52"/>
  </w:num>
  <w:num w:numId="15" w16cid:durableId="1558858521">
    <w:abstractNumId w:val="98"/>
  </w:num>
  <w:num w:numId="16" w16cid:durableId="1338003785">
    <w:abstractNumId w:val="90"/>
  </w:num>
  <w:num w:numId="17" w16cid:durableId="1715425419">
    <w:abstractNumId w:val="85"/>
  </w:num>
  <w:num w:numId="18" w16cid:durableId="584874848">
    <w:abstractNumId w:val="89"/>
  </w:num>
  <w:num w:numId="19" w16cid:durableId="1578052559">
    <w:abstractNumId w:val="97"/>
  </w:num>
  <w:num w:numId="20" w16cid:durableId="2116755075">
    <w:abstractNumId w:val="92"/>
  </w:num>
  <w:num w:numId="21" w16cid:durableId="962541308">
    <w:abstractNumId w:val="38"/>
  </w:num>
  <w:num w:numId="22" w16cid:durableId="1539663822">
    <w:abstractNumId w:val="37"/>
  </w:num>
  <w:num w:numId="23" w16cid:durableId="1876042162">
    <w:abstractNumId w:val="44"/>
  </w:num>
  <w:num w:numId="24" w16cid:durableId="256251452">
    <w:abstractNumId w:val="25"/>
  </w:num>
  <w:num w:numId="25" w16cid:durableId="521019313">
    <w:abstractNumId w:val="86"/>
  </w:num>
  <w:num w:numId="26" w16cid:durableId="2098359016">
    <w:abstractNumId w:val="10"/>
  </w:num>
  <w:num w:numId="27" w16cid:durableId="780302297">
    <w:abstractNumId w:val="83"/>
  </w:num>
  <w:num w:numId="28" w16cid:durableId="464588110">
    <w:abstractNumId w:val="28"/>
  </w:num>
  <w:num w:numId="29" w16cid:durableId="2042971601">
    <w:abstractNumId w:val="95"/>
  </w:num>
  <w:num w:numId="30" w16cid:durableId="1714647818">
    <w:abstractNumId w:val="76"/>
  </w:num>
  <w:num w:numId="31" w16cid:durableId="177931601">
    <w:abstractNumId w:val="15"/>
  </w:num>
  <w:num w:numId="32" w16cid:durableId="1184830513">
    <w:abstractNumId w:val="23"/>
  </w:num>
  <w:num w:numId="33" w16cid:durableId="1268540663">
    <w:abstractNumId w:val="2"/>
  </w:num>
  <w:num w:numId="34" w16cid:durableId="1667323494">
    <w:abstractNumId w:val="30"/>
  </w:num>
  <w:num w:numId="35" w16cid:durableId="1459759207">
    <w:abstractNumId w:val="47"/>
  </w:num>
  <w:num w:numId="36" w16cid:durableId="1075396476">
    <w:abstractNumId w:val="66"/>
  </w:num>
  <w:num w:numId="37" w16cid:durableId="1148013107">
    <w:abstractNumId w:val="33"/>
  </w:num>
  <w:num w:numId="38" w16cid:durableId="817845902">
    <w:abstractNumId w:val="39"/>
  </w:num>
  <w:num w:numId="39" w16cid:durableId="246496809">
    <w:abstractNumId w:val="88"/>
  </w:num>
  <w:num w:numId="40" w16cid:durableId="13121413">
    <w:abstractNumId w:val="17"/>
  </w:num>
  <w:num w:numId="41" w16cid:durableId="667289151">
    <w:abstractNumId w:val="17"/>
    <w:lvlOverride w:ilvl="0">
      <w:startOverride w:val="1"/>
    </w:lvlOverride>
  </w:num>
  <w:num w:numId="42" w16cid:durableId="877619474">
    <w:abstractNumId w:val="17"/>
    <w:lvlOverride w:ilvl="0">
      <w:startOverride w:val="1"/>
    </w:lvlOverride>
  </w:num>
  <w:num w:numId="43" w16cid:durableId="1407721768">
    <w:abstractNumId w:val="17"/>
    <w:lvlOverride w:ilvl="0">
      <w:startOverride w:val="1"/>
    </w:lvlOverride>
  </w:num>
  <w:num w:numId="44" w16cid:durableId="1045253828">
    <w:abstractNumId w:val="17"/>
    <w:lvlOverride w:ilvl="0">
      <w:startOverride w:val="1"/>
    </w:lvlOverride>
  </w:num>
  <w:num w:numId="45" w16cid:durableId="1782071162">
    <w:abstractNumId w:val="82"/>
  </w:num>
  <w:num w:numId="46" w16cid:durableId="806360607">
    <w:abstractNumId w:val="17"/>
    <w:lvlOverride w:ilvl="0">
      <w:startOverride w:val="1"/>
    </w:lvlOverride>
  </w:num>
  <w:num w:numId="47" w16cid:durableId="1070468919">
    <w:abstractNumId w:val="17"/>
    <w:lvlOverride w:ilvl="0">
      <w:startOverride w:val="1"/>
    </w:lvlOverride>
  </w:num>
  <w:num w:numId="48" w16cid:durableId="1336415612">
    <w:abstractNumId w:val="17"/>
    <w:lvlOverride w:ilvl="0">
      <w:startOverride w:val="1"/>
    </w:lvlOverride>
  </w:num>
  <w:num w:numId="49" w16cid:durableId="974410446">
    <w:abstractNumId w:val="17"/>
    <w:lvlOverride w:ilvl="0">
      <w:startOverride w:val="1"/>
    </w:lvlOverride>
  </w:num>
  <w:num w:numId="50" w16cid:durableId="1844052066">
    <w:abstractNumId w:val="17"/>
    <w:lvlOverride w:ilvl="0">
      <w:startOverride w:val="1"/>
    </w:lvlOverride>
  </w:num>
  <w:num w:numId="51" w16cid:durableId="1900168604">
    <w:abstractNumId w:val="43"/>
  </w:num>
  <w:num w:numId="52" w16cid:durableId="925260610">
    <w:abstractNumId w:val="11"/>
  </w:num>
  <w:num w:numId="53" w16cid:durableId="1169908044">
    <w:abstractNumId w:val="93"/>
  </w:num>
  <w:num w:numId="54" w16cid:durableId="425924981">
    <w:abstractNumId w:val="77"/>
  </w:num>
  <w:num w:numId="55" w16cid:durableId="1897157059">
    <w:abstractNumId w:val="3"/>
  </w:num>
  <w:num w:numId="56" w16cid:durableId="968510739">
    <w:abstractNumId w:val="59"/>
  </w:num>
  <w:num w:numId="57" w16cid:durableId="944003809">
    <w:abstractNumId w:val="41"/>
  </w:num>
  <w:num w:numId="58" w16cid:durableId="416681285">
    <w:abstractNumId w:val="62"/>
  </w:num>
  <w:num w:numId="59" w16cid:durableId="1646544828">
    <w:abstractNumId w:val="7"/>
  </w:num>
  <w:num w:numId="60" w16cid:durableId="1007440027">
    <w:abstractNumId w:val="36"/>
  </w:num>
  <w:num w:numId="61" w16cid:durableId="691344975">
    <w:abstractNumId w:val="65"/>
  </w:num>
  <w:num w:numId="62" w16cid:durableId="1280867993">
    <w:abstractNumId w:val="71"/>
  </w:num>
  <w:num w:numId="63" w16cid:durableId="284695145">
    <w:abstractNumId w:val="103"/>
  </w:num>
  <w:num w:numId="64" w16cid:durableId="932007533">
    <w:abstractNumId w:val="12"/>
  </w:num>
  <w:num w:numId="65" w16cid:durableId="722027409">
    <w:abstractNumId w:val="51"/>
  </w:num>
  <w:num w:numId="66" w16cid:durableId="773940719">
    <w:abstractNumId w:val="24"/>
  </w:num>
  <w:num w:numId="67" w16cid:durableId="2005282702">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245603878">
    <w:abstractNumId w:val="54"/>
  </w:num>
  <w:num w:numId="69" w16cid:durableId="1748069105">
    <w:abstractNumId w:val="104"/>
  </w:num>
  <w:num w:numId="70" w16cid:durableId="1664553513">
    <w:abstractNumId w:val="22"/>
  </w:num>
  <w:num w:numId="71" w16cid:durableId="1496804905">
    <w:abstractNumId w:val="105"/>
  </w:num>
  <w:num w:numId="72" w16cid:durableId="151067420">
    <w:abstractNumId w:val="74"/>
  </w:num>
  <w:num w:numId="73" w16cid:durableId="364059964">
    <w:abstractNumId w:val="106"/>
  </w:num>
  <w:num w:numId="74" w16cid:durableId="2047480567">
    <w:abstractNumId w:val="107"/>
  </w:num>
  <w:num w:numId="75" w16cid:durableId="2147116661">
    <w:abstractNumId w:val="21"/>
  </w:num>
  <w:num w:numId="76" w16cid:durableId="433599496">
    <w:abstractNumId w:val="101"/>
  </w:num>
  <w:num w:numId="77" w16cid:durableId="421485916">
    <w:abstractNumId w:val="108"/>
  </w:num>
  <w:num w:numId="78" w16cid:durableId="740520381">
    <w:abstractNumId w:val="63"/>
  </w:num>
  <w:num w:numId="79" w16cid:durableId="618685666">
    <w:abstractNumId w:val="96"/>
  </w:num>
  <w:num w:numId="80" w16cid:durableId="322241131">
    <w:abstractNumId w:val="19"/>
  </w:num>
  <w:num w:numId="81" w16cid:durableId="189151649">
    <w:abstractNumId w:val="81"/>
  </w:num>
  <w:num w:numId="82" w16cid:durableId="1868908588">
    <w:abstractNumId w:val="18"/>
  </w:num>
  <w:num w:numId="83" w16cid:durableId="1193612098">
    <w:abstractNumId w:val="1"/>
  </w:num>
  <w:num w:numId="84" w16cid:durableId="1364134600">
    <w:abstractNumId w:val="0"/>
  </w:num>
  <w:num w:numId="85" w16cid:durableId="568464785">
    <w:abstractNumId w:val="29"/>
  </w:num>
  <w:num w:numId="86" w16cid:durableId="284968313">
    <w:abstractNumId w:val="9"/>
  </w:num>
  <w:num w:numId="87" w16cid:durableId="1997148775">
    <w:abstractNumId w:val="60"/>
  </w:num>
  <w:num w:numId="88" w16cid:durableId="223569020">
    <w:abstractNumId w:val="87"/>
  </w:num>
  <w:num w:numId="89" w16cid:durableId="1367219739">
    <w:abstractNumId w:val="6"/>
  </w:num>
  <w:num w:numId="90" w16cid:durableId="103767503">
    <w:abstractNumId w:val="20"/>
  </w:num>
  <w:num w:numId="91" w16cid:durableId="1823739019">
    <w:abstractNumId w:val="26"/>
  </w:num>
  <w:num w:numId="92" w16cid:durableId="1159004410">
    <w:abstractNumId w:val="56"/>
  </w:num>
  <w:num w:numId="93" w16cid:durableId="1129399753">
    <w:abstractNumId w:val="79"/>
  </w:num>
  <w:num w:numId="94" w16cid:durableId="180507424">
    <w:abstractNumId w:val="17"/>
    <w:lvlOverride w:ilvl="0">
      <w:startOverride w:val="1"/>
    </w:lvlOverride>
  </w:num>
  <w:num w:numId="95" w16cid:durableId="1590891131">
    <w:abstractNumId w:val="4"/>
  </w:num>
  <w:num w:numId="96" w16cid:durableId="1827474636">
    <w:abstractNumId w:val="68"/>
  </w:num>
  <w:num w:numId="97" w16cid:durableId="1155949254">
    <w:abstractNumId w:val="102"/>
  </w:num>
  <w:num w:numId="98" w16cid:durableId="280067825">
    <w:abstractNumId w:val="35"/>
  </w:num>
  <w:num w:numId="99" w16cid:durableId="542130952">
    <w:abstractNumId w:val="17"/>
    <w:lvlOverride w:ilvl="0">
      <w:startOverride w:val="1"/>
    </w:lvlOverride>
  </w:num>
  <w:num w:numId="100" w16cid:durableId="1153450452">
    <w:abstractNumId w:val="48"/>
  </w:num>
  <w:num w:numId="101" w16cid:durableId="1487933100">
    <w:abstractNumId w:val="100"/>
  </w:num>
  <w:num w:numId="102" w16cid:durableId="826747614">
    <w:abstractNumId w:val="64"/>
  </w:num>
  <w:num w:numId="103" w16cid:durableId="253132501">
    <w:abstractNumId w:val="78"/>
  </w:num>
  <w:num w:numId="104" w16cid:durableId="1428041072">
    <w:abstractNumId w:val="91"/>
  </w:num>
  <w:num w:numId="105" w16cid:durableId="1800107776">
    <w:abstractNumId w:val="17"/>
    <w:lvlOverride w:ilvl="0">
      <w:startOverride w:val="1"/>
    </w:lvlOverride>
  </w:num>
  <w:num w:numId="106" w16cid:durableId="296882588">
    <w:abstractNumId w:val="42"/>
  </w:num>
  <w:num w:numId="107" w16cid:durableId="12803889">
    <w:abstractNumId w:val="16"/>
  </w:num>
  <w:num w:numId="108" w16cid:durableId="215050814">
    <w:abstractNumId w:val="31"/>
  </w:num>
  <w:num w:numId="109" w16cid:durableId="1068723276">
    <w:abstractNumId w:val="5"/>
  </w:num>
  <w:num w:numId="110" w16cid:durableId="2080666608">
    <w:abstractNumId w:val="14"/>
  </w:num>
  <w:num w:numId="111" w16cid:durableId="1539779382">
    <w:abstractNumId w:val="61"/>
  </w:num>
  <w:num w:numId="112" w16cid:durableId="532303986">
    <w:abstractNumId w:val="72"/>
  </w:num>
  <w:num w:numId="113" w16cid:durableId="489827739">
    <w:abstractNumId w:val="8"/>
  </w:num>
  <w:num w:numId="114" w16cid:durableId="430472498">
    <w:abstractNumId w:val="32"/>
  </w:num>
  <w:num w:numId="115" w16cid:durableId="193924759">
    <w:abstractNumId w:val="80"/>
    <w:lvlOverride w:ilvl="0">
      <w:startOverride w:val="1"/>
    </w:lvlOverride>
    <w:lvlOverride w:ilvl="1">
      <w:startOverride w:val="1"/>
    </w:lvlOverride>
    <w:lvlOverride w:ilvl="2"/>
    <w:lvlOverride w:ilvl="3"/>
    <w:lvlOverride w:ilvl="4"/>
    <w:lvlOverride w:ilvl="5"/>
    <w:lvlOverride w:ilvl="6"/>
    <w:lvlOverride w:ilvl="7"/>
    <w:lvlOverride w:ilvl="8"/>
  </w:num>
  <w:num w:numId="116" w16cid:durableId="276496961">
    <w:abstractNumId w:val="75"/>
  </w:num>
  <w:num w:numId="117" w16cid:durableId="1899975127">
    <w:abstractNumId w:val="17"/>
    <w:lvlOverride w:ilvl="0">
      <w:startOverride w:val="1"/>
    </w:lvlOverride>
  </w:num>
  <w:num w:numId="118" w16cid:durableId="1889997361">
    <w:abstractNumId w:val="5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670403014">
    <w:abstractNumId w:val="4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1333491302">
    <w:abstractNumId w:val="13"/>
  </w:num>
  <w:num w:numId="121" w16cid:durableId="631129543">
    <w:abstractNumId w:val="55"/>
  </w:num>
  <w:num w:numId="122" w16cid:durableId="1923417710">
    <w:abstractNumId w:val="58"/>
  </w:num>
  <w:num w:numId="123" w16cid:durableId="496045298">
    <w:abstractNumId w:val="45"/>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0F58C1A-BD7E-406B-B3D5-7679035D6F87}"/>
    <w:docVar w:name="dgnword-eventsink" w:val="3600928"/>
  </w:docVars>
  <w:rsids>
    <w:rsidRoot w:val="00C950F1"/>
    <w:rsid w:val="00000156"/>
    <w:rsid w:val="000001B1"/>
    <w:rsid w:val="00000332"/>
    <w:rsid w:val="00000353"/>
    <w:rsid w:val="00000607"/>
    <w:rsid w:val="00000653"/>
    <w:rsid w:val="000008AC"/>
    <w:rsid w:val="00000929"/>
    <w:rsid w:val="000011AB"/>
    <w:rsid w:val="000016F8"/>
    <w:rsid w:val="000017CB"/>
    <w:rsid w:val="00001947"/>
    <w:rsid w:val="00001A73"/>
    <w:rsid w:val="00001B11"/>
    <w:rsid w:val="00001BF5"/>
    <w:rsid w:val="00001C64"/>
    <w:rsid w:val="00001DE5"/>
    <w:rsid w:val="00001E13"/>
    <w:rsid w:val="00001F43"/>
    <w:rsid w:val="00001FCF"/>
    <w:rsid w:val="00001FFB"/>
    <w:rsid w:val="0000223E"/>
    <w:rsid w:val="0000234A"/>
    <w:rsid w:val="0000236F"/>
    <w:rsid w:val="00002413"/>
    <w:rsid w:val="000027A5"/>
    <w:rsid w:val="00002BD8"/>
    <w:rsid w:val="00002C3E"/>
    <w:rsid w:val="000030E4"/>
    <w:rsid w:val="000032ED"/>
    <w:rsid w:val="0000335F"/>
    <w:rsid w:val="00003BC7"/>
    <w:rsid w:val="00003C01"/>
    <w:rsid w:val="00003C43"/>
    <w:rsid w:val="00003CE9"/>
    <w:rsid w:val="00003F85"/>
    <w:rsid w:val="00003FF6"/>
    <w:rsid w:val="000044A0"/>
    <w:rsid w:val="0000476B"/>
    <w:rsid w:val="000049F6"/>
    <w:rsid w:val="00004A51"/>
    <w:rsid w:val="00004D1A"/>
    <w:rsid w:val="00004D80"/>
    <w:rsid w:val="00004F24"/>
    <w:rsid w:val="00004F55"/>
    <w:rsid w:val="00005144"/>
    <w:rsid w:val="00005744"/>
    <w:rsid w:val="00005A59"/>
    <w:rsid w:val="00005D9E"/>
    <w:rsid w:val="00005F5C"/>
    <w:rsid w:val="000066CD"/>
    <w:rsid w:val="000067A0"/>
    <w:rsid w:val="00006BC2"/>
    <w:rsid w:val="00006DAD"/>
    <w:rsid w:val="00006ED0"/>
    <w:rsid w:val="00006F0A"/>
    <w:rsid w:val="00006FA8"/>
    <w:rsid w:val="0000721A"/>
    <w:rsid w:val="0000738B"/>
    <w:rsid w:val="00007449"/>
    <w:rsid w:val="0000746B"/>
    <w:rsid w:val="0000759E"/>
    <w:rsid w:val="000076F5"/>
    <w:rsid w:val="00007921"/>
    <w:rsid w:val="00007986"/>
    <w:rsid w:val="00007A85"/>
    <w:rsid w:val="00007B21"/>
    <w:rsid w:val="00007DC2"/>
    <w:rsid w:val="00007F1C"/>
    <w:rsid w:val="00007FD4"/>
    <w:rsid w:val="00010081"/>
    <w:rsid w:val="00010145"/>
    <w:rsid w:val="0001049D"/>
    <w:rsid w:val="000104EE"/>
    <w:rsid w:val="000106C6"/>
    <w:rsid w:val="00010920"/>
    <w:rsid w:val="00010ED4"/>
    <w:rsid w:val="00010EF6"/>
    <w:rsid w:val="00010F13"/>
    <w:rsid w:val="00010F14"/>
    <w:rsid w:val="00011067"/>
    <w:rsid w:val="00011211"/>
    <w:rsid w:val="000115C4"/>
    <w:rsid w:val="00011615"/>
    <w:rsid w:val="00011744"/>
    <w:rsid w:val="00011976"/>
    <w:rsid w:val="00011AC5"/>
    <w:rsid w:val="00011C02"/>
    <w:rsid w:val="00011D04"/>
    <w:rsid w:val="00011E1F"/>
    <w:rsid w:val="00012150"/>
    <w:rsid w:val="0001235F"/>
    <w:rsid w:val="000123E8"/>
    <w:rsid w:val="00012410"/>
    <w:rsid w:val="000124FE"/>
    <w:rsid w:val="000125D4"/>
    <w:rsid w:val="000126D6"/>
    <w:rsid w:val="00012800"/>
    <w:rsid w:val="00012D8D"/>
    <w:rsid w:val="00012DE0"/>
    <w:rsid w:val="00012F1F"/>
    <w:rsid w:val="0001305B"/>
    <w:rsid w:val="00013091"/>
    <w:rsid w:val="0001329E"/>
    <w:rsid w:val="00013406"/>
    <w:rsid w:val="000136A2"/>
    <w:rsid w:val="0001378A"/>
    <w:rsid w:val="00013943"/>
    <w:rsid w:val="00013BE1"/>
    <w:rsid w:val="00013E32"/>
    <w:rsid w:val="00013F82"/>
    <w:rsid w:val="000140BE"/>
    <w:rsid w:val="00014185"/>
    <w:rsid w:val="000142C1"/>
    <w:rsid w:val="00014404"/>
    <w:rsid w:val="000144CA"/>
    <w:rsid w:val="000147CB"/>
    <w:rsid w:val="00014FF5"/>
    <w:rsid w:val="00015029"/>
    <w:rsid w:val="000150F0"/>
    <w:rsid w:val="000151C6"/>
    <w:rsid w:val="000152DD"/>
    <w:rsid w:val="00015448"/>
    <w:rsid w:val="000154B2"/>
    <w:rsid w:val="00015500"/>
    <w:rsid w:val="0001558D"/>
    <w:rsid w:val="00015641"/>
    <w:rsid w:val="000156C4"/>
    <w:rsid w:val="000158CD"/>
    <w:rsid w:val="00015F19"/>
    <w:rsid w:val="000160BB"/>
    <w:rsid w:val="0001625F"/>
    <w:rsid w:val="000164C8"/>
    <w:rsid w:val="00017148"/>
    <w:rsid w:val="00017199"/>
    <w:rsid w:val="000171ED"/>
    <w:rsid w:val="0001758B"/>
    <w:rsid w:val="00017597"/>
    <w:rsid w:val="00017661"/>
    <w:rsid w:val="000178DC"/>
    <w:rsid w:val="00017939"/>
    <w:rsid w:val="00017ACB"/>
    <w:rsid w:val="00017C1C"/>
    <w:rsid w:val="00017C21"/>
    <w:rsid w:val="00017C89"/>
    <w:rsid w:val="00017CB9"/>
    <w:rsid w:val="000200A9"/>
    <w:rsid w:val="000202FB"/>
    <w:rsid w:val="0002038A"/>
    <w:rsid w:val="00020544"/>
    <w:rsid w:val="00020577"/>
    <w:rsid w:val="00020637"/>
    <w:rsid w:val="00020661"/>
    <w:rsid w:val="000206BB"/>
    <w:rsid w:val="000207D5"/>
    <w:rsid w:val="00020CBE"/>
    <w:rsid w:val="00020DC9"/>
    <w:rsid w:val="000212AB"/>
    <w:rsid w:val="000213E8"/>
    <w:rsid w:val="000215FF"/>
    <w:rsid w:val="000218C2"/>
    <w:rsid w:val="00021A9E"/>
    <w:rsid w:val="00021B6B"/>
    <w:rsid w:val="00021C5B"/>
    <w:rsid w:val="00021CA3"/>
    <w:rsid w:val="00021E92"/>
    <w:rsid w:val="00022065"/>
    <w:rsid w:val="000220C6"/>
    <w:rsid w:val="00022149"/>
    <w:rsid w:val="00022407"/>
    <w:rsid w:val="00022511"/>
    <w:rsid w:val="00022517"/>
    <w:rsid w:val="0002257E"/>
    <w:rsid w:val="0002266D"/>
    <w:rsid w:val="000228A3"/>
    <w:rsid w:val="00022A31"/>
    <w:rsid w:val="00022C5F"/>
    <w:rsid w:val="00022D23"/>
    <w:rsid w:val="00022F58"/>
    <w:rsid w:val="00022FB5"/>
    <w:rsid w:val="00023062"/>
    <w:rsid w:val="000231D2"/>
    <w:rsid w:val="000232CA"/>
    <w:rsid w:val="000234D5"/>
    <w:rsid w:val="0002370C"/>
    <w:rsid w:val="00023978"/>
    <w:rsid w:val="00023A57"/>
    <w:rsid w:val="00023FAF"/>
    <w:rsid w:val="00024724"/>
    <w:rsid w:val="00024834"/>
    <w:rsid w:val="000248D6"/>
    <w:rsid w:val="00024A50"/>
    <w:rsid w:val="00024A72"/>
    <w:rsid w:val="00024C0B"/>
    <w:rsid w:val="00024C39"/>
    <w:rsid w:val="00024C54"/>
    <w:rsid w:val="00024E09"/>
    <w:rsid w:val="00024F49"/>
    <w:rsid w:val="00024FB8"/>
    <w:rsid w:val="00025039"/>
    <w:rsid w:val="00025061"/>
    <w:rsid w:val="00025075"/>
    <w:rsid w:val="000250F9"/>
    <w:rsid w:val="00025135"/>
    <w:rsid w:val="000251DF"/>
    <w:rsid w:val="00025455"/>
    <w:rsid w:val="000254C6"/>
    <w:rsid w:val="000256BB"/>
    <w:rsid w:val="00025851"/>
    <w:rsid w:val="00025E8C"/>
    <w:rsid w:val="00025EAF"/>
    <w:rsid w:val="0002604A"/>
    <w:rsid w:val="0002616E"/>
    <w:rsid w:val="000263E7"/>
    <w:rsid w:val="00026430"/>
    <w:rsid w:val="0002687A"/>
    <w:rsid w:val="000268BA"/>
    <w:rsid w:val="00026B0B"/>
    <w:rsid w:val="00026E32"/>
    <w:rsid w:val="000270C2"/>
    <w:rsid w:val="00027284"/>
    <w:rsid w:val="00027289"/>
    <w:rsid w:val="00027330"/>
    <w:rsid w:val="0002735F"/>
    <w:rsid w:val="0002737B"/>
    <w:rsid w:val="00027520"/>
    <w:rsid w:val="000275CA"/>
    <w:rsid w:val="000275EE"/>
    <w:rsid w:val="00027697"/>
    <w:rsid w:val="00027869"/>
    <w:rsid w:val="00027998"/>
    <w:rsid w:val="000279F4"/>
    <w:rsid w:val="00027F16"/>
    <w:rsid w:val="00027F47"/>
    <w:rsid w:val="000300B5"/>
    <w:rsid w:val="0003017A"/>
    <w:rsid w:val="000302D3"/>
    <w:rsid w:val="000302F7"/>
    <w:rsid w:val="000303D6"/>
    <w:rsid w:val="0003042F"/>
    <w:rsid w:val="00030495"/>
    <w:rsid w:val="0003080E"/>
    <w:rsid w:val="00030815"/>
    <w:rsid w:val="000308D3"/>
    <w:rsid w:val="000309FD"/>
    <w:rsid w:val="00030DC9"/>
    <w:rsid w:val="0003117F"/>
    <w:rsid w:val="00031394"/>
    <w:rsid w:val="0003173E"/>
    <w:rsid w:val="00031B2A"/>
    <w:rsid w:val="00031C43"/>
    <w:rsid w:val="00031D19"/>
    <w:rsid w:val="00031D3D"/>
    <w:rsid w:val="00031E79"/>
    <w:rsid w:val="00032061"/>
    <w:rsid w:val="0003241D"/>
    <w:rsid w:val="00032765"/>
    <w:rsid w:val="0003283A"/>
    <w:rsid w:val="000328BA"/>
    <w:rsid w:val="0003292D"/>
    <w:rsid w:val="0003294B"/>
    <w:rsid w:val="00032A10"/>
    <w:rsid w:val="00032B86"/>
    <w:rsid w:val="00032E9A"/>
    <w:rsid w:val="00032F60"/>
    <w:rsid w:val="000330A3"/>
    <w:rsid w:val="000330DA"/>
    <w:rsid w:val="00033205"/>
    <w:rsid w:val="0003324B"/>
    <w:rsid w:val="0003339A"/>
    <w:rsid w:val="000333C7"/>
    <w:rsid w:val="00033854"/>
    <w:rsid w:val="000339A3"/>
    <w:rsid w:val="00033E57"/>
    <w:rsid w:val="00034051"/>
    <w:rsid w:val="00034081"/>
    <w:rsid w:val="0003408A"/>
    <w:rsid w:val="00034129"/>
    <w:rsid w:val="00034591"/>
    <w:rsid w:val="000345AD"/>
    <w:rsid w:val="00034612"/>
    <w:rsid w:val="00034618"/>
    <w:rsid w:val="00034B70"/>
    <w:rsid w:val="00034DE3"/>
    <w:rsid w:val="00034FD9"/>
    <w:rsid w:val="00035051"/>
    <w:rsid w:val="00035243"/>
    <w:rsid w:val="00035386"/>
    <w:rsid w:val="000356BB"/>
    <w:rsid w:val="00035721"/>
    <w:rsid w:val="00035770"/>
    <w:rsid w:val="0003587C"/>
    <w:rsid w:val="0003611C"/>
    <w:rsid w:val="0003625A"/>
    <w:rsid w:val="00036612"/>
    <w:rsid w:val="000367C3"/>
    <w:rsid w:val="00036B69"/>
    <w:rsid w:val="00036D70"/>
    <w:rsid w:val="000370E4"/>
    <w:rsid w:val="0003717A"/>
    <w:rsid w:val="00037182"/>
    <w:rsid w:val="00037280"/>
    <w:rsid w:val="000374D9"/>
    <w:rsid w:val="000377A5"/>
    <w:rsid w:val="0003788D"/>
    <w:rsid w:val="00037AA2"/>
    <w:rsid w:val="00037B10"/>
    <w:rsid w:val="00037B1F"/>
    <w:rsid w:val="00037D5A"/>
    <w:rsid w:val="00040068"/>
    <w:rsid w:val="000400AD"/>
    <w:rsid w:val="000402B5"/>
    <w:rsid w:val="000403EF"/>
    <w:rsid w:val="00040448"/>
    <w:rsid w:val="000405A9"/>
    <w:rsid w:val="00040661"/>
    <w:rsid w:val="000407CE"/>
    <w:rsid w:val="00040845"/>
    <w:rsid w:val="00040942"/>
    <w:rsid w:val="00040A91"/>
    <w:rsid w:val="00040B24"/>
    <w:rsid w:val="00040BEC"/>
    <w:rsid w:val="00040F55"/>
    <w:rsid w:val="0004107C"/>
    <w:rsid w:val="00041245"/>
    <w:rsid w:val="000412F3"/>
    <w:rsid w:val="0004152E"/>
    <w:rsid w:val="00041649"/>
    <w:rsid w:val="000417DA"/>
    <w:rsid w:val="0004188A"/>
    <w:rsid w:val="0004199E"/>
    <w:rsid w:val="00041AAB"/>
    <w:rsid w:val="00041CBA"/>
    <w:rsid w:val="00041CD6"/>
    <w:rsid w:val="0004207E"/>
    <w:rsid w:val="00042217"/>
    <w:rsid w:val="0004232D"/>
    <w:rsid w:val="00042564"/>
    <w:rsid w:val="00042776"/>
    <w:rsid w:val="00042B45"/>
    <w:rsid w:val="00042E1B"/>
    <w:rsid w:val="0004322C"/>
    <w:rsid w:val="000432AA"/>
    <w:rsid w:val="00043588"/>
    <w:rsid w:val="00043752"/>
    <w:rsid w:val="000439CD"/>
    <w:rsid w:val="000439F4"/>
    <w:rsid w:val="00043B73"/>
    <w:rsid w:val="00043CA6"/>
    <w:rsid w:val="00044009"/>
    <w:rsid w:val="00044303"/>
    <w:rsid w:val="000444BC"/>
    <w:rsid w:val="000447DB"/>
    <w:rsid w:val="0004487C"/>
    <w:rsid w:val="00044A24"/>
    <w:rsid w:val="00044A42"/>
    <w:rsid w:val="00044ABC"/>
    <w:rsid w:val="00044AED"/>
    <w:rsid w:val="00044CFA"/>
    <w:rsid w:val="00044D3E"/>
    <w:rsid w:val="00044D80"/>
    <w:rsid w:val="00044DE7"/>
    <w:rsid w:val="00044E7E"/>
    <w:rsid w:val="00044EF8"/>
    <w:rsid w:val="00044F28"/>
    <w:rsid w:val="00044FEF"/>
    <w:rsid w:val="00045010"/>
    <w:rsid w:val="0004512F"/>
    <w:rsid w:val="00045292"/>
    <w:rsid w:val="0004572C"/>
    <w:rsid w:val="000457EE"/>
    <w:rsid w:val="000458BE"/>
    <w:rsid w:val="00045A78"/>
    <w:rsid w:val="00045C28"/>
    <w:rsid w:val="00045C51"/>
    <w:rsid w:val="00045D55"/>
    <w:rsid w:val="00045F73"/>
    <w:rsid w:val="00046358"/>
    <w:rsid w:val="0004637F"/>
    <w:rsid w:val="000464B5"/>
    <w:rsid w:val="0004667A"/>
    <w:rsid w:val="000466F1"/>
    <w:rsid w:val="0004684B"/>
    <w:rsid w:val="000468A8"/>
    <w:rsid w:val="00046D33"/>
    <w:rsid w:val="00046D45"/>
    <w:rsid w:val="00046E18"/>
    <w:rsid w:val="00046F1D"/>
    <w:rsid w:val="0004701F"/>
    <w:rsid w:val="00047131"/>
    <w:rsid w:val="00047443"/>
    <w:rsid w:val="000475F6"/>
    <w:rsid w:val="00047717"/>
    <w:rsid w:val="0004780D"/>
    <w:rsid w:val="0004797F"/>
    <w:rsid w:val="00047BCE"/>
    <w:rsid w:val="00047D41"/>
    <w:rsid w:val="00047E58"/>
    <w:rsid w:val="00047F19"/>
    <w:rsid w:val="00050129"/>
    <w:rsid w:val="00050246"/>
    <w:rsid w:val="0005048C"/>
    <w:rsid w:val="00050538"/>
    <w:rsid w:val="00050694"/>
    <w:rsid w:val="00050AD5"/>
    <w:rsid w:val="00050B17"/>
    <w:rsid w:val="00050DBA"/>
    <w:rsid w:val="00050FE4"/>
    <w:rsid w:val="000513F7"/>
    <w:rsid w:val="0005149E"/>
    <w:rsid w:val="0005170F"/>
    <w:rsid w:val="0005171C"/>
    <w:rsid w:val="00051EAE"/>
    <w:rsid w:val="00051FCA"/>
    <w:rsid w:val="00052379"/>
    <w:rsid w:val="000524E7"/>
    <w:rsid w:val="00052563"/>
    <w:rsid w:val="000525A0"/>
    <w:rsid w:val="00052816"/>
    <w:rsid w:val="0005293C"/>
    <w:rsid w:val="00052E6B"/>
    <w:rsid w:val="00052FF9"/>
    <w:rsid w:val="00053039"/>
    <w:rsid w:val="000532CE"/>
    <w:rsid w:val="000533B9"/>
    <w:rsid w:val="00053441"/>
    <w:rsid w:val="000534FF"/>
    <w:rsid w:val="0005357C"/>
    <w:rsid w:val="000537AB"/>
    <w:rsid w:val="0005397C"/>
    <w:rsid w:val="000539D3"/>
    <w:rsid w:val="00053AB3"/>
    <w:rsid w:val="00053C4E"/>
    <w:rsid w:val="00054310"/>
    <w:rsid w:val="00054392"/>
    <w:rsid w:val="0005471D"/>
    <w:rsid w:val="000548C1"/>
    <w:rsid w:val="000548D9"/>
    <w:rsid w:val="0005494D"/>
    <w:rsid w:val="00054C08"/>
    <w:rsid w:val="00054D00"/>
    <w:rsid w:val="00054F3F"/>
    <w:rsid w:val="00054F7E"/>
    <w:rsid w:val="00054FAD"/>
    <w:rsid w:val="000551BC"/>
    <w:rsid w:val="000555D2"/>
    <w:rsid w:val="0005563C"/>
    <w:rsid w:val="000556A6"/>
    <w:rsid w:val="0005592C"/>
    <w:rsid w:val="00055A51"/>
    <w:rsid w:val="00055AC8"/>
    <w:rsid w:val="0005611A"/>
    <w:rsid w:val="00056130"/>
    <w:rsid w:val="000561C1"/>
    <w:rsid w:val="0005646B"/>
    <w:rsid w:val="00056554"/>
    <w:rsid w:val="0005656A"/>
    <w:rsid w:val="00056722"/>
    <w:rsid w:val="000568FE"/>
    <w:rsid w:val="00056A17"/>
    <w:rsid w:val="00056A4A"/>
    <w:rsid w:val="00056A85"/>
    <w:rsid w:val="00056C62"/>
    <w:rsid w:val="00056CD5"/>
    <w:rsid w:val="00056E9D"/>
    <w:rsid w:val="000571CB"/>
    <w:rsid w:val="0005739E"/>
    <w:rsid w:val="00057560"/>
    <w:rsid w:val="000577B9"/>
    <w:rsid w:val="000577F0"/>
    <w:rsid w:val="0005780B"/>
    <w:rsid w:val="0005785F"/>
    <w:rsid w:val="000578B7"/>
    <w:rsid w:val="00057A90"/>
    <w:rsid w:val="00057EDB"/>
    <w:rsid w:val="000600BA"/>
    <w:rsid w:val="00060317"/>
    <w:rsid w:val="000607AB"/>
    <w:rsid w:val="000607B7"/>
    <w:rsid w:val="00060A5D"/>
    <w:rsid w:val="00060AF1"/>
    <w:rsid w:val="00060F22"/>
    <w:rsid w:val="00060F59"/>
    <w:rsid w:val="00061004"/>
    <w:rsid w:val="00061057"/>
    <w:rsid w:val="00061171"/>
    <w:rsid w:val="000613E1"/>
    <w:rsid w:val="00061487"/>
    <w:rsid w:val="00061664"/>
    <w:rsid w:val="00061687"/>
    <w:rsid w:val="00061841"/>
    <w:rsid w:val="00061B9D"/>
    <w:rsid w:val="00061D59"/>
    <w:rsid w:val="00061D66"/>
    <w:rsid w:val="00061DC3"/>
    <w:rsid w:val="000620A9"/>
    <w:rsid w:val="00062301"/>
    <w:rsid w:val="0006282B"/>
    <w:rsid w:val="000628C0"/>
    <w:rsid w:val="00062909"/>
    <w:rsid w:val="00062B18"/>
    <w:rsid w:val="00063968"/>
    <w:rsid w:val="00063995"/>
    <w:rsid w:val="00063A33"/>
    <w:rsid w:val="00063AB1"/>
    <w:rsid w:val="00063B2B"/>
    <w:rsid w:val="00063B49"/>
    <w:rsid w:val="00063B7B"/>
    <w:rsid w:val="00063C5C"/>
    <w:rsid w:val="00063D93"/>
    <w:rsid w:val="000644BB"/>
    <w:rsid w:val="00064517"/>
    <w:rsid w:val="00064AC1"/>
    <w:rsid w:val="00064B7E"/>
    <w:rsid w:val="00064CD6"/>
    <w:rsid w:val="00064F7B"/>
    <w:rsid w:val="00064FCC"/>
    <w:rsid w:val="000650F8"/>
    <w:rsid w:val="00065196"/>
    <w:rsid w:val="00065215"/>
    <w:rsid w:val="00065566"/>
    <w:rsid w:val="00065687"/>
    <w:rsid w:val="000656C2"/>
    <w:rsid w:val="000659ED"/>
    <w:rsid w:val="00065B5A"/>
    <w:rsid w:val="00065D96"/>
    <w:rsid w:val="00066376"/>
    <w:rsid w:val="000664C6"/>
    <w:rsid w:val="000667F3"/>
    <w:rsid w:val="0006687C"/>
    <w:rsid w:val="00066B1F"/>
    <w:rsid w:val="00066F0F"/>
    <w:rsid w:val="000670BD"/>
    <w:rsid w:val="000670EE"/>
    <w:rsid w:val="0006720E"/>
    <w:rsid w:val="0006738D"/>
    <w:rsid w:val="000673A9"/>
    <w:rsid w:val="0006741C"/>
    <w:rsid w:val="00067D01"/>
    <w:rsid w:val="00067E96"/>
    <w:rsid w:val="00067F08"/>
    <w:rsid w:val="0007023F"/>
    <w:rsid w:val="00070650"/>
    <w:rsid w:val="000707C6"/>
    <w:rsid w:val="00070A88"/>
    <w:rsid w:val="00070B3A"/>
    <w:rsid w:val="00071206"/>
    <w:rsid w:val="00071281"/>
    <w:rsid w:val="00071434"/>
    <w:rsid w:val="00071440"/>
    <w:rsid w:val="00071502"/>
    <w:rsid w:val="0007164B"/>
    <w:rsid w:val="0007197F"/>
    <w:rsid w:val="00071E1D"/>
    <w:rsid w:val="00072045"/>
    <w:rsid w:val="000721EE"/>
    <w:rsid w:val="00072331"/>
    <w:rsid w:val="00072505"/>
    <w:rsid w:val="0007257E"/>
    <w:rsid w:val="000726C4"/>
    <w:rsid w:val="0007272E"/>
    <w:rsid w:val="00072A27"/>
    <w:rsid w:val="00072A70"/>
    <w:rsid w:val="00072B71"/>
    <w:rsid w:val="00072CDD"/>
    <w:rsid w:val="000730C1"/>
    <w:rsid w:val="0007313D"/>
    <w:rsid w:val="000731BB"/>
    <w:rsid w:val="0007348F"/>
    <w:rsid w:val="000735F3"/>
    <w:rsid w:val="00073602"/>
    <w:rsid w:val="0007387F"/>
    <w:rsid w:val="0007397D"/>
    <w:rsid w:val="00073E82"/>
    <w:rsid w:val="00073EA7"/>
    <w:rsid w:val="0007401B"/>
    <w:rsid w:val="00074197"/>
    <w:rsid w:val="00074478"/>
    <w:rsid w:val="00074566"/>
    <w:rsid w:val="00074690"/>
    <w:rsid w:val="00074745"/>
    <w:rsid w:val="00074824"/>
    <w:rsid w:val="00074885"/>
    <w:rsid w:val="00074BCC"/>
    <w:rsid w:val="00074F11"/>
    <w:rsid w:val="00075186"/>
    <w:rsid w:val="000751D7"/>
    <w:rsid w:val="000751EC"/>
    <w:rsid w:val="00075482"/>
    <w:rsid w:val="000754DB"/>
    <w:rsid w:val="000756E2"/>
    <w:rsid w:val="000758EA"/>
    <w:rsid w:val="00075A4B"/>
    <w:rsid w:val="00075D2A"/>
    <w:rsid w:val="00075DA4"/>
    <w:rsid w:val="00075E20"/>
    <w:rsid w:val="00075EFF"/>
    <w:rsid w:val="00076115"/>
    <w:rsid w:val="0007612D"/>
    <w:rsid w:val="0007623E"/>
    <w:rsid w:val="000763C7"/>
    <w:rsid w:val="00076686"/>
    <w:rsid w:val="00076A5A"/>
    <w:rsid w:val="00076B28"/>
    <w:rsid w:val="00076D0A"/>
    <w:rsid w:val="00076E61"/>
    <w:rsid w:val="00076F22"/>
    <w:rsid w:val="000771FD"/>
    <w:rsid w:val="00077539"/>
    <w:rsid w:val="00077582"/>
    <w:rsid w:val="0007782A"/>
    <w:rsid w:val="00077B9D"/>
    <w:rsid w:val="00077CD8"/>
    <w:rsid w:val="00077F4E"/>
    <w:rsid w:val="000800CA"/>
    <w:rsid w:val="00080306"/>
    <w:rsid w:val="000804C4"/>
    <w:rsid w:val="00080CDC"/>
    <w:rsid w:val="00080E13"/>
    <w:rsid w:val="000810FA"/>
    <w:rsid w:val="0008124A"/>
    <w:rsid w:val="0008125A"/>
    <w:rsid w:val="000813AB"/>
    <w:rsid w:val="00081799"/>
    <w:rsid w:val="000818CE"/>
    <w:rsid w:val="00081944"/>
    <w:rsid w:val="00081C21"/>
    <w:rsid w:val="000823A0"/>
    <w:rsid w:val="000823C5"/>
    <w:rsid w:val="00082423"/>
    <w:rsid w:val="000824D0"/>
    <w:rsid w:val="000825F1"/>
    <w:rsid w:val="000826C0"/>
    <w:rsid w:val="00082791"/>
    <w:rsid w:val="00082AC6"/>
    <w:rsid w:val="00082BB5"/>
    <w:rsid w:val="00082F03"/>
    <w:rsid w:val="00082FF1"/>
    <w:rsid w:val="000835FA"/>
    <w:rsid w:val="00083926"/>
    <w:rsid w:val="0008397B"/>
    <w:rsid w:val="00083981"/>
    <w:rsid w:val="00083AED"/>
    <w:rsid w:val="00083E51"/>
    <w:rsid w:val="00083EBC"/>
    <w:rsid w:val="00083EC0"/>
    <w:rsid w:val="00084046"/>
    <w:rsid w:val="000841F6"/>
    <w:rsid w:val="0008437A"/>
    <w:rsid w:val="00084783"/>
    <w:rsid w:val="00084CB0"/>
    <w:rsid w:val="00085043"/>
    <w:rsid w:val="00085135"/>
    <w:rsid w:val="000856D1"/>
    <w:rsid w:val="0008578D"/>
    <w:rsid w:val="000857D2"/>
    <w:rsid w:val="000859E1"/>
    <w:rsid w:val="00085C56"/>
    <w:rsid w:val="00085D35"/>
    <w:rsid w:val="00085D37"/>
    <w:rsid w:val="00085D42"/>
    <w:rsid w:val="00085EE8"/>
    <w:rsid w:val="000861D7"/>
    <w:rsid w:val="00086204"/>
    <w:rsid w:val="0008649A"/>
    <w:rsid w:val="000865EC"/>
    <w:rsid w:val="000865ED"/>
    <w:rsid w:val="0008670F"/>
    <w:rsid w:val="000867AF"/>
    <w:rsid w:val="00086DCF"/>
    <w:rsid w:val="00086E08"/>
    <w:rsid w:val="00086F48"/>
    <w:rsid w:val="000871C5"/>
    <w:rsid w:val="0008728B"/>
    <w:rsid w:val="00087457"/>
    <w:rsid w:val="000875E4"/>
    <w:rsid w:val="0008762B"/>
    <w:rsid w:val="0008783E"/>
    <w:rsid w:val="000879D9"/>
    <w:rsid w:val="000879EA"/>
    <w:rsid w:val="00087B9F"/>
    <w:rsid w:val="00087C15"/>
    <w:rsid w:val="00087E6A"/>
    <w:rsid w:val="00087FB4"/>
    <w:rsid w:val="0009010B"/>
    <w:rsid w:val="00090162"/>
    <w:rsid w:val="00090278"/>
    <w:rsid w:val="0009063A"/>
    <w:rsid w:val="000909E5"/>
    <w:rsid w:val="00090B26"/>
    <w:rsid w:val="00090B27"/>
    <w:rsid w:val="00090B56"/>
    <w:rsid w:val="00090FA6"/>
    <w:rsid w:val="00091160"/>
    <w:rsid w:val="000914DA"/>
    <w:rsid w:val="00091742"/>
    <w:rsid w:val="00091964"/>
    <w:rsid w:val="00091C54"/>
    <w:rsid w:val="00091C7C"/>
    <w:rsid w:val="00091CAA"/>
    <w:rsid w:val="00091D20"/>
    <w:rsid w:val="00091ED0"/>
    <w:rsid w:val="000921CB"/>
    <w:rsid w:val="000921E2"/>
    <w:rsid w:val="000923A5"/>
    <w:rsid w:val="0009267F"/>
    <w:rsid w:val="00092748"/>
    <w:rsid w:val="000929FD"/>
    <w:rsid w:val="00092D68"/>
    <w:rsid w:val="00092E19"/>
    <w:rsid w:val="00093029"/>
    <w:rsid w:val="00093035"/>
    <w:rsid w:val="000932A4"/>
    <w:rsid w:val="0009351F"/>
    <w:rsid w:val="000935D4"/>
    <w:rsid w:val="000935ED"/>
    <w:rsid w:val="000935F1"/>
    <w:rsid w:val="000936AA"/>
    <w:rsid w:val="0009391B"/>
    <w:rsid w:val="00093978"/>
    <w:rsid w:val="00093F34"/>
    <w:rsid w:val="00094079"/>
    <w:rsid w:val="00094143"/>
    <w:rsid w:val="000943D3"/>
    <w:rsid w:val="000948A2"/>
    <w:rsid w:val="00094A4F"/>
    <w:rsid w:val="00094CBE"/>
    <w:rsid w:val="00094DC9"/>
    <w:rsid w:val="00094E23"/>
    <w:rsid w:val="00094E46"/>
    <w:rsid w:val="00095044"/>
    <w:rsid w:val="000953FC"/>
    <w:rsid w:val="000954D9"/>
    <w:rsid w:val="000955AF"/>
    <w:rsid w:val="00095B10"/>
    <w:rsid w:val="00096052"/>
    <w:rsid w:val="0009647D"/>
    <w:rsid w:val="000967C6"/>
    <w:rsid w:val="00096910"/>
    <w:rsid w:val="0009691A"/>
    <w:rsid w:val="00096938"/>
    <w:rsid w:val="00096C06"/>
    <w:rsid w:val="00096C86"/>
    <w:rsid w:val="0009710B"/>
    <w:rsid w:val="0009719A"/>
    <w:rsid w:val="000972F4"/>
    <w:rsid w:val="000973E6"/>
    <w:rsid w:val="00097414"/>
    <w:rsid w:val="00097567"/>
    <w:rsid w:val="00097637"/>
    <w:rsid w:val="000976E6"/>
    <w:rsid w:val="00097771"/>
    <w:rsid w:val="00097827"/>
    <w:rsid w:val="0009788B"/>
    <w:rsid w:val="000978A4"/>
    <w:rsid w:val="000978FF"/>
    <w:rsid w:val="00097B8D"/>
    <w:rsid w:val="00097DFD"/>
    <w:rsid w:val="00097E74"/>
    <w:rsid w:val="000A01CE"/>
    <w:rsid w:val="000A0245"/>
    <w:rsid w:val="000A029B"/>
    <w:rsid w:val="000A0554"/>
    <w:rsid w:val="000A0768"/>
    <w:rsid w:val="000A0B55"/>
    <w:rsid w:val="000A0BB6"/>
    <w:rsid w:val="000A0C02"/>
    <w:rsid w:val="000A0D87"/>
    <w:rsid w:val="000A108B"/>
    <w:rsid w:val="000A10EF"/>
    <w:rsid w:val="000A110B"/>
    <w:rsid w:val="000A12DC"/>
    <w:rsid w:val="000A133D"/>
    <w:rsid w:val="000A17EA"/>
    <w:rsid w:val="000A1A18"/>
    <w:rsid w:val="000A1E91"/>
    <w:rsid w:val="000A212E"/>
    <w:rsid w:val="000A215A"/>
    <w:rsid w:val="000A2329"/>
    <w:rsid w:val="000A23B4"/>
    <w:rsid w:val="000A260F"/>
    <w:rsid w:val="000A2610"/>
    <w:rsid w:val="000A2636"/>
    <w:rsid w:val="000A2658"/>
    <w:rsid w:val="000A2735"/>
    <w:rsid w:val="000A2ABD"/>
    <w:rsid w:val="000A2B48"/>
    <w:rsid w:val="000A2C64"/>
    <w:rsid w:val="000A2CB4"/>
    <w:rsid w:val="000A2E28"/>
    <w:rsid w:val="000A2E72"/>
    <w:rsid w:val="000A2EE5"/>
    <w:rsid w:val="000A2F1A"/>
    <w:rsid w:val="000A3101"/>
    <w:rsid w:val="000A31C4"/>
    <w:rsid w:val="000A32C2"/>
    <w:rsid w:val="000A32D1"/>
    <w:rsid w:val="000A33CB"/>
    <w:rsid w:val="000A35C1"/>
    <w:rsid w:val="000A3629"/>
    <w:rsid w:val="000A3789"/>
    <w:rsid w:val="000A379F"/>
    <w:rsid w:val="000A37A6"/>
    <w:rsid w:val="000A38DD"/>
    <w:rsid w:val="000A396D"/>
    <w:rsid w:val="000A3D51"/>
    <w:rsid w:val="000A3D89"/>
    <w:rsid w:val="000A407D"/>
    <w:rsid w:val="000A420E"/>
    <w:rsid w:val="000A42FB"/>
    <w:rsid w:val="000A45D9"/>
    <w:rsid w:val="000A467E"/>
    <w:rsid w:val="000A48A1"/>
    <w:rsid w:val="000A4956"/>
    <w:rsid w:val="000A4DB3"/>
    <w:rsid w:val="000A4E49"/>
    <w:rsid w:val="000A4E9C"/>
    <w:rsid w:val="000A50B7"/>
    <w:rsid w:val="000A53BB"/>
    <w:rsid w:val="000A5746"/>
    <w:rsid w:val="000A5834"/>
    <w:rsid w:val="000A5A5F"/>
    <w:rsid w:val="000A5BE0"/>
    <w:rsid w:val="000A5EDC"/>
    <w:rsid w:val="000A5F0D"/>
    <w:rsid w:val="000A5F6C"/>
    <w:rsid w:val="000A607F"/>
    <w:rsid w:val="000A6142"/>
    <w:rsid w:val="000A615E"/>
    <w:rsid w:val="000A61CF"/>
    <w:rsid w:val="000A621E"/>
    <w:rsid w:val="000A6239"/>
    <w:rsid w:val="000A666C"/>
    <w:rsid w:val="000A66BD"/>
    <w:rsid w:val="000A6BE4"/>
    <w:rsid w:val="000A708C"/>
    <w:rsid w:val="000A70A8"/>
    <w:rsid w:val="000A723E"/>
    <w:rsid w:val="000A73EE"/>
    <w:rsid w:val="000A7670"/>
    <w:rsid w:val="000A7730"/>
    <w:rsid w:val="000A7925"/>
    <w:rsid w:val="000A799F"/>
    <w:rsid w:val="000A79B1"/>
    <w:rsid w:val="000A7AF8"/>
    <w:rsid w:val="000A7BCD"/>
    <w:rsid w:val="000A7BDF"/>
    <w:rsid w:val="000A7CF6"/>
    <w:rsid w:val="000A7E6A"/>
    <w:rsid w:val="000A7E97"/>
    <w:rsid w:val="000B00CC"/>
    <w:rsid w:val="000B01AF"/>
    <w:rsid w:val="000B01B2"/>
    <w:rsid w:val="000B0363"/>
    <w:rsid w:val="000B0432"/>
    <w:rsid w:val="000B0569"/>
    <w:rsid w:val="000B05C4"/>
    <w:rsid w:val="000B0861"/>
    <w:rsid w:val="000B0C60"/>
    <w:rsid w:val="000B0C6E"/>
    <w:rsid w:val="000B0EC8"/>
    <w:rsid w:val="000B0F47"/>
    <w:rsid w:val="000B0F80"/>
    <w:rsid w:val="000B10E1"/>
    <w:rsid w:val="000B11BD"/>
    <w:rsid w:val="000B1237"/>
    <w:rsid w:val="000B1512"/>
    <w:rsid w:val="000B175B"/>
    <w:rsid w:val="000B19A3"/>
    <w:rsid w:val="000B1B6C"/>
    <w:rsid w:val="000B21D9"/>
    <w:rsid w:val="000B24A9"/>
    <w:rsid w:val="000B25AF"/>
    <w:rsid w:val="000B27A3"/>
    <w:rsid w:val="000B2A5F"/>
    <w:rsid w:val="000B2D9D"/>
    <w:rsid w:val="000B2E7A"/>
    <w:rsid w:val="000B31B8"/>
    <w:rsid w:val="000B322E"/>
    <w:rsid w:val="000B32AC"/>
    <w:rsid w:val="000B337E"/>
    <w:rsid w:val="000B3E6F"/>
    <w:rsid w:val="000B3EB7"/>
    <w:rsid w:val="000B417C"/>
    <w:rsid w:val="000B4BBC"/>
    <w:rsid w:val="000B4CA5"/>
    <w:rsid w:val="000B4D72"/>
    <w:rsid w:val="000B4EBB"/>
    <w:rsid w:val="000B520E"/>
    <w:rsid w:val="000B553B"/>
    <w:rsid w:val="000B57D4"/>
    <w:rsid w:val="000B59C5"/>
    <w:rsid w:val="000B5C28"/>
    <w:rsid w:val="000B6155"/>
    <w:rsid w:val="000B61F9"/>
    <w:rsid w:val="000B622F"/>
    <w:rsid w:val="000B625A"/>
    <w:rsid w:val="000B62E6"/>
    <w:rsid w:val="000B643E"/>
    <w:rsid w:val="000B6CB4"/>
    <w:rsid w:val="000B6E69"/>
    <w:rsid w:val="000B7017"/>
    <w:rsid w:val="000B71D7"/>
    <w:rsid w:val="000B71DD"/>
    <w:rsid w:val="000B731F"/>
    <w:rsid w:val="000B7460"/>
    <w:rsid w:val="000B74B9"/>
    <w:rsid w:val="000B74EC"/>
    <w:rsid w:val="000B7757"/>
    <w:rsid w:val="000B788C"/>
    <w:rsid w:val="000B78CC"/>
    <w:rsid w:val="000B7AE9"/>
    <w:rsid w:val="000B7CD0"/>
    <w:rsid w:val="000B7D11"/>
    <w:rsid w:val="000B7E6F"/>
    <w:rsid w:val="000C0045"/>
    <w:rsid w:val="000C00D5"/>
    <w:rsid w:val="000C0147"/>
    <w:rsid w:val="000C0243"/>
    <w:rsid w:val="000C0491"/>
    <w:rsid w:val="000C04DD"/>
    <w:rsid w:val="000C050F"/>
    <w:rsid w:val="000C054F"/>
    <w:rsid w:val="000C056F"/>
    <w:rsid w:val="000C06C2"/>
    <w:rsid w:val="000C0714"/>
    <w:rsid w:val="000C0D0E"/>
    <w:rsid w:val="000C0D3C"/>
    <w:rsid w:val="000C11A3"/>
    <w:rsid w:val="000C13C3"/>
    <w:rsid w:val="000C145C"/>
    <w:rsid w:val="000C14CE"/>
    <w:rsid w:val="000C15DE"/>
    <w:rsid w:val="000C15E2"/>
    <w:rsid w:val="000C16CD"/>
    <w:rsid w:val="000C171A"/>
    <w:rsid w:val="000C187E"/>
    <w:rsid w:val="000C1A57"/>
    <w:rsid w:val="000C1A86"/>
    <w:rsid w:val="000C1F94"/>
    <w:rsid w:val="000C2074"/>
    <w:rsid w:val="000C20D6"/>
    <w:rsid w:val="000C23AB"/>
    <w:rsid w:val="000C251A"/>
    <w:rsid w:val="000C2589"/>
    <w:rsid w:val="000C2897"/>
    <w:rsid w:val="000C29DB"/>
    <w:rsid w:val="000C2DA1"/>
    <w:rsid w:val="000C32C0"/>
    <w:rsid w:val="000C33E9"/>
    <w:rsid w:val="000C3516"/>
    <w:rsid w:val="000C353A"/>
    <w:rsid w:val="000C3607"/>
    <w:rsid w:val="000C3662"/>
    <w:rsid w:val="000C36EE"/>
    <w:rsid w:val="000C3A8D"/>
    <w:rsid w:val="000C3BEF"/>
    <w:rsid w:val="000C3C1A"/>
    <w:rsid w:val="000C3C2F"/>
    <w:rsid w:val="000C3DC4"/>
    <w:rsid w:val="000C3FE6"/>
    <w:rsid w:val="000C4051"/>
    <w:rsid w:val="000C4165"/>
    <w:rsid w:val="000C4A60"/>
    <w:rsid w:val="000C4A66"/>
    <w:rsid w:val="000C4B66"/>
    <w:rsid w:val="000C4BAF"/>
    <w:rsid w:val="000C4E17"/>
    <w:rsid w:val="000C4E6C"/>
    <w:rsid w:val="000C4FDC"/>
    <w:rsid w:val="000C5368"/>
    <w:rsid w:val="000C539E"/>
    <w:rsid w:val="000C546F"/>
    <w:rsid w:val="000C56CF"/>
    <w:rsid w:val="000C56F2"/>
    <w:rsid w:val="000C595F"/>
    <w:rsid w:val="000C5A2C"/>
    <w:rsid w:val="000C5C68"/>
    <w:rsid w:val="000C5F5D"/>
    <w:rsid w:val="000C5F9A"/>
    <w:rsid w:val="000C6213"/>
    <w:rsid w:val="000C6402"/>
    <w:rsid w:val="000C68EB"/>
    <w:rsid w:val="000C69F1"/>
    <w:rsid w:val="000C6C38"/>
    <w:rsid w:val="000C6D8B"/>
    <w:rsid w:val="000C6E99"/>
    <w:rsid w:val="000C7237"/>
    <w:rsid w:val="000C7370"/>
    <w:rsid w:val="000C7851"/>
    <w:rsid w:val="000C7ADC"/>
    <w:rsid w:val="000C7BAF"/>
    <w:rsid w:val="000C7C62"/>
    <w:rsid w:val="000C7D8F"/>
    <w:rsid w:val="000C7E2A"/>
    <w:rsid w:val="000C7E70"/>
    <w:rsid w:val="000D09C3"/>
    <w:rsid w:val="000D0A6F"/>
    <w:rsid w:val="000D0C43"/>
    <w:rsid w:val="000D0CA6"/>
    <w:rsid w:val="000D0D51"/>
    <w:rsid w:val="000D0E58"/>
    <w:rsid w:val="000D0EDC"/>
    <w:rsid w:val="000D11E3"/>
    <w:rsid w:val="000D1222"/>
    <w:rsid w:val="000D14D8"/>
    <w:rsid w:val="000D1562"/>
    <w:rsid w:val="000D1586"/>
    <w:rsid w:val="000D1723"/>
    <w:rsid w:val="000D17C5"/>
    <w:rsid w:val="000D187E"/>
    <w:rsid w:val="000D18F6"/>
    <w:rsid w:val="000D18FC"/>
    <w:rsid w:val="000D1DCB"/>
    <w:rsid w:val="000D2264"/>
    <w:rsid w:val="000D241B"/>
    <w:rsid w:val="000D24FE"/>
    <w:rsid w:val="000D277D"/>
    <w:rsid w:val="000D27FC"/>
    <w:rsid w:val="000D29AA"/>
    <w:rsid w:val="000D2B8D"/>
    <w:rsid w:val="000D2E9B"/>
    <w:rsid w:val="000D316B"/>
    <w:rsid w:val="000D3278"/>
    <w:rsid w:val="000D32AB"/>
    <w:rsid w:val="000D3575"/>
    <w:rsid w:val="000D364C"/>
    <w:rsid w:val="000D3673"/>
    <w:rsid w:val="000D37A1"/>
    <w:rsid w:val="000D3834"/>
    <w:rsid w:val="000D3960"/>
    <w:rsid w:val="000D3989"/>
    <w:rsid w:val="000D3E09"/>
    <w:rsid w:val="000D3E2B"/>
    <w:rsid w:val="000D3E5D"/>
    <w:rsid w:val="000D3E65"/>
    <w:rsid w:val="000D42DC"/>
    <w:rsid w:val="000D458D"/>
    <w:rsid w:val="000D46CF"/>
    <w:rsid w:val="000D4795"/>
    <w:rsid w:val="000D4D78"/>
    <w:rsid w:val="000D5004"/>
    <w:rsid w:val="000D579A"/>
    <w:rsid w:val="000D59A4"/>
    <w:rsid w:val="000D59B6"/>
    <w:rsid w:val="000D5BCA"/>
    <w:rsid w:val="000D5EA3"/>
    <w:rsid w:val="000D6037"/>
    <w:rsid w:val="000D62FC"/>
    <w:rsid w:val="000D64CF"/>
    <w:rsid w:val="000D6528"/>
    <w:rsid w:val="000D66AB"/>
    <w:rsid w:val="000D6792"/>
    <w:rsid w:val="000D6839"/>
    <w:rsid w:val="000D683A"/>
    <w:rsid w:val="000D6880"/>
    <w:rsid w:val="000D68F9"/>
    <w:rsid w:val="000D728C"/>
    <w:rsid w:val="000D77D6"/>
    <w:rsid w:val="000D78D2"/>
    <w:rsid w:val="000D7C1F"/>
    <w:rsid w:val="000D7DA0"/>
    <w:rsid w:val="000D7FC8"/>
    <w:rsid w:val="000D7FCE"/>
    <w:rsid w:val="000E0006"/>
    <w:rsid w:val="000E0189"/>
    <w:rsid w:val="000E0555"/>
    <w:rsid w:val="000E07DD"/>
    <w:rsid w:val="000E08F9"/>
    <w:rsid w:val="000E0A18"/>
    <w:rsid w:val="000E0AE2"/>
    <w:rsid w:val="000E0E82"/>
    <w:rsid w:val="000E0F2D"/>
    <w:rsid w:val="000E0F5B"/>
    <w:rsid w:val="000E111E"/>
    <w:rsid w:val="000E112C"/>
    <w:rsid w:val="000E128D"/>
    <w:rsid w:val="000E14A9"/>
    <w:rsid w:val="000E1516"/>
    <w:rsid w:val="000E1530"/>
    <w:rsid w:val="000E1786"/>
    <w:rsid w:val="000E19CB"/>
    <w:rsid w:val="000E1C26"/>
    <w:rsid w:val="000E2048"/>
    <w:rsid w:val="000E2285"/>
    <w:rsid w:val="000E22C9"/>
    <w:rsid w:val="000E230F"/>
    <w:rsid w:val="000E24FD"/>
    <w:rsid w:val="000E254B"/>
    <w:rsid w:val="000E2959"/>
    <w:rsid w:val="000E2AD2"/>
    <w:rsid w:val="000E2F64"/>
    <w:rsid w:val="000E2F95"/>
    <w:rsid w:val="000E3123"/>
    <w:rsid w:val="000E33B1"/>
    <w:rsid w:val="000E341A"/>
    <w:rsid w:val="000E370B"/>
    <w:rsid w:val="000E3915"/>
    <w:rsid w:val="000E392C"/>
    <w:rsid w:val="000E3A00"/>
    <w:rsid w:val="000E3A03"/>
    <w:rsid w:val="000E3AB2"/>
    <w:rsid w:val="000E3C11"/>
    <w:rsid w:val="000E3C51"/>
    <w:rsid w:val="000E3C75"/>
    <w:rsid w:val="000E3DBB"/>
    <w:rsid w:val="000E4008"/>
    <w:rsid w:val="000E4616"/>
    <w:rsid w:val="000E4709"/>
    <w:rsid w:val="000E47DC"/>
    <w:rsid w:val="000E48C7"/>
    <w:rsid w:val="000E492D"/>
    <w:rsid w:val="000E4961"/>
    <w:rsid w:val="000E497A"/>
    <w:rsid w:val="000E4992"/>
    <w:rsid w:val="000E4AFC"/>
    <w:rsid w:val="000E50BE"/>
    <w:rsid w:val="000E5300"/>
    <w:rsid w:val="000E556C"/>
    <w:rsid w:val="000E5865"/>
    <w:rsid w:val="000E5BB3"/>
    <w:rsid w:val="000E5EAA"/>
    <w:rsid w:val="000E622F"/>
    <w:rsid w:val="000E625A"/>
    <w:rsid w:val="000E6487"/>
    <w:rsid w:val="000E6500"/>
    <w:rsid w:val="000E6569"/>
    <w:rsid w:val="000E658B"/>
    <w:rsid w:val="000E6693"/>
    <w:rsid w:val="000E6DEF"/>
    <w:rsid w:val="000E6FFB"/>
    <w:rsid w:val="000E70A7"/>
    <w:rsid w:val="000E7126"/>
    <w:rsid w:val="000E72DE"/>
    <w:rsid w:val="000E75F6"/>
    <w:rsid w:val="000E797E"/>
    <w:rsid w:val="000E7CAC"/>
    <w:rsid w:val="000F0009"/>
    <w:rsid w:val="000F0038"/>
    <w:rsid w:val="000F029B"/>
    <w:rsid w:val="000F05A9"/>
    <w:rsid w:val="000F0683"/>
    <w:rsid w:val="000F07E2"/>
    <w:rsid w:val="000F0879"/>
    <w:rsid w:val="000F0AE5"/>
    <w:rsid w:val="000F0C4B"/>
    <w:rsid w:val="000F0D07"/>
    <w:rsid w:val="000F0D95"/>
    <w:rsid w:val="000F0E3C"/>
    <w:rsid w:val="000F1185"/>
    <w:rsid w:val="000F11A1"/>
    <w:rsid w:val="000F1400"/>
    <w:rsid w:val="000F18AF"/>
    <w:rsid w:val="000F1A5E"/>
    <w:rsid w:val="000F1AD9"/>
    <w:rsid w:val="000F1B1D"/>
    <w:rsid w:val="000F1C5F"/>
    <w:rsid w:val="000F1CBD"/>
    <w:rsid w:val="000F1F95"/>
    <w:rsid w:val="000F2292"/>
    <w:rsid w:val="000F23D3"/>
    <w:rsid w:val="000F248B"/>
    <w:rsid w:val="000F254A"/>
    <w:rsid w:val="000F2630"/>
    <w:rsid w:val="000F280F"/>
    <w:rsid w:val="000F2995"/>
    <w:rsid w:val="000F2F78"/>
    <w:rsid w:val="000F307F"/>
    <w:rsid w:val="000F3094"/>
    <w:rsid w:val="000F32BB"/>
    <w:rsid w:val="000F36AF"/>
    <w:rsid w:val="000F39E1"/>
    <w:rsid w:val="000F3C05"/>
    <w:rsid w:val="000F3DF5"/>
    <w:rsid w:val="000F3F5C"/>
    <w:rsid w:val="000F3F8B"/>
    <w:rsid w:val="000F408A"/>
    <w:rsid w:val="000F4209"/>
    <w:rsid w:val="000F432F"/>
    <w:rsid w:val="000F4473"/>
    <w:rsid w:val="000F48B7"/>
    <w:rsid w:val="000F4999"/>
    <w:rsid w:val="000F49C7"/>
    <w:rsid w:val="000F4A43"/>
    <w:rsid w:val="000F4B38"/>
    <w:rsid w:val="000F51F3"/>
    <w:rsid w:val="000F54A5"/>
    <w:rsid w:val="000F5689"/>
    <w:rsid w:val="000F575E"/>
    <w:rsid w:val="000F579C"/>
    <w:rsid w:val="000F5AD0"/>
    <w:rsid w:val="000F5AD2"/>
    <w:rsid w:val="000F5E2A"/>
    <w:rsid w:val="000F5E6A"/>
    <w:rsid w:val="000F5E8A"/>
    <w:rsid w:val="000F5F0F"/>
    <w:rsid w:val="000F610E"/>
    <w:rsid w:val="000F6320"/>
    <w:rsid w:val="000F6395"/>
    <w:rsid w:val="000F6482"/>
    <w:rsid w:val="000F64D8"/>
    <w:rsid w:val="000F6688"/>
    <w:rsid w:val="000F6860"/>
    <w:rsid w:val="000F692B"/>
    <w:rsid w:val="000F69B6"/>
    <w:rsid w:val="000F6CCC"/>
    <w:rsid w:val="000F6FED"/>
    <w:rsid w:val="000F72D0"/>
    <w:rsid w:val="000F779B"/>
    <w:rsid w:val="001004DE"/>
    <w:rsid w:val="001004F4"/>
    <w:rsid w:val="001006CE"/>
    <w:rsid w:val="0010091A"/>
    <w:rsid w:val="0010096B"/>
    <w:rsid w:val="001009D7"/>
    <w:rsid w:val="00100EB5"/>
    <w:rsid w:val="00101431"/>
    <w:rsid w:val="00101815"/>
    <w:rsid w:val="00101819"/>
    <w:rsid w:val="001019E8"/>
    <w:rsid w:val="00101C3B"/>
    <w:rsid w:val="00101E99"/>
    <w:rsid w:val="00101F9E"/>
    <w:rsid w:val="001020E9"/>
    <w:rsid w:val="00102375"/>
    <w:rsid w:val="001027F9"/>
    <w:rsid w:val="00102C82"/>
    <w:rsid w:val="00102EE2"/>
    <w:rsid w:val="00103073"/>
    <w:rsid w:val="00103176"/>
    <w:rsid w:val="00103225"/>
    <w:rsid w:val="001032EC"/>
    <w:rsid w:val="0010368D"/>
    <w:rsid w:val="00103855"/>
    <w:rsid w:val="001038FE"/>
    <w:rsid w:val="001039A4"/>
    <w:rsid w:val="00103B57"/>
    <w:rsid w:val="00103B74"/>
    <w:rsid w:val="00103C0E"/>
    <w:rsid w:val="00103E9A"/>
    <w:rsid w:val="00103FCF"/>
    <w:rsid w:val="001040E2"/>
    <w:rsid w:val="00104171"/>
    <w:rsid w:val="001042E9"/>
    <w:rsid w:val="0010454B"/>
    <w:rsid w:val="00104961"/>
    <w:rsid w:val="00104B1F"/>
    <w:rsid w:val="00104C75"/>
    <w:rsid w:val="0010509C"/>
    <w:rsid w:val="001051A1"/>
    <w:rsid w:val="0010550B"/>
    <w:rsid w:val="001056BC"/>
    <w:rsid w:val="001059B1"/>
    <w:rsid w:val="00105A8E"/>
    <w:rsid w:val="00105AB4"/>
    <w:rsid w:val="00105D4A"/>
    <w:rsid w:val="00106049"/>
    <w:rsid w:val="0010604F"/>
    <w:rsid w:val="001060E4"/>
    <w:rsid w:val="00106132"/>
    <w:rsid w:val="001061F8"/>
    <w:rsid w:val="0010625B"/>
    <w:rsid w:val="00106295"/>
    <w:rsid w:val="00106331"/>
    <w:rsid w:val="00106867"/>
    <w:rsid w:val="00106AA5"/>
    <w:rsid w:val="00106B30"/>
    <w:rsid w:val="00106CFC"/>
    <w:rsid w:val="00106FCE"/>
    <w:rsid w:val="001070C5"/>
    <w:rsid w:val="00107193"/>
    <w:rsid w:val="001071AC"/>
    <w:rsid w:val="0010730D"/>
    <w:rsid w:val="0010737B"/>
    <w:rsid w:val="001073BC"/>
    <w:rsid w:val="0010750A"/>
    <w:rsid w:val="001077F6"/>
    <w:rsid w:val="0010786B"/>
    <w:rsid w:val="00107A9B"/>
    <w:rsid w:val="00107AFD"/>
    <w:rsid w:val="00107DB9"/>
    <w:rsid w:val="00107E43"/>
    <w:rsid w:val="00107EF1"/>
    <w:rsid w:val="00107FF8"/>
    <w:rsid w:val="00107FFB"/>
    <w:rsid w:val="001100FC"/>
    <w:rsid w:val="0011044F"/>
    <w:rsid w:val="001106A8"/>
    <w:rsid w:val="00110A15"/>
    <w:rsid w:val="00110A77"/>
    <w:rsid w:val="00110A96"/>
    <w:rsid w:val="00110CB2"/>
    <w:rsid w:val="00110CC7"/>
    <w:rsid w:val="00110CDB"/>
    <w:rsid w:val="00110FE5"/>
    <w:rsid w:val="001110C6"/>
    <w:rsid w:val="00111413"/>
    <w:rsid w:val="001117C1"/>
    <w:rsid w:val="00111A07"/>
    <w:rsid w:val="00111C13"/>
    <w:rsid w:val="00111DB9"/>
    <w:rsid w:val="00111F74"/>
    <w:rsid w:val="00111F87"/>
    <w:rsid w:val="00112074"/>
    <w:rsid w:val="001121D2"/>
    <w:rsid w:val="00112200"/>
    <w:rsid w:val="00112226"/>
    <w:rsid w:val="00112249"/>
    <w:rsid w:val="00112374"/>
    <w:rsid w:val="00112532"/>
    <w:rsid w:val="00112555"/>
    <w:rsid w:val="00112608"/>
    <w:rsid w:val="00112703"/>
    <w:rsid w:val="0011275B"/>
    <w:rsid w:val="00112843"/>
    <w:rsid w:val="001128E6"/>
    <w:rsid w:val="00112AB4"/>
    <w:rsid w:val="00112C4F"/>
    <w:rsid w:val="00112C50"/>
    <w:rsid w:val="00112DC6"/>
    <w:rsid w:val="00112DCC"/>
    <w:rsid w:val="00112F10"/>
    <w:rsid w:val="00113450"/>
    <w:rsid w:val="001134C9"/>
    <w:rsid w:val="00113513"/>
    <w:rsid w:val="00113520"/>
    <w:rsid w:val="00113852"/>
    <w:rsid w:val="00113D2F"/>
    <w:rsid w:val="00113F7D"/>
    <w:rsid w:val="00114020"/>
    <w:rsid w:val="00114249"/>
    <w:rsid w:val="001143E9"/>
    <w:rsid w:val="001147AE"/>
    <w:rsid w:val="00114847"/>
    <w:rsid w:val="00114944"/>
    <w:rsid w:val="001149C6"/>
    <w:rsid w:val="001149D2"/>
    <w:rsid w:val="00114BA9"/>
    <w:rsid w:val="00114C05"/>
    <w:rsid w:val="00115350"/>
    <w:rsid w:val="0011582B"/>
    <w:rsid w:val="00115A49"/>
    <w:rsid w:val="00115D56"/>
    <w:rsid w:val="00115E26"/>
    <w:rsid w:val="00115F4D"/>
    <w:rsid w:val="001161AF"/>
    <w:rsid w:val="001162A2"/>
    <w:rsid w:val="00116397"/>
    <w:rsid w:val="0011659A"/>
    <w:rsid w:val="00116634"/>
    <w:rsid w:val="00116795"/>
    <w:rsid w:val="00116B11"/>
    <w:rsid w:val="00116BB1"/>
    <w:rsid w:val="00116E5E"/>
    <w:rsid w:val="0011709A"/>
    <w:rsid w:val="00117181"/>
    <w:rsid w:val="0011756C"/>
    <w:rsid w:val="0011776B"/>
    <w:rsid w:val="00117833"/>
    <w:rsid w:val="00117D42"/>
    <w:rsid w:val="00117D65"/>
    <w:rsid w:val="00117F11"/>
    <w:rsid w:val="00117F3D"/>
    <w:rsid w:val="00117FAC"/>
    <w:rsid w:val="0012001A"/>
    <w:rsid w:val="00120403"/>
    <w:rsid w:val="00120572"/>
    <w:rsid w:val="0012085E"/>
    <w:rsid w:val="00120866"/>
    <w:rsid w:val="00120AC9"/>
    <w:rsid w:val="00120BF1"/>
    <w:rsid w:val="00120F39"/>
    <w:rsid w:val="00121185"/>
    <w:rsid w:val="0012128B"/>
    <w:rsid w:val="0012148E"/>
    <w:rsid w:val="00121505"/>
    <w:rsid w:val="00121604"/>
    <w:rsid w:val="00121674"/>
    <w:rsid w:val="00121857"/>
    <w:rsid w:val="00121A7B"/>
    <w:rsid w:val="001220E1"/>
    <w:rsid w:val="001221DC"/>
    <w:rsid w:val="0012225B"/>
    <w:rsid w:val="00122539"/>
    <w:rsid w:val="001225BD"/>
    <w:rsid w:val="0012280C"/>
    <w:rsid w:val="00122973"/>
    <w:rsid w:val="00122A3B"/>
    <w:rsid w:val="00122A97"/>
    <w:rsid w:val="00122AE1"/>
    <w:rsid w:val="00122B02"/>
    <w:rsid w:val="00122DD5"/>
    <w:rsid w:val="00122FC6"/>
    <w:rsid w:val="00123084"/>
    <w:rsid w:val="00123612"/>
    <w:rsid w:val="00123687"/>
    <w:rsid w:val="00123883"/>
    <w:rsid w:val="00123DBE"/>
    <w:rsid w:val="00123F6E"/>
    <w:rsid w:val="00123F9E"/>
    <w:rsid w:val="00123FC1"/>
    <w:rsid w:val="00124021"/>
    <w:rsid w:val="00124031"/>
    <w:rsid w:val="001244BD"/>
    <w:rsid w:val="0012459D"/>
    <w:rsid w:val="001246BA"/>
    <w:rsid w:val="0012477C"/>
    <w:rsid w:val="00124A9F"/>
    <w:rsid w:val="00124C50"/>
    <w:rsid w:val="00124CBF"/>
    <w:rsid w:val="00124D6A"/>
    <w:rsid w:val="00125597"/>
    <w:rsid w:val="00125672"/>
    <w:rsid w:val="00125CE3"/>
    <w:rsid w:val="00125D1E"/>
    <w:rsid w:val="00125D28"/>
    <w:rsid w:val="00125EF5"/>
    <w:rsid w:val="00126327"/>
    <w:rsid w:val="001264A4"/>
    <w:rsid w:val="0012677A"/>
    <w:rsid w:val="00126BBC"/>
    <w:rsid w:val="00126D29"/>
    <w:rsid w:val="00126FBB"/>
    <w:rsid w:val="001270E6"/>
    <w:rsid w:val="00127161"/>
    <w:rsid w:val="001271BC"/>
    <w:rsid w:val="001275C0"/>
    <w:rsid w:val="00127D6F"/>
    <w:rsid w:val="00127FCC"/>
    <w:rsid w:val="00127FE9"/>
    <w:rsid w:val="001301EF"/>
    <w:rsid w:val="00130253"/>
    <w:rsid w:val="0013034B"/>
    <w:rsid w:val="00130534"/>
    <w:rsid w:val="001305E3"/>
    <w:rsid w:val="00130751"/>
    <w:rsid w:val="001307B1"/>
    <w:rsid w:val="00130952"/>
    <w:rsid w:val="00130ACC"/>
    <w:rsid w:val="00130B2D"/>
    <w:rsid w:val="00130C0D"/>
    <w:rsid w:val="0013119B"/>
    <w:rsid w:val="001312D9"/>
    <w:rsid w:val="00131380"/>
    <w:rsid w:val="0013199F"/>
    <w:rsid w:val="001319A2"/>
    <w:rsid w:val="00131A4F"/>
    <w:rsid w:val="00131A9C"/>
    <w:rsid w:val="00131F64"/>
    <w:rsid w:val="001322D9"/>
    <w:rsid w:val="001323CF"/>
    <w:rsid w:val="00132830"/>
    <w:rsid w:val="00132956"/>
    <w:rsid w:val="00132E33"/>
    <w:rsid w:val="00132EAF"/>
    <w:rsid w:val="00133091"/>
    <w:rsid w:val="0013309F"/>
    <w:rsid w:val="00133221"/>
    <w:rsid w:val="00133228"/>
    <w:rsid w:val="001335E7"/>
    <w:rsid w:val="00133921"/>
    <w:rsid w:val="00133A08"/>
    <w:rsid w:val="00133A1B"/>
    <w:rsid w:val="00133AC3"/>
    <w:rsid w:val="00133B3C"/>
    <w:rsid w:val="00133B72"/>
    <w:rsid w:val="00133C36"/>
    <w:rsid w:val="00133E95"/>
    <w:rsid w:val="00133EED"/>
    <w:rsid w:val="00134079"/>
    <w:rsid w:val="0013415B"/>
    <w:rsid w:val="0013440C"/>
    <w:rsid w:val="001348D8"/>
    <w:rsid w:val="00134921"/>
    <w:rsid w:val="00134A6A"/>
    <w:rsid w:val="00134CF1"/>
    <w:rsid w:val="00134E03"/>
    <w:rsid w:val="001350D9"/>
    <w:rsid w:val="001351EA"/>
    <w:rsid w:val="00135937"/>
    <w:rsid w:val="00135A17"/>
    <w:rsid w:val="00135AA4"/>
    <w:rsid w:val="00135ADC"/>
    <w:rsid w:val="00135C47"/>
    <w:rsid w:val="00135CB1"/>
    <w:rsid w:val="00136332"/>
    <w:rsid w:val="0013641C"/>
    <w:rsid w:val="00136433"/>
    <w:rsid w:val="0013690E"/>
    <w:rsid w:val="001369D4"/>
    <w:rsid w:val="00136A9A"/>
    <w:rsid w:val="00136BA9"/>
    <w:rsid w:val="00136BBF"/>
    <w:rsid w:val="00136F53"/>
    <w:rsid w:val="00137051"/>
    <w:rsid w:val="0013711B"/>
    <w:rsid w:val="001372F8"/>
    <w:rsid w:val="00137382"/>
    <w:rsid w:val="00137663"/>
    <w:rsid w:val="0013796D"/>
    <w:rsid w:val="00137BEB"/>
    <w:rsid w:val="00137D4F"/>
    <w:rsid w:val="00137DCB"/>
    <w:rsid w:val="00137EA0"/>
    <w:rsid w:val="00140633"/>
    <w:rsid w:val="0014077F"/>
    <w:rsid w:val="00140803"/>
    <w:rsid w:val="00140902"/>
    <w:rsid w:val="00140A52"/>
    <w:rsid w:val="00140ADD"/>
    <w:rsid w:val="00140D70"/>
    <w:rsid w:val="00141047"/>
    <w:rsid w:val="00141055"/>
    <w:rsid w:val="00141244"/>
    <w:rsid w:val="001413C8"/>
    <w:rsid w:val="0014149C"/>
    <w:rsid w:val="00141A39"/>
    <w:rsid w:val="00141AB6"/>
    <w:rsid w:val="00141B6F"/>
    <w:rsid w:val="00141D9D"/>
    <w:rsid w:val="00141EBB"/>
    <w:rsid w:val="0014236A"/>
    <w:rsid w:val="00142554"/>
    <w:rsid w:val="0014257B"/>
    <w:rsid w:val="00142617"/>
    <w:rsid w:val="00142678"/>
    <w:rsid w:val="001426FE"/>
    <w:rsid w:val="0014279E"/>
    <w:rsid w:val="0014297F"/>
    <w:rsid w:val="00142B42"/>
    <w:rsid w:val="00142D0B"/>
    <w:rsid w:val="001430E5"/>
    <w:rsid w:val="00143114"/>
    <w:rsid w:val="001431C0"/>
    <w:rsid w:val="00143A6B"/>
    <w:rsid w:val="00143BBD"/>
    <w:rsid w:val="00143D62"/>
    <w:rsid w:val="00143EC6"/>
    <w:rsid w:val="00144118"/>
    <w:rsid w:val="0014436F"/>
    <w:rsid w:val="001443FF"/>
    <w:rsid w:val="001444D4"/>
    <w:rsid w:val="0014450E"/>
    <w:rsid w:val="001445F9"/>
    <w:rsid w:val="00144671"/>
    <w:rsid w:val="0014473A"/>
    <w:rsid w:val="00144A57"/>
    <w:rsid w:val="00144E69"/>
    <w:rsid w:val="00144E72"/>
    <w:rsid w:val="00144E75"/>
    <w:rsid w:val="00144F6C"/>
    <w:rsid w:val="001451CC"/>
    <w:rsid w:val="0014539E"/>
    <w:rsid w:val="001454EF"/>
    <w:rsid w:val="001454F3"/>
    <w:rsid w:val="001455BF"/>
    <w:rsid w:val="00145665"/>
    <w:rsid w:val="00145719"/>
    <w:rsid w:val="0014599D"/>
    <w:rsid w:val="00145A31"/>
    <w:rsid w:val="00145AF2"/>
    <w:rsid w:val="00145D46"/>
    <w:rsid w:val="00145E2F"/>
    <w:rsid w:val="00145F2E"/>
    <w:rsid w:val="00146085"/>
    <w:rsid w:val="00146141"/>
    <w:rsid w:val="00146356"/>
    <w:rsid w:val="0014669D"/>
    <w:rsid w:val="001468D9"/>
    <w:rsid w:val="00146A1E"/>
    <w:rsid w:val="00146B32"/>
    <w:rsid w:val="00146C5E"/>
    <w:rsid w:val="001470AF"/>
    <w:rsid w:val="0014736B"/>
    <w:rsid w:val="00147545"/>
    <w:rsid w:val="001477CA"/>
    <w:rsid w:val="00147972"/>
    <w:rsid w:val="001479AD"/>
    <w:rsid w:val="001479CB"/>
    <w:rsid w:val="001479D4"/>
    <w:rsid w:val="00147FBF"/>
    <w:rsid w:val="00150060"/>
    <w:rsid w:val="00150156"/>
    <w:rsid w:val="0015016B"/>
    <w:rsid w:val="0015033F"/>
    <w:rsid w:val="00150624"/>
    <w:rsid w:val="00150643"/>
    <w:rsid w:val="00150839"/>
    <w:rsid w:val="00150903"/>
    <w:rsid w:val="00150A2D"/>
    <w:rsid w:val="00150CD4"/>
    <w:rsid w:val="00150D16"/>
    <w:rsid w:val="00150D7F"/>
    <w:rsid w:val="001512AA"/>
    <w:rsid w:val="00151308"/>
    <w:rsid w:val="00151322"/>
    <w:rsid w:val="00151336"/>
    <w:rsid w:val="0015135A"/>
    <w:rsid w:val="00151383"/>
    <w:rsid w:val="001513D8"/>
    <w:rsid w:val="00151455"/>
    <w:rsid w:val="001515F4"/>
    <w:rsid w:val="001516C4"/>
    <w:rsid w:val="001518FD"/>
    <w:rsid w:val="00151999"/>
    <w:rsid w:val="001519FA"/>
    <w:rsid w:val="00151A8E"/>
    <w:rsid w:val="00151B56"/>
    <w:rsid w:val="00152117"/>
    <w:rsid w:val="00152174"/>
    <w:rsid w:val="001522F3"/>
    <w:rsid w:val="00152304"/>
    <w:rsid w:val="001525D1"/>
    <w:rsid w:val="00152A3A"/>
    <w:rsid w:val="00152A55"/>
    <w:rsid w:val="00152C3A"/>
    <w:rsid w:val="00152D32"/>
    <w:rsid w:val="00152DD0"/>
    <w:rsid w:val="00152EA9"/>
    <w:rsid w:val="00152FE5"/>
    <w:rsid w:val="00153011"/>
    <w:rsid w:val="001532C8"/>
    <w:rsid w:val="001533CA"/>
    <w:rsid w:val="00153524"/>
    <w:rsid w:val="00153549"/>
    <w:rsid w:val="00153766"/>
    <w:rsid w:val="0015381E"/>
    <w:rsid w:val="00153938"/>
    <w:rsid w:val="00153950"/>
    <w:rsid w:val="001539C0"/>
    <w:rsid w:val="00153AA2"/>
    <w:rsid w:val="00153BEC"/>
    <w:rsid w:val="00153EB0"/>
    <w:rsid w:val="00154062"/>
    <w:rsid w:val="00154243"/>
    <w:rsid w:val="00154295"/>
    <w:rsid w:val="0015440A"/>
    <w:rsid w:val="00154621"/>
    <w:rsid w:val="001549F6"/>
    <w:rsid w:val="00154D23"/>
    <w:rsid w:val="00154F8A"/>
    <w:rsid w:val="001551FE"/>
    <w:rsid w:val="00155227"/>
    <w:rsid w:val="00155368"/>
    <w:rsid w:val="0015571A"/>
    <w:rsid w:val="00155819"/>
    <w:rsid w:val="00155A0B"/>
    <w:rsid w:val="00155D0A"/>
    <w:rsid w:val="00155D70"/>
    <w:rsid w:val="00155D82"/>
    <w:rsid w:val="00155EFD"/>
    <w:rsid w:val="00156033"/>
    <w:rsid w:val="00156513"/>
    <w:rsid w:val="0015663B"/>
    <w:rsid w:val="00156691"/>
    <w:rsid w:val="001566F6"/>
    <w:rsid w:val="001568CD"/>
    <w:rsid w:val="001568F9"/>
    <w:rsid w:val="00156936"/>
    <w:rsid w:val="00156A27"/>
    <w:rsid w:val="00156B0B"/>
    <w:rsid w:val="00156C33"/>
    <w:rsid w:val="00156F16"/>
    <w:rsid w:val="00156F9D"/>
    <w:rsid w:val="0015700C"/>
    <w:rsid w:val="00157085"/>
    <w:rsid w:val="00157297"/>
    <w:rsid w:val="001572CB"/>
    <w:rsid w:val="001572FC"/>
    <w:rsid w:val="00157610"/>
    <w:rsid w:val="00157736"/>
    <w:rsid w:val="00157A17"/>
    <w:rsid w:val="00157BF2"/>
    <w:rsid w:val="00157E78"/>
    <w:rsid w:val="00157EB0"/>
    <w:rsid w:val="00160635"/>
    <w:rsid w:val="001606F1"/>
    <w:rsid w:val="001609A4"/>
    <w:rsid w:val="00160AEB"/>
    <w:rsid w:val="00160C72"/>
    <w:rsid w:val="00160D7C"/>
    <w:rsid w:val="00161071"/>
    <w:rsid w:val="001610A1"/>
    <w:rsid w:val="00161200"/>
    <w:rsid w:val="0016123B"/>
    <w:rsid w:val="00161285"/>
    <w:rsid w:val="0016156E"/>
    <w:rsid w:val="00161780"/>
    <w:rsid w:val="0016183F"/>
    <w:rsid w:val="001618EE"/>
    <w:rsid w:val="0016194C"/>
    <w:rsid w:val="0016199C"/>
    <w:rsid w:val="001619AD"/>
    <w:rsid w:val="00161AC3"/>
    <w:rsid w:val="00161DB6"/>
    <w:rsid w:val="00161E51"/>
    <w:rsid w:val="00161FF6"/>
    <w:rsid w:val="00162043"/>
    <w:rsid w:val="001620B6"/>
    <w:rsid w:val="0016251F"/>
    <w:rsid w:val="00162710"/>
    <w:rsid w:val="00162722"/>
    <w:rsid w:val="0016293F"/>
    <w:rsid w:val="001629B4"/>
    <w:rsid w:val="00162A6F"/>
    <w:rsid w:val="00162AA7"/>
    <w:rsid w:val="00162BC3"/>
    <w:rsid w:val="00162BEA"/>
    <w:rsid w:val="00162C6F"/>
    <w:rsid w:val="001632DF"/>
    <w:rsid w:val="0016352F"/>
    <w:rsid w:val="00163B0C"/>
    <w:rsid w:val="00163BE9"/>
    <w:rsid w:val="00163C59"/>
    <w:rsid w:val="00163CD6"/>
    <w:rsid w:val="00163EA4"/>
    <w:rsid w:val="00163ED2"/>
    <w:rsid w:val="00163EE4"/>
    <w:rsid w:val="001643A9"/>
    <w:rsid w:val="00164759"/>
    <w:rsid w:val="00164774"/>
    <w:rsid w:val="00164A97"/>
    <w:rsid w:val="00164B8C"/>
    <w:rsid w:val="00164CA8"/>
    <w:rsid w:val="00164E11"/>
    <w:rsid w:val="0016507B"/>
    <w:rsid w:val="001650D5"/>
    <w:rsid w:val="0016527A"/>
    <w:rsid w:val="0016542E"/>
    <w:rsid w:val="0016547D"/>
    <w:rsid w:val="001654BA"/>
    <w:rsid w:val="001655F8"/>
    <w:rsid w:val="00165626"/>
    <w:rsid w:val="00165A8E"/>
    <w:rsid w:val="00165C5E"/>
    <w:rsid w:val="00165D4F"/>
    <w:rsid w:val="00165E3E"/>
    <w:rsid w:val="00165F01"/>
    <w:rsid w:val="00165F7B"/>
    <w:rsid w:val="00166153"/>
    <w:rsid w:val="00166176"/>
    <w:rsid w:val="00166307"/>
    <w:rsid w:val="001663EA"/>
    <w:rsid w:val="0016665A"/>
    <w:rsid w:val="0016677F"/>
    <w:rsid w:val="00166B53"/>
    <w:rsid w:val="00166BEB"/>
    <w:rsid w:val="00166DC1"/>
    <w:rsid w:val="001670C9"/>
    <w:rsid w:val="001675AD"/>
    <w:rsid w:val="0016765B"/>
    <w:rsid w:val="0016766E"/>
    <w:rsid w:val="00167738"/>
    <w:rsid w:val="00167886"/>
    <w:rsid w:val="0016797F"/>
    <w:rsid w:val="00167994"/>
    <w:rsid w:val="00167E83"/>
    <w:rsid w:val="00167FDD"/>
    <w:rsid w:val="0017011A"/>
    <w:rsid w:val="00170157"/>
    <w:rsid w:val="001702C9"/>
    <w:rsid w:val="0017041D"/>
    <w:rsid w:val="0017045D"/>
    <w:rsid w:val="001704DA"/>
    <w:rsid w:val="001704F8"/>
    <w:rsid w:val="00170690"/>
    <w:rsid w:val="001708B5"/>
    <w:rsid w:val="00170B65"/>
    <w:rsid w:val="00171227"/>
    <w:rsid w:val="0017145F"/>
    <w:rsid w:val="00171517"/>
    <w:rsid w:val="001715F0"/>
    <w:rsid w:val="0017166A"/>
    <w:rsid w:val="00171720"/>
    <w:rsid w:val="0017173A"/>
    <w:rsid w:val="00171A74"/>
    <w:rsid w:val="00171AC8"/>
    <w:rsid w:val="00171DC4"/>
    <w:rsid w:val="00171E51"/>
    <w:rsid w:val="00171F5F"/>
    <w:rsid w:val="00172448"/>
    <w:rsid w:val="00172569"/>
    <w:rsid w:val="001727A2"/>
    <w:rsid w:val="001727E4"/>
    <w:rsid w:val="00172889"/>
    <w:rsid w:val="00172988"/>
    <w:rsid w:val="00172D80"/>
    <w:rsid w:val="00172D9B"/>
    <w:rsid w:val="00172E2C"/>
    <w:rsid w:val="001731FE"/>
    <w:rsid w:val="00173440"/>
    <w:rsid w:val="0017346B"/>
    <w:rsid w:val="0017398F"/>
    <w:rsid w:val="001739CF"/>
    <w:rsid w:val="00173A7F"/>
    <w:rsid w:val="00173AD4"/>
    <w:rsid w:val="00173C16"/>
    <w:rsid w:val="00173CCD"/>
    <w:rsid w:val="00173D0F"/>
    <w:rsid w:val="00173EE6"/>
    <w:rsid w:val="00173EE9"/>
    <w:rsid w:val="001740BE"/>
    <w:rsid w:val="0017439F"/>
    <w:rsid w:val="00174A94"/>
    <w:rsid w:val="00174FE4"/>
    <w:rsid w:val="00175015"/>
    <w:rsid w:val="00175258"/>
    <w:rsid w:val="00175327"/>
    <w:rsid w:val="001753D8"/>
    <w:rsid w:val="00175488"/>
    <w:rsid w:val="001754EF"/>
    <w:rsid w:val="00175516"/>
    <w:rsid w:val="0017554D"/>
    <w:rsid w:val="001758B4"/>
    <w:rsid w:val="001758FB"/>
    <w:rsid w:val="0017607B"/>
    <w:rsid w:val="001760F3"/>
    <w:rsid w:val="0017613B"/>
    <w:rsid w:val="001767C5"/>
    <w:rsid w:val="00176985"/>
    <w:rsid w:val="0017698C"/>
    <w:rsid w:val="00176DA9"/>
    <w:rsid w:val="00176DD7"/>
    <w:rsid w:val="00177197"/>
    <w:rsid w:val="001771E9"/>
    <w:rsid w:val="00177296"/>
    <w:rsid w:val="0017729B"/>
    <w:rsid w:val="001772D1"/>
    <w:rsid w:val="00177486"/>
    <w:rsid w:val="001776D9"/>
    <w:rsid w:val="00177977"/>
    <w:rsid w:val="00177AC8"/>
    <w:rsid w:val="00177B21"/>
    <w:rsid w:val="00177B8A"/>
    <w:rsid w:val="00177C09"/>
    <w:rsid w:val="001801A9"/>
    <w:rsid w:val="00180235"/>
    <w:rsid w:val="00180260"/>
    <w:rsid w:val="001802D2"/>
    <w:rsid w:val="00180440"/>
    <w:rsid w:val="001804B4"/>
    <w:rsid w:val="001804BE"/>
    <w:rsid w:val="0018078E"/>
    <w:rsid w:val="001807CD"/>
    <w:rsid w:val="001808A0"/>
    <w:rsid w:val="00180AA7"/>
    <w:rsid w:val="00180BF0"/>
    <w:rsid w:val="00180D37"/>
    <w:rsid w:val="00180D66"/>
    <w:rsid w:val="00180DD1"/>
    <w:rsid w:val="001810CC"/>
    <w:rsid w:val="00181109"/>
    <w:rsid w:val="001811D9"/>
    <w:rsid w:val="001812B7"/>
    <w:rsid w:val="00181411"/>
    <w:rsid w:val="001815FE"/>
    <w:rsid w:val="00181686"/>
    <w:rsid w:val="001817A9"/>
    <w:rsid w:val="00181893"/>
    <w:rsid w:val="00181947"/>
    <w:rsid w:val="00181D36"/>
    <w:rsid w:val="00181F46"/>
    <w:rsid w:val="00182032"/>
    <w:rsid w:val="0018253D"/>
    <w:rsid w:val="0018272E"/>
    <w:rsid w:val="00182951"/>
    <w:rsid w:val="00182970"/>
    <w:rsid w:val="00182A28"/>
    <w:rsid w:val="00182AE3"/>
    <w:rsid w:val="00182C82"/>
    <w:rsid w:val="00182DB6"/>
    <w:rsid w:val="00182F53"/>
    <w:rsid w:val="00183356"/>
    <w:rsid w:val="001835D5"/>
    <w:rsid w:val="001836ED"/>
    <w:rsid w:val="00183808"/>
    <w:rsid w:val="00183935"/>
    <w:rsid w:val="00183A42"/>
    <w:rsid w:val="00183B52"/>
    <w:rsid w:val="00183E36"/>
    <w:rsid w:val="001842BE"/>
    <w:rsid w:val="0018458C"/>
    <w:rsid w:val="00184658"/>
    <w:rsid w:val="001848A1"/>
    <w:rsid w:val="00184ACE"/>
    <w:rsid w:val="00184B9C"/>
    <w:rsid w:val="00184D48"/>
    <w:rsid w:val="00184EAE"/>
    <w:rsid w:val="0018525F"/>
    <w:rsid w:val="001852F9"/>
    <w:rsid w:val="00185443"/>
    <w:rsid w:val="00185501"/>
    <w:rsid w:val="00185823"/>
    <w:rsid w:val="00185960"/>
    <w:rsid w:val="001859EB"/>
    <w:rsid w:val="00185BD8"/>
    <w:rsid w:val="0018655F"/>
    <w:rsid w:val="00186620"/>
    <w:rsid w:val="0018672D"/>
    <w:rsid w:val="00186770"/>
    <w:rsid w:val="00186784"/>
    <w:rsid w:val="0018694C"/>
    <w:rsid w:val="00186C9B"/>
    <w:rsid w:val="00186CA6"/>
    <w:rsid w:val="00186D03"/>
    <w:rsid w:val="00186E31"/>
    <w:rsid w:val="00186F2F"/>
    <w:rsid w:val="00186FE9"/>
    <w:rsid w:val="001872D1"/>
    <w:rsid w:val="0018734A"/>
    <w:rsid w:val="00187354"/>
    <w:rsid w:val="00187415"/>
    <w:rsid w:val="00187A1F"/>
    <w:rsid w:val="00187C10"/>
    <w:rsid w:val="00187F39"/>
    <w:rsid w:val="001904D0"/>
    <w:rsid w:val="001906D0"/>
    <w:rsid w:val="00190C1E"/>
    <w:rsid w:val="00191078"/>
    <w:rsid w:val="0019111B"/>
    <w:rsid w:val="001911C4"/>
    <w:rsid w:val="001911F5"/>
    <w:rsid w:val="00191581"/>
    <w:rsid w:val="00191598"/>
    <w:rsid w:val="001915D2"/>
    <w:rsid w:val="001916D0"/>
    <w:rsid w:val="00191727"/>
    <w:rsid w:val="00191765"/>
    <w:rsid w:val="001918E1"/>
    <w:rsid w:val="00191B27"/>
    <w:rsid w:val="00191E35"/>
    <w:rsid w:val="00192139"/>
    <w:rsid w:val="00192157"/>
    <w:rsid w:val="00192272"/>
    <w:rsid w:val="00192534"/>
    <w:rsid w:val="001925EC"/>
    <w:rsid w:val="00192727"/>
    <w:rsid w:val="0019280A"/>
    <w:rsid w:val="001928CB"/>
    <w:rsid w:val="00192AC8"/>
    <w:rsid w:val="00192D5D"/>
    <w:rsid w:val="00192DDA"/>
    <w:rsid w:val="00192E3B"/>
    <w:rsid w:val="00192E69"/>
    <w:rsid w:val="00192EF7"/>
    <w:rsid w:val="00193103"/>
    <w:rsid w:val="00193169"/>
    <w:rsid w:val="0019319C"/>
    <w:rsid w:val="00193320"/>
    <w:rsid w:val="001938D5"/>
    <w:rsid w:val="0019396C"/>
    <w:rsid w:val="00193DE3"/>
    <w:rsid w:val="001944C6"/>
    <w:rsid w:val="001944F9"/>
    <w:rsid w:val="0019450F"/>
    <w:rsid w:val="001946FF"/>
    <w:rsid w:val="00194900"/>
    <w:rsid w:val="00194978"/>
    <w:rsid w:val="001949B8"/>
    <w:rsid w:val="00194CAA"/>
    <w:rsid w:val="00194D19"/>
    <w:rsid w:val="00194D76"/>
    <w:rsid w:val="00195153"/>
    <w:rsid w:val="00195533"/>
    <w:rsid w:val="00195622"/>
    <w:rsid w:val="00195734"/>
    <w:rsid w:val="00195845"/>
    <w:rsid w:val="001958D7"/>
    <w:rsid w:val="00195976"/>
    <w:rsid w:val="00195C0E"/>
    <w:rsid w:val="00195C1D"/>
    <w:rsid w:val="001961E0"/>
    <w:rsid w:val="0019651E"/>
    <w:rsid w:val="0019690A"/>
    <w:rsid w:val="00196A9B"/>
    <w:rsid w:val="00196ED8"/>
    <w:rsid w:val="00196FC4"/>
    <w:rsid w:val="00197260"/>
    <w:rsid w:val="001975F7"/>
    <w:rsid w:val="00197698"/>
    <w:rsid w:val="00197912"/>
    <w:rsid w:val="00197B0D"/>
    <w:rsid w:val="00197B93"/>
    <w:rsid w:val="00197BEB"/>
    <w:rsid w:val="00197D10"/>
    <w:rsid w:val="001A00BA"/>
    <w:rsid w:val="001A01A2"/>
    <w:rsid w:val="001A01D5"/>
    <w:rsid w:val="001A053D"/>
    <w:rsid w:val="001A05F8"/>
    <w:rsid w:val="001A066C"/>
    <w:rsid w:val="001A0755"/>
    <w:rsid w:val="001A07B8"/>
    <w:rsid w:val="001A0927"/>
    <w:rsid w:val="001A09B2"/>
    <w:rsid w:val="001A0C13"/>
    <w:rsid w:val="001A0C6F"/>
    <w:rsid w:val="001A0CAB"/>
    <w:rsid w:val="001A0E14"/>
    <w:rsid w:val="001A0E3A"/>
    <w:rsid w:val="001A0F69"/>
    <w:rsid w:val="001A0FD3"/>
    <w:rsid w:val="001A10A5"/>
    <w:rsid w:val="001A112F"/>
    <w:rsid w:val="001A1193"/>
    <w:rsid w:val="001A1273"/>
    <w:rsid w:val="001A1474"/>
    <w:rsid w:val="001A14EC"/>
    <w:rsid w:val="001A1539"/>
    <w:rsid w:val="001A162B"/>
    <w:rsid w:val="001A1B70"/>
    <w:rsid w:val="001A1B91"/>
    <w:rsid w:val="001A1CE6"/>
    <w:rsid w:val="001A1D93"/>
    <w:rsid w:val="001A20DD"/>
    <w:rsid w:val="001A20EC"/>
    <w:rsid w:val="001A2170"/>
    <w:rsid w:val="001A235C"/>
    <w:rsid w:val="001A23DE"/>
    <w:rsid w:val="001A292D"/>
    <w:rsid w:val="001A2A43"/>
    <w:rsid w:val="001A3384"/>
    <w:rsid w:val="001A33A2"/>
    <w:rsid w:val="001A3502"/>
    <w:rsid w:val="001A36A2"/>
    <w:rsid w:val="001A36BA"/>
    <w:rsid w:val="001A3B1C"/>
    <w:rsid w:val="001A3B83"/>
    <w:rsid w:val="001A3BB2"/>
    <w:rsid w:val="001A3DCF"/>
    <w:rsid w:val="001A3F7C"/>
    <w:rsid w:val="001A406E"/>
    <w:rsid w:val="001A4221"/>
    <w:rsid w:val="001A4542"/>
    <w:rsid w:val="001A462F"/>
    <w:rsid w:val="001A47D6"/>
    <w:rsid w:val="001A4995"/>
    <w:rsid w:val="001A4C9D"/>
    <w:rsid w:val="001A4D51"/>
    <w:rsid w:val="001A4F47"/>
    <w:rsid w:val="001A4F57"/>
    <w:rsid w:val="001A4FF9"/>
    <w:rsid w:val="001A546E"/>
    <w:rsid w:val="001A5817"/>
    <w:rsid w:val="001A58DB"/>
    <w:rsid w:val="001A59D5"/>
    <w:rsid w:val="001A5AFC"/>
    <w:rsid w:val="001A5B09"/>
    <w:rsid w:val="001A5B0C"/>
    <w:rsid w:val="001A5DA5"/>
    <w:rsid w:val="001A5DB5"/>
    <w:rsid w:val="001A5E56"/>
    <w:rsid w:val="001A5FA2"/>
    <w:rsid w:val="001A62C3"/>
    <w:rsid w:val="001A6434"/>
    <w:rsid w:val="001A645C"/>
    <w:rsid w:val="001A6480"/>
    <w:rsid w:val="001A6BBF"/>
    <w:rsid w:val="001A6CF1"/>
    <w:rsid w:val="001A6F41"/>
    <w:rsid w:val="001A717A"/>
    <w:rsid w:val="001A7361"/>
    <w:rsid w:val="001A7583"/>
    <w:rsid w:val="001A7687"/>
    <w:rsid w:val="001A77FC"/>
    <w:rsid w:val="001A790C"/>
    <w:rsid w:val="001B0118"/>
    <w:rsid w:val="001B0157"/>
    <w:rsid w:val="001B0440"/>
    <w:rsid w:val="001B05C9"/>
    <w:rsid w:val="001B06CD"/>
    <w:rsid w:val="001B0DF7"/>
    <w:rsid w:val="001B113C"/>
    <w:rsid w:val="001B116A"/>
    <w:rsid w:val="001B1BB4"/>
    <w:rsid w:val="001B1CFA"/>
    <w:rsid w:val="001B1D49"/>
    <w:rsid w:val="001B1D73"/>
    <w:rsid w:val="001B1E68"/>
    <w:rsid w:val="001B1F74"/>
    <w:rsid w:val="001B1FFA"/>
    <w:rsid w:val="001B2301"/>
    <w:rsid w:val="001B238F"/>
    <w:rsid w:val="001B270C"/>
    <w:rsid w:val="001B2803"/>
    <w:rsid w:val="001B29D3"/>
    <w:rsid w:val="001B326B"/>
    <w:rsid w:val="001B33AC"/>
    <w:rsid w:val="001B35A4"/>
    <w:rsid w:val="001B3926"/>
    <w:rsid w:val="001B3A53"/>
    <w:rsid w:val="001B3AD2"/>
    <w:rsid w:val="001B3AFE"/>
    <w:rsid w:val="001B3B02"/>
    <w:rsid w:val="001B3B8B"/>
    <w:rsid w:val="001B3C5C"/>
    <w:rsid w:val="001B3D7B"/>
    <w:rsid w:val="001B3EE3"/>
    <w:rsid w:val="001B4465"/>
    <w:rsid w:val="001B4976"/>
    <w:rsid w:val="001B4A2B"/>
    <w:rsid w:val="001B4B00"/>
    <w:rsid w:val="001B55FE"/>
    <w:rsid w:val="001B5638"/>
    <w:rsid w:val="001B5781"/>
    <w:rsid w:val="001B592D"/>
    <w:rsid w:val="001B59DD"/>
    <w:rsid w:val="001B5A8F"/>
    <w:rsid w:val="001B5C8F"/>
    <w:rsid w:val="001B5D20"/>
    <w:rsid w:val="001B613E"/>
    <w:rsid w:val="001B61D0"/>
    <w:rsid w:val="001B6379"/>
    <w:rsid w:val="001B65AA"/>
    <w:rsid w:val="001B69F5"/>
    <w:rsid w:val="001B6B6C"/>
    <w:rsid w:val="001B6E01"/>
    <w:rsid w:val="001B6E91"/>
    <w:rsid w:val="001B6FA1"/>
    <w:rsid w:val="001B6FB7"/>
    <w:rsid w:val="001B7297"/>
    <w:rsid w:val="001B7316"/>
    <w:rsid w:val="001B73F5"/>
    <w:rsid w:val="001B761D"/>
    <w:rsid w:val="001B7656"/>
    <w:rsid w:val="001B7677"/>
    <w:rsid w:val="001B76D6"/>
    <w:rsid w:val="001B772D"/>
    <w:rsid w:val="001B77FA"/>
    <w:rsid w:val="001B7834"/>
    <w:rsid w:val="001B7878"/>
    <w:rsid w:val="001B79F6"/>
    <w:rsid w:val="001B7AC6"/>
    <w:rsid w:val="001B7C6D"/>
    <w:rsid w:val="001B7E24"/>
    <w:rsid w:val="001B7F12"/>
    <w:rsid w:val="001C018C"/>
    <w:rsid w:val="001C01C1"/>
    <w:rsid w:val="001C02E3"/>
    <w:rsid w:val="001C060A"/>
    <w:rsid w:val="001C0682"/>
    <w:rsid w:val="001C08A6"/>
    <w:rsid w:val="001C0A53"/>
    <w:rsid w:val="001C0A55"/>
    <w:rsid w:val="001C0A88"/>
    <w:rsid w:val="001C0BC9"/>
    <w:rsid w:val="001C0DA2"/>
    <w:rsid w:val="001C1023"/>
    <w:rsid w:val="001C104F"/>
    <w:rsid w:val="001C1091"/>
    <w:rsid w:val="001C124F"/>
    <w:rsid w:val="001C1404"/>
    <w:rsid w:val="001C164E"/>
    <w:rsid w:val="001C1840"/>
    <w:rsid w:val="001C18B5"/>
    <w:rsid w:val="001C1984"/>
    <w:rsid w:val="001C19C7"/>
    <w:rsid w:val="001C1B2E"/>
    <w:rsid w:val="001C1B59"/>
    <w:rsid w:val="001C1BE4"/>
    <w:rsid w:val="001C1DE6"/>
    <w:rsid w:val="001C1E27"/>
    <w:rsid w:val="001C2021"/>
    <w:rsid w:val="001C2608"/>
    <w:rsid w:val="001C2633"/>
    <w:rsid w:val="001C2636"/>
    <w:rsid w:val="001C2855"/>
    <w:rsid w:val="001C2A0F"/>
    <w:rsid w:val="001C2A2D"/>
    <w:rsid w:val="001C2BB6"/>
    <w:rsid w:val="001C2F57"/>
    <w:rsid w:val="001C2FE4"/>
    <w:rsid w:val="001C34ED"/>
    <w:rsid w:val="001C35CF"/>
    <w:rsid w:val="001C3628"/>
    <w:rsid w:val="001C3736"/>
    <w:rsid w:val="001C38AA"/>
    <w:rsid w:val="001C3A2F"/>
    <w:rsid w:val="001C3CC0"/>
    <w:rsid w:val="001C414B"/>
    <w:rsid w:val="001C433B"/>
    <w:rsid w:val="001C4417"/>
    <w:rsid w:val="001C48B6"/>
    <w:rsid w:val="001C496A"/>
    <w:rsid w:val="001C499E"/>
    <w:rsid w:val="001C4C96"/>
    <w:rsid w:val="001C4CE0"/>
    <w:rsid w:val="001C5260"/>
    <w:rsid w:val="001C548D"/>
    <w:rsid w:val="001C56F0"/>
    <w:rsid w:val="001C57A1"/>
    <w:rsid w:val="001C5AAC"/>
    <w:rsid w:val="001C5C61"/>
    <w:rsid w:val="001C6076"/>
    <w:rsid w:val="001C6114"/>
    <w:rsid w:val="001C6263"/>
    <w:rsid w:val="001C62F5"/>
    <w:rsid w:val="001C633C"/>
    <w:rsid w:val="001C6351"/>
    <w:rsid w:val="001C664F"/>
    <w:rsid w:val="001C6808"/>
    <w:rsid w:val="001C683F"/>
    <w:rsid w:val="001C689E"/>
    <w:rsid w:val="001C6A5A"/>
    <w:rsid w:val="001C6AFF"/>
    <w:rsid w:val="001C70BB"/>
    <w:rsid w:val="001C73B9"/>
    <w:rsid w:val="001C7B16"/>
    <w:rsid w:val="001C7C33"/>
    <w:rsid w:val="001C7D04"/>
    <w:rsid w:val="001C7FA4"/>
    <w:rsid w:val="001D00F6"/>
    <w:rsid w:val="001D0313"/>
    <w:rsid w:val="001D08CE"/>
    <w:rsid w:val="001D0D38"/>
    <w:rsid w:val="001D0DC8"/>
    <w:rsid w:val="001D1169"/>
    <w:rsid w:val="001D11C5"/>
    <w:rsid w:val="001D1475"/>
    <w:rsid w:val="001D1529"/>
    <w:rsid w:val="001D1560"/>
    <w:rsid w:val="001D16D9"/>
    <w:rsid w:val="001D198A"/>
    <w:rsid w:val="001D19A8"/>
    <w:rsid w:val="001D1B79"/>
    <w:rsid w:val="001D1D47"/>
    <w:rsid w:val="001D1E36"/>
    <w:rsid w:val="001D2084"/>
    <w:rsid w:val="001D229B"/>
    <w:rsid w:val="001D2344"/>
    <w:rsid w:val="001D234F"/>
    <w:rsid w:val="001D2410"/>
    <w:rsid w:val="001D278F"/>
    <w:rsid w:val="001D27AA"/>
    <w:rsid w:val="001D280D"/>
    <w:rsid w:val="001D2969"/>
    <w:rsid w:val="001D29ED"/>
    <w:rsid w:val="001D29FC"/>
    <w:rsid w:val="001D2D59"/>
    <w:rsid w:val="001D2E96"/>
    <w:rsid w:val="001D30D2"/>
    <w:rsid w:val="001D36CD"/>
    <w:rsid w:val="001D3AA5"/>
    <w:rsid w:val="001D3BCD"/>
    <w:rsid w:val="001D4032"/>
    <w:rsid w:val="001D4233"/>
    <w:rsid w:val="001D423F"/>
    <w:rsid w:val="001D4260"/>
    <w:rsid w:val="001D438F"/>
    <w:rsid w:val="001D43E6"/>
    <w:rsid w:val="001D4D8D"/>
    <w:rsid w:val="001D4F06"/>
    <w:rsid w:val="001D5013"/>
    <w:rsid w:val="001D51BE"/>
    <w:rsid w:val="001D5593"/>
    <w:rsid w:val="001D5943"/>
    <w:rsid w:val="001D5AD0"/>
    <w:rsid w:val="001D60C4"/>
    <w:rsid w:val="001D60DF"/>
    <w:rsid w:val="001D638E"/>
    <w:rsid w:val="001D63B9"/>
    <w:rsid w:val="001D67D2"/>
    <w:rsid w:val="001D69BD"/>
    <w:rsid w:val="001D6A95"/>
    <w:rsid w:val="001D6B31"/>
    <w:rsid w:val="001D6D11"/>
    <w:rsid w:val="001D6E34"/>
    <w:rsid w:val="001D6EEF"/>
    <w:rsid w:val="001D6F10"/>
    <w:rsid w:val="001D6FA0"/>
    <w:rsid w:val="001D70CB"/>
    <w:rsid w:val="001D75A3"/>
    <w:rsid w:val="001D7608"/>
    <w:rsid w:val="001D7710"/>
    <w:rsid w:val="001D7799"/>
    <w:rsid w:val="001D7832"/>
    <w:rsid w:val="001D79B0"/>
    <w:rsid w:val="001E03A9"/>
    <w:rsid w:val="001E0819"/>
    <w:rsid w:val="001E08A5"/>
    <w:rsid w:val="001E0B41"/>
    <w:rsid w:val="001E0C5B"/>
    <w:rsid w:val="001E0F92"/>
    <w:rsid w:val="001E0FC4"/>
    <w:rsid w:val="001E1283"/>
    <w:rsid w:val="001E151E"/>
    <w:rsid w:val="001E1546"/>
    <w:rsid w:val="001E154C"/>
    <w:rsid w:val="001E1668"/>
    <w:rsid w:val="001E16EA"/>
    <w:rsid w:val="001E178A"/>
    <w:rsid w:val="001E179E"/>
    <w:rsid w:val="001E1834"/>
    <w:rsid w:val="001E1B12"/>
    <w:rsid w:val="001E1C42"/>
    <w:rsid w:val="001E1CE7"/>
    <w:rsid w:val="001E1EF0"/>
    <w:rsid w:val="001E2088"/>
    <w:rsid w:val="001E22E1"/>
    <w:rsid w:val="001E23AA"/>
    <w:rsid w:val="001E2412"/>
    <w:rsid w:val="001E26F2"/>
    <w:rsid w:val="001E28BC"/>
    <w:rsid w:val="001E29F6"/>
    <w:rsid w:val="001E2A86"/>
    <w:rsid w:val="001E2BC4"/>
    <w:rsid w:val="001E2C51"/>
    <w:rsid w:val="001E2E09"/>
    <w:rsid w:val="001E2F72"/>
    <w:rsid w:val="001E31D2"/>
    <w:rsid w:val="001E32AE"/>
    <w:rsid w:val="001E32BE"/>
    <w:rsid w:val="001E33FD"/>
    <w:rsid w:val="001E3443"/>
    <w:rsid w:val="001E347B"/>
    <w:rsid w:val="001E36A3"/>
    <w:rsid w:val="001E36DF"/>
    <w:rsid w:val="001E3971"/>
    <w:rsid w:val="001E3988"/>
    <w:rsid w:val="001E3A1C"/>
    <w:rsid w:val="001E3AC1"/>
    <w:rsid w:val="001E3BDC"/>
    <w:rsid w:val="001E3E90"/>
    <w:rsid w:val="001E40B2"/>
    <w:rsid w:val="001E4143"/>
    <w:rsid w:val="001E4159"/>
    <w:rsid w:val="001E4167"/>
    <w:rsid w:val="001E41EF"/>
    <w:rsid w:val="001E42C4"/>
    <w:rsid w:val="001E44D9"/>
    <w:rsid w:val="001E458B"/>
    <w:rsid w:val="001E46DE"/>
    <w:rsid w:val="001E46EE"/>
    <w:rsid w:val="001E49EF"/>
    <w:rsid w:val="001E4B9C"/>
    <w:rsid w:val="001E4CEA"/>
    <w:rsid w:val="001E4F0A"/>
    <w:rsid w:val="001E4F3C"/>
    <w:rsid w:val="001E50F3"/>
    <w:rsid w:val="001E510A"/>
    <w:rsid w:val="001E5343"/>
    <w:rsid w:val="001E5464"/>
    <w:rsid w:val="001E5521"/>
    <w:rsid w:val="001E57B1"/>
    <w:rsid w:val="001E5A53"/>
    <w:rsid w:val="001E5A56"/>
    <w:rsid w:val="001E5C32"/>
    <w:rsid w:val="001E5C64"/>
    <w:rsid w:val="001E5D99"/>
    <w:rsid w:val="001E62FC"/>
    <w:rsid w:val="001E6454"/>
    <w:rsid w:val="001E6686"/>
    <w:rsid w:val="001E676D"/>
    <w:rsid w:val="001E67B1"/>
    <w:rsid w:val="001E6FAA"/>
    <w:rsid w:val="001E7029"/>
    <w:rsid w:val="001E7100"/>
    <w:rsid w:val="001E73FC"/>
    <w:rsid w:val="001E7463"/>
    <w:rsid w:val="001E7A49"/>
    <w:rsid w:val="001E7A54"/>
    <w:rsid w:val="001E7D53"/>
    <w:rsid w:val="001F05FD"/>
    <w:rsid w:val="001F09B4"/>
    <w:rsid w:val="001F0C24"/>
    <w:rsid w:val="001F103C"/>
    <w:rsid w:val="001F1279"/>
    <w:rsid w:val="001F1283"/>
    <w:rsid w:val="001F150E"/>
    <w:rsid w:val="001F1593"/>
    <w:rsid w:val="001F15C4"/>
    <w:rsid w:val="001F1615"/>
    <w:rsid w:val="001F169D"/>
    <w:rsid w:val="001F16AE"/>
    <w:rsid w:val="001F183D"/>
    <w:rsid w:val="001F1907"/>
    <w:rsid w:val="001F192B"/>
    <w:rsid w:val="001F19A6"/>
    <w:rsid w:val="001F1F38"/>
    <w:rsid w:val="001F2057"/>
    <w:rsid w:val="001F21FE"/>
    <w:rsid w:val="001F292A"/>
    <w:rsid w:val="001F29EA"/>
    <w:rsid w:val="001F2AAF"/>
    <w:rsid w:val="001F2F39"/>
    <w:rsid w:val="001F305A"/>
    <w:rsid w:val="001F329E"/>
    <w:rsid w:val="001F32C5"/>
    <w:rsid w:val="001F33A7"/>
    <w:rsid w:val="001F34C6"/>
    <w:rsid w:val="001F3AE9"/>
    <w:rsid w:val="001F3C96"/>
    <w:rsid w:val="001F3E66"/>
    <w:rsid w:val="001F3EDE"/>
    <w:rsid w:val="001F3FB9"/>
    <w:rsid w:val="001F430B"/>
    <w:rsid w:val="001F4353"/>
    <w:rsid w:val="001F435F"/>
    <w:rsid w:val="001F43C2"/>
    <w:rsid w:val="001F450C"/>
    <w:rsid w:val="001F474A"/>
    <w:rsid w:val="001F4A00"/>
    <w:rsid w:val="001F4C3E"/>
    <w:rsid w:val="001F4CD6"/>
    <w:rsid w:val="001F4E0D"/>
    <w:rsid w:val="001F4E6A"/>
    <w:rsid w:val="001F5085"/>
    <w:rsid w:val="001F53A8"/>
    <w:rsid w:val="001F54AE"/>
    <w:rsid w:val="001F54CB"/>
    <w:rsid w:val="001F5666"/>
    <w:rsid w:val="001F57DF"/>
    <w:rsid w:val="001F5C6D"/>
    <w:rsid w:val="001F5F3F"/>
    <w:rsid w:val="001F5FBB"/>
    <w:rsid w:val="001F6095"/>
    <w:rsid w:val="001F60D9"/>
    <w:rsid w:val="001F6211"/>
    <w:rsid w:val="001F6841"/>
    <w:rsid w:val="001F68DC"/>
    <w:rsid w:val="001F6D19"/>
    <w:rsid w:val="001F6D5B"/>
    <w:rsid w:val="001F7092"/>
    <w:rsid w:val="001F7095"/>
    <w:rsid w:val="001F71F9"/>
    <w:rsid w:val="001F7464"/>
    <w:rsid w:val="001F74B3"/>
    <w:rsid w:val="001F7956"/>
    <w:rsid w:val="001F7AEF"/>
    <w:rsid w:val="001F7D02"/>
    <w:rsid w:val="0020007E"/>
    <w:rsid w:val="0020074D"/>
    <w:rsid w:val="00200816"/>
    <w:rsid w:val="0020089C"/>
    <w:rsid w:val="002009DF"/>
    <w:rsid w:val="00200A16"/>
    <w:rsid w:val="00200BED"/>
    <w:rsid w:val="00200C84"/>
    <w:rsid w:val="00200CA6"/>
    <w:rsid w:val="00200D84"/>
    <w:rsid w:val="00200DCE"/>
    <w:rsid w:val="00200DD4"/>
    <w:rsid w:val="00200E2F"/>
    <w:rsid w:val="0020120B"/>
    <w:rsid w:val="002013D0"/>
    <w:rsid w:val="002017DC"/>
    <w:rsid w:val="00201A6E"/>
    <w:rsid w:val="00201B52"/>
    <w:rsid w:val="00201D7E"/>
    <w:rsid w:val="00202060"/>
    <w:rsid w:val="00202255"/>
    <w:rsid w:val="00202270"/>
    <w:rsid w:val="0020238A"/>
    <w:rsid w:val="00202498"/>
    <w:rsid w:val="002024BA"/>
    <w:rsid w:val="00202755"/>
    <w:rsid w:val="0020279D"/>
    <w:rsid w:val="002027F3"/>
    <w:rsid w:val="00202F0F"/>
    <w:rsid w:val="002031CD"/>
    <w:rsid w:val="0020337E"/>
    <w:rsid w:val="002036DC"/>
    <w:rsid w:val="0020374F"/>
    <w:rsid w:val="00203BA3"/>
    <w:rsid w:val="00203FB7"/>
    <w:rsid w:val="0020404F"/>
    <w:rsid w:val="0020414B"/>
    <w:rsid w:val="00204324"/>
    <w:rsid w:val="00204333"/>
    <w:rsid w:val="00204429"/>
    <w:rsid w:val="00204499"/>
    <w:rsid w:val="00204612"/>
    <w:rsid w:val="002047FC"/>
    <w:rsid w:val="00204BE0"/>
    <w:rsid w:val="00204D76"/>
    <w:rsid w:val="00204D8F"/>
    <w:rsid w:val="00204EF7"/>
    <w:rsid w:val="00204FBC"/>
    <w:rsid w:val="00205AD0"/>
    <w:rsid w:val="00205B9F"/>
    <w:rsid w:val="00205BCF"/>
    <w:rsid w:val="00205CEE"/>
    <w:rsid w:val="00206177"/>
    <w:rsid w:val="002064E0"/>
    <w:rsid w:val="00206816"/>
    <w:rsid w:val="00206B5A"/>
    <w:rsid w:val="00206C97"/>
    <w:rsid w:val="00206DB3"/>
    <w:rsid w:val="00207096"/>
    <w:rsid w:val="00207832"/>
    <w:rsid w:val="00207856"/>
    <w:rsid w:val="00207E9C"/>
    <w:rsid w:val="00210270"/>
    <w:rsid w:val="00210286"/>
    <w:rsid w:val="00210709"/>
    <w:rsid w:val="00210745"/>
    <w:rsid w:val="002110D1"/>
    <w:rsid w:val="002112D2"/>
    <w:rsid w:val="00211375"/>
    <w:rsid w:val="00211378"/>
    <w:rsid w:val="002113DD"/>
    <w:rsid w:val="002114F3"/>
    <w:rsid w:val="00211966"/>
    <w:rsid w:val="002119CB"/>
    <w:rsid w:val="00211A25"/>
    <w:rsid w:val="00211B3F"/>
    <w:rsid w:val="00211BE2"/>
    <w:rsid w:val="00211BEC"/>
    <w:rsid w:val="00211D0C"/>
    <w:rsid w:val="00211F32"/>
    <w:rsid w:val="00212306"/>
    <w:rsid w:val="00212441"/>
    <w:rsid w:val="0021268B"/>
    <w:rsid w:val="002126DD"/>
    <w:rsid w:val="00212AF2"/>
    <w:rsid w:val="00212B5C"/>
    <w:rsid w:val="00212BA9"/>
    <w:rsid w:val="00212EC6"/>
    <w:rsid w:val="002130BA"/>
    <w:rsid w:val="00213104"/>
    <w:rsid w:val="00213302"/>
    <w:rsid w:val="002135F2"/>
    <w:rsid w:val="0021367B"/>
    <w:rsid w:val="0021379C"/>
    <w:rsid w:val="00213B69"/>
    <w:rsid w:val="00213E9C"/>
    <w:rsid w:val="00214089"/>
    <w:rsid w:val="002142EE"/>
    <w:rsid w:val="0021454A"/>
    <w:rsid w:val="0021466D"/>
    <w:rsid w:val="0021478B"/>
    <w:rsid w:val="00214C50"/>
    <w:rsid w:val="00215060"/>
    <w:rsid w:val="0021513E"/>
    <w:rsid w:val="00215157"/>
    <w:rsid w:val="00215173"/>
    <w:rsid w:val="002151B6"/>
    <w:rsid w:val="00215282"/>
    <w:rsid w:val="002152B2"/>
    <w:rsid w:val="00215418"/>
    <w:rsid w:val="00215424"/>
    <w:rsid w:val="00215462"/>
    <w:rsid w:val="00215544"/>
    <w:rsid w:val="002155D8"/>
    <w:rsid w:val="0021583E"/>
    <w:rsid w:val="00215929"/>
    <w:rsid w:val="00215D7D"/>
    <w:rsid w:val="00215DE2"/>
    <w:rsid w:val="00215EE1"/>
    <w:rsid w:val="002160CE"/>
    <w:rsid w:val="00216162"/>
    <w:rsid w:val="00216270"/>
    <w:rsid w:val="002168DB"/>
    <w:rsid w:val="002169F9"/>
    <w:rsid w:val="00216A3D"/>
    <w:rsid w:val="00216B12"/>
    <w:rsid w:val="00216C3E"/>
    <w:rsid w:val="00216DC7"/>
    <w:rsid w:val="00216E1C"/>
    <w:rsid w:val="00216E1F"/>
    <w:rsid w:val="00216E72"/>
    <w:rsid w:val="00216F07"/>
    <w:rsid w:val="00217019"/>
    <w:rsid w:val="0021703F"/>
    <w:rsid w:val="00217365"/>
    <w:rsid w:val="0021741B"/>
    <w:rsid w:val="00217B1F"/>
    <w:rsid w:val="00219039"/>
    <w:rsid w:val="00220158"/>
    <w:rsid w:val="0022015D"/>
    <w:rsid w:val="0022017C"/>
    <w:rsid w:val="0022033B"/>
    <w:rsid w:val="0022038E"/>
    <w:rsid w:val="0022060B"/>
    <w:rsid w:val="00220684"/>
    <w:rsid w:val="0022085A"/>
    <w:rsid w:val="00220959"/>
    <w:rsid w:val="00220A95"/>
    <w:rsid w:val="00220C14"/>
    <w:rsid w:val="00220C9C"/>
    <w:rsid w:val="00220DDB"/>
    <w:rsid w:val="00220F61"/>
    <w:rsid w:val="00220FDD"/>
    <w:rsid w:val="0022157D"/>
    <w:rsid w:val="00221596"/>
    <w:rsid w:val="002215F0"/>
    <w:rsid w:val="00221643"/>
    <w:rsid w:val="00221CEF"/>
    <w:rsid w:val="00221EEB"/>
    <w:rsid w:val="00221FBC"/>
    <w:rsid w:val="0022208F"/>
    <w:rsid w:val="002221EC"/>
    <w:rsid w:val="00222438"/>
    <w:rsid w:val="00222561"/>
    <w:rsid w:val="0022287F"/>
    <w:rsid w:val="002228EE"/>
    <w:rsid w:val="0022296E"/>
    <w:rsid w:val="002229E8"/>
    <w:rsid w:val="00222BB1"/>
    <w:rsid w:val="00222BC8"/>
    <w:rsid w:val="00222CD3"/>
    <w:rsid w:val="00222EA8"/>
    <w:rsid w:val="00222F89"/>
    <w:rsid w:val="002230A9"/>
    <w:rsid w:val="00223299"/>
    <w:rsid w:val="0022333A"/>
    <w:rsid w:val="0022349D"/>
    <w:rsid w:val="0022368D"/>
    <w:rsid w:val="002237DE"/>
    <w:rsid w:val="00223982"/>
    <w:rsid w:val="002239D8"/>
    <w:rsid w:val="00223A61"/>
    <w:rsid w:val="002242DB"/>
    <w:rsid w:val="002245C1"/>
    <w:rsid w:val="002247B7"/>
    <w:rsid w:val="00224F87"/>
    <w:rsid w:val="00224FE2"/>
    <w:rsid w:val="002252F0"/>
    <w:rsid w:val="00225425"/>
    <w:rsid w:val="002259EB"/>
    <w:rsid w:val="00225E5E"/>
    <w:rsid w:val="00225EA8"/>
    <w:rsid w:val="00225FF3"/>
    <w:rsid w:val="00226058"/>
    <w:rsid w:val="00226141"/>
    <w:rsid w:val="00226338"/>
    <w:rsid w:val="00226699"/>
    <w:rsid w:val="002266AB"/>
    <w:rsid w:val="00226777"/>
    <w:rsid w:val="00226937"/>
    <w:rsid w:val="00226C8D"/>
    <w:rsid w:val="00226EE9"/>
    <w:rsid w:val="00226F18"/>
    <w:rsid w:val="002270F0"/>
    <w:rsid w:val="00227400"/>
    <w:rsid w:val="00227751"/>
    <w:rsid w:val="00227837"/>
    <w:rsid w:val="0022786F"/>
    <w:rsid w:val="00227AE7"/>
    <w:rsid w:val="00227E18"/>
    <w:rsid w:val="00227E4D"/>
    <w:rsid w:val="00227EAF"/>
    <w:rsid w:val="002301EF"/>
    <w:rsid w:val="002302BE"/>
    <w:rsid w:val="00230479"/>
    <w:rsid w:val="002305BE"/>
    <w:rsid w:val="00230775"/>
    <w:rsid w:val="0023082E"/>
    <w:rsid w:val="002309A1"/>
    <w:rsid w:val="00230ABE"/>
    <w:rsid w:val="00230C6F"/>
    <w:rsid w:val="00230D6A"/>
    <w:rsid w:val="00230EA1"/>
    <w:rsid w:val="00230ECE"/>
    <w:rsid w:val="00230F8D"/>
    <w:rsid w:val="00231042"/>
    <w:rsid w:val="0023139C"/>
    <w:rsid w:val="002313EA"/>
    <w:rsid w:val="002313F2"/>
    <w:rsid w:val="00231510"/>
    <w:rsid w:val="0023192E"/>
    <w:rsid w:val="00231951"/>
    <w:rsid w:val="00231D4B"/>
    <w:rsid w:val="00231D7A"/>
    <w:rsid w:val="00231DE0"/>
    <w:rsid w:val="00231E59"/>
    <w:rsid w:val="00231F44"/>
    <w:rsid w:val="002320E6"/>
    <w:rsid w:val="002323EF"/>
    <w:rsid w:val="00232651"/>
    <w:rsid w:val="002326DF"/>
    <w:rsid w:val="0023273B"/>
    <w:rsid w:val="0023299B"/>
    <w:rsid w:val="002329E1"/>
    <w:rsid w:val="00232A5F"/>
    <w:rsid w:val="00232B6C"/>
    <w:rsid w:val="0023306E"/>
    <w:rsid w:val="002335AE"/>
    <w:rsid w:val="00233679"/>
    <w:rsid w:val="00233701"/>
    <w:rsid w:val="00233909"/>
    <w:rsid w:val="0023397C"/>
    <w:rsid w:val="00233A40"/>
    <w:rsid w:val="00233BB8"/>
    <w:rsid w:val="00233DE7"/>
    <w:rsid w:val="00234206"/>
    <w:rsid w:val="0023426B"/>
    <w:rsid w:val="0023443A"/>
    <w:rsid w:val="00234625"/>
    <w:rsid w:val="002348E7"/>
    <w:rsid w:val="002349A6"/>
    <w:rsid w:val="00234CD9"/>
    <w:rsid w:val="00234E94"/>
    <w:rsid w:val="00235184"/>
    <w:rsid w:val="00235764"/>
    <w:rsid w:val="00235979"/>
    <w:rsid w:val="00235ABA"/>
    <w:rsid w:val="00235B3A"/>
    <w:rsid w:val="00235C54"/>
    <w:rsid w:val="00235CEA"/>
    <w:rsid w:val="00235DCA"/>
    <w:rsid w:val="00235E0D"/>
    <w:rsid w:val="00235E2E"/>
    <w:rsid w:val="00235EB7"/>
    <w:rsid w:val="00235FD4"/>
    <w:rsid w:val="0023612B"/>
    <w:rsid w:val="00236314"/>
    <w:rsid w:val="00236344"/>
    <w:rsid w:val="00236672"/>
    <w:rsid w:val="0023686C"/>
    <w:rsid w:val="00236AB5"/>
    <w:rsid w:val="00236AF2"/>
    <w:rsid w:val="00236C50"/>
    <w:rsid w:val="00237170"/>
    <w:rsid w:val="00237417"/>
    <w:rsid w:val="00237706"/>
    <w:rsid w:val="002377A9"/>
    <w:rsid w:val="00237AE8"/>
    <w:rsid w:val="00237ED9"/>
    <w:rsid w:val="00240048"/>
    <w:rsid w:val="00240334"/>
    <w:rsid w:val="00240432"/>
    <w:rsid w:val="00240603"/>
    <w:rsid w:val="002408C8"/>
    <w:rsid w:val="00240B56"/>
    <w:rsid w:val="00240EE9"/>
    <w:rsid w:val="00240F87"/>
    <w:rsid w:val="00240FEC"/>
    <w:rsid w:val="0024133A"/>
    <w:rsid w:val="00241389"/>
    <w:rsid w:val="0024141E"/>
    <w:rsid w:val="0024199E"/>
    <w:rsid w:val="00241A76"/>
    <w:rsid w:val="00241A9C"/>
    <w:rsid w:val="00241B6B"/>
    <w:rsid w:val="00241BE8"/>
    <w:rsid w:val="00241C68"/>
    <w:rsid w:val="00241C97"/>
    <w:rsid w:val="00241E40"/>
    <w:rsid w:val="00241FAD"/>
    <w:rsid w:val="0024210E"/>
    <w:rsid w:val="002421C2"/>
    <w:rsid w:val="002423AE"/>
    <w:rsid w:val="00242834"/>
    <w:rsid w:val="00242957"/>
    <w:rsid w:val="002429E1"/>
    <w:rsid w:val="00242C8A"/>
    <w:rsid w:val="00242DAD"/>
    <w:rsid w:val="00242EAF"/>
    <w:rsid w:val="00242F6E"/>
    <w:rsid w:val="002430CE"/>
    <w:rsid w:val="002430CF"/>
    <w:rsid w:val="00243307"/>
    <w:rsid w:val="002434F8"/>
    <w:rsid w:val="002435C1"/>
    <w:rsid w:val="0024367C"/>
    <w:rsid w:val="00243715"/>
    <w:rsid w:val="0024416E"/>
    <w:rsid w:val="0024426B"/>
    <w:rsid w:val="00244416"/>
    <w:rsid w:val="002444CF"/>
    <w:rsid w:val="002444D3"/>
    <w:rsid w:val="0024458E"/>
    <w:rsid w:val="00244729"/>
    <w:rsid w:val="00244893"/>
    <w:rsid w:val="002449A0"/>
    <w:rsid w:val="00244FA9"/>
    <w:rsid w:val="0024558C"/>
    <w:rsid w:val="002456C2"/>
    <w:rsid w:val="00246271"/>
    <w:rsid w:val="002462AE"/>
    <w:rsid w:val="0024640A"/>
    <w:rsid w:val="00246731"/>
    <w:rsid w:val="00246A04"/>
    <w:rsid w:val="00246C33"/>
    <w:rsid w:val="00246CAA"/>
    <w:rsid w:val="00246E56"/>
    <w:rsid w:val="0024733B"/>
    <w:rsid w:val="002473E0"/>
    <w:rsid w:val="002475B0"/>
    <w:rsid w:val="0024767D"/>
    <w:rsid w:val="00247889"/>
    <w:rsid w:val="002478C9"/>
    <w:rsid w:val="00247A1F"/>
    <w:rsid w:val="00247AA6"/>
    <w:rsid w:val="00247B27"/>
    <w:rsid w:val="00247F72"/>
    <w:rsid w:val="00250405"/>
    <w:rsid w:val="002504D2"/>
    <w:rsid w:val="002505FA"/>
    <w:rsid w:val="002506C4"/>
    <w:rsid w:val="002508A2"/>
    <w:rsid w:val="00250A71"/>
    <w:rsid w:val="00250CFA"/>
    <w:rsid w:val="00250D87"/>
    <w:rsid w:val="00250E76"/>
    <w:rsid w:val="00251037"/>
    <w:rsid w:val="00251076"/>
    <w:rsid w:val="00251123"/>
    <w:rsid w:val="0025119F"/>
    <w:rsid w:val="00251402"/>
    <w:rsid w:val="00251597"/>
    <w:rsid w:val="0025165E"/>
    <w:rsid w:val="00251A9A"/>
    <w:rsid w:val="00251C47"/>
    <w:rsid w:val="00251E27"/>
    <w:rsid w:val="002520FE"/>
    <w:rsid w:val="00252465"/>
    <w:rsid w:val="00252526"/>
    <w:rsid w:val="00252AC0"/>
    <w:rsid w:val="00252C00"/>
    <w:rsid w:val="00252CAF"/>
    <w:rsid w:val="00252CEF"/>
    <w:rsid w:val="00252DF7"/>
    <w:rsid w:val="00252F13"/>
    <w:rsid w:val="00252F2E"/>
    <w:rsid w:val="002531B7"/>
    <w:rsid w:val="00253476"/>
    <w:rsid w:val="00253629"/>
    <w:rsid w:val="0025373B"/>
    <w:rsid w:val="00253AB4"/>
    <w:rsid w:val="00253F84"/>
    <w:rsid w:val="00254058"/>
    <w:rsid w:val="0025413C"/>
    <w:rsid w:val="00254385"/>
    <w:rsid w:val="0025439D"/>
    <w:rsid w:val="002543DA"/>
    <w:rsid w:val="00254592"/>
    <w:rsid w:val="00254E3C"/>
    <w:rsid w:val="0025501D"/>
    <w:rsid w:val="0025522E"/>
    <w:rsid w:val="00255393"/>
    <w:rsid w:val="00255508"/>
    <w:rsid w:val="00255979"/>
    <w:rsid w:val="00255D08"/>
    <w:rsid w:val="002561FC"/>
    <w:rsid w:val="0025691B"/>
    <w:rsid w:val="00256D24"/>
    <w:rsid w:val="00256EFB"/>
    <w:rsid w:val="00257036"/>
    <w:rsid w:val="002571F7"/>
    <w:rsid w:val="00257C84"/>
    <w:rsid w:val="00257EE7"/>
    <w:rsid w:val="0026019A"/>
    <w:rsid w:val="002601CA"/>
    <w:rsid w:val="002601E8"/>
    <w:rsid w:val="00260224"/>
    <w:rsid w:val="00260330"/>
    <w:rsid w:val="00260698"/>
    <w:rsid w:val="0026098C"/>
    <w:rsid w:val="00260FCA"/>
    <w:rsid w:val="0026116F"/>
    <w:rsid w:val="00261401"/>
    <w:rsid w:val="0026144C"/>
    <w:rsid w:val="002618FC"/>
    <w:rsid w:val="00261BB2"/>
    <w:rsid w:val="00261CE4"/>
    <w:rsid w:val="002623E4"/>
    <w:rsid w:val="00262479"/>
    <w:rsid w:val="0026264D"/>
    <w:rsid w:val="002627B8"/>
    <w:rsid w:val="0026291A"/>
    <w:rsid w:val="00262BA3"/>
    <w:rsid w:val="00262BC1"/>
    <w:rsid w:val="00262CEB"/>
    <w:rsid w:val="00262EEE"/>
    <w:rsid w:val="0026303D"/>
    <w:rsid w:val="002630D1"/>
    <w:rsid w:val="002631D4"/>
    <w:rsid w:val="002631DB"/>
    <w:rsid w:val="00263721"/>
    <w:rsid w:val="00263743"/>
    <w:rsid w:val="00263ADB"/>
    <w:rsid w:val="00263C52"/>
    <w:rsid w:val="00263E9E"/>
    <w:rsid w:val="00263FA6"/>
    <w:rsid w:val="002642C6"/>
    <w:rsid w:val="0026443A"/>
    <w:rsid w:val="002644CA"/>
    <w:rsid w:val="0026451B"/>
    <w:rsid w:val="0026462E"/>
    <w:rsid w:val="002648C2"/>
    <w:rsid w:val="0026495B"/>
    <w:rsid w:val="00264B66"/>
    <w:rsid w:val="00264BAD"/>
    <w:rsid w:val="00264CD6"/>
    <w:rsid w:val="002657BE"/>
    <w:rsid w:val="00265909"/>
    <w:rsid w:val="00265C3A"/>
    <w:rsid w:val="00265DBC"/>
    <w:rsid w:val="00265F4B"/>
    <w:rsid w:val="00266101"/>
    <w:rsid w:val="00266130"/>
    <w:rsid w:val="002665D3"/>
    <w:rsid w:val="0026660A"/>
    <w:rsid w:val="00266A56"/>
    <w:rsid w:val="00266B57"/>
    <w:rsid w:val="00266ECD"/>
    <w:rsid w:val="00267037"/>
    <w:rsid w:val="002671C5"/>
    <w:rsid w:val="002673F5"/>
    <w:rsid w:val="002674D4"/>
    <w:rsid w:val="00267556"/>
    <w:rsid w:val="00267660"/>
    <w:rsid w:val="002679FC"/>
    <w:rsid w:val="00267A0A"/>
    <w:rsid w:val="00267A56"/>
    <w:rsid w:val="00267A82"/>
    <w:rsid w:val="00267B49"/>
    <w:rsid w:val="00267D17"/>
    <w:rsid w:val="00267ED9"/>
    <w:rsid w:val="00267F1B"/>
    <w:rsid w:val="00267FDC"/>
    <w:rsid w:val="002701F0"/>
    <w:rsid w:val="0027033E"/>
    <w:rsid w:val="002703E7"/>
    <w:rsid w:val="00270732"/>
    <w:rsid w:val="0027076F"/>
    <w:rsid w:val="00270805"/>
    <w:rsid w:val="00270927"/>
    <w:rsid w:val="0027098F"/>
    <w:rsid w:val="00270AD0"/>
    <w:rsid w:val="00270C6F"/>
    <w:rsid w:val="00270C9E"/>
    <w:rsid w:val="00270CFE"/>
    <w:rsid w:val="00270EC8"/>
    <w:rsid w:val="00270FC8"/>
    <w:rsid w:val="00271097"/>
    <w:rsid w:val="0027116F"/>
    <w:rsid w:val="00271307"/>
    <w:rsid w:val="002713B5"/>
    <w:rsid w:val="00271467"/>
    <w:rsid w:val="002717C5"/>
    <w:rsid w:val="0027192C"/>
    <w:rsid w:val="00271B15"/>
    <w:rsid w:val="00271B56"/>
    <w:rsid w:val="00271B9C"/>
    <w:rsid w:val="00271DC8"/>
    <w:rsid w:val="00271FDD"/>
    <w:rsid w:val="00272075"/>
    <w:rsid w:val="00272180"/>
    <w:rsid w:val="002721A9"/>
    <w:rsid w:val="0027221D"/>
    <w:rsid w:val="00272335"/>
    <w:rsid w:val="002723B3"/>
    <w:rsid w:val="00272728"/>
    <w:rsid w:val="002727B7"/>
    <w:rsid w:val="0027280E"/>
    <w:rsid w:val="00272A19"/>
    <w:rsid w:val="00272A9A"/>
    <w:rsid w:val="00272BED"/>
    <w:rsid w:val="00272CAC"/>
    <w:rsid w:val="00272D19"/>
    <w:rsid w:val="00272D64"/>
    <w:rsid w:val="00272E70"/>
    <w:rsid w:val="00272F25"/>
    <w:rsid w:val="00273698"/>
    <w:rsid w:val="00273C13"/>
    <w:rsid w:val="00273C18"/>
    <w:rsid w:val="00273E31"/>
    <w:rsid w:val="00273FA2"/>
    <w:rsid w:val="00273FA9"/>
    <w:rsid w:val="00273FEA"/>
    <w:rsid w:val="00273FEF"/>
    <w:rsid w:val="0027414F"/>
    <w:rsid w:val="0027421D"/>
    <w:rsid w:val="00274704"/>
    <w:rsid w:val="002748A6"/>
    <w:rsid w:val="002748E8"/>
    <w:rsid w:val="00274B63"/>
    <w:rsid w:val="00274C4D"/>
    <w:rsid w:val="00274CB1"/>
    <w:rsid w:val="00274DE8"/>
    <w:rsid w:val="00274E57"/>
    <w:rsid w:val="0027504F"/>
    <w:rsid w:val="00275283"/>
    <w:rsid w:val="00275448"/>
    <w:rsid w:val="00275638"/>
    <w:rsid w:val="0027598B"/>
    <w:rsid w:val="00275DA4"/>
    <w:rsid w:val="00275DBF"/>
    <w:rsid w:val="00275E95"/>
    <w:rsid w:val="00276035"/>
    <w:rsid w:val="002760BF"/>
    <w:rsid w:val="00276263"/>
    <w:rsid w:val="002763AB"/>
    <w:rsid w:val="00276C1B"/>
    <w:rsid w:val="00276CC7"/>
    <w:rsid w:val="00276E88"/>
    <w:rsid w:val="00277059"/>
    <w:rsid w:val="002773DC"/>
    <w:rsid w:val="00277649"/>
    <w:rsid w:val="0027788B"/>
    <w:rsid w:val="002779F9"/>
    <w:rsid w:val="00277A06"/>
    <w:rsid w:val="00277A68"/>
    <w:rsid w:val="00277B7B"/>
    <w:rsid w:val="00277B82"/>
    <w:rsid w:val="00277D72"/>
    <w:rsid w:val="00280005"/>
    <w:rsid w:val="00280122"/>
    <w:rsid w:val="002804FB"/>
    <w:rsid w:val="00280827"/>
    <w:rsid w:val="00280890"/>
    <w:rsid w:val="00280A95"/>
    <w:rsid w:val="00280C46"/>
    <w:rsid w:val="00280CDC"/>
    <w:rsid w:val="00280ED1"/>
    <w:rsid w:val="00280FFF"/>
    <w:rsid w:val="002810BC"/>
    <w:rsid w:val="00281198"/>
    <w:rsid w:val="002811EB"/>
    <w:rsid w:val="0028120B"/>
    <w:rsid w:val="0028129F"/>
    <w:rsid w:val="00281472"/>
    <w:rsid w:val="002819B4"/>
    <w:rsid w:val="00281B40"/>
    <w:rsid w:val="00281CFF"/>
    <w:rsid w:val="00281F74"/>
    <w:rsid w:val="0028207A"/>
    <w:rsid w:val="002820A5"/>
    <w:rsid w:val="0028229D"/>
    <w:rsid w:val="00282419"/>
    <w:rsid w:val="0028285C"/>
    <w:rsid w:val="002829F9"/>
    <w:rsid w:val="00282B70"/>
    <w:rsid w:val="00282C15"/>
    <w:rsid w:val="00282ECC"/>
    <w:rsid w:val="00282F49"/>
    <w:rsid w:val="00283018"/>
    <w:rsid w:val="00283227"/>
    <w:rsid w:val="00283315"/>
    <w:rsid w:val="00283442"/>
    <w:rsid w:val="0028349E"/>
    <w:rsid w:val="00283543"/>
    <w:rsid w:val="002835E0"/>
    <w:rsid w:val="0028366A"/>
    <w:rsid w:val="002836D3"/>
    <w:rsid w:val="002838EF"/>
    <w:rsid w:val="002839C1"/>
    <w:rsid w:val="00283A11"/>
    <w:rsid w:val="00283B59"/>
    <w:rsid w:val="00283CBA"/>
    <w:rsid w:val="00283CE7"/>
    <w:rsid w:val="002840AE"/>
    <w:rsid w:val="0028476C"/>
    <w:rsid w:val="00284817"/>
    <w:rsid w:val="00284B2A"/>
    <w:rsid w:val="00284BE3"/>
    <w:rsid w:val="00284CE5"/>
    <w:rsid w:val="00284DD2"/>
    <w:rsid w:val="00284F55"/>
    <w:rsid w:val="002850BB"/>
    <w:rsid w:val="00285257"/>
    <w:rsid w:val="002852B9"/>
    <w:rsid w:val="002852F3"/>
    <w:rsid w:val="002852FD"/>
    <w:rsid w:val="0028534A"/>
    <w:rsid w:val="00285699"/>
    <w:rsid w:val="00285985"/>
    <w:rsid w:val="00285B43"/>
    <w:rsid w:val="00285CBA"/>
    <w:rsid w:val="00285DA6"/>
    <w:rsid w:val="00285DB6"/>
    <w:rsid w:val="002864DB"/>
    <w:rsid w:val="00286983"/>
    <w:rsid w:val="00286AE0"/>
    <w:rsid w:val="00286F04"/>
    <w:rsid w:val="00286FA2"/>
    <w:rsid w:val="002871A5"/>
    <w:rsid w:val="002872F6"/>
    <w:rsid w:val="002876E9"/>
    <w:rsid w:val="00287970"/>
    <w:rsid w:val="00287A58"/>
    <w:rsid w:val="00287AF2"/>
    <w:rsid w:val="00287B3B"/>
    <w:rsid w:val="00287CAA"/>
    <w:rsid w:val="00287CFD"/>
    <w:rsid w:val="00290353"/>
    <w:rsid w:val="002903AC"/>
    <w:rsid w:val="002905EC"/>
    <w:rsid w:val="002906E5"/>
    <w:rsid w:val="002907C5"/>
    <w:rsid w:val="00290CA6"/>
    <w:rsid w:val="00290D9E"/>
    <w:rsid w:val="00290DCB"/>
    <w:rsid w:val="00290E2B"/>
    <w:rsid w:val="00290E9A"/>
    <w:rsid w:val="00290EE6"/>
    <w:rsid w:val="00291167"/>
    <w:rsid w:val="00291176"/>
    <w:rsid w:val="00291282"/>
    <w:rsid w:val="002914DA"/>
    <w:rsid w:val="0029161A"/>
    <w:rsid w:val="0029176F"/>
    <w:rsid w:val="002917E6"/>
    <w:rsid w:val="00291A20"/>
    <w:rsid w:val="00291A2F"/>
    <w:rsid w:val="00291A7A"/>
    <w:rsid w:val="00291A96"/>
    <w:rsid w:val="00291DCE"/>
    <w:rsid w:val="00291F55"/>
    <w:rsid w:val="00292142"/>
    <w:rsid w:val="00292194"/>
    <w:rsid w:val="0029237B"/>
    <w:rsid w:val="0029249E"/>
    <w:rsid w:val="002925A4"/>
    <w:rsid w:val="0029294A"/>
    <w:rsid w:val="00292A84"/>
    <w:rsid w:val="00292BBC"/>
    <w:rsid w:val="00292E3E"/>
    <w:rsid w:val="002930AF"/>
    <w:rsid w:val="00293435"/>
    <w:rsid w:val="00293485"/>
    <w:rsid w:val="002934A6"/>
    <w:rsid w:val="0029353D"/>
    <w:rsid w:val="002936A6"/>
    <w:rsid w:val="002936DA"/>
    <w:rsid w:val="00293774"/>
    <w:rsid w:val="00293846"/>
    <w:rsid w:val="00293A47"/>
    <w:rsid w:val="00293A6D"/>
    <w:rsid w:val="00293E72"/>
    <w:rsid w:val="00293EB2"/>
    <w:rsid w:val="00293ED6"/>
    <w:rsid w:val="002944BD"/>
    <w:rsid w:val="00294762"/>
    <w:rsid w:val="00294804"/>
    <w:rsid w:val="00294A07"/>
    <w:rsid w:val="00294BAC"/>
    <w:rsid w:val="00294C1D"/>
    <w:rsid w:val="002950A2"/>
    <w:rsid w:val="002951AA"/>
    <w:rsid w:val="002951E5"/>
    <w:rsid w:val="0029546F"/>
    <w:rsid w:val="002955FC"/>
    <w:rsid w:val="002957E7"/>
    <w:rsid w:val="00295876"/>
    <w:rsid w:val="00295909"/>
    <w:rsid w:val="00295959"/>
    <w:rsid w:val="00295A90"/>
    <w:rsid w:val="00295B47"/>
    <w:rsid w:val="00295B55"/>
    <w:rsid w:val="00295BCC"/>
    <w:rsid w:val="00295CC0"/>
    <w:rsid w:val="00295D30"/>
    <w:rsid w:val="00295DF0"/>
    <w:rsid w:val="00295E4B"/>
    <w:rsid w:val="00296238"/>
    <w:rsid w:val="002962C8"/>
    <w:rsid w:val="0029652D"/>
    <w:rsid w:val="0029692C"/>
    <w:rsid w:val="00296984"/>
    <w:rsid w:val="00296AD0"/>
    <w:rsid w:val="00296BA1"/>
    <w:rsid w:val="00296C26"/>
    <w:rsid w:val="00297809"/>
    <w:rsid w:val="00297B12"/>
    <w:rsid w:val="00297CA4"/>
    <w:rsid w:val="002A01BA"/>
    <w:rsid w:val="002A01E0"/>
    <w:rsid w:val="002A022D"/>
    <w:rsid w:val="002A03C5"/>
    <w:rsid w:val="002A058C"/>
    <w:rsid w:val="002A07B2"/>
    <w:rsid w:val="002A0839"/>
    <w:rsid w:val="002A09EA"/>
    <w:rsid w:val="002A0A3D"/>
    <w:rsid w:val="002A0A6F"/>
    <w:rsid w:val="002A0AA3"/>
    <w:rsid w:val="002A0BDF"/>
    <w:rsid w:val="002A0C86"/>
    <w:rsid w:val="002A1029"/>
    <w:rsid w:val="002A127B"/>
    <w:rsid w:val="002A1776"/>
    <w:rsid w:val="002A1B7E"/>
    <w:rsid w:val="002A1C67"/>
    <w:rsid w:val="002A1E58"/>
    <w:rsid w:val="002A2456"/>
    <w:rsid w:val="002A250C"/>
    <w:rsid w:val="002A26A8"/>
    <w:rsid w:val="002A274F"/>
    <w:rsid w:val="002A27F5"/>
    <w:rsid w:val="002A283A"/>
    <w:rsid w:val="002A29E7"/>
    <w:rsid w:val="002A2B87"/>
    <w:rsid w:val="002A2DE6"/>
    <w:rsid w:val="002A36C8"/>
    <w:rsid w:val="002A3845"/>
    <w:rsid w:val="002A3AAE"/>
    <w:rsid w:val="002A3C49"/>
    <w:rsid w:val="002A3EF3"/>
    <w:rsid w:val="002A411A"/>
    <w:rsid w:val="002A4223"/>
    <w:rsid w:val="002A460F"/>
    <w:rsid w:val="002A4626"/>
    <w:rsid w:val="002A47E0"/>
    <w:rsid w:val="002A49E4"/>
    <w:rsid w:val="002A4CF5"/>
    <w:rsid w:val="002A4DA8"/>
    <w:rsid w:val="002A4FAB"/>
    <w:rsid w:val="002A5074"/>
    <w:rsid w:val="002A52EA"/>
    <w:rsid w:val="002A53FA"/>
    <w:rsid w:val="002A58B0"/>
    <w:rsid w:val="002A5AF5"/>
    <w:rsid w:val="002A5D62"/>
    <w:rsid w:val="002A6165"/>
    <w:rsid w:val="002A61C1"/>
    <w:rsid w:val="002A62AA"/>
    <w:rsid w:val="002A653F"/>
    <w:rsid w:val="002A6A1F"/>
    <w:rsid w:val="002A6F4B"/>
    <w:rsid w:val="002A71DF"/>
    <w:rsid w:val="002A77AF"/>
    <w:rsid w:val="002A7931"/>
    <w:rsid w:val="002A7975"/>
    <w:rsid w:val="002A7A62"/>
    <w:rsid w:val="002A7AE8"/>
    <w:rsid w:val="002A7B48"/>
    <w:rsid w:val="002A7F4F"/>
    <w:rsid w:val="002B00E1"/>
    <w:rsid w:val="002B0482"/>
    <w:rsid w:val="002B0498"/>
    <w:rsid w:val="002B05E7"/>
    <w:rsid w:val="002B0ADD"/>
    <w:rsid w:val="002B0D0E"/>
    <w:rsid w:val="002B0E14"/>
    <w:rsid w:val="002B0FEB"/>
    <w:rsid w:val="002B1206"/>
    <w:rsid w:val="002B1468"/>
    <w:rsid w:val="002B14DB"/>
    <w:rsid w:val="002B15CA"/>
    <w:rsid w:val="002B15F9"/>
    <w:rsid w:val="002B1628"/>
    <w:rsid w:val="002B170A"/>
    <w:rsid w:val="002B1892"/>
    <w:rsid w:val="002B1AB8"/>
    <w:rsid w:val="002B1B78"/>
    <w:rsid w:val="002B1EC1"/>
    <w:rsid w:val="002B1FEE"/>
    <w:rsid w:val="002B2092"/>
    <w:rsid w:val="002B2516"/>
    <w:rsid w:val="002B251C"/>
    <w:rsid w:val="002B2529"/>
    <w:rsid w:val="002B281B"/>
    <w:rsid w:val="002B2A0E"/>
    <w:rsid w:val="002B2A1E"/>
    <w:rsid w:val="002B2A9B"/>
    <w:rsid w:val="002B2C2A"/>
    <w:rsid w:val="002B2C6A"/>
    <w:rsid w:val="002B3396"/>
    <w:rsid w:val="002B3691"/>
    <w:rsid w:val="002B36E7"/>
    <w:rsid w:val="002B3877"/>
    <w:rsid w:val="002B3A23"/>
    <w:rsid w:val="002B3B93"/>
    <w:rsid w:val="002B3BCA"/>
    <w:rsid w:val="002B3C90"/>
    <w:rsid w:val="002B3D40"/>
    <w:rsid w:val="002B3D65"/>
    <w:rsid w:val="002B4387"/>
    <w:rsid w:val="002B4530"/>
    <w:rsid w:val="002B4913"/>
    <w:rsid w:val="002B493A"/>
    <w:rsid w:val="002B49A3"/>
    <w:rsid w:val="002B4A40"/>
    <w:rsid w:val="002B4B5E"/>
    <w:rsid w:val="002B4BFF"/>
    <w:rsid w:val="002B4E0E"/>
    <w:rsid w:val="002B4F1E"/>
    <w:rsid w:val="002B54D7"/>
    <w:rsid w:val="002B5733"/>
    <w:rsid w:val="002B58CB"/>
    <w:rsid w:val="002B5928"/>
    <w:rsid w:val="002B5DE8"/>
    <w:rsid w:val="002B5E14"/>
    <w:rsid w:val="002B5EC6"/>
    <w:rsid w:val="002B5F51"/>
    <w:rsid w:val="002B616B"/>
    <w:rsid w:val="002B6302"/>
    <w:rsid w:val="002B637D"/>
    <w:rsid w:val="002B640D"/>
    <w:rsid w:val="002B70DE"/>
    <w:rsid w:val="002B764F"/>
    <w:rsid w:val="002B76B5"/>
    <w:rsid w:val="002B77BB"/>
    <w:rsid w:val="002B7924"/>
    <w:rsid w:val="002B7D55"/>
    <w:rsid w:val="002B7DFE"/>
    <w:rsid w:val="002C004F"/>
    <w:rsid w:val="002C0104"/>
    <w:rsid w:val="002C032E"/>
    <w:rsid w:val="002C0453"/>
    <w:rsid w:val="002C0490"/>
    <w:rsid w:val="002C0A24"/>
    <w:rsid w:val="002C0CCA"/>
    <w:rsid w:val="002C0FD5"/>
    <w:rsid w:val="002C1026"/>
    <w:rsid w:val="002C1067"/>
    <w:rsid w:val="002C106F"/>
    <w:rsid w:val="002C13F8"/>
    <w:rsid w:val="002C15F9"/>
    <w:rsid w:val="002C18DC"/>
    <w:rsid w:val="002C1A10"/>
    <w:rsid w:val="002C1B16"/>
    <w:rsid w:val="002C1B54"/>
    <w:rsid w:val="002C1C7F"/>
    <w:rsid w:val="002C1D01"/>
    <w:rsid w:val="002C1D0B"/>
    <w:rsid w:val="002C1DF7"/>
    <w:rsid w:val="002C1E02"/>
    <w:rsid w:val="002C255A"/>
    <w:rsid w:val="002C2C4D"/>
    <w:rsid w:val="002C2CFF"/>
    <w:rsid w:val="002C2E74"/>
    <w:rsid w:val="002C2EB6"/>
    <w:rsid w:val="002C3131"/>
    <w:rsid w:val="002C3147"/>
    <w:rsid w:val="002C322D"/>
    <w:rsid w:val="002C340B"/>
    <w:rsid w:val="002C3555"/>
    <w:rsid w:val="002C35C7"/>
    <w:rsid w:val="002C36F9"/>
    <w:rsid w:val="002C3990"/>
    <w:rsid w:val="002C3B1F"/>
    <w:rsid w:val="002C4082"/>
    <w:rsid w:val="002C483F"/>
    <w:rsid w:val="002C49CB"/>
    <w:rsid w:val="002C4A00"/>
    <w:rsid w:val="002C4AEB"/>
    <w:rsid w:val="002C4B73"/>
    <w:rsid w:val="002C4B8A"/>
    <w:rsid w:val="002C4BB6"/>
    <w:rsid w:val="002C4DF4"/>
    <w:rsid w:val="002C50E0"/>
    <w:rsid w:val="002C51F6"/>
    <w:rsid w:val="002C5224"/>
    <w:rsid w:val="002C5393"/>
    <w:rsid w:val="002C54FE"/>
    <w:rsid w:val="002C5520"/>
    <w:rsid w:val="002C5531"/>
    <w:rsid w:val="002C574D"/>
    <w:rsid w:val="002C5888"/>
    <w:rsid w:val="002C59DC"/>
    <w:rsid w:val="002C5AA6"/>
    <w:rsid w:val="002C5BEE"/>
    <w:rsid w:val="002C6016"/>
    <w:rsid w:val="002C6058"/>
    <w:rsid w:val="002C60E5"/>
    <w:rsid w:val="002C6194"/>
    <w:rsid w:val="002C61E8"/>
    <w:rsid w:val="002C6207"/>
    <w:rsid w:val="002C626D"/>
    <w:rsid w:val="002C690B"/>
    <w:rsid w:val="002C6B27"/>
    <w:rsid w:val="002C6C78"/>
    <w:rsid w:val="002C6E3B"/>
    <w:rsid w:val="002C7134"/>
    <w:rsid w:val="002C714B"/>
    <w:rsid w:val="002C7238"/>
    <w:rsid w:val="002C7252"/>
    <w:rsid w:val="002C73A6"/>
    <w:rsid w:val="002C7886"/>
    <w:rsid w:val="002C7B0E"/>
    <w:rsid w:val="002C7CAB"/>
    <w:rsid w:val="002C7F1C"/>
    <w:rsid w:val="002C7F4E"/>
    <w:rsid w:val="002D08B8"/>
    <w:rsid w:val="002D0A89"/>
    <w:rsid w:val="002D0AF1"/>
    <w:rsid w:val="002D0DB3"/>
    <w:rsid w:val="002D100C"/>
    <w:rsid w:val="002D115C"/>
    <w:rsid w:val="002D11D3"/>
    <w:rsid w:val="002D1395"/>
    <w:rsid w:val="002D151C"/>
    <w:rsid w:val="002D1939"/>
    <w:rsid w:val="002D1A6A"/>
    <w:rsid w:val="002D1DC8"/>
    <w:rsid w:val="002D1DEE"/>
    <w:rsid w:val="002D2278"/>
    <w:rsid w:val="002D23AD"/>
    <w:rsid w:val="002D2453"/>
    <w:rsid w:val="002D2455"/>
    <w:rsid w:val="002D2567"/>
    <w:rsid w:val="002D2667"/>
    <w:rsid w:val="002D2C0F"/>
    <w:rsid w:val="002D2E38"/>
    <w:rsid w:val="002D31C8"/>
    <w:rsid w:val="002D31E4"/>
    <w:rsid w:val="002D339B"/>
    <w:rsid w:val="002D3608"/>
    <w:rsid w:val="002D36D4"/>
    <w:rsid w:val="002D3EA4"/>
    <w:rsid w:val="002D3FA5"/>
    <w:rsid w:val="002D3FFA"/>
    <w:rsid w:val="002D4035"/>
    <w:rsid w:val="002D407C"/>
    <w:rsid w:val="002D40FF"/>
    <w:rsid w:val="002D439F"/>
    <w:rsid w:val="002D45B2"/>
    <w:rsid w:val="002D4C0A"/>
    <w:rsid w:val="002D4DBB"/>
    <w:rsid w:val="002D4E58"/>
    <w:rsid w:val="002D4EED"/>
    <w:rsid w:val="002D4F22"/>
    <w:rsid w:val="002D5063"/>
    <w:rsid w:val="002D5100"/>
    <w:rsid w:val="002D516E"/>
    <w:rsid w:val="002D5731"/>
    <w:rsid w:val="002D58EB"/>
    <w:rsid w:val="002D5A10"/>
    <w:rsid w:val="002D5CB7"/>
    <w:rsid w:val="002D5E25"/>
    <w:rsid w:val="002D5E47"/>
    <w:rsid w:val="002D5EE2"/>
    <w:rsid w:val="002D6077"/>
    <w:rsid w:val="002D6182"/>
    <w:rsid w:val="002D620A"/>
    <w:rsid w:val="002D64A9"/>
    <w:rsid w:val="002D64F0"/>
    <w:rsid w:val="002D663D"/>
    <w:rsid w:val="002D6AD3"/>
    <w:rsid w:val="002D6B50"/>
    <w:rsid w:val="002D6BD4"/>
    <w:rsid w:val="002D6D8E"/>
    <w:rsid w:val="002D7629"/>
    <w:rsid w:val="002D76B2"/>
    <w:rsid w:val="002D76C0"/>
    <w:rsid w:val="002D79BC"/>
    <w:rsid w:val="002D7C47"/>
    <w:rsid w:val="002D7D22"/>
    <w:rsid w:val="002D7EE8"/>
    <w:rsid w:val="002E0016"/>
    <w:rsid w:val="002E04D6"/>
    <w:rsid w:val="002E0531"/>
    <w:rsid w:val="002E06B3"/>
    <w:rsid w:val="002E0962"/>
    <w:rsid w:val="002E09CD"/>
    <w:rsid w:val="002E0A77"/>
    <w:rsid w:val="002E0B9F"/>
    <w:rsid w:val="002E126A"/>
    <w:rsid w:val="002E12CC"/>
    <w:rsid w:val="002E139E"/>
    <w:rsid w:val="002E15FF"/>
    <w:rsid w:val="002E1697"/>
    <w:rsid w:val="002E16D7"/>
    <w:rsid w:val="002E16E7"/>
    <w:rsid w:val="002E1903"/>
    <w:rsid w:val="002E1A46"/>
    <w:rsid w:val="002E1B4A"/>
    <w:rsid w:val="002E1CDE"/>
    <w:rsid w:val="002E1E33"/>
    <w:rsid w:val="002E1E73"/>
    <w:rsid w:val="002E21CE"/>
    <w:rsid w:val="002E2295"/>
    <w:rsid w:val="002E25F2"/>
    <w:rsid w:val="002E2685"/>
    <w:rsid w:val="002E274E"/>
    <w:rsid w:val="002E2B28"/>
    <w:rsid w:val="002E2C07"/>
    <w:rsid w:val="002E2E45"/>
    <w:rsid w:val="002E2E75"/>
    <w:rsid w:val="002E2F37"/>
    <w:rsid w:val="002E2FBD"/>
    <w:rsid w:val="002E30B3"/>
    <w:rsid w:val="002E339C"/>
    <w:rsid w:val="002E346D"/>
    <w:rsid w:val="002E3609"/>
    <w:rsid w:val="002E36CB"/>
    <w:rsid w:val="002E376A"/>
    <w:rsid w:val="002E3CD9"/>
    <w:rsid w:val="002E3D1F"/>
    <w:rsid w:val="002E3E15"/>
    <w:rsid w:val="002E423D"/>
    <w:rsid w:val="002E43A0"/>
    <w:rsid w:val="002E47B9"/>
    <w:rsid w:val="002E4B7C"/>
    <w:rsid w:val="002E4BA9"/>
    <w:rsid w:val="002E4D57"/>
    <w:rsid w:val="002E4E7E"/>
    <w:rsid w:val="002E4EE3"/>
    <w:rsid w:val="002E4FAE"/>
    <w:rsid w:val="002E4FB8"/>
    <w:rsid w:val="002E5485"/>
    <w:rsid w:val="002E55B7"/>
    <w:rsid w:val="002E5B8A"/>
    <w:rsid w:val="002E5C64"/>
    <w:rsid w:val="002E5D15"/>
    <w:rsid w:val="002E5D34"/>
    <w:rsid w:val="002E5DEB"/>
    <w:rsid w:val="002E5FD4"/>
    <w:rsid w:val="002E6B6A"/>
    <w:rsid w:val="002E6C14"/>
    <w:rsid w:val="002E6D7D"/>
    <w:rsid w:val="002E6E5A"/>
    <w:rsid w:val="002E6E86"/>
    <w:rsid w:val="002E6F4C"/>
    <w:rsid w:val="002E6FE1"/>
    <w:rsid w:val="002E71BB"/>
    <w:rsid w:val="002E73A4"/>
    <w:rsid w:val="002E7488"/>
    <w:rsid w:val="002E7B88"/>
    <w:rsid w:val="002E7BA2"/>
    <w:rsid w:val="002E7C68"/>
    <w:rsid w:val="002F00B2"/>
    <w:rsid w:val="002F019A"/>
    <w:rsid w:val="002F01C6"/>
    <w:rsid w:val="002F05F1"/>
    <w:rsid w:val="002F09F5"/>
    <w:rsid w:val="002F0C84"/>
    <w:rsid w:val="002F0D2A"/>
    <w:rsid w:val="002F0F43"/>
    <w:rsid w:val="002F1393"/>
    <w:rsid w:val="002F13B1"/>
    <w:rsid w:val="002F14A9"/>
    <w:rsid w:val="002F1577"/>
    <w:rsid w:val="002F1D48"/>
    <w:rsid w:val="002F1E24"/>
    <w:rsid w:val="002F1E47"/>
    <w:rsid w:val="002F1E9E"/>
    <w:rsid w:val="002F2011"/>
    <w:rsid w:val="002F204B"/>
    <w:rsid w:val="002F217E"/>
    <w:rsid w:val="002F23B7"/>
    <w:rsid w:val="002F24CA"/>
    <w:rsid w:val="002F252A"/>
    <w:rsid w:val="002F25EB"/>
    <w:rsid w:val="002F2624"/>
    <w:rsid w:val="002F28EB"/>
    <w:rsid w:val="002F28F1"/>
    <w:rsid w:val="002F2A13"/>
    <w:rsid w:val="002F2B50"/>
    <w:rsid w:val="002F2D6C"/>
    <w:rsid w:val="002F309B"/>
    <w:rsid w:val="002F310A"/>
    <w:rsid w:val="002F32B8"/>
    <w:rsid w:val="002F32CE"/>
    <w:rsid w:val="002F33B1"/>
    <w:rsid w:val="002F33C9"/>
    <w:rsid w:val="002F3428"/>
    <w:rsid w:val="002F3A32"/>
    <w:rsid w:val="002F3E54"/>
    <w:rsid w:val="002F3E64"/>
    <w:rsid w:val="002F3EBD"/>
    <w:rsid w:val="002F40A2"/>
    <w:rsid w:val="002F4157"/>
    <w:rsid w:val="002F42E0"/>
    <w:rsid w:val="002F43BD"/>
    <w:rsid w:val="002F45C1"/>
    <w:rsid w:val="002F4D0E"/>
    <w:rsid w:val="002F5008"/>
    <w:rsid w:val="002F5046"/>
    <w:rsid w:val="002F510B"/>
    <w:rsid w:val="002F52D1"/>
    <w:rsid w:val="002F534A"/>
    <w:rsid w:val="002F54FF"/>
    <w:rsid w:val="002F551B"/>
    <w:rsid w:val="002F55EC"/>
    <w:rsid w:val="002F5709"/>
    <w:rsid w:val="002F5762"/>
    <w:rsid w:val="002F588F"/>
    <w:rsid w:val="002F5B56"/>
    <w:rsid w:val="002F5B6B"/>
    <w:rsid w:val="002F5C3F"/>
    <w:rsid w:val="002F5E5F"/>
    <w:rsid w:val="002F60C9"/>
    <w:rsid w:val="002F652E"/>
    <w:rsid w:val="002F66B0"/>
    <w:rsid w:val="002F6AA6"/>
    <w:rsid w:val="002F6B57"/>
    <w:rsid w:val="002F6CB4"/>
    <w:rsid w:val="002F6F2A"/>
    <w:rsid w:val="002F6FE9"/>
    <w:rsid w:val="002F7294"/>
    <w:rsid w:val="002F72CA"/>
    <w:rsid w:val="002F74B0"/>
    <w:rsid w:val="002F7732"/>
    <w:rsid w:val="002F773D"/>
    <w:rsid w:val="002F7742"/>
    <w:rsid w:val="002F776A"/>
    <w:rsid w:val="002F77FB"/>
    <w:rsid w:val="002F78CD"/>
    <w:rsid w:val="002F78F2"/>
    <w:rsid w:val="002F796B"/>
    <w:rsid w:val="002F7B7F"/>
    <w:rsid w:val="002F7CA8"/>
    <w:rsid w:val="002F7D49"/>
    <w:rsid w:val="002F7EAC"/>
    <w:rsid w:val="002F7EB8"/>
    <w:rsid w:val="002F7EBE"/>
    <w:rsid w:val="0030000F"/>
    <w:rsid w:val="0030022B"/>
    <w:rsid w:val="003005A0"/>
    <w:rsid w:val="0030061C"/>
    <w:rsid w:val="00300872"/>
    <w:rsid w:val="00300B1F"/>
    <w:rsid w:val="00300B2F"/>
    <w:rsid w:val="00300D1D"/>
    <w:rsid w:val="00301271"/>
    <w:rsid w:val="00301443"/>
    <w:rsid w:val="0030159B"/>
    <w:rsid w:val="00301714"/>
    <w:rsid w:val="00302026"/>
    <w:rsid w:val="00302066"/>
    <w:rsid w:val="003021D0"/>
    <w:rsid w:val="00302488"/>
    <w:rsid w:val="003026B8"/>
    <w:rsid w:val="00302761"/>
    <w:rsid w:val="0030280E"/>
    <w:rsid w:val="00302E0B"/>
    <w:rsid w:val="00302E9C"/>
    <w:rsid w:val="00302F41"/>
    <w:rsid w:val="00303068"/>
    <w:rsid w:val="0030309F"/>
    <w:rsid w:val="003032D6"/>
    <w:rsid w:val="003036B9"/>
    <w:rsid w:val="003036DF"/>
    <w:rsid w:val="0030380B"/>
    <w:rsid w:val="003038C1"/>
    <w:rsid w:val="00303974"/>
    <w:rsid w:val="00303A61"/>
    <w:rsid w:val="00303B9A"/>
    <w:rsid w:val="00303C2D"/>
    <w:rsid w:val="00303D7F"/>
    <w:rsid w:val="00303D90"/>
    <w:rsid w:val="0030412C"/>
    <w:rsid w:val="0030412F"/>
    <w:rsid w:val="00304154"/>
    <w:rsid w:val="003042CA"/>
    <w:rsid w:val="003045EB"/>
    <w:rsid w:val="0030481B"/>
    <w:rsid w:val="003048B9"/>
    <w:rsid w:val="00304A53"/>
    <w:rsid w:val="00304AD4"/>
    <w:rsid w:val="00304D4B"/>
    <w:rsid w:val="00304E8D"/>
    <w:rsid w:val="003051A2"/>
    <w:rsid w:val="0030520B"/>
    <w:rsid w:val="0030552F"/>
    <w:rsid w:val="00305799"/>
    <w:rsid w:val="003059B3"/>
    <w:rsid w:val="00305ABA"/>
    <w:rsid w:val="00305D57"/>
    <w:rsid w:val="00305F2F"/>
    <w:rsid w:val="0030603F"/>
    <w:rsid w:val="003060E7"/>
    <w:rsid w:val="003062B4"/>
    <w:rsid w:val="0030650B"/>
    <w:rsid w:val="00306541"/>
    <w:rsid w:val="0030683A"/>
    <w:rsid w:val="00306C78"/>
    <w:rsid w:val="00306DDD"/>
    <w:rsid w:val="00306ECF"/>
    <w:rsid w:val="003071E4"/>
    <w:rsid w:val="003072EE"/>
    <w:rsid w:val="003074FC"/>
    <w:rsid w:val="003075BE"/>
    <w:rsid w:val="003075F9"/>
    <w:rsid w:val="00307663"/>
    <w:rsid w:val="003076B8"/>
    <w:rsid w:val="003076EB"/>
    <w:rsid w:val="003077F3"/>
    <w:rsid w:val="00307A97"/>
    <w:rsid w:val="00307AD2"/>
    <w:rsid w:val="00307B4C"/>
    <w:rsid w:val="00307D66"/>
    <w:rsid w:val="00310041"/>
    <w:rsid w:val="00310119"/>
    <w:rsid w:val="00310731"/>
    <w:rsid w:val="003107F7"/>
    <w:rsid w:val="003108B9"/>
    <w:rsid w:val="003108D6"/>
    <w:rsid w:val="00310904"/>
    <w:rsid w:val="00310965"/>
    <w:rsid w:val="00310A39"/>
    <w:rsid w:val="00310B23"/>
    <w:rsid w:val="00310E19"/>
    <w:rsid w:val="00310EFF"/>
    <w:rsid w:val="003111E2"/>
    <w:rsid w:val="00311551"/>
    <w:rsid w:val="00311ABD"/>
    <w:rsid w:val="00311B1F"/>
    <w:rsid w:val="00311C54"/>
    <w:rsid w:val="00311E3E"/>
    <w:rsid w:val="00311F1C"/>
    <w:rsid w:val="003122BC"/>
    <w:rsid w:val="00312461"/>
    <w:rsid w:val="00312466"/>
    <w:rsid w:val="003124A7"/>
    <w:rsid w:val="00312BB6"/>
    <w:rsid w:val="00312C23"/>
    <w:rsid w:val="00312F7B"/>
    <w:rsid w:val="00312FC5"/>
    <w:rsid w:val="003131A7"/>
    <w:rsid w:val="00313379"/>
    <w:rsid w:val="003134E5"/>
    <w:rsid w:val="00313966"/>
    <w:rsid w:val="00313C64"/>
    <w:rsid w:val="00313EE4"/>
    <w:rsid w:val="00313F66"/>
    <w:rsid w:val="0031400B"/>
    <w:rsid w:val="003142C4"/>
    <w:rsid w:val="003145B1"/>
    <w:rsid w:val="00314A78"/>
    <w:rsid w:val="00314B47"/>
    <w:rsid w:val="00314BEC"/>
    <w:rsid w:val="00314E63"/>
    <w:rsid w:val="00315029"/>
    <w:rsid w:val="00315064"/>
    <w:rsid w:val="00315162"/>
    <w:rsid w:val="0031555D"/>
    <w:rsid w:val="003156A5"/>
    <w:rsid w:val="003156E4"/>
    <w:rsid w:val="00315708"/>
    <w:rsid w:val="0031573B"/>
    <w:rsid w:val="00315A14"/>
    <w:rsid w:val="00315C42"/>
    <w:rsid w:val="00315E8F"/>
    <w:rsid w:val="00315ECC"/>
    <w:rsid w:val="00316166"/>
    <w:rsid w:val="0031624C"/>
    <w:rsid w:val="00316254"/>
    <w:rsid w:val="003162C4"/>
    <w:rsid w:val="003162CC"/>
    <w:rsid w:val="00316699"/>
    <w:rsid w:val="00316A1D"/>
    <w:rsid w:val="00316C88"/>
    <w:rsid w:val="00316E44"/>
    <w:rsid w:val="0031702C"/>
    <w:rsid w:val="003170E5"/>
    <w:rsid w:val="003171EE"/>
    <w:rsid w:val="003176DE"/>
    <w:rsid w:val="00317723"/>
    <w:rsid w:val="003179AB"/>
    <w:rsid w:val="00317CBE"/>
    <w:rsid w:val="00320094"/>
    <w:rsid w:val="003200D3"/>
    <w:rsid w:val="00320338"/>
    <w:rsid w:val="0032039F"/>
    <w:rsid w:val="00320871"/>
    <w:rsid w:val="00320A60"/>
    <w:rsid w:val="00320B2D"/>
    <w:rsid w:val="00321986"/>
    <w:rsid w:val="00321CED"/>
    <w:rsid w:val="00321E7A"/>
    <w:rsid w:val="003220A8"/>
    <w:rsid w:val="003223E6"/>
    <w:rsid w:val="00322401"/>
    <w:rsid w:val="003224D7"/>
    <w:rsid w:val="003227D0"/>
    <w:rsid w:val="003228D1"/>
    <w:rsid w:val="0032296E"/>
    <w:rsid w:val="00323050"/>
    <w:rsid w:val="0032325B"/>
    <w:rsid w:val="003232B5"/>
    <w:rsid w:val="0032380B"/>
    <w:rsid w:val="0032396C"/>
    <w:rsid w:val="00323BE0"/>
    <w:rsid w:val="00323CEF"/>
    <w:rsid w:val="00323FB3"/>
    <w:rsid w:val="003240CD"/>
    <w:rsid w:val="003242B1"/>
    <w:rsid w:val="00324558"/>
    <w:rsid w:val="0032458E"/>
    <w:rsid w:val="003245AF"/>
    <w:rsid w:val="00324630"/>
    <w:rsid w:val="0032485F"/>
    <w:rsid w:val="00324970"/>
    <w:rsid w:val="00324F39"/>
    <w:rsid w:val="00324FFA"/>
    <w:rsid w:val="00325360"/>
    <w:rsid w:val="003256A8"/>
    <w:rsid w:val="003259E6"/>
    <w:rsid w:val="00325B54"/>
    <w:rsid w:val="00325C4F"/>
    <w:rsid w:val="00325C65"/>
    <w:rsid w:val="0032606C"/>
    <w:rsid w:val="0032638A"/>
    <w:rsid w:val="0032640A"/>
    <w:rsid w:val="003266EC"/>
    <w:rsid w:val="003267D3"/>
    <w:rsid w:val="003267EC"/>
    <w:rsid w:val="0032691F"/>
    <w:rsid w:val="00326D6E"/>
    <w:rsid w:val="003270E9"/>
    <w:rsid w:val="003270F6"/>
    <w:rsid w:val="00327245"/>
    <w:rsid w:val="003276CA"/>
    <w:rsid w:val="00327A77"/>
    <w:rsid w:val="00327B88"/>
    <w:rsid w:val="00327BE7"/>
    <w:rsid w:val="00327E00"/>
    <w:rsid w:val="00327E91"/>
    <w:rsid w:val="00328B94"/>
    <w:rsid w:val="00330064"/>
    <w:rsid w:val="00330106"/>
    <w:rsid w:val="003301D9"/>
    <w:rsid w:val="00330268"/>
    <w:rsid w:val="003302B8"/>
    <w:rsid w:val="003304BC"/>
    <w:rsid w:val="00330717"/>
    <w:rsid w:val="00330794"/>
    <w:rsid w:val="003307E3"/>
    <w:rsid w:val="00330A89"/>
    <w:rsid w:val="00330BDD"/>
    <w:rsid w:val="00330BFC"/>
    <w:rsid w:val="00330D20"/>
    <w:rsid w:val="00330DFC"/>
    <w:rsid w:val="00330E66"/>
    <w:rsid w:val="003312C2"/>
    <w:rsid w:val="003313BE"/>
    <w:rsid w:val="00331477"/>
    <w:rsid w:val="0033160D"/>
    <w:rsid w:val="00331663"/>
    <w:rsid w:val="0033171D"/>
    <w:rsid w:val="00331887"/>
    <w:rsid w:val="00331B21"/>
    <w:rsid w:val="00331C88"/>
    <w:rsid w:val="00331DBC"/>
    <w:rsid w:val="00331E64"/>
    <w:rsid w:val="00332039"/>
    <w:rsid w:val="003320BB"/>
    <w:rsid w:val="00332290"/>
    <w:rsid w:val="00332351"/>
    <w:rsid w:val="003324B0"/>
    <w:rsid w:val="003324B7"/>
    <w:rsid w:val="00332686"/>
    <w:rsid w:val="003326F0"/>
    <w:rsid w:val="00332787"/>
    <w:rsid w:val="0033294D"/>
    <w:rsid w:val="00332C9B"/>
    <w:rsid w:val="0033313F"/>
    <w:rsid w:val="00333153"/>
    <w:rsid w:val="00333216"/>
    <w:rsid w:val="00333385"/>
    <w:rsid w:val="00333535"/>
    <w:rsid w:val="003336D2"/>
    <w:rsid w:val="00333925"/>
    <w:rsid w:val="003339D6"/>
    <w:rsid w:val="00333C76"/>
    <w:rsid w:val="00333CB3"/>
    <w:rsid w:val="00333F2B"/>
    <w:rsid w:val="00334229"/>
    <w:rsid w:val="0033433B"/>
    <w:rsid w:val="003344B5"/>
    <w:rsid w:val="003345DE"/>
    <w:rsid w:val="00334657"/>
    <w:rsid w:val="00334996"/>
    <w:rsid w:val="00334B6C"/>
    <w:rsid w:val="003351E1"/>
    <w:rsid w:val="003354A1"/>
    <w:rsid w:val="00335848"/>
    <w:rsid w:val="00335E3E"/>
    <w:rsid w:val="00335EB4"/>
    <w:rsid w:val="003360EA"/>
    <w:rsid w:val="0033624F"/>
    <w:rsid w:val="00336326"/>
    <w:rsid w:val="0033637C"/>
    <w:rsid w:val="003363E1"/>
    <w:rsid w:val="003365BB"/>
    <w:rsid w:val="003369F8"/>
    <w:rsid w:val="00336D92"/>
    <w:rsid w:val="0033704E"/>
    <w:rsid w:val="003371AD"/>
    <w:rsid w:val="003372D6"/>
    <w:rsid w:val="003372E5"/>
    <w:rsid w:val="003373EC"/>
    <w:rsid w:val="00337488"/>
    <w:rsid w:val="0033793C"/>
    <w:rsid w:val="003379A9"/>
    <w:rsid w:val="003379DB"/>
    <w:rsid w:val="00337D15"/>
    <w:rsid w:val="00337FC8"/>
    <w:rsid w:val="003401DA"/>
    <w:rsid w:val="0034026F"/>
    <w:rsid w:val="003402F7"/>
    <w:rsid w:val="0034055B"/>
    <w:rsid w:val="00340A2F"/>
    <w:rsid w:val="00340BF7"/>
    <w:rsid w:val="00341228"/>
    <w:rsid w:val="00341422"/>
    <w:rsid w:val="00341903"/>
    <w:rsid w:val="00341C88"/>
    <w:rsid w:val="00342858"/>
    <w:rsid w:val="00342A01"/>
    <w:rsid w:val="00342A5B"/>
    <w:rsid w:val="00343123"/>
    <w:rsid w:val="003431CF"/>
    <w:rsid w:val="0034322E"/>
    <w:rsid w:val="00343E2C"/>
    <w:rsid w:val="00344328"/>
    <w:rsid w:val="00344520"/>
    <w:rsid w:val="00344522"/>
    <w:rsid w:val="0034455F"/>
    <w:rsid w:val="00344733"/>
    <w:rsid w:val="00344940"/>
    <w:rsid w:val="00344B9C"/>
    <w:rsid w:val="00344C56"/>
    <w:rsid w:val="00344CA5"/>
    <w:rsid w:val="00344CD6"/>
    <w:rsid w:val="003452DB"/>
    <w:rsid w:val="0034567E"/>
    <w:rsid w:val="0034574F"/>
    <w:rsid w:val="00345A43"/>
    <w:rsid w:val="00345DA3"/>
    <w:rsid w:val="00346032"/>
    <w:rsid w:val="003460C2"/>
    <w:rsid w:val="003462E5"/>
    <w:rsid w:val="003466A8"/>
    <w:rsid w:val="00346AB4"/>
    <w:rsid w:val="00346C18"/>
    <w:rsid w:val="00346CBA"/>
    <w:rsid w:val="00347177"/>
    <w:rsid w:val="00347614"/>
    <w:rsid w:val="003477C3"/>
    <w:rsid w:val="00347C40"/>
    <w:rsid w:val="00347E2C"/>
    <w:rsid w:val="00347FA2"/>
    <w:rsid w:val="00350254"/>
    <w:rsid w:val="003504EF"/>
    <w:rsid w:val="00350532"/>
    <w:rsid w:val="003505B8"/>
    <w:rsid w:val="003505F7"/>
    <w:rsid w:val="003506DF"/>
    <w:rsid w:val="00350984"/>
    <w:rsid w:val="00350B7F"/>
    <w:rsid w:val="00350BAE"/>
    <w:rsid w:val="00350BB7"/>
    <w:rsid w:val="00350CA1"/>
    <w:rsid w:val="00350CC0"/>
    <w:rsid w:val="00350DC9"/>
    <w:rsid w:val="003512E1"/>
    <w:rsid w:val="0035143B"/>
    <w:rsid w:val="003514E5"/>
    <w:rsid w:val="003515FC"/>
    <w:rsid w:val="0035161B"/>
    <w:rsid w:val="003516D5"/>
    <w:rsid w:val="0035178A"/>
    <w:rsid w:val="00351A14"/>
    <w:rsid w:val="00351DB9"/>
    <w:rsid w:val="00351EAE"/>
    <w:rsid w:val="00351ECD"/>
    <w:rsid w:val="00351F20"/>
    <w:rsid w:val="00351FB3"/>
    <w:rsid w:val="003520FF"/>
    <w:rsid w:val="00352159"/>
    <w:rsid w:val="003521AF"/>
    <w:rsid w:val="003522EC"/>
    <w:rsid w:val="003523BC"/>
    <w:rsid w:val="00352CF1"/>
    <w:rsid w:val="0035304A"/>
    <w:rsid w:val="0035307B"/>
    <w:rsid w:val="003531DD"/>
    <w:rsid w:val="0035372A"/>
    <w:rsid w:val="003539B7"/>
    <w:rsid w:val="003539D6"/>
    <w:rsid w:val="00353D39"/>
    <w:rsid w:val="00353D3C"/>
    <w:rsid w:val="00353DFF"/>
    <w:rsid w:val="00353EAA"/>
    <w:rsid w:val="0035458D"/>
    <w:rsid w:val="00354610"/>
    <w:rsid w:val="00354788"/>
    <w:rsid w:val="00354842"/>
    <w:rsid w:val="003548BF"/>
    <w:rsid w:val="003549DE"/>
    <w:rsid w:val="00354A95"/>
    <w:rsid w:val="00354AF2"/>
    <w:rsid w:val="00354AF5"/>
    <w:rsid w:val="00354DE5"/>
    <w:rsid w:val="00355256"/>
    <w:rsid w:val="00355374"/>
    <w:rsid w:val="00355402"/>
    <w:rsid w:val="003554EE"/>
    <w:rsid w:val="003555DB"/>
    <w:rsid w:val="0035569C"/>
    <w:rsid w:val="00355B51"/>
    <w:rsid w:val="00355B84"/>
    <w:rsid w:val="00355CFE"/>
    <w:rsid w:val="00355D77"/>
    <w:rsid w:val="003562B1"/>
    <w:rsid w:val="0035640C"/>
    <w:rsid w:val="00356532"/>
    <w:rsid w:val="003566A2"/>
    <w:rsid w:val="003567BC"/>
    <w:rsid w:val="0035696A"/>
    <w:rsid w:val="00356A8E"/>
    <w:rsid w:val="00356D43"/>
    <w:rsid w:val="00356D47"/>
    <w:rsid w:val="00356ED9"/>
    <w:rsid w:val="00357104"/>
    <w:rsid w:val="0035720D"/>
    <w:rsid w:val="003573A9"/>
    <w:rsid w:val="00357828"/>
    <w:rsid w:val="003578BF"/>
    <w:rsid w:val="003578DF"/>
    <w:rsid w:val="00357C4E"/>
    <w:rsid w:val="003604AE"/>
    <w:rsid w:val="00360509"/>
    <w:rsid w:val="00360534"/>
    <w:rsid w:val="003606D3"/>
    <w:rsid w:val="00360852"/>
    <w:rsid w:val="00360871"/>
    <w:rsid w:val="0036097D"/>
    <w:rsid w:val="00360B21"/>
    <w:rsid w:val="00360B42"/>
    <w:rsid w:val="00360BB2"/>
    <w:rsid w:val="00360E11"/>
    <w:rsid w:val="00360EDD"/>
    <w:rsid w:val="0036104D"/>
    <w:rsid w:val="003614AB"/>
    <w:rsid w:val="00361508"/>
    <w:rsid w:val="0036164D"/>
    <w:rsid w:val="00361874"/>
    <w:rsid w:val="00361889"/>
    <w:rsid w:val="00361C07"/>
    <w:rsid w:val="00362063"/>
    <w:rsid w:val="0036250D"/>
    <w:rsid w:val="00362510"/>
    <w:rsid w:val="00362697"/>
    <w:rsid w:val="003628CC"/>
    <w:rsid w:val="00362FA6"/>
    <w:rsid w:val="00362FAA"/>
    <w:rsid w:val="00362FB5"/>
    <w:rsid w:val="00362FDD"/>
    <w:rsid w:val="0036308C"/>
    <w:rsid w:val="003631C3"/>
    <w:rsid w:val="00363697"/>
    <w:rsid w:val="003636A7"/>
    <w:rsid w:val="00363758"/>
    <w:rsid w:val="003639AA"/>
    <w:rsid w:val="00363AF1"/>
    <w:rsid w:val="00363DE7"/>
    <w:rsid w:val="003643EE"/>
    <w:rsid w:val="0036442A"/>
    <w:rsid w:val="00364441"/>
    <w:rsid w:val="003646B6"/>
    <w:rsid w:val="00364AFA"/>
    <w:rsid w:val="00365106"/>
    <w:rsid w:val="00365126"/>
    <w:rsid w:val="00365130"/>
    <w:rsid w:val="003651A7"/>
    <w:rsid w:val="0036520B"/>
    <w:rsid w:val="0036573A"/>
    <w:rsid w:val="003657D2"/>
    <w:rsid w:val="0036597E"/>
    <w:rsid w:val="00365AC2"/>
    <w:rsid w:val="00365BDA"/>
    <w:rsid w:val="00365D5D"/>
    <w:rsid w:val="00365DAA"/>
    <w:rsid w:val="003660F8"/>
    <w:rsid w:val="0036693B"/>
    <w:rsid w:val="00366C4C"/>
    <w:rsid w:val="00366DDA"/>
    <w:rsid w:val="00366EB8"/>
    <w:rsid w:val="0036702F"/>
    <w:rsid w:val="00367172"/>
    <w:rsid w:val="0036719E"/>
    <w:rsid w:val="0036739F"/>
    <w:rsid w:val="0036740B"/>
    <w:rsid w:val="0036742B"/>
    <w:rsid w:val="0036778B"/>
    <w:rsid w:val="003679A1"/>
    <w:rsid w:val="00367EF8"/>
    <w:rsid w:val="0037009A"/>
    <w:rsid w:val="00370127"/>
    <w:rsid w:val="003701C5"/>
    <w:rsid w:val="0037030F"/>
    <w:rsid w:val="0037033E"/>
    <w:rsid w:val="0037038B"/>
    <w:rsid w:val="0037083F"/>
    <w:rsid w:val="00370856"/>
    <w:rsid w:val="00370C23"/>
    <w:rsid w:val="00370C85"/>
    <w:rsid w:val="00370E48"/>
    <w:rsid w:val="003710FD"/>
    <w:rsid w:val="00371160"/>
    <w:rsid w:val="00371370"/>
    <w:rsid w:val="00371498"/>
    <w:rsid w:val="00371730"/>
    <w:rsid w:val="0037186C"/>
    <w:rsid w:val="003718C3"/>
    <w:rsid w:val="00371956"/>
    <w:rsid w:val="00371A96"/>
    <w:rsid w:val="00371C4D"/>
    <w:rsid w:val="00371D04"/>
    <w:rsid w:val="00371DDF"/>
    <w:rsid w:val="00371E0A"/>
    <w:rsid w:val="00372001"/>
    <w:rsid w:val="00372240"/>
    <w:rsid w:val="0037251C"/>
    <w:rsid w:val="00372529"/>
    <w:rsid w:val="0037266E"/>
    <w:rsid w:val="003728A2"/>
    <w:rsid w:val="00372926"/>
    <w:rsid w:val="00372D5F"/>
    <w:rsid w:val="00372EAB"/>
    <w:rsid w:val="00372EDB"/>
    <w:rsid w:val="003732E3"/>
    <w:rsid w:val="0037345C"/>
    <w:rsid w:val="00373645"/>
    <w:rsid w:val="00373659"/>
    <w:rsid w:val="00373669"/>
    <w:rsid w:val="003736E9"/>
    <w:rsid w:val="003737AA"/>
    <w:rsid w:val="00373915"/>
    <w:rsid w:val="00373A8F"/>
    <w:rsid w:val="00373AF8"/>
    <w:rsid w:val="00373BA0"/>
    <w:rsid w:val="00373EB4"/>
    <w:rsid w:val="00373ECC"/>
    <w:rsid w:val="00374234"/>
    <w:rsid w:val="00374257"/>
    <w:rsid w:val="0037425E"/>
    <w:rsid w:val="003742F2"/>
    <w:rsid w:val="003743C7"/>
    <w:rsid w:val="00374542"/>
    <w:rsid w:val="003745D9"/>
    <w:rsid w:val="003746FC"/>
    <w:rsid w:val="00374714"/>
    <w:rsid w:val="0037473B"/>
    <w:rsid w:val="003748CE"/>
    <w:rsid w:val="00374DFB"/>
    <w:rsid w:val="0037511E"/>
    <w:rsid w:val="00375145"/>
    <w:rsid w:val="00375543"/>
    <w:rsid w:val="003756E7"/>
    <w:rsid w:val="0037577A"/>
    <w:rsid w:val="00375794"/>
    <w:rsid w:val="003759F8"/>
    <w:rsid w:val="00375C0B"/>
    <w:rsid w:val="00375E3E"/>
    <w:rsid w:val="00375E69"/>
    <w:rsid w:val="00375F52"/>
    <w:rsid w:val="00376221"/>
    <w:rsid w:val="00376257"/>
    <w:rsid w:val="003762A2"/>
    <w:rsid w:val="003762FD"/>
    <w:rsid w:val="00376334"/>
    <w:rsid w:val="00376394"/>
    <w:rsid w:val="00376422"/>
    <w:rsid w:val="00376574"/>
    <w:rsid w:val="0037677A"/>
    <w:rsid w:val="00376783"/>
    <w:rsid w:val="003767D4"/>
    <w:rsid w:val="0037682A"/>
    <w:rsid w:val="00376856"/>
    <w:rsid w:val="003769CE"/>
    <w:rsid w:val="003769DF"/>
    <w:rsid w:val="00376A2F"/>
    <w:rsid w:val="00376F36"/>
    <w:rsid w:val="003770D2"/>
    <w:rsid w:val="00377614"/>
    <w:rsid w:val="003779D9"/>
    <w:rsid w:val="00377A5E"/>
    <w:rsid w:val="00377A6C"/>
    <w:rsid w:val="00377BE5"/>
    <w:rsid w:val="00377D5D"/>
    <w:rsid w:val="00377EEC"/>
    <w:rsid w:val="003802D9"/>
    <w:rsid w:val="003808FF"/>
    <w:rsid w:val="00380979"/>
    <w:rsid w:val="00380B04"/>
    <w:rsid w:val="00380BCC"/>
    <w:rsid w:val="0038106F"/>
    <w:rsid w:val="0038176D"/>
    <w:rsid w:val="003817F9"/>
    <w:rsid w:val="00381921"/>
    <w:rsid w:val="00381BB3"/>
    <w:rsid w:val="00381CF4"/>
    <w:rsid w:val="00381F50"/>
    <w:rsid w:val="003820C8"/>
    <w:rsid w:val="0038243D"/>
    <w:rsid w:val="003824AF"/>
    <w:rsid w:val="003824FB"/>
    <w:rsid w:val="00382802"/>
    <w:rsid w:val="0038283E"/>
    <w:rsid w:val="0038284A"/>
    <w:rsid w:val="00382B38"/>
    <w:rsid w:val="00382EF2"/>
    <w:rsid w:val="0038300F"/>
    <w:rsid w:val="0038309A"/>
    <w:rsid w:val="003832AD"/>
    <w:rsid w:val="00383396"/>
    <w:rsid w:val="00383F44"/>
    <w:rsid w:val="00384007"/>
    <w:rsid w:val="0038445C"/>
    <w:rsid w:val="003844E1"/>
    <w:rsid w:val="00384549"/>
    <w:rsid w:val="0038454D"/>
    <w:rsid w:val="00384667"/>
    <w:rsid w:val="003846FD"/>
    <w:rsid w:val="0038472F"/>
    <w:rsid w:val="00384790"/>
    <w:rsid w:val="003848F0"/>
    <w:rsid w:val="00384925"/>
    <w:rsid w:val="00384AFA"/>
    <w:rsid w:val="00384B7E"/>
    <w:rsid w:val="00385003"/>
    <w:rsid w:val="0038520C"/>
    <w:rsid w:val="003852B0"/>
    <w:rsid w:val="003853E8"/>
    <w:rsid w:val="003854FD"/>
    <w:rsid w:val="00385503"/>
    <w:rsid w:val="003855B1"/>
    <w:rsid w:val="00385638"/>
    <w:rsid w:val="00385653"/>
    <w:rsid w:val="00385654"/>
    <w:rsid w:val="00385771"/>
    <w:rsid w:val="00385780"/>
    <w:rsid w:val="003859F3"/>
    <w:rsid w:val="00385AC4"/>
    <w:rsid w:val="00385AC7"/>
    <w:rsid w:val="00385E19"/>
    <w:rsid w:val="00385E93"/>
    <w:rsid w:val="00385F26"/>
    <w:rsid w:val="003860D6"/>
    <w:rsid w:val="00386609"/>
    <w:rsid w:val="00386769"/>
    <w:rsid w:val="00386A0A"/>
    <w:rsid w:val="00386B24"/>
    <w:rsid w:val="00386B50"/>
    <w:rsid w:val="00386BDA"/>
    <w:rsid w:val="0038715D"/>
    <w:rsid w:val="00387174"/>
    <w:rsid w:val="0038717C"/>
    <w:rsid w:val="003871DB"/>
    <w:rsid w:val="0038723D"/>
    <w:rsid w:val="003874F2"/>
    <w:rsid w:val="003879D2"/>
    <w:rsid w:val="00387A45"/>
    <w:rsid w:val="00387ABC"/>
    <w:rsid w:val="00387C54"/>
    <w:rsid w:val="00387C5F"/>
    <w:rsid w:val="00387C94"/>
    <w:rsid w:val="00387F63"/>
    <w:rsid w:val="00387FC8"/>
    <w:rsid w:val="0039004D"/>
    <w:rsid w:val="003902BF"/>
    <w:rsid w:val="00390606"/>
    <w:rsid w:val="0039064E"/>
    <w:rsid w:val="0039080F"/>
    <w:rsid w:val="00390B40"/>
    <w:rsid w:val="00390FAE"/>
    <w:rsid w:val="00391285"/>
    <w:rsid w:val="00391296"/>
    <w:rsid w:val="003919EF"/>
    <w:rsid w:val="00391A58"/>
    <w:rsid w:val="00391C8D"/>
    <w:rsid w:val="00391CF9"/>
    <w:rsid w:val="00391E57"/>
    <w:rsid w:val="00391EC1"/>
    <w:rsid w:val="00391F58"/>
    <w:rsid w:val="00392016"/>
    <w:rsid w:val="00392063"/>
    <w:rsid w:val="003920A7"/>
    <w:rsid w:val="003921B4"/>
    <w:rsid w:val="0039226C"/>
    <w:rsid w:val="00392598"/>
    <w:rsid w:val="003925E5"/>
    <w:rsid w:val="00392689"/>
    <w:rsid w:val="00392A4C"/>
    <w:rsid w:val="00392E56"/>
    <w:rsid w:val="00392F5D"/>
    <w:rsid w:val="003930FD"/>
    <w:rsid w:val="00393128"/>
    <w:rsid w:val="003933EE"/>
    <w:rsid w:val="00393408"/>
    <w:rsid w:val="00393514"/>
    <w:rsid w:val="00393576"/>
    <w:rsid w:val="003935A2"/>
    <w:rsid w:val="003939D1"/>
    <w:rsid w:val="00393E0A"/>
    <w:rsid w:val="00393EE2"/>
    <w:rsid w:val="00393F93"/>
    <w:rsid w:val="003942DD"/>
    <w:rsid w:val="0039452B"/>
    <w:rsid w:val="00394550"/>
    <w:rsid w:val="003946D4"/>
    <w:rsid w:val="0039470A"/>
    <w:rsid w:val="0039482D"/>
    <w:rsid w:val="00394B71"/>
    <w:rsid w:val="00394BF0"/>
    <w:rsid w:val="00394C9D"/>
    <w:rsid w:val="00394D16"/>
    <w:rsid w:val="00395235"/>
    <w:rsid w:val="00395320"/>
    <w:rsid w:val="00395461"/>
    <w:rsid w:val="00395634"/>
    <w:rsid w:val="00395903"/>
    <w:rsid w:val="003959FA"/>
    <w:rsid w:val="00395A97"/>
    <w:rsid w:val="003961D2"/>
    <w:rsid w:val="00396277"/>
    <w:rsid w:val="0039628E"/>
    <w:rsid w:val="003963AF"/>
    <w:rsid w:val="00396402"/>
    <w:rsid w:val="0039640C"/>
    <w:rsid w:val="00396696"/>
    <w:rsid w:val="003969D2"/>
    <w:rsid w:val="00396AD9"/>
    <w:rsid w:val="00396C44"/>
    <w:rsid w:val="003971D7"/>
    <w:rsid w:val="00397536"/>
    <w:rsid w:val="003975B0"/>
    <w:rsid w:val="00397C17"/>
    <w:rsid w:val="00397C8D"/>
    <w:rsid w:val="00397FDE"/>
    <w:rsid w:val="003A044D"/>
    <w:rsid w:val="003A0502"/>
    <w:rsid w:val="003A055D"/>
    <w:rsid w:val="003A06FA"/>
    <w:rsid w:val="003A0AB3"/>
    <w:rsid w:val="003A0D6C"/>
    <w:rsid w:val="003A110C"/>
    <w:rsid w:val="003A137C"/>
    <w:rsid w:val="003A13BB"/>
    <w:rsid w:val="003A15EB"/>
    <w:rsid w:val="003A175F"/>
    <w:rsid w:val="003A1800"/>
    <w:rsid w:val="003A180B"/>
    <w:rsid w:val="003A19C1"/>
    <w:rsid w:val="003A1A18"/>
    <w:rsid w:val="003A1B0E"/>
    <w:rsid w:val="003A1B7D"/>
    <w:rsid w:val="003A1EF9"/>
    <w:rsid w:val="003A226D"/>
    <w:rsid w:val="003A25B4"/>
    <w:rsid w:val="003A2730"/>
    <w:rsid w:val="003A2796"/>
    <w:rsid w:val="003A2A79"/>
    <w:rsid w:val="003A2AF0"/>
    <w:rsid w:val="003A2C63"/>
    <w:rsid w:val="003A2DD5"/>
    <w:rsid w:val="003A2ED0"/>
    <w:rsid w:val="003A2EEC"/>
    <w:rsid w:val="003A317B"/>
    <w:rsid w:val="003A3D9E"/>
    <w:rsid w:val="003A3DE1"/>
    <w:rsid w:val="003A3E07"/>
    <w:rsid w:val="003A3FE9"/>
    <w:rsid w:val="003A43F3"/>
    <w:rsid w:val="003A45C9"/>
    <w:rsid w:val="003A45FE"/>
    <w:rsid w:val="003A480F"/>
    <w:rsid w:val="003A495A"/>
    <w:rsid w:val="003A4A1F"/>
    <w:rsid w:val="003A4B4F"/>
    <w:rsid w:val="003A4DBF"/>
    <w:rsid w:val="003A503C"/>
    <w:rsid w:val="003A506B"/>
    <w:rsid w:val="003A51F8"/>
    <w:rsid w:val="003A5542"/>
    <w:rsid w:val="003A57DB"/>
    <w:rsid w:val="003A5E1B"/>
    <w:rsid w:val="003A5EE5"/>
    <w:rsid w:val="003A64D8"/>
    <w:rsid w:val="003A671A"/>
    <w:rsid w:val="003A6CEB"/>
    <w:rsid w:val="003A6D65"/>
    <w:rsid w:val="003A6DBF"/>
    <w:rsid w:val="003A6E58"/>
    <w:rsid w:val="003A6E60"/>
    <w:rsid w:val="003A6EC7"/>
    <w:rsid w:val="003A70A3"/>
    <w:rsid w:val="003A72B1"/>
    <w:rsid w:val="003A779F"/>
    <w:rsid w:val="003A793E"/>
    <w:rsid w:val="003A79EA"/>
    <w:rsid w:val="003A7AC3"/>
    <w:rsid w:val="003A7AE8"/>
    <w:rsid w:val="003A7B68"/>
    <w:rsid w:val="003A7B9C"/>
    <w:rsid w:val="003A7B9D"/>
    <w:rsid w:val="003A7BAC"/>
    <w:rsid w:val="003A7DE2"/>
    <w:rsid w:val="003B00BB"/>
    <w:rsid w:val="003B00D3"/>
    <w:rsid w:val="003B02FA"/>
    <w:rsid w:val="003B03A3"/>
    <w:rsid w:val="003B0910"/>
    <w:rsid w:val="003B096D"/>
    <w:rsid w:val="003B0997"/>
    <w:rsid w:val="003B099D"/>
    <w:rsid w:val="003B0ACC"/>
    <w:rsid w:val="003B0B92"/>
    <w:rsid w:val="003B1117"/>
    <w:rsid w:val="003B122D"/>
    <w:rsid w:val="003B127F"/>
    <w:rsid w:val="003B1493"/>
    <w:rsid w:val="003B1777"/>
    <w:rsid w:val="003B17BB"/>
    <w:rsid w:val="003B1917"/>
    <w:rsid w:val="003B1CA2"/>
    <w:rsid w:val="003B1D6F"/>
    <w:rsid w:val="003B1FD2"/>
    <w:rsid w:val="003B209E"/>
    <w:rsid w:val="003B2191"/>
    <w:rsid w:val="003B23C2"/>
    <w:rsid w:val="003B2609"/>
    <w:rsid w:val="003B2CD2"/>
    <w:rsid w:val="003B2D60"/>
    <w:rsid w:val="003B2FB5"/>
    <w:rsid w:val="003B3156"/>
    <w:rsid w:val="003B34D2"/>
    <w:rsid w:val="003B34E5"/>
    <w:rsid w:val="003B35B9"/>
    <w:rsid w:val="003B3674"/>
    <w:rsid w:val="003B37AD"/>
    <w:rsid w:val="003B38CB"/>
    <w:rsid w:val="003B3A1A"/>
    <w:rsid w:val="003B404C"/>
    <w:rsid w:val="003B41CE"/>
    <w:rsid w:val="003B4265"/>
    <w:rsid w:val="003B463E"/>
    <w:rsid w:val="003B48CD"/>
    <w:rsid w:val="003B4B4B"/>
    <w:rsid w:val="003B4EC1"/>
    <w:rsid w:val="003B5365"/>
    <w:rsid w:val="003B5432"/>
    <w:rsid w:val="003B5688"/>
    <w:rsid w:val="003B5A58"/>
    <w:rsid w:val="003B603B"/>
    <w:rsid w:val="003B60AD"/>
    <w:rsid w:val="003B62E0"/>
    <w:rsid w:val="003B64C5"/>
    <w:rsid w:val="003B680F"/>
    <w:rsid w:val="003B69FF"/>
    <w:rsid w:val="003B6A83"/>
    <w:rsid w:val="003B6CC0"/>
    <w:rsid w:val="003B6FE8"/>
    <w:rsid w:val="003B7075"/>
    <w:rsid w:val="003B71E7"/>
    <w:rsid w:val="003B73FA"/>
    <w:rsid w:val="003B7838"/>
    <w:rsid w:val="003B7889"/>
    <w:rsid w:val="003B7A4F"/>
    <w:rsid w:val="003B7BAF"/>
    <w:rsid w:val="003C028E"/>
    <w:rsid w:val="003C029D"/>
    <w:rsid w:val="003C032F"/>
    <w:rsid w:val="003C0459"/>
    <w:rsid w:val="003C054B"/>
    <w:rsid w:val="003C09AF"/>
    <w:rsid w:val="003C09F3"/>
    <w:rsid w:val="003C0B70"/>
    <w:rsid w:val="003C0C09"/>
    <w:rsid w:val="003C0D01"/>
    <w:rsid w:val="003C0DA3"/>
    <w:rsid w:val="003C1186"/>
    <w:rsid w:val="003C11BE"/>
    <w:rsid w:val="003C1390"/>
    <w:rsid w:val="003C142B"/>
    <w:rsid w:val="003C14CB"/>
    <w:rsid w:val="003C14D8"/>
    <w:rsid w:val="003C20F3"/>
    <w:rsid w:val="003C2155"/>
    <w:rsid w:val="003C227B"/>
    <w:rsid w:val="003C231A"/>
    <w:rsid w:val="003C2422"/>
    <w:rsid w:val="003C24AC"/>
    <w:rsid w:val="003C2764"/>
    <w:rsid w:val="003C288B"/>
    <w:rsid w:val="003C2C7D"/>
    <w:rsid w:val="003C2FD9"/>
    <w:rsid w:val="003C2FE2"/>
    <w:rsid w:val="003C3111"/>
    <w:rsid w:val="003C325A"/>
    <w:rsid w:val="003C379F"/>
    <w:rsid w:val="003C385F"/>
    <w:rsid w:val="003C3B86"/>
    <w:rsid w:val="003C3BE5"/>
    <w:rsid w:val="003C3C02"/>
    <w:rsid w:val="003C3C36"/>
    <w:rsid w:val="003C3D5D"/>
    <w:rsid w:val="003C3ECB"/>
    <w:rsid w:val="003C4598"/>
    <w:rsid w:val="003C49D8"/>
    <w:rsid w:val="003C4F24"/>
    <w:rsid w:val="003C59A8"/>
    <w:rsid w:val="003C5E76"/>
    <w:rsid w:val="003C6028"/>
    <w:rsid w:val="003C6133"/>
    <w:rsid w:val="003C62D0"/>
    <w:rsid w:val="003C6436"/>
    <w:rsid w:val="003C6712"/>
    <w:rsid w:val="003C6723"/>
    <w:rsid w:val="003C6803"/>
    <w:rsid w:val="003C6A14"/>
    <w:rsid w:val="003C6A6E"/>
    <w:rsid w:val="003C6CF5"/>
    <w:rsid w:val="003C6DBC"/>
    <w:rsid w:val="003C7028"/>
    <w:rsid w:val="003C71C0"/>
    <w:rsid w:val="003C74B0"/>
    <w:rsid w:val="003C7601"/>
    <w:rsid w:val="003C770B"/>
    <w:rsid w:val="003C7726"/>
    <w:rsid w:val="003C78F2"/>
    <w:rsid w:val="003C7B79"/>
    <w:rsid w:val="003C7BE8"/>
    <w:rsid w:val="003C7D9B"/>
    <w:rsid w:val="003D030E"/>
    <w:rsid w:val="003D0334"/>
    <w:rsid w:val="003D03E8"/>
    <w:rsid w:val="003D0597"/>
    <w:rsid w:val="003D077C"/>
    <w:rsid w:val="003D0A82"/>
    <w:rsid w:val="003D0AA5"/>
    <w:rsid w:val="003D0CC0"/>
    <w:rsid w:val="003D0D7F"/>
    <w:rsid w:val="003D0EC5"/>
    <w:rsid w:val="003D0F03"/>
    <w:rsid w:val="003D0F57"/>
    <w:rsid w:val="003D1095"/>
    <w:rsid w:val="003D143F"/>
    <w:rsid w:val="003D1520"/>
    <w:rsid w:val="003D15EC"/>
    <w:rsid w:val="003D1652"/>
    <w:rsid w:val="003D166F"/>
    <w:rsid w:val="003D1AFD"/>
    <w:rsid w:val="003D1BAA"/>
    <w:rsid w:val="003D1C2B"/>
    <w:rsid w:val="003D2266"/>
    <w:rsid w:val="003D252C"/>
    <w:rsid w:val="003D26C7"/>
    <w:rsid w:val="003D26DF"/>
    <w:rsid w:val="003D2859"/>
    <w:rsid w:val="003D2A5B"/>
    <w:rsid w:val="003D2BC0"/>
    <w:rsid w:val="003D2CD2"/>
    <w:rsid w:val="003D3359"/>
    <w:rsid w:val="003D3385"/>
    <w:rsid w:val="003D3D49"/>
    <w:rsid w:val="003D3D59"/>
    <w:rsid w:val="003D3E0B"/>
    <w:rsid w:val="003D3F69"/>
    <w:rsid w:val="003D3F6A"/>
    <w:rsid w:val="003D3FC2"/>
    <w:rsid w:val="003D40D4"/>
    <w:rsid w:val="003D40FE"/>
    <w:rsid w:val="003D4128"/>
    <w:rsid w:val="003D4199"/>
    <w:rsid w:val="003D429E"/>
    <w:rsid w:val="003D4763"/>
    <w:rsid w:val="003D48B4"/>
    <w:rsid w:val="003D49B9"/>
    <w:rsid w:val="003D51D5"/>
    <w:rsid w:val="003D52B2"/>
    <w:rsid w:val="003D53C0"/>
    <w:rsid w:val="003D5822"/>
    <w:rsid w:val="003D5DAA"/>
    <w:rsid w:val="003D5E67"/>
    <w:rsid w:val="003D5EC5"/>
    <w:rsid w:val="003D6515"/>
    <w:rsid w:val="003D6558"/>
    <w:rsid w:val="003D6696"/>
    <w:rsid w:val="003D6B66"/>
    <w:rsid w:val="003D6C18"/>
    <w:rsid w:val="003D6D70"/>
    <w:rsid w:val="003D6FE4"/>
    <w:rsid w:val="003D7024"/>
    <w:rsid w:val="003D7212"/>
    <w:rsid w:val="003D75B9"/>
    <w:rsid w:val="003D763A"/>
    <w:rsid w:val="003D769A"/>
    <w:rsid w:val="003D79FA"/>
    <w:rsid w:val="003D7D0E"/>
    <w:rsid w:val="003E0070"/>
    <w:rsid w:val="003E009F"/>
    <w:rsid w:val="003E02E1"/>
    <w:rsid w:val="003E04B2"/>
    <w:rsid w:val="003E050B"/>
    <w:rsid w:val="003E0515"/>
    <w:rsid w:val="003E07F8"/>
    <w:rsid w:val="003E087D"/>
    <w:rsid w:val="003E08DF"/>
    <w:rsid w:val="003E0928"/>
    <w:rsid w:val="003E0BAB"/>
    <w:rsid w:val="003E0BD7"/>
    <w:rsid w:val="003E0C54"/>
    <w:rsid w:val="003E0C68"/>
    <w:rsid w:val="003E0EDD"/>
    <w:rsid w:val="003E17D5"/>
    <w:rsid w:val="003E1BF8"/>
    <w:rsid w:val="003E1CBD"/>
    <w:rsid w:val="003E1D49"/>
    <w:rsid w:val="003E1D82"/>
    <w:rsid w:val="003E203E"/>
    <w:rsid w:val="003E2170"/>
    <w:rsid w:val="003E220B"/>
    <w:rsid w:val="003E2479"/>
    <w:rsid w:val="003E271B"/>
    <w:rsid w:val="003E271F"/>
    <w:rsid w:val="003E2919"/>
    <w:rsid w:val="003E2B09"/>
    <w:rsid w:val="003E2BBF"/>
    <w:rsid w:val="003E2BCD"/>
    <w:rsid w:val="003E2ECA"/>
    <w:rsid w:val="003E3012"/>
    <w:rsid w:val="003E312A"/>
    <w:rsid w:val="003E339E"/>
    <w:rsid w:val="003E3697"/>
    <w:rsid w:val="003E36B5"/>
    <w:rsid w:val="003E39D3"/>
    <w:rsid w:val="003E3A64"/>
    <w:rsid w:val="003E3D5F"/>
    <w:rsid w:val="003E3D7C"/>
    <w:rsid w:val="003E4116"/>
    <w:rsid w:val="003E42BF"/>
    <w:rsid w:val="003E433F"/>
    <w:rsid w:val="003E4552"/>
    <w:rsid w:val="003E4B4A"/>
    <w:rsid w:val="003E4B7B"/>
    <w:rsid w:val="003E4CD9"/>
    <w:rsid w:val="003E4E3F"/>
    <w:rsid w:val="003E52F2"/>
    <w:rsid w:val="003E53CE"/>
    <w:rsid w:val="003E56F2"/>
    <w:rsid w:val="003E5872"/>
    <w:rsid w:val="003E599D"/>
    <w:rsid w:val="003E5F0D"/>
    <w:rsid w:val="003E62CF"/>
    <w:rsid w:val="003E62E6"/>
    <w:rsid w:val="003E64AB"/>
    <w:rsid w:val="003E69ED"/>
    <w:rsid w:val="003E6B4D"/>
    <w:rsid w:val="003E744B"/>
    <w:rsid w:val="003E7970"/>
    <w:rsid w:val="003E7A5E"/>
    <w:rsid w:val="003E7D7A"/>
    <w:rsid w:val="003E7E4A"/>
    <w:rsid w:val="003F0268"/>
    <w:rsid w:val="003F028A"/>
    <w:rsid w:val="003F062E"/>
    <w:rsid w:val="003F0971"/>
    <w:rsid w:val="003F0A34"/>
    <w:rsid w:val="003F0FEE"/>
    <w:rsid w:val="003F117B"/>
    <w:rsid w:val="003F1334"/>
    <w:rsid w:val="003F1457"/>
    <w:rsid w:val="003F1B28"/>
    <w:rsid w:val="003F1F31"/>
    <w:rsid w:val="003F1F89"/>
    <w:rsid w:val="003F1F93"/>
    <w:rsid w:val="003F1FB2"/>
    <w:rsid w:val="003F2229"/>
    <w:rsid w:val="003F226D"/>
    <w:rsid w:val="003F2349"/>
    <w:rsid w:val="003F2577"/>
    <w:rsid w:val="003F26AB"/>
    <w:rsid w:val="003F26CF"/>
    <w:rsid w:val="003F26E0"/>
    <w:rsid w:val="003F26F1"/>
    <w:rsid w:val="003F271D"/>
    <w:rsid w:val="003F27C3"/>
    <w:rsid w:val="003F29D0"/>
    <w:rsid w:val="003F29F2"/>
    <w:rsid w:val="003F2B17"/>
    <w:rsid w:val="003F2BF0"/>
    <w:rsid w:val="003F2DCF"/>
    <w:rsid w:val="003F2E01"/>
    <w:rsid w:val="003F2F13"/>
    <w:rsid w:val="003F3152"/>
    <w:rsid w:val="003F32E2"/>
    <w:rsid w:val="003F344C"/>
    <w:rsid w:val="003F3686"/>
    <w:rsid w:val="003F36F3"/>
    <w:rsid w:val="003F393F"/>
    <w:rsid w:val="003F3A6B"/>
    <w:rsid w:val="003F3AC9"/>
    <w:rsid w:val="003F3AFB"/>
    <w:rsid w:val="003F3F76"/>
    <w:rsid w:val="003F42E3"/>
    <w:rsid w:val="003F441E"/>
    <w:rsid w:val="003F44BA"/>
    <w:rsid w:val="003F46F0"/>
    <w:rsid w:val="003F4713"/>
    <w:rsid w:val="003F48B2"/>
    <w:rsid w:val="003F4C7F"/>
    <w:rsid w:val="003F4FC6"/>
    <w:rsid w:val="003F4FFF"/>
    <w:rsid w:val="003F505E"/>
    <w:rsid w:val="003F535A"/>
    <w:rsid w:val="003F54B4"/>
    <w:rsid w:val="003F5979"/>
    <w:rsid w:val="003F59B2"/>
    <w:rsid w:val="003F5B93"/>
    <w:rsid w:val="003F5E80"/>
    <w:rsid w:val="003F5EF6"/>
    <w:rsid w:val="003F60FA"/>
    <w:rsid w:val="003F6122"/>
    <w:rsid w:val="003F63EE"/>
    <w:rsid w:val="003F662E"/>
    <w:rsid w:val="003F6806"/>
    <w:rsid w:val="003F6820"/>
    <w:rsid w:val="003F6AB0"/>
    <w:rsid w:val="003F6B84"/>
    <w:rsid w:val="003F6F81"/>
    <w:rsid w:val="003F73BB"/>
    <w:rsid w:val="003F7430"/>
    <w:rsid w:val="003F7822"/>
    <w:rsid w:val="003F78E6"/>
    <w:rsid w:val="003F7A17"/>
    <w:rsid w:val="003F7CB8"/>
    <w:rsid w:val="003F7DA5"/>
    <w:rsid w:val="003F7DF5"/>
    <w:rsid w:val="00400041"/>
    <w:rsid w:val="004000C5"/>
    <w:rsid w:val="00400151"/>
    <w:rsid w:val="0040039A"/>
    <w:rsid w:val="00400481"/>
    <w:rsid w:val="004007E1"/>
    <w:rsid w:val="00400820"/>
    <w:rsid w:val="00400923"/>
    <w:rsid w:val="00400CA5"/>
    <w:rsid w:val="00401119"/>
    <w:rsid w:val="004012CD"/>
    <w:rsid w:val="004012EF"/>
    <w:rsid w:val="00401E12"/>
    <w:rsid w:val="0040215C"/>
    <w:rsid w:val="00402237"/>
    <w:rsid w:val="0040223F"/>
    <w:rsid w:val="00402298"/>
    <w:rsid w:val="004023A5"/>
    <w:rsid w:val="004024AD"/>
    <w:rsid w:val="00402923"/>
    <w:rsid w:val="00402A5B"/>
    <w:rsid w:val="00402AF7"/>
    <w:rsid w:val="00402B25"/>
    <w:rsid w:val="00402CFB"/>
    <w:rsid w:val="00402D45"/>
    <w:rsid w:val="00402D71"/>
    <w:rsid w:val="00403033"/>
    <w:rsid w:val="004032BD"/>
    <w:rsid w:val="004033AE"/>
    <w:rsid w:val="004035C6"/>
    <w:rsid w:val="004036F3"/>
    <w:rsid w:val="0040376E"/>
    <w:rsid w:val="004038EB"/>
    <w:rsid w:val="004039CE"/>
    <w:rsid w:val="00403D01"/>
    <w:rsid w:val="00403ED6"/>
    <w:rsid w:val="00403EE5"/>
    <w:rsid w:val="00403FED"/>
    <w:rsid w:val="0040424B"/>
    <w:rsid w:val="0040431C"/>
    <w:rsid w:val="004044E3"/>
    <w:rsid w:val="0040458A"/>
    <w:rsid w:val="004046AB"/>
    <w:rsid w:val="004046CF"/>
    <w:rsid w:val="0040476B"/>
    <w:rsid w:val="00404A27"/>
    <w:rsid w:val="00404DE1"/>
    <w:rsid w:val="004054CB"/>
    <w:rsid w:val="00405619"/>
    <w:rsid w:val="00405796"/>
    <w:rsid w:val="00405907"/>
    <w:rsid w:val="00405BB7"/>
    <w:rsid w:val="00405F2F"/>
    <w:rsid w:val="00406111"/>
    <w:rsid w:val="0040642A"/>
    <w:rsid w:val="00406568"/>
    <w:rsid w:val="00406A6B"/>
    <w:rsid w:val="00406F5F"/>
    <w:rsid w:val="004071E8"/>
    <w:rsid w:val="00407499"/>
    <w:rsid w:val="0040770E"/>
    <w:rsid w:val="00407858"/>
    <w:rsid w:val="0040798A"/>
    <w:rsid w:val="00407ACB"/>
    <w:rsid w:val="00407DD1"/>
    <w:rsid w:val="00407F38"/>
    <w:rsid w:val="00407FFD"/>
    <w:rsid w:val="00410158"/>
    <w:rsid w:val="0041018B"/>
    <w:rsid w:val="00410624"/>
    <w:rsid w:val="0041068B"/>
    <w:rsid w:val="0041081E"/>
    <w:rsid w:val="004108DE"/>
    <w:rsid w:val="00410B81"/>
    <w:rsid w:val="00410D54"/>
    <w:rsid w:val="00410EA5"/>
    <w:rsid w:val="00410F95"/>
    <w:rsid w:val="0041122D"/>
    <w:rsid w:val="00411351"/>
    <w:rsid w:val="0041142B"/>
    <w:rsid w:val="0041155F"/>
    <w:rsid w:val="00411592"/>
    <w:rsid w:val="00411682"/>
    <w:rsid w:val="00411994"/>
    <w:rsid w:val="00411AAA"/>
    <w:rsid w:val="00411BF1"/>
    <w:rsid w:val="00411E59"/>
    <w:rsid w:val="00412398"/>
    <w:rsid w:val="0041256C"/>
    <w:rsid w:val="004125A9"/>
    <w:rsid w:val="00412757"/>
    <w:rsid w:val="0041276A"/>
    <w:rsid w:val="0041276D"/>
    <w:rsid w:val="00412790"/>
    <w:rsid w:val="0041279A"/>
    <w:rsid w:val="00412877"/>
    <w:rsid w:val="004129F6"/>
    <w:rsid w:val="00412B33"/>
    <w:rsid w:val="00412B51"/>
    <w:rsid w:val="00412CD7"/>
    <w:rsid w:val="00412F15"/>
    <w:rsid w:val="00412FE9"/>
    <w:rsid w:val="0041340E"/>
    <w:rsid w:val="00413787"/>
    <w:rsid w:val="004138AE"/>
    <w:rsid w:val="00413AC7"/>
    <w:rsid w:val="00413E53"/>
    <w:rsid w:val="0041408F"/>
    <w:rsid w:val="00414266"/>
    <w:rsid w:val="00414467"/>
    <w:rsid w:val="00414497"/>
    <w:rsid w:val="00414712"/>
    <w:rsid w:val="00414794"/>
    <w:rsid w:val="004147F4"/>
    <w:rsid w:val="00414825"/>
    <w:rsid w:val="0041499B"/>
    <w:rsid w:val="004149B3"/>
    <w:rsid w:val="00414AFD"/>
    <w:rsid w:val="00414D22"/>
    <w:rsid w:val="00414E9A"/>
    <w:rsid w:val="004151F2"/>
    <w:rsid w:val="00415307"/>
    <w:rsid w:val="0041534F"/>
    <w:rsid w:val="004156FE"/>
    <w:rsid w:val="00415774"/>
    <w:rsid w:val="00416443"/>
    <w:rsid w:val="00416498"/>
    <w:rsid w:val="004167D4"/>
    <w:rsid w:val="004169A2"/>
    <w:rsid w:val="00416A12"/>
    <w:rsid w:val="00416A55"/>
    <w:rsid w:val="00416AE4"/>
    <w:rsid w:val="00417079"/>
    <w:rsid w:val="00417179"/>
    <w:rsid w:val="004177F8"/>
    <w:rsid w:val="00417960"/>
    <w:rsid w:val="00417C09"/>
    <w:rsid w:val="00417FB4"/>
    <w:rsid w:val="00420111"/>
    <w:rsid w:val="004202CC"/>
    <w:rsid w:val="0042030C"/>
    <w:rsid w:val="004204CD"/>
    <w:rsid w:val="00420BC6"/>
    <w:rsid w:val="00420BE0"/>
    <w:rsid w:val="00420F38"/>
    <w:rsid w:val="004210AA"/>
    <w:rsid w:val="004216B9"/>
    <w:rsid w:val="00421A56"/>
    <w:rsid w:val="00421DCC"/>
    <w:rsid w:val="00422317"/>
    <w:rsid w:val="0042272F"/>
    <w:rsid w:val="004230C2"/>
    <w:rsid w:val="0042322E"/>
    <w:rsid w:val="0042346B"/>
    <w:rsid w:val="00423615"/>
    <w:rsid w:val="00423A65"/>
    <w:rsid w:val="00423D9C"/>
    <w:rsid w:val="00423ED8"/>
    <w:rsid w:val="00424000"/>
    <w:rsid w:val="004240AC"/>
    <w:rsid w:val="004240FA"/>
    <w:rsid w:val="00424123"/>
    <w:rsid w:val="004245B1"/>
    <w:rsid w:val="004245E0"/>
    <w:rsid w:val="00424A05"/>
    <w:rsid w:val="00424C7A"/>
    <w:rsid w:val="00424ECE"/>
    <w:rsid w:val="00425090"/>
    <w:rsid w:val="004250F0"/>
    <w:rsid w:val="004251F2"/>
    <w:rsid w:val="00425251"/>
    <w:rsid w:val="0042530B"/>
    <w:rsid w:val="004257B8"/>
    <w:rsid w:val="00425964"/>
    <w:rsid w:val="00425B80"/>
    <w:rsid w:val="00425FEF"/>
    <w:rsid w:val="0042600E"/>
    <w:rsid w:val="00426363"/>
    <w:rsid w:val="00426381"/>
    <w:rsid w:val="00426550"/>
    <w:rsid w:val="0042667E"/>
    <w:rsid w:val="004267B0"/>
    <w:rsid w:val="004269F8"/>
    <w:rsid w:val="00426B22"/>
    <w:rsid w:val="00426D48"/>
    <w:rsid w:val="00426D6C"/>
    <w:rsid w:val="00426E36"/>
    <w:rsid w:val="00426ED4"/>
    <w:rsid w:val="00426F47"/>
    <w:rsid w:val="00427076"/>
    <w:rsid w:val="004278BF"/>
    <w:rsid w:val="004279D2"/>
    <w:rsid w:val="00427A52"/>
    <w:rsid w:val="00427CB7"/>
    <w:rsid w:val="00427F17"/>
    <w:rsid w:val="00427FD2"/>
    <w:rsid w:val="00427FE7"/>
    <w:rsid w:val="004300DD"/>
    <w:rsid w:val="00430178"/>
    <w:rsid w:val="004301C6"/>
    <w:rsid w:val="004302A2"/>
    <w:rsid w:val="004302C1"/>
    <w:rsid w:val="00430330"/>
    <w:rsid w:val="0043062F"/>
    <w:rsid w:val="00430643"/>
    <w:rsid w:val="0043067E"/>
    <w:rsid w:val="00430993"/>
    <w:rsid w:val="004309FE"/>
    <w:rsid w:val="00430BB0"/>
    <w:rsid w:val="00430BB8"/>
    <w:rsid w:val="00430C97"/>
    <w:rsid w:val="00430E00"/>
    <w:rsid w:val="00431097"/>
    <w:rsid w:val="00431164"/>
    <w:rsid w:val="004311CB"/>
    <w:rsid w:val="004312CF"/>
    <w:rsid w:val="00431441"/>
    <w:rsid w:val="0043174D"/>
    <w:rsid w:val="00431805"/>
    <w:rsid w:val="00431A07"/>
    <w:rsid w:val="0043230E"/>
    <w:rsid w:val="0043251C"/>
    <w:rsid w:val="00432BA0"/>
    <w:rsid w:val="00432C13"/>
    <w:rsid w:val="00432D66"/>
    <w:rsid w:val="00432DC1"/>
    <w:rsid w:val="00432DD4"/>
    <w:rsid w:val="00432E4B"/>
    <w:rsid w:val="00432F44"/>
    <w:rsid w:val="00433055"/>
    <w:rsid w:val="0043311F"/>
    <w:rsid w:val="0043324F"/>
    <w:rsid w:val="004332A6"/>
    <w:rsid w:val="00433659"/>
    <w:rsid w:val="0043375A"/>
    <w:rsid w:val="00433F69"/>
    <w:rsid w:val="00434134"/>
    <w:rsid w:val="0043473F"/>
    <w:rsid w:val="00434847"/>
    <w:rsid w:val="00434980"/>
    <w:rsid w:val="00434CEF"/>
    <w:rsid w:val="00434D5E"/>
    <w:rsid w:val="0043507E"/>
    <w:rsid w:val="004350FD"/>
    <w:rsid w:val="00435126"/>
    <w:rsid w:val="0043517D"/>
    <w:rsid w:val="004353B2"/>
    <w:rsid w:val="00435583"/>
    <w:rsid w:val="004355CD"/>
    <w:rsid w:val="00435907"/>
    <w:rsid w:val="00435A5F"/>
    <w:rsid w:val="00435D70"/>
    <w:rsid w:val="00435D9D"/>
    <w:rsid w:val="00435E09"/>
    <w:rsid w:val="00435FCA"/>
    <w:rsid w:val="004362DE"/>
    <w:rsid w:val="00436530"/>
    <w:rsid w:val="004366BB"/>
    <w:rsid w:val="00436742"/>
    <w:rsid w:val="004367ED"/>
    <w:rsid w:val="00436C1F"/>
    <w:rsid w:val="00436C77"/>
    <w:rsid w:val="00436D7B"/>
    <w:rsid w:val="00436DD2"/>
    <w:rsid w:val="00436E03"/>
    <w:rsid w:val="00436E96"/>
    <w:rsid w:val="00436F3A"/>
    <w:rsid w:val="0043720F"/>
    <w:rsid w:val="0043728C"/>
    <w:rsid w:val="004372C7"/>
    <w:rsid w:val="004372FC"/>
    <w:rsid w:val="00437371"/>
    <w:rsid w:val="004375E8"/>
    <w:rsid w:val="004378B4"/>
    <w:rsid w:val="00437A2B"/>
    <w:rsid w:val="00437A78"/>
    <w:rsid w:val="00437C86"/>
    <w:rsid w:val="00437FAB"/>
    <w:rsid w:val="00437FD9"/>
    <w:rsid w:val="00440270"/>
    <w:rsid w:val="00440309"/>
    <w:rsid w:val="004406D5"/>
    <w:rsid w:val="00440957"/>
    <w:rsid w:val="00440DD1"/>
    <w:rsid w:val="00441277"/>
    <w:rsid w:val="00441923"/>
    <w:rsid w:val="0044192B"/>
    <w:rsid w:val="00441BBB"/>
    <w:rsid w:val="00441DB3"/>
    <w:rsid w:val="00441EFF"/>
    <w:rsid w:val="00441F22"/>
    <w:rsid w:val="00442157"/>
    <w:rsid w:val="004421DB"/>
    <w:rsid w:val="004421FF"/>
    <w:rsid w:val="00442362"/>
    <w:rsid w:val="00442459"/>
    <w:rsid w:val="00442708"/>
    <w:rsid w:val="0044291F"/>
    <w:rsid w:val="00442994"/>
    <w:rsid w:val="004429E6"/>
    <w:rsid w:val="00442A12"/>
    <w:rsid w:val="00442C56"/>
    <w:rsid w:val="00442E0E"/>
    <w:rsid w:val="004430B1"/>
    <w:rsid w:val="004430C6"/>
    <w:rsid w:val="0044333E"/>
    <w:rsid w:val="00443627"/>
    <w:rsid w:val="0044383D"/>
    <w:rsid w:val="0044392F"/>
    <w:rsid w:val="004439F1"/>
    <w:rsid w:val="00443AA5"/>
    <w:rsid w:val="00443D17"/>
    <w:rsid w:val="00443DD4"/>
    <w:rsid w:val="00443FA8"/>
    <w:rsid w:val="00443FA9"/>
    <w:rsid w:val="004441C2"/>
    <w:rsid w:val="004442C0"/>
    <w:rsid w:val="00444376"/>
    <w:rsid w:val="0044454D"/>
    <w:rsid w:val="004446CC"/>
    <w:rsid w:val="00444917"/>
    <w:rsid w:val="00444C29"/>
    <w:rsid w:val="00444D3D"/>
    <w:rsid w:val="00444DDA"/>
    <w:rsid w:val="00444DEC"/>
    <w:rsid w:val="0044538D"/>
    <w:rsid w:val="0044576F"/>
    <w:rsid w:val="00445D2E"/>
    <w:rsid w:val="0044616A"/>
    <w:rsid w:val="00446233"/>
    <w:rsid w:val="004464D5"/>
    <w:rsid w:val="0044683E"/>
    <w:rsid w:val="0044697F"/>
    <w:rsid w:val="00446AB4"/>
    <w:rsid w:val="00446B56"/>
    <w:rsid w:val="00446C1F"/>
    <w:rsid w:val="00446E85"/>
    <w:rsid w:val="00446F42"/>
    <w:rsid w:val="00447260"/>
    <w:rsid w:val="00447346"/>
    <w:rsid w:val="0044747D"/>
    <w:rsid w:val="004478B9"/>
    <w:rsid w:val="004479DF"/>
    <w:rsid w:val="00447DEE"/>
    <w:rsid w:val="00447F5F"/>
    <w:rsid w:val="00450139"/>
    <w:rsid w:val="004501BB"/>
    <w:rsid w:val="0045053A"/>
    <w:rsid w:val="00450544"/>
    <w:rsid w:val="00450768"/>
    <w:rsid w:val="00450A05"/>
    <w:rsid w:val="00450B5B"/>
    <w:rsid w:val="00450BA3"/>
    <w:rsid w:val="00450E88"/>
    <w:rsid w:val="00450F24"/>
    <w:rsid w:val="00450FBA"/>
    <w:rsid w:val="004513CB"/>
    <w:rsid w:val="0045141E"/>
    <w:rsid w:val="004515D2"/>
    <w:rsid w:val="0045163E"/>
    <w:rsid w:val="00451730"/>
    <w:rsid w:val="0045184A"/>
    <w:rsid w:val="00451A67"/>
    <w:rsid w:val="00451BEA"/>
    <w:rsid w:val="00451C00"/>
    <w:rsid w:val="00452184"/>
    <w:rsid w:val="004522D1"/>
    <w:rsid w:val="00452C9A"/>
    <w:rsid w:val="00453057"/>
    <w:rsid w:val="004530DD"/>
    <w:rsid w:val="004531CB"/>
    <w:rsid w:val="00453381"/>
    <w:rsid w:val="004539DF"/>
    <w:rsid w:val="00453D9C"/>
    <w:rsid w:val="00453E7E"/>
    <w:rsid w:val="00453EFC"/>
    <w:rsid w:val="004541DB"/>
    <w:rsid w:val="00454203"/>
    <w:rsid w:val="00454476"/>
    <w:rsid w:val="004544FC"/>
    <w:rsid w:val="00454553"/>
    <w:rsid w:val="00454625"/>
    <w:rsid w:val="00454A24"/>
    <w:rsid w:val="00454A68"/>
    <w:rsid w:val="00454F2D"/>
    <w:rsid w:val="004550BE"/>
    <w:rsid w:val="00455149"/>
    <w:rsid w:val="004551D1"/>
    <w:rsid w:val="00455254"/>
    <w:rsid w:val="0045532A"/>
    <w:rsid w:val="00455463"/>
    <w:rsid w:val="00455743"/>
    <w:rsid w:val="00455834"/>
    <w:rsid w:val="00455975"/>
    <w:rsid w:val="00455A3E"/>
    <w:rsid w:val="00455BF0"/>
    <w:rsid w:val="00455E69"/>
    <w:rsid w:val="00455EFE"/>
    <w:rsid w:val="00455FC6"/>
    <w:rsid w:val="0045670E"/>
    <w:rsid w:val="00456854"/>
    <w:rsid w:val="00456918"/>
    <w:rsid w:val="0045692A"/>
    <w:rsid w:val="00456CAE"/>
    <w:rsid w:val="00456D3B"/>
    <w:rsid w:val="00456F3B"/>
    <w:rsid w:val="00457202"/>
    <w:rsid w:val="004572B7"/>
    <w:rsid w:val="0045749F"/>
    <w:rsid w:val="00457A19"/>
    <w:rsid w:val="00457A44"/>
    <w:rsid w:val="00457DF2"/>
    <w:rsid w:val="00457FB0"/>
    <w:rsid w:val="00457FE9"/>
    <w:rsid w:val="004600EE"/>
    <w:rsid w:val="0046029F"/>
    <w:rsid w:val="004603E0"/>
    <w:rsid w:val="004603FA"/>
    <w:rsid w:val="00460868"/>
    <w:rsid w:val="00460A67"/>
    <w:rsid w:val="00460BF1"/>
    <w:rsid w:val="00460EB0"/>
    <w:rsid w:val="00460EC3"/>
    <w:rsid w:val="0046108A"/>
    <w:rsid w:val="004610AC"/>
    <w:rsid w:val="004610E0"/>
    <w:rsid w:val="00461282"/>
    <w:rsid w:val="004612F1"/>
    <w:rsid w:val="004614EB"/>
    <w:rsid w:val="00461557"/>
    <w:rsid w:val="004617A4"/>
    <w:rsid w:val="004618AF"/>
    <w:rsid w:val="00461A8C"/>
    <w:rsid w:val="00461B1E"/>
    <w:rsid w:val="00461D22"/>
    <w:rsid w:val="00461E94"/>
    <w:rsid w:val="00461EC2"/>
    <w:rsid w:val="00462097"/>
    <w:rsid w:val="004621A5"/>
    <w:rsid w:val="00462252"/>
    <w:rsid w:val="004622D0"/>
    <w:rsid w:val="00462543"/>
    <w:rsid w:val="004625AE"/>
    <w:rsid w:val="00462789"/>
    <w:rsid w:val="00462806"/>
    <w:rsid w:val="00462BF9"/>
    <w:rsid w:val="00462D72"/>
    <w:rsid w:val="00462FD6"/>
    <w:rsid w:val="0046360F"/>
    <w:rsid w:val="00463A82"/>
    <w:rsid w:val="00463D2A"/>
    <w:rsid w:val="00463D90"/>
    <w:rsid w:val="00463E14"/>
    <w:rsid w:val="004641EB"/>
    <w:rsid w:val="0046428A"/>
    <w:rsid w:val="00464324"/>
    <w:rsid w:val="00464339"/>
    <w:rsid w:val="004644AC"/>
    <w:rsid w:val="004645EF"/>
    <w:rsid w:val="00464686"/>
    <w:rsid w:val="004647C0"/>
    <w:rsid w:val="004648B1"/>
    <w:rsid w:val="004652BA"/>
    <w:rsid w:val="00465532"/>
    <w:rsid w:val="004655B1"/>
    <w:rsid w:val="004657DF"/>
    <w:rsid w:val="0046585D"/>
    <w:rsid w:val="00465963"/>
    <w:rsid w:val="00465A68"/>
    <w:rsid w:val="00465CAD"/>
    <w:rsid w:val="00465D11"/>
    <w:rsid w:val="00465D3C"/>
    <w:rsid w:val="00465D6E"/>
    <w:rsid w:val="00465D88"/>
    <w:rsid w:val="00466001"/>
    <w:rsid w:val="00466821"/>
    <w:rsid w:val="00466982"/>
    <w:rsid w:val="00466AEB"/>
    <w:rsid w:val="00466CAF"/>
    <w:rsid w:val="00466D0F"/>
    <w:rsid w:val="00466E9B"/>
    <w:rsid w:val="00466F70"/>
    <w:rsid w:val="00466F8E"/>
    <w:rsid w:val="00467751"/>
    <w:rsid w:val="00467883"/>
    <w:rsid w:val="00467C51"/>
    <w:rsid w:val="00467D6A"/>
    <w:rsid w:val="00470123"/>
    <w:rsid w:val="0047012F"/>
    <w:rsid w:val="0047015F"/>
    <w:rsid w:val="004702BD"/>
    <w:rsid w:val="00470311"/>
    <w:rsid w:val="004704E9"/>
    <w:rsid w:val="0047092A"/>
    <w:rsid w:val="004709B4"/>
    <w:rsid w:val="00470E36"/>
    <w:rsid w:val="00470EB4"/>
    <w:rsid w:val="00471207"/>
    <w:rsid w:val="0047130F"/>
    <w:rsid w:val="00471393"/>
    <w:rsid w:val="0047140F"/>
    <w:rsid w:val="00471442"/>
    <w:rsid w:val="004715F5"/>
    <w:rsid w:val="004715FC"/>
    <w:rsid w:val="0047174F"/>
    <w:rsid w:val="004717FA"/>
    <w:rsid w:val="004718FF"/>
    <w:rsid w:val="004719A4"/>
    <w:rsid w:val="00471B2C"/>
    <w:rsid w:val="00471B7C"/>
    <w:rsid w:val="00471BF0"/>
    <w:rsid w:val="00471CFD"/>
    <w:rsid w:val="0047207A"/>
    <w:rsid w:val="00472089"/>
    <w:rsid w:val="004720E2"/>
    <w:rsid w:val="004721F0"/>
    <w:rsid w:val="00472387"/>
    <w:rsid w:val="004726A0"/>
    <w:rsid w:val="00472A68"/>
    <w:rsid w:val="00472A84"/>
    <w:rsid w:val="00472C36"/>
    <w:rsid w:val="00472E23"/>
    <w:rsid w:val="00472E2D"/>
    <w:rsid w:val="00472E3C"/>
    <w:rsid w:val="00472ECB"/>
    <w:rsid w:val="00473586"/>
    <w:rsid w:val="00473606"/>
    <w:rsid w:val="004736AF"/>
    <w:rsid w:val="00473760"/>
    <w:rsid w:val="00474448"/>
    <w:rsid w:val="00474591"/>
    <w:rsid w:val="004748D0"/>
    <w:rsid w:val="004749E0"/>
    <w:rsid w:val="00474AEC"/>
    <w:rsid w:val="00474C83"/>
    <w:rsid w:val="00474E36"/>
    <w:rsid w:val="00474EFF"/>
    <w:rsid w:val="004753BA"/>
    <w:rsid w:val="004754FC"/>
    <w:rsid w:val="004755F2"/>
    <w:rsid w:val="004756F8"/>
    <w:rsid w:val="00475850"/>
    <w:rsid w:val="004759A4"/>
    <w:rsid w:val="00475C46"/>
    <w:rsid w:val="00475D08"/>
    <w:rsid w:val="00475F7A"/>
    <w:rsid w:val="00475FAF"/>
    <w:rsid w:val="004761AB"/>
    <w:rsid w:val="0047646B"/>
    <w:rsid w:val="0047658F"/>
    <w:rsid w:val="00476AEA"/>
    <w:rsid w:val="00476D8D"/>
    <w:rsid w:val="00476E14"/>
    <w:rsid w:val="00476EE8"/>
    <w:rsid w:val="0047709B"/>
    <w:rsid w:val="00477290"/>
    <w:rsid w:val="0047733E"/>
    <w:rsid w:val="00477448"/>
    <w:rsid w:val="00477512"/>
    <w:rsid w:val="00477AFA"/>
    <w:rsid w:val="00477CFA"/>
    <w:rsid w:val="0048005F"/>
    <w:rsid w:val="004801E2"/>
    <w:rsid w:val="004802E6"/>
    <w:rsid w:val="00480629"/>
    <w:rsid w:val="004806BC"/>
    <w:rsid w:val="00480725"/>
    <w:rsid w:val="00480ADE"/>
    <w:rsid w:val="00480BE4"/>
    <w:rsid w:val="00480C7C"/>
    <w:rsid w:val="00481013"/>
    <w:rsid w:val="004810FB"/>
    <w:rsid w:val="004814A9"/>
    <w:rsid w:val="0048186E"/>
    <w:rsid w:val="00481A35"/>
    <w:rsid w:val="00481C6B"/>
    <w:rsid w:val="00481D71"/>
    <w:rsid w:val="00481E32"/>
    <w:rsid w:val="00481E7F"/>
    <w:rsid w:val="00481FA8"/>
    <w:rsid w:val="0048207F"/>
    <w:rsid w:val="00482574"/>
    <w:rsid w:val="004828D5"/>
    <w:rsid w:val="0048299B"/>
    <w:rsid w:val="00482B6E"/>
    <w:rsid w:val="00482B8D"/>
    <w:rsid w:val="00482E92"/>
    <w:rsid w:val="00482FB6"/>
    <w:rsid w:val="00482FF2"/>
    <w:rsid w:val="00483043"/>
    <w:rsid w:val="004830AB"/>
    <w:rsid w:val="00483227"/>
    <w:rsid w:val="004832C4"/>
    <w:rsid w:val="00483360"/>
    <w:rsid w:val="00483465"/>
    <w:rsid w:val="0048354F"/>
    <w:rsid w:val="00483654"/>
    <w:rsid w:val="00483682"/>
    <w:rsid w:val="004836E3"/>
    <w:rsid w:val="00483A4A"/>
    <w:rsid w:val="00483E4E"/>
    <w:rsid w:val="0048412E"/>
    <w:rsid w:val="00484167"/>
    <w:rsid w:val="004844EF"/>
    <w:rsid w:val="00484504"/>
    <w:rsid w:val="0048455E"/>
    <w:rsid w:val="0048478D"/>
    <w:rsid w:val="0048487F"/>
    <w:rsid w:val="00484B65"/>
    <w:rsid w:val="00484C80"/>
    <w:rsid w:val="00484DCA"/>
    <w:rsid w:val="00485054"/>
    <w:rsid w:val="00485096"/>
    <w:rsid w:val="00485109"/>
    <w:rsid w:val="004853DE"/>
    <w:rsid w:val="0048594F"/>
    <w:rsid w:val="00485B3B"/>
    <w:rsid w:val="00485EBD"/>
    <w:rsid w:val="00485F39"/>
    <w:rsid w:val="004861E9"/>
    <w:rsid w:val="00486488"/>
    <w:rsid w:val="00486517"/>
    <w:rsid w:val="00486521"/>
    <w:rsid w:val="00486740"/>
    <w:rsid w:val="004867D1"/>
    <w:rsid w:val="00486815"/>
    <w:rsid w:val="0048694E"/>
    <w:rsid w:val="00486978"/>
    <w:rsid w:val="00486A0A"/>
    <w:rsid w:val="00486B7F"/>
    <w:rsid w:val="00486DF5"/>
    <w:rsid w:val="00486F0C"/>
    <w:rsid w:val="0048700E"/>
    <w:rsid w:val="004871CF"/>
    <w:rsid w:val="00487281"/>
    <w:rsid w:val="00487497"/>
    <w:rsid w:val="00487818"/>
    <w:rsid w:val="00487B93"/>
    <w:rsid w:val="00487B9C"/>
    <w:rsid w:val="00487D47"/>
    <w:rsid w:val="00487DC4"/>
    <w:rsid w:val="00487FA5"/>
    <w:rsid w:val="00487FD3"/>
    <w:rsid w:val="00487FDD"/>
    <w:rsid w:val="00490682"/>
    <w:rsid w:val="0049086B"/>
    <w:rsid w:val="00490AD6"/>
    <w:rsid w:val="00490C29"/>
    <w:rsid w:val="00491349"/>
    <w:rsid w:val="00491482"/>
    <w:rsid w:val="004918C5"/>
    <w:rsid w:val="004919DB"/>
    <w:rsid w:val="00491C3D"/>
    <w:rsid w:val="00491D6D"/>
    <w:rsid w:val="004923BD"/>
    <w:rsid w:val="004926DB"/>
    <w:rsid w:val="004927B9"/>
    <w:rsid w:val="0049292D"/>
    <w:rsid w:val="0049298C"/>
    <w:rsid w:val="00492B36"/>
    <w:rsid w:val="00492B98"/>
    <w:rsid w:val="00492DF9"/>
    <w:rsid w:val="00492E23"/>
    <w:rsid w:val="00492EFD"/>
    <w:rsid w:val="0049325E"/>
    <w:rsid w:val="004934A5"/>
    <w:rsid w:val="004934A8"/>
    <w:rsid w:val="0049350D"/>
    <w:rsid w:val="0049390A"/>
    <w:rsid w:val="00493922"/>
    <w:rsid w:val="00493A98"/>
    <w:rsid w:val="00493AEF"/>
    <w:rsid w:val="00493E87"/>
    <w:rsid w:val="00493EB5"/>
    <w:rsid w:val="00494426"/>
    <w:rsid w:val="004944C6"/>
    <w:rsid w:val="0049481F"/>
    <w:rsid w:val="0049495F"/>
    <w:rsid w:val="00494A8B"/>
    <w:rsid w:val="00494B21"/>
    <w:rsid w:val="00494C6B"/>
    <w:rsid w:val="004953C6"/>
    <w:rsid w:val="00495425"/>
    <w:rsid w:val="00495457"/>
    <w:rsid w:val="00495547"/>
    <w:rsid w:val="00495601"/>
    <w:rsid w:val="00495788"/>
    <w:rsid w:val="0049581E"/>
    <w:rsid w:val="00495F05"/>
    <w:rsid w:val="004965CE"/>
    <w:rsid w:val="004967B5"/>
    <w:rsid w:val="00496AE9"/>
    <w:rsid w:val="00496B2A"/>
    <w:rsid w:val="004971F2"/>
    <w:rsid w:val="004974C3"/>
    <w:rsid w:val="00497532"/>
    <w:rsid w:val="0049779E"/>
    <w:rsid w:val="00497EE0"/>
    <w:rsid w:val="004A00DA"/>
    <w:rsid w:val="004A0202"/>
    <w:rsid w:val="004A04F9"/>
    <w:rsid w:val="004A082A"/>
    <w:rsid w:val="004A095A"/>
    <w:rsid w:val="004A09D8"/>
    <w:rsid w:val="004A0A9A"/>
    <w:rsid w:val="004A0EFE"/>
    <w:rsid w:val="004A0F72"/>
    <w:rsid w:val="004A0FFC"/>
    <w:rsid w:val="004A13CB"/>
    <w:rsid w:val="004A146A"/>
    <w:rsid w:val="004A1570"/>
    <w:rsid w:val="004A160A"/>
    <w:rsid w:val="004A163E"/>
    <w:rsid w:val="004A180A"/>
    <w:rsid w:val="004A1BEB"/>
    <w:rsid w:val="004A1D66"/>
    <w:rsid w:val="004A22B4"/>
    <w:rsid w:val="004A253D"/>
    <w:rsid w:val="004A26C0"/>
    <w:rsid w:val="004A2883"/>
    <w:rsid w:val="004A291B"/>
    <w:rsid w:val="004A2BA5"/>
    <w:rsid w:val="004A2C22"/>
    <w:rsid w:val="004A32DD"/>
    <w:rsid w:val="004A3307"/>
    <w:rsid w:val="004A393D"/>
    <w:rsid w:val="004A398B"/>
    <w:rsid w:val="004A3995"/>
    <w:rsid w:val="004A3A76"/>
    <w:rsid w:val="004A3C2E"/>
    <w:rsid w:val="004A3CCA"/>
    <w:rsid w:val="004A3D48"/>
    <w:rsid w:val="004A3DE8"/>
    <w:rsid w:val="004A3E15"/>
    <w:rsid w:val="004A3E23"/>
    <w:rsid w:val="004A42CF"/>
    <w:rsid w:val="004A433A"/>
    <w:rsid w:val="004A47CB"/>
    <w:rsid w:val="004A4CDB"/>
    <w:rsid w:val="004A4D96"/>
    <w:rsid w:val="004A4E7C"/>
    <w:rsid w:val="004A5208"/>
    <w:rsid w:val="004A5257"/>
    <w:rsid w:val="004A5417"/>
    <w:rsid w:val="004A5473"/>
    <w:rsid w:val="004A5498"/>
    <w:rsid w:val="004A54F3"/>
    <w:rsid w:val="004A559A"/>
    <w:rsid w:val="004A569F"/>
    <w:rsid w:val="004A57E6"/>
    <w:rsid w:val="004A5BFF"/>
    <w:rsid w:val="004A5C0C"/>
    <w:rsid w:val="004A5CFD"/>
    <w:rsid w:val="004A5F38"/>
    <w:rsid w:val="004A5F52"/>
    <w:rsid w:val="004A611D"/>
    <w:rsid w:val="004A6411"/>
    <w:rsid w:val="004A6797"/>
    <w:rsid w:val="004A6820"/>
    <w:rsid w:val="004A6BCC"/>
    <w:rsid w:val="004A7022"/>
    <w:rsid w:val="004A782E"/>
    <w:rsid w:val="004A79C4"/>
    <w:rsid w:val="004A7A75"/>
    <w:rsid w:val="004A7EB3"/>
    <w:rsid w:val="004A7FE1"/>
    <w:rsid w:val="004B00D0"/>
    <w:rsid w:val="004B0154"/>
    <w:rsid w:val="004B02A4"/>
    <w:rsid w:val="004B0308"/>
    <w:rsid w:val="004B092E"/>
    <w:rsid w:val="004B0A6D"/>
    <w:rsid w:val="004B0D49"/>
    <w:rsid w:val="004B1089"/>
    <w:rsid w:val="004B11DA"/>
    <w:rsid w:val="004B1989"/>
    <w:rsid w:val="004B1AA1"/>
    <w:rsid w:val="004B1CF9"/>
    <w:rsid w:val="004B1D29"/>
    <w:rsid w:val="004B1FBB"/>
    <w:rsid w:val="004B2107"/>
    <w:rsid w:val="004B210D"/>
    <w:rsid w:val="004B2117"/>
    <w:rsid w:val="004B2526"/>
    <w:rsid w:val="004B2554"/>
    <w:rsid w:val="004B27A6"/>
    <w:rsid w:val="004B2870"/>
    <w:rsid w:val="004B2952"/>
    <w:rsid w:val="004B2980"/>
    <w:rsid w:val="004B29B5"/>
    <w:rsid w:val="004B3472"/>
    <w:rsid w:val="004B36A0"/>
    <w:rsid w:val="004B36E5"/>
    <w:rsid w:val="004B3727"/>
    <w:rsid w:val="004B3809"/>
    <w:rsid w:val="004B380B"/>
    <w:rsid w:val="004B3825"/>
    <w:rsid w:val="004B3926"/>
    <w:rsid w:val="004B3999"/>
    <w:rsid w:val="004B3DFB"/>
    <w:rsid w:val="004B3EF0"/>
    <w:rsid w:val="004B3F89"/>
    <w:rsid w:val="004B3FEE"/>
    <w:rsid w:val="004B427E"/>
    <w:rsid w:val="004B4386"/>
    <w:rsid w:val="004B44F0"/>
    <w:rsid w:val="004B4522"/>
    <w:rsid w:val="004B483E"/>
    <w:rsid w:val="004B4852"/>
    <w:rsid w:val="004B49B3"/>
    <w:rsid w:val="004B4C80"/>
    <w:rsid w:val="004B51F5"/>
    <w:rsid w:val="004B5404"/>
    <w:rsid w:val="004B55A8"/>
    <w:rsid w:val="004B57E1"/>
    <w:rsid w:val="004B59F9"/>
    <w:rsid w:val="004B5B1B"/>
    <w:rsid w:val="004B5B27"/>
    <w:rsid w:val="004B5D1B"/>
    <w:rsid w:val="004B5DC5"/>
    <w:rsid w:val="004B5F0C"/>
    <w:rsid w:val="004B600F"/>
    <w:rsid w:val="004B630C"/>
    <w:rsid w:val="004B6396"/>
    <w:rsid w:val="004B6442"/>
    <w:rsid w:val="004B645C"/>
    <w:rsid w:val="004B64D5"/>
    <w:rsid w:val="004B6BE2"/>
    <w:rsid w:val="004B6C2A"/>
    <w:rsid w:val="004B6C48"/>
    <w:rsid w:val="004B6FAF"/>
    <w:rsid w:val="004B7113"/>
    <w:rsid w:val="004B71D2"/>
    <w:rsid w:val="004B7654"/>
    <w:rsid w:val="004B77C3"/>
    <w:rsid w:val="004B7E75"/>
    <w:rsid w:val="004B7F58"/>
    <w:rsid w:val="004B7FFE"/>
    <w:rsid w:val="004C01EA"/>
    <w:rsid w:val="004C041A"/>
    <w:rsid w:val="004C0598"/>
    <w:rsid w:val="004C060B"/>
    <w:rsid w:val="004C0753"/>
    <w:rsid w:val="004C087C"/>
    <w:rsid w:val="004C138F"/>
    <w:rsid w:val="004C153C"/>
    <w:rsid w:val="004C15AA"/>
    <w:rsid w:val="004C15DD"/>
    <w:rsid w:val="004C15F6"/>
    <w:rsid w:val="004C164A"/>
    <w:rsid w:val="004C1673"/>
    <w:rsid w:val="004C16E3"/>
    <w:rsid w:val="004C18CC"/>
    <w:rsid w:val="004C1C67"/>
    <w:rsid w:val="004C1E18"/>
    <w:rsid w:val="004C1F50"/>
    <w:rsid w:val="004C20F9"/>
    <w:rsid w:val="004C22CE"/>
    <w:rsid w:val="004C24D2"/>
    <w:rsid w:val="004C24DA"/>
    <w:rsid w:val="004C25BD"/>
    <w:rsid w:val="004C2610"/>
    <w:rsid w:val="004C27F3"/>
    <w:rsid w:val="004C28C9"/>
    <w:rsid w:val="004C29C7"/>
    <w:rsid w:val="004C2B68"/>
    <w:rsid w:val="004C2D0C"/>
    <w:rsid w:val="004C2DFC"/>
    <w:rsid w:val="004C30A7"/>
    <w:rsid w:val="004C31CB"/>
    <w:rsid w:val="004C336B"/>
    <w:rsid w:val="004C344C"/>
    <w:rsid w:val="004C354F"/>
    <w:rsid w:val="004C37C9"/>
    <w:rsid w:val="004C39F6"/>
    <w:rsid w:val="004C3AD7"/>
    <w:rsid w:val="004C3BE4"/>
    <w:rsid w:val="004C3DEA"/>
    <w:rsid w:val="004C3FDD"/>
    <w:rsid w:val="004C4016"/>
    <w:rsid w:val="004C40E2"/>
    <w:rsid w:val="004C438E"/>
    <w:rsid w:val="004C43E9"/>
    <w:rsid w:val="004C47E6"/>
    <w:rsid w:val="004C4E82"/>
    <w:rsid w:val="004C50E2"/>
    <w:rsid w:val="004C5115"/>
    <w:rsid w:val="004C5149"/>
    <w:rsid w:val="004C53CB"/>
    <w:rsid w:val="004C541F"/>
    <w:rsid w:val="004C54F3"/>
    <w:rsid w:val="004C59D1"/>
    <w:rsid w:val="004C5CBB"/>
    <w:rsid w:val="004C62F0"/>
    <w:rsid w:val="004C6566"/>
    <w:rsid w:val="004C6585"/>
    <w:rsid w:val="004C675F"/>
    <w:rsid w:val="004C682F"/>
    <w:rsid w:val="004C68EC"/>
    <w:rsid w:val="004C6A5F"/>
    <w:rsid w:val="004C70E1"/>
    <w:rsid w:val="004C7549"/>
    <w:rsid w:val="004C759C"/>
    <w:rsid w:val="004C76A0"/>
    <w:rsid w:val="004C76ED"/>
    <w:rsid w:val="004C7770"/>
    <w:rsid w:val="004C780B"/>
    <w:rsid w:val="004C7810"/>
    <w:rsid w:val="004C7AEB"/>
    <w:rsid w:val="004C7B21"/>
    <w:rsid w:val="004C7CC9"/>
    <w:rsid w:val="004C7DA7"/>
    <w:rsid w:val="004C7E94"/>
    <w:rsid w:val="004D01F2"/>
    <w:rsid w:val="004D0829"/>
    <w:rsid w:val="004D0995"/>
    <w:rsid w:val="004D09BA"/>
    <w:rsid w:val="004D0A29"/>
    <w:rsid w:val="004D0A6D"/>
    <w:rsid w:val="004D0C39"/>
    <w:rsid w:val="004D0F9C"/>
    <w:rsid w:val="004D0FD9"/>
    <w:rsid w:val="004D112C"/>
    <w:rsid w:val="004D11EF"/>
    <w:rsid w:val="004D123B"/>
    <w:rsid w:val="004D133A"/>
    <w:rsid w:val="004D15F4"/>
    <w:rsid w:val="004D1807"/>
    <w:rsid w:val="004D189F"/>
    <w:rsid w:val="004D18DB"/>
    <w:rsid w:val="004D1924"/>
    <w:rsid w:val="004D1AC1"/>
    <w:rsid w:val="004D2135"/>
    <w:rsid w:val="004D2236"/>
    <w:rsid w:val="004D22A5"/>
    <w:rsid w:val="004D2334"/>
    <w:rsid w:val="004D25F8"/>
    <w:rsid w:val="004D26EC"/>
    <w:rsid w:val="004D2A7E"/>
    <w:rsid w:val="004D2FCB"/>
    <w:rsid w:val="004D335E"/>
    <w:rsid w:val="004D3529"/>
    <w:rsid w:val="004D36C2"/>
    <w:rsid w:val="004D3A4B"/>
    <w:rsid w:val="004D3C96"/>
    <w:rsid w:val="004D3F42"/>
    <w:rsid w:val="004D401E"/>
    <w:rsid w:val="004D4224"/>
    <w:rsid w:val="004D48A9"/>
    <w:rsid w:val="004D49FA"/>
    <w:rsid w:val="004D4D4A"/>
    <w:rsid w:val="004D5065"/>
    <w:rsid w:val="004D5074"/>
    <w:rsid w:val="004D51CF"/>
    <w:rsid w:val="004D5367"/>
    <w:rsid w:val="004D5466"/>
    <w:rsid w:val="004D55CA"/>
    <w:rsid w:val="004D57BF"/>
    <w:rsid w:val="004D59B9"/>
    <w:rsid w:val="004D5A6F"/>
    <w:rsid w:val="004D5AD0"/>
    <w:rsid w:val="004D5AF5"/>
    <w:rsid w:val="004D60C5"/>
    <w:rsid w:val="004D610D"/>
    <w:rsid w:val="004D63BF"/>
    <w:rsid w:val="004D6448"/>
    <w:rsid w:val="004D64F6"/>
    <w:rsid w:val="004D64F9"/>
    <w:rsid w:val="004D6621"/>
    <w:rsid w:val="004D69B6"/>
    <w:rsid w:val="004D6A75"/>
    <w:rsid w:val="004D6BFA"/>
    <w:rsid w:val="004D6FFC"/>
    <w:rsid w:val="004D705B"/>
    <w:rsid w:val="004D7064"/>
    <w:rsid w:val="004D71F7"/>
    <w:rsid w:val="004D7315"/>
    <w:rsid w:val="004D7400"/>
    <w:rsid w:val="004D7460"/>
    <w:rsid w:val="004D77BF"/>
    <w:rsid w:val="004D7878"/>
    <w:rsid w:val="004D7A2D"/>
    <w:rsid w:val="004D7A8F"/>
    <w:rsid w:val="004D7C49"/>
    <w:rsid w:val="004D7C59"/>
    <w:rsid w:val="004D7CFD"/>
    <w:rsid w:val="004D7DB2"/>
    <w:rsid w:val="004D7F53"/>
    <w:rsid w:val="004D7F70"/>
    <w:rsid w:val="004D7FD2"/>
    <w:rsid w:val="004E0701"/>
    <w:rsid w:val="004E08B9"/>
    <w:rsid w:val="004E098C"/>
    <w:rsid w:val="004E09A8"/>
    <w:rsid w:val="004E0CF7"/>
    <w:rsid w:val="004E0D8C"/>
    <w:rsid w:val="004E0E4B"/>
    <w:rsid w:val="004E14D4"/>
    <w:rsid w:val="004E1762"/>
    <w:rsid w:val="004E17CD"/>
    <w:rsid w:val="004E1C42"/>
    <w:rsid w:val="004E1CCF"/>
    <w:rsid w:val="004E1E42"/>
    <w:rsid w:val="004E2150"/>
    <w:rsid w:val="004E2226"/>
    <w:rsid w:val="004E22B1"/>
    <w:rsid w:val="004E2358"/>
    <w:rsid w:val="004E23A3"/>
    <w:rsid w:val="004E25D6"/>
    <w:rsid w:val="004E2668"/>
    <w:rsid w:val="004E268C"/>
    <w:rsid w:val="004E2747"/>
    <w:rsid w:val="004E288D"/>
    <w:rsid w:val="004E292C"/>
    <w:rsid w:val="004E2E59"/>
    <w:rsid w:val="004E2EC7"/>
    <w:rsid w:val="004E30CD"/>
    <w:rsid w:val="004E316A"/>
    <w:rsid w:val="004E33E5"/>
    <w:rsid w:val="004E3480"/>
    <w:rsid w:val="004E3563"/>
    <w:rsid w:val="004E371C"/>
    <w:rsid w:val="004E37DE"/>
    <w:rsid w:val="004E3BA3"/>
    <w:rsid w:val="004E3C5A"/>
    <w:rsid w:val="004E3F1A"/>
    <w:rsid w:val="004E46A9"/>
    <w:rsid w:val="004E475D"/>
    <w:rsid w:val="004E47D0"/>
    <w:rsid w:val="004E48B1"/>
    <w:rsid w:val="004E4A85"/>
    <w:rsid w:val="004E4B16"/>
    <w:rsid w:val="004E4BE0"/>
    <w:rsid w:val="004E4C6C"/>
    <w:rsid w:val="004E4E6D"/>
    <w:rsid w:val="004E502A"/>
    <w:rsid w:val="004E54B1"/>
    <w:rsid w:val="004E54CD"/>
    <w:rsid w:val="004E57DB"/>
    <w:rsid w:val="004E5AE9"/>
    <w:rsid w:val="004E5C5F"/>
    <w:rsid w:val="004E5D05"/>
    <w:rsid w:val="004E5F60"/>
    <w:rsid w:val="004E64B5"/>
    <w:rsid w:val="004E64D3"/>
    <w:rsid w:val="004E6653"/>
    <w:rsid w:val="004E672B"/>
    <w:rsid w:val="004E69D7"/>
    <w:rsid w:val="004E6D5A"/>
    <w:rsid w:val="004E6E71"/>
    <w:rsid w:val="004E7093"/>
    <w:rsid w:val="004E70EF"/>
    <w:rsid w:val="004E73D2"/>
    <w:rsid w:val="004E751D"/>
    <w:rsid w:val="004E7BE8"/>
    <w:rsid w:val="004E7D3B"/>
    <w:rsid w:val="004E7D6E"/>
    <w:rsid w:val="004E7E2F"/>
    <w:rsid w:val="004E7ED4"/>
    <w:rsid w:val="004F01CF"/>
    <w:rsid w:val="004F0212"/>
    <w:rsid w:val="004F0596"/>
    <w:rsid w:val="004F0648"/>
    <w:rsid w:val="004F06F6"/>
    <w:rsid w:val="004F0E09"/>
    <w:rsid w:val="004F153E"/>
    <w:rsid w:val="004F1621"/>
    <w:rsid w:val="004F1894"/>
    <w:rsid w:val="004F18E2"/>
    <w:rsid w:val="004F1A40"/>
    <w:rsid w:val="004F1B9F"/>
    <w:rsid w:val="004F1BB7"/>
    <w:rsid w:val="004F1D42"/>
    <w:rsid w:val="004F1F2C"/>
    <w:rsid w:val="004F202E"/>
    <w:rsid w:val="004F21E9"/>
    <w:rsid w:val="004F26D6"/>
    <w:rsid w:val="004F27C0"/>
    <w:rsid w:val="004F2D77"/>
    <w:rsid w:val="004F2D8D"/>
    <w:rsid w:val="004F2F83"/>
    <w:rsid w:val="004F3004"/>
    <w:rsid w:val="004F3014"/>
    <w:rsid w:val="004F323B"/>
    <w:rsid w:val="004F34E7"/>
    <w:rsid w:val="004F36E5"/>
    <w:rsid w:val="004F3961"/>
    <w:rsid w:val="004F3B58"/>
    <w:rsid w:val="004F3EC8"/>
    <w:rsid w:val="004F4415"/>
    <w:rsid w:val="004F45B6"/>
    <w:rsid w:val="004F4A85"/>
    <w:rsid w:val="004F4C15"/>
    <w:rsid w:val="004F4D59"/>
    <w:rsid w:val="004F4F99"/>
    <w:rsid w:val="004F52E7"/>
    <w:rsid w:val="004F533E"/>
    <w:rsid w:val="004F59FA"/>
    <w:rsid w:val="004F5A93"/>
    <w:rsid w:val="004F5AB0"/>
    <w:rsid w:val="004F5C63"/>
    <w:rsid w:val="004F5E5E"/>
    <w:rsid w:val="004F6053"/>
    <w:rsid w:val="004F623B"/>
    <w:rsid w:val="004F6317"/>
    <w:rsid w:val="004F649B"/>
    <w:rsid w:val="004F67CE"/>
    <w:rsid w:val="004F7284"/>
    <w:rsid w:val="004F7528"/>
    <w:rsid w:val="004F7547"/>
    <w:rsid w:val="004F76F3"/>
    <w:rsid w:val="004F7742"/>
    <w:rsid w:val="004F78E0"/>
    <w:rsid w:val="004F7A3A"/>
    <w:rsid w:val="004F7D2C"/>
    <w:rsid w:val="00500183"/>
    <w:rsid w:val="005001E3"/>
    <w:rsid w:val="00500480"/>
    <w:rsid w:val="00500527"/>
    <w:rsid w:val="005005B0"/>
    <w:rsid w:val="00500741"/>
    <w:rsid w:val="00500B99"/>
    <w:rsid w:val="00500CA4"/>
    <w:rsid w:val="00500F3B"/>
    <w:rsid w:val="00501005"/>
    <w:rsid w:val="00501285"/>
    <w:rsid w:val="00501904"/>
    <w:rsid w:val="0050196A"/>
    <w:rsid w:val="00501A9F"/>
    <w:rsid w:val="00501AA5"/>
    <w:rsid w:val="00501BD4"/>
    <w:rsid w:val="00501C4D"/>
    <w:rsid w:val="00501D78"/>
    <w:rsid w:val="00501F6E"/>
    <w:rsid w:val="00501F78"/>
    <w:rsid w:val="005020E1"/>
    <w:rsid w:val="00502101"/>
    <w:rsid w:val="0050232E"/>
    <w:rsid w:val="00502AE8"/>
    <w:rsid w:val="00502DA4"/>
    <w:rsid w:val="00502FF6"/>
    <w:rsid w:val="005031C0"/>
    <w:rsid w:val="0050328E"/>
    <w:rsid w:val="005035A6"/>
    <w:rsid w:val="0050377D"/>
    <w:rsid w:val="00503C30"/>
    <w:rsid w:val="00503E49"/>
    <w:rsid w:val="00503ED8"/>
    <w:rsid w:val="00504438"/>
    <w:rsid w:val="00504647"/>
    <w:rsid w:val="00504D7D"/>
    <w:rsid w:val="00504F34"/>
    <w:rsid w:val="0050518E"/>
    <w:rsid w:val="0050527C"/>
    <w:rsid w:val="00505873"/>
    <w:rsid w:val="0050598F"/>
    <w:rsid w:val="00505A05"/>
    <w:rsid w:val="00505AB3"/>
    <w:rsid w:val="00505B0C"/>
    <w:rsid w:val="00505C76"/>
    <w:rsid w:val="00505D65"/>
    <w:rsid w:val="00505E0E"/>
    <w:rsid w:val="00505EF4"/>
    <w:rsid w:val="005061B2"/>
    <w:rsid w:val="005062FC"/>
    <w:rsid w:val="00506317"/>
    <w:rsid w:val="00506348"/>
    <w:rsid w:val="0050639F"/>
    <w:rsid w:val="00506403"/>
    <w:rsid w:val="005064F4"/>
    <w:rsid w:val="005065DB"/>
    <w:rsid w:val="00506702"/>
    <w:rsid w:val="0050688F"/>
    <w:rsid w:val="00506CA5"/>
    <w:rsid w:val="00506E1D"/>
    <w:rsid w:val="00506E7F"/>
    <w:rsid w:val="00506F43"/>
    <w:rsid w:val="00506FA9"/>
    <w:rsid w:val="005073E7"/>
    <w:rsid w:val="005075DE"/>
    <w:rsid w:val="005076C5"/>
    <w:rsid w:val="005077C7"/>
    <w:rsid w:val="00507DDB"/>
    <w:rsid w:val="00507EF1"/>
    <w:rsid w:val="0051004D"/>
    <w:rsid w:val="0051064B"/>
    <w:rsid w:val="00510B53"/>
    <w:rsid w:val="00510E31"/>
    <w:rsid w:val="00510FDE"/>
    <w:rsid w:val="00511151"/>
    <w:rsid w:val="005114D0"/>
    <w:rsid w:val="005114D4"/>
    <w:rsid w:val="005114EE"/>
    <w:rsid w:val="0051168F"/>
    <w:rsid w:val="005118E6"/>
    <w:rsid w:val="0051198F"/>
    <w:rsid w:val="00511B7A"/>
    <w:rsid w:val="00511D6D"/>
    <w:rsid w:val="005120C5"/>
    <w:rsid w:val="0051211A"/>
    <w:rsid w:val="005126C0"/>
    <w:rsid w:val="00512ADB"/>
    <w:rsid w:val="00512C65"/>
    <w:rsid w:val="00512E25"/>
    <w:rsid w:val="00512F30"/>
    <w:rsid w:val="0051309C"/>
    <w:rsid w:val="00513178"/>
    <w:rsid w:val="0051327E"/>
    <w:rsid w:val="005133BC"/>
    <w:rsid w:val="005135DC"/>
    <w:rsid w:val="005135EA"/>
    <w:rsid w:val="0051371D"/>
    <w:rsid w:val="00513770"/>
    <w:rsid w:val="005138C8"/>
    <w:rsid w:val="00513B34"/>
    <w:rsid w:val="00513FF6"/>
    <w:rsid w:val="00513FF7"/>
    <w:rsid w:val="00514073"/>
    <w:rsid w:val="005140DF"/>
    <w:rsid w:val="005141AC"/>
    <w:rsid w:val="005142B8"/>
    <w:rsid w:val="005143E4"/>
    <w:rsid w:val="00514400"/>
    <w:rsid w:val="005146D9"/>
    <w:rsid w:val="00514AF6"/>
    <w:rsid w:val="00514BAE"/>
    <w:rsid w:val="00514C96"/>
    <w:rsid w:val="00514C9A"/>
    <w:rsid w:val="00514D41"/>
    <w:rsid w:val="00514F0B"/>
    <w:rsid w:val="005151B3"/>
    <w:rsid w:val="00515207"/>
    <w:rsid w:val="00515390"/>
    <w:rsid w:val="00515426"/>
    <w:rsid w:val="005156B5"/>
    <w:rsid w:val="00515846"/>
    <w:rsid w:val="00515A03"/>
    <w:rsid w:val="00515C42"/>
    <w:rsid w:val="0051650F"/>
    <w:rsid w:val="005165D2"/>
    <w:rsid w:val="00516799"/>
    <w:rsid w:val="0051695D"/>
    <w:rsid w:val="00517478"/>
    <w:rsid w:val="005175AC"/>
    <w:rsid w:val="005178A5"/>
    <w:rsid w:val="0051792F"/>
    <w:rsid w:val="00517A6F"/>
    <w:rsid w:val="00517C5D"/>
    <w:rsid w:val="00517EA1"/>
    <w:rsid w:val="00517EC5"/>
    <w:rsid w:val="0051D4DA"/>
    <w:rsid w:val="00520013"/>
    <w:rsid w:val="00520186"/>
    <w:rsid w:val="005206AD"/>
    <w:rsid w:val="0052076D"/>
    <w:rsid w:val="00520CB2"/>
    <w:rsid w:val="00520E89"/>
    <w:rsid w:val="00521008"/>
    <w:rsid w:val="00521358"/>
    <w:rsid w:val="00521486"/>
    <w:rsid w:val="00521B3A"/>
    <w:rsid w:val="00521B9D"/>
    <w:rsid w:val="00521C92"/>
    <w:rsid w:val="005220DA"/>
    <w:rsid w:val="00522184"/>
    <w:rsid w:val="00522257"/>
    <w:rsid w:val="00522434"/>
    <w:rsid w:val="005224D4"/>
    <w:rsid w:val="00522B9A"/>
    <w:rsid w:val="00522C18"/>
    <w:rsid w:val="00522CA2"/>
    <w:rsid w:val="00522D51"/>
    <w:rsid w:val="00522FB4"/>
    <w:rsid w:val="00523668"/>
    <w:rsid w:val="005237C2"/>
    <w:rsid w:val="005239D3"/>
    <w:rsid w:val="005239E3"/>
    <w:rsid w:val="00523C23"/>
    <w:rsid w:val="00523D2F"/>
    <w:rsid w:val="00523EC2"/>
    <w:rsid w:val="00523ED7"/>
    <w:rsid w:val="0052421E"/>
    <w:rsid w:val="005242AE"/>
    <w:rsid w:val="0052442B"/>
    <w:rsid w:val="00524439"/>
    <w:rsid w:val="00524655"/>
    <w:rsid w:val="00524763"/>
    <w:rsid w:val="00524DDE"/>
    <w:rsid w:val="00524E59"/>
    <w:rsid w:val="00524F0B"/>
    <w:rsid w:val="0052508C"/>
    <w:rsid w:val="005250CC"/>
    <w:rsid w:val="005251C4"/>
    <w:rsid w:val="005252F0"/>
    <w:rsid w:val="0052533F"/>
    <w:rsid w:val="0052538C"/>
    <w:rsid w:val="00525663"/>
    <w:rsid w:val="00525725"/>
    <w:rsid w:val="005257A6"/>
    <w:rsid w:val="00525A36"/>
    <w:rsid w:val="00525CA5"/>
    <w:rsid w:val="00526240"/>
    <w:rsid w:val="0052626B"/>
    <w:rsid w:val="00526578"/>
    <w:rsid w:val="00526596"/>
    <w:rsid w:val="00526681"/>
    <w:rsid w:val="0052672C"/>
    <w:rsid w:val="005267BC"/>
    <w:rsid w:val="00526A42"/>
    <w:rsid w:val="00526E36"/>
    <w:rsid w:val="005271AE"/>
    <w:rsid w:val="005273EB"/>
    <w:rsid w:val="0052779F"/>
    <w:rsid w:val="005277B3"/>
    <w:rsid w:val="00527874"/>
    <w:rsid w:val="00527AAA"/>
    <w:rsid w:val="00527BD9"/>
    <w:rsid w:val="00527D03"/>
    <w:rsid w:val="00527DB4"/>
    <w:rsid w:val="005300B3"/>
    <w:rsid w:val="0053023F"/>
    <w:rsid w:val="00530364"/>
    <w:rsid w:val="0053038C"/>
    <w:rsid w:val="00530491"/>
    <w:rsid w:val="005306F5"/>
    <w:rsid w:val="005306FE"/>
    <w:rsid w:val="0053070D"/>
    <w:rsid w:val="005308C4"/>
    <w:rsid w:val="005309C4"/>
    <w:rsid w:val="00530EB6"/>
    <w:rsid w:val="005312B2"/>
    <w:rsid w:val="00531507"/>
    <w:rsid w:val="005316BF"/>
    <w:rsid w:val="0053187D"/>
    <w:rsid w:val="005318BD"/>
    <w:rsid w:val="00531B19"/>
    <w:rsid w:val="00531CA3"/>
    <w:rsid w:val="00531CD3"/>
    <w:rsid w:val="00531D86"/>
    <w:rsid w:val="005320F5"/>
    <w:rsid w:val="005324EB"/>
    <w:rsid w:val="00532656"/>
    <w:rsid w:val="005326E9"/>
    <w:rsid w:val="005326EC"/>
    <w:rsid w:val="0053286C"/>
    <w:rsid w:val="00532A3F"/>
    <w:rsid w:val="00532B5F"/>
    <w:rsid w:val="00532D87"/>
    <w:rsid w:val="00532E37"/>
    <w:rsid w:val="00532EE5"/>
    <w:rsid w:val="00532F5F"/>
    <w:rsid w:val="00532F70"/>
    <w:rsid w:val="00533190"/>
    <w:rsid w:val="005331D3"/>
    <w:rsid w:val="0053335E"/>
    <w:rsid w:val="005335A6"/>
    <w:rsid w:val="005335E3"/>
    <w:rsid w:val="00533764"/>
    <w:rsid w:val="0053395A"/>
    <w:rsid w:val="00533A7B"/>
    <w:rsid w:val="00533F3C"/>
    <w:rsid w:val="005342CD"/>
    <w:rsid w:val="005346C9"/>
    <w:rsid w:val="005346F7"/>
    <w:rsid w:val="00534C3B"/>
    <w:rsid w:val="00535000"/>
    <w:rsid w:val="005350E0"/>
    <w:rsid w:val="0053517A"/>
    <w:rsid w:val="0053529A"/>
    <w:rsid w:val="005353B6"/>
    <w:rsid w:val="005357BA"/>
    <w:rsid w:val="005357CE"/>
    <w:rsid w:val="005358DA"/>
    <w:rsid w:val="00535CBF"/>
    <w:rsid w:val="00535E77"/>
    <w:rsid w:val="00535E9F"/>
    <w:rsid w:val="00535F85"/>
    <w:rsid w:val="00535FAC"/>
    <w:rsid w:val="00535FE2"/>
    <w:rsid w:val="00536031"/>
    <w:rsid w:val="00536293"/>
    <w:rsid w:val="00536352"/>
    <w:rsid w:val="005364F8"/>
    <w:rsid w:val="005366E8"/>
    <w:rsid w:val="005368A8"/>
    <w:rsid w:val="00536B92"/>
    <w:rsid w:val="00536B97"/>
    <w:rsid w:val="00536C32"/>
    <w:rsid w:val="00536D0C"/>
    <w:rsid w:val="00536F64"/>
    <w:rsid w:val="00537035"/>
    <w:rsid w:val="00537158"/>
    <w:rsid w:val="005371E7"/>
    <w:rsid w:val="005372DB"/>
    <w:rsid w:val="00537582"/>
    <w:rsid w:val="00537917"/>
    <w:rsid w:val="00537B91"/>
    <w:rsid w:val="00537DA1"/>
    <w:rsid w:val="00537EAC"/>
    <w:rsid w:val="00537FEE"/>
    <w:rsid w:val="00540281"/>
    <w:rsid w:val="0054044C"/>
    <w:rsid w:val="005404E0"/>
    <w:rsid w:val="005406D6"/>
    <w:rsid w:val="005408B2"/>
    <w:rsid w:val="005408E0"/>
    <w:rsid w:val="005409E8"/>
    <w:rsid w:val="005409ED"/>
    <w:rsid w:val="005412CE"/>
    <w:rsid w:val="00541360"/>
    <w:rsid w:val="005414EC"/>
    <w:rsid w:val="0054158E"/>
    <w:rsid w:val="005417C0"/>
    <w:rsid w:val="00541AC1"/>
    <w:rsid w:val="00541B0C"/>
    <w:rsid w:val="00541BC2"/>
    <w:rsid w:val="00542029"/>
    <w:rsid w:val="0054202B"/>
    <w:rsid w:val="0054242D"/>
    <w:rsid w:val="00542457"/>
    <w:rsid w:val="0054266A"/>
    <w:rsid w:val="00542685"/>
    <w:rsid w:val="00542DE1"/>
    <w:rsid w:val="00542F65"/>
    <w:rsid w:val="00543032"/>
    <w:rsid w:val="0054327C"/>
    <w:rsid w:val="005435CC"/>
    <w:rsid w:val="00543785"/>
    <w:rsid w:val="00543D4A"/>
    <w:rsid w:val="00543F05"/>
    <w:rsid w:val="0054408A"/>
    <w:rsid w:val="0054409F"/>
    <w:rsid w:val="005441AA"/>
    <w:rsid w:val="00544210"/>
    <w:rsid w:val="005444C5"/>
    <w:rsid w:val="00544758"/>
    <w:rsid w:val="00544836"/>
    <w:rsid w:val="005448E4"/>
    <w:rsid w:val="00544A03"/>
    <w:rsid w:val="00544A88"/>
    <w:rsid w:val="00544EDE"/>
    <w:rsid w:val="00544F4F"/>
    <w:rsid w:val="0054500A"/>
    <w:rsid w:val="005451B6"/>
    <w:rsid w:val="00545210"/>
    <w:rsid w:val="005452E8"/>
    <w:rsid w:val="00545590"/>
    <w:rsid w:val="0054581A"/>
    <w:rsid w:val="005458A3"/>
    <w:rsid w:val="00546276"/>
    <w:rsid w:val="0054637A"/>
    <w:rsid w:val="005463F0"/>
    <w:rsid w:val="0054641C"/>
    <w:rsid w:val="005465B5"/>
    <w:rsid w:val="0054666E"/>
    <w:rsid w:val="005468E7"/>
    <w:rsid w:val="0054694D"/>
    <w:rsid w:val="00546D34"/>
    <w:rsid w:val="00547180"/>
    <w:rsid w:val="005473C2"/>
    <w:rsid w:val="005474CA"/>
    <w:rsid w:val="00547797"/>
    <w:rsid w:val="00547AEF"/>
    <w:rsid w:val="00547E1F"/>
    <w:rsid w:val="005500EE"/>
    <w:rsid w:val="00550285"/>
    <w:rsid w:val="005504AB"/>
    <w:rsid w:val="0055067E"/>
    <w:rsid w:val="005508E3"/>
    <w:rsid w:val="00550A23"/>
    <w:rsid w:val="00550BD4"/>
    <w:rsid w:val="00550D84"/>
    <w:rsid w:val="00550EEB"/>
    <w:rsid w:val="00551117"/>
    <w:rsid w:val="005513BF"/>
    <w:rsid w:val="005516EE"/>
    <w:rsid w:val="005519B9"/>
    <w:rsid w:val="00551ACC"/>
    <w:rsid w:val="00551B05"/>
    <w:rsid w:val="00551D07"/>
    <w:rsid w:val="00552089"/>
    <w:rsid w:val="00552227"/>
    <w:rsid w:val="00552622"/>
    <w:rsid w:val="005527A5"/>
    <w:rsid w:val="00552978"/>
    <w:rsid w:val="005529E0"/>
    <w:rsid w:val="00552D28"/>
    <w:rsid w:val="00552E10"/>
    <w:rsid w:val="00552F07"/>
    <w:rsid w:val="00553147"/>
    <w:rsid w:val="0055321A"/>
    <w:rsid w:val="0055336E"/>
    <w:rsid w:val="005533FC"/>
    <w:rsid w:val="00553426"/>
    <w:rsid w:val="00553513"/>
    <w:rsid w:val="00553688"/>
    <w:rsid w:val="00553D64"/>
    <w:rsid w:val="0055404C"/>
    <w:rsid w:val="0055411B"/>
    <w:rsid w:val="0055434B"/>
    <w:rsid w:val="005547B7"/>
    <w:rsid w:val="00554A48"/>
    <w:rsid w:val="00554A80"/>
    <w:rsid w:val="00554B9E"/>
    <w:rsid w:val="00554BB8"/>
    <w:rsid w:val="00554BC5"/>
    <w:rsid w:val="00554CDD"/>
    <w:rsid w:val="00554F50"/>
    <w:rsid w:val="00554F56"/>
    <w:rsid w:val="005550F9"/>
    <w:rsid w:val="0055512F"/>
    <w:rsid w:val="0055566C"/>
    <w:rsid w:val="00555AE6"/>
    <w:rsid w:val="00555D0B"/>
    <w:rsid w:val="00556281"/>
    <w:rsid w:val="00556384"/>
    <w:rsid w:val="005566FE"/>
    <w:rsid w:val="00556834"/>
    <w:rsid w:val="00556991"/>
    <w:rsid w:val="0055699F"/>
    <w:rsid w:val="00556E0D"/>
    <w:rsid w:val="00556EE9"/>
    <w:rsid w:val="00556FAE"/>
    <w:rsid w:val="00557038"/>
    <w:rsid w:val="00557125"/>
    <w:rsid w:val="00557553"/>
    <w:rsid w:val="0055755B"/>
    <w:rsid w:val="0055760A"/>
    <w:rsid w:val="00557A2F"/>
    <w:rsid w:val="00557ACA"/>
    <w:rsid w:val="00557BD0"/>
    <w:rsid w:val="00557D5A"/>
    <w:rsid w:val="00557DDB"/>
    <w:rsid w:val="00557DE6"/>
    <w:rsid w:val="0056047D"/>
    <w:rsid w:val="005604D3"/>
    <w:rsid w:val="005606CB"/>
    <w:rsid w:val="00560716"/>
    <w:rsid w:val="00560846"/>
    <w:rsid w:val="00560982"/>
    <w:rsid w:val="00560B25"/>
    <w:rsid w:val="00560C55"/>
    <w:rsid w:val="00560D47"/>
    <w:rsid w:val="00560FDE"/>
    <w:rsid w:val="00561337"/>
    <w:rsid w:val="005614EC"/>
    <w:rsid w:val="00561513"/>
    <w:rsid w:val="00561564"/>
    <w:rsid w:val="00562462"/>
    <w:rsid w:val="0056257D"/>
    <w:rsid w:val="00562750"/>
    <w:rsid w:val="00562803"/>
    <w:rsid w:val="00562986"/>
    <w:rsid w:val="00562B52"/>
    <w:rsid w:val="00562F78"/>
    <w:rsid w:val="00562FE0"/>
    <w:rsid w:val="00563452"/>
    <w:rsid w:val="0056346A"/>
    <w:rsid w:val="00563498"/>
    <w:rsid w:val="00563618"/>
    <w:rsid w:val="005639F6"/>
    <w:rsid w:val="00563F3C"/>
    <w:rsid w:val="00564241"/>
    <w:rsid w:val="00564330"/>
    <w:rsid w:val="005644B9"/>
    <w:rsid w:val="00564579"/>
    <w:rsid w:val="0056472D"/>
    <w:rsid w:val="005647AE"/>
    <w:rsid w:val="00564819"/>
    <w:rsid w:val="005648F4"/>
    <w:rsid w:val="0056496D"/>
    <w:rsid w:val="00564ACA"/>
    <w:rsid w:val="00564F86"/>
    <w:rsid w:val="00564FEA"/>
    <w:rsid w:val="005651EF"/>
    <w:rsid w:val="00565309"/>
    <w:rsid w:val="00565490"/>
    <w:rsid w:val="005655C0"/>
    <w:rsid w:val="00565727"/>
    <w:rsid w:val="00565A45"/>
    <w:rsid w:val="00565AEA"/>
    <w:rsid w:val="00565BC2"/>
    <w:rsid w:val="00565C2D"/>
    <w:rsid w:val="00566517"/>
    <w:rsid w:val="005665A0"/>
    <w:rsid w:val="00566800"/>
    <w:rsid w:val="0056680B"/>
    <w:rsid w:val="00566984"/>
    <w:rsid w:val="00566B3C"/>
    <w:rsid w:val="00566C1B"/>
    <w:rsid w:val="00566DB7"/>
    <w:rsid w:val="00567133"/>
    <w:rsid w:val="00567448"/>
    <w:rsid w:val="0056749C"/>
    <w:rsid w:val="0056790E"/>
    <w:rsid w:val="00567ACA"/>
    <w:rsid w:val="00567ACD"/>
    <w:rsid w:val="00567BB6"/>
    <w:rsid w:val="00567C09"/>
    <w:rsid w:val="00567C5D"/>
    <w:rsid w:val="0057018E"/>
    <w:rsid w:val="005704A1"/>
    <w:rsid w:val="005705E4"/>
    <w:rsid w:val="005706AB"/>
    <w:rsid w:val="005707F8"/>
    <w:rsid w:val="0057087D"/>
    <w:rsid w:val="005709F5"/>
    <w:rsid w:val="00570A0F"/>
    <w:rsid w:val="00570A15"/>
    <w:rsid w:val="00570A68"/>
    <w:rsid w:val="00570CE6"/>
    <w:rsid w:val="00570DD7"/>
    <w:rsid w:val="00570F57"/>
    <w:rsid w:val="00571062"/>
    <w:rsid w:val="005711AB"/>
    <w:rsid w:val="00571474"/>
    <w:rsid w:val="0057153B"/>
    <w:rsid w:val="00571587"/>
    <w:rsid w:val="005717AD"/>
    <w:rsid w:val="00571DFB"/>
    <w:rsid w:val="00571EF2"/>
    <w:rsid w:val="00572315"/>
    <w:rsid w:val="0057299A"/>
    <w:rsid w:val="00572C3B"/>
    <w:rsid w:val="00572CBC"/>
    <w:rsid w:val="00572D37"/>
    <w:rsid w:val="00572EFE"/>
    <w:rsid w:val="00573034"/>
    <w:rsid w:val="00573197"/>
    <w:rsid w:val="005732C4"/>
    <w:rsid w:val="0057334A"/>
    <w:rsid w:val="005733EF"/>
    <w:rsid w:val="00573426"/>
    <w:rsid w:val="005736B0"/>
    <w:rsid w:val="00573817"/>
    <w:rsid w:val="00573A9C"/>
    <w:rsid w:val="00573BB6"/>
    <w:rsid w:val="00573D99"/>
    <w:rsid w:val="00573FAD"/>
    <w:rsid w:val="00574248"/>
    <w:rsid w:val="00574762"/>
    <w:rsid w:val="0057487D"/>
    <w:rsid w:val="005748F1"/>
    <w:rsid w:val="00574A5B"/>
    <w:rsid w:val="00574C29"/>
    <w:rsid w:val="00574CD9"/>
    <w:rsid w:val="00574CF8"/>
    <w:rsid w:val="00574DBD"/>
    <w:rsid w:val="00574E11"/>
    <w:rsid w:val="005751AA"/>
    <w:rsid w:val="0057562A"/>
    <w:rsid w:val="00575773"/>
    <w:rsid w:val="005758EC"/>
    <w:rsid w:val="00575ADE"/>
    <w:rsid w:val="00575D23"/>
    <w:rsid w:val="00575EC4"/>
    <w:rsid w:val="00575F38"/>
    <w:rsid w:val="00575F77"/>
    <w:rsid w:val="00575FDD"/>
    <w:rsid w:val="00576853"/>
    <w:rsid w:val="00576955"/>
    <w:rsid w:val="005769DE"/>
    <w:rsid w:val="00576A54"/>
    <w:rsid w:val="00576A5B"/>
    <w:rsid w:val="00576BC8"/>
    <w:rsid w:val="00576C28"/>
    <w:rsid w:val="00576E54"/>
    <w:rsid w:val="00576F80"/>
    <w:rsid w:val="00576FB3"/>
    <w:rsid w:val="00576FF0"/>
    <w:rsid w:val="0057745C"/>
    <w:rsid w:val="00577473"/>
    <w:rsid w:val="00577653"/>
    <w:rsid w:val="005777A6"/>
    <w:rsid w:val="005778BC"/>
    <w:rsid w:val="00577A59"/>
    <w:rsid w:val="00577CE7"/>
    <w:rsid w:val="00577DA3"/>
    <w:rsid w:val="00577E92"/>
    <w:rsid w:val="0058011D"/>
    <w:rsid w:val="005801A6"/>
    <w:rsid w:val="005801D3"/>
    <w:rsid w:val="00580237"/>
    <w:rsid w:val="005802DD"/>
    <w:rsid w:val="0058048C"/>
    <w:rsid w:val="00580678"/>
    <w:rsid w:val="005806F7"/>
    <w:rsid w:val="005809F5"/>
    <w:rsid w:val="00580CA6"/>
    <w:rsid w:val="00580D9A"/>
    <w:rsid w:val="00580E6A"/>
    <w:rsid w:val="00580E87"/>
    <w:rsid w:val="00580F9B"/>
    <w:rsid w:val="0058102F"/>
    <w:rsid w:val="005812F9"/>
    <w:rsid w:val="00581400"/>
    <w:rsid w:val="00581490"/>
    <w:rsid w:val="00581705"/>
    <w:rsid w:val="005817D3"/>
    <w:rsid w:val="005817F2"/>
    <w:rsid w:val="00581889"/>
    <w:rsid w:val="00581BDC"/>
    <w:rsid w:val="00581C03"/>
    <w:rsid w:val="00581CE6"/>
    <w:rsid w:val="00581E3B"/>
    <w:rsid w:val="00581ED2"/>
    <w:rsid w:val="00581ED6"/>
    <w:rsid w:val="005820DD"/>
    <w:rsid w:val="00582169"/>
    <w:rsid w:val="005824DB"/>
    <w:rsid w:val="00582515"/>
    <w:rsid w:val="0058299E"/>
    <w:rsid w:val="00582A41"/>
    <w:rsid w:val="00582A82"/>
    <w:rsid w:val="00582CEE"/>
    <w:rsid w:val="00582F25"/>
    <w:rsid w:val="005834A2"/>
    <w:rsid w:val="005835C3"/>
    <w:rsid w:val="005839CA"/>
    <w:rsid w:val="00583A8F"/>
    <w:rsid w:val="00583ED9"/>
    <w:rsid w:val="0058404B"/>
    <w:rsid w:val="005840DE"/>
    <w:rsid w:val="005841CD"/>
    <w:rsid w:val="005841F2"/>
    <w:rsid w:val="0058424A"/>
    <w:rsid w:val="00584314"/>
    <w:rsid w:val="0058441C"/>
    <w:rsid w:val="0058465C"/>
    <w:rsid w:val="0058472E"/>
    <w:rsid w:val="005847CA"/>
    <w:rsid w:val="005849A5"/>
    <w:rsid w:val="00584B51"/>
    <w:rsid w:val="00584D48"/>
    <w:rsid w:val="00584D7C"/>
    <w:rsid w:val="00584DCF"/>
    <w:rsid w:val="00584F9C"/>
    <w:rsid w:val="00585327"/>
    <w:rsid w:val="005853AC"/>
    <w:rsid w:val="00585566"/>
    <w:rsid w:val="00585781"/>
    <w:rsid w:val="00585878"/>
    <w:rsid w:val="005858A9"/>
    <w:rsid w:val="005858CB"/>
    <w:rsid w:val="00585AC3"/>
    <w:rsid w:val="00585B72"/>
    <w:rsid w:val="00585C69"/>
    <w:rsid w:val="00585E78"/>
    <w:rsid w:val="00585EEA"/>
    <w:rsid w:val="00585F27"/>
    <w:rsid w:val="005860F5"/>
    <w:rsid w:val="005860F6"/>
    <w:rsid w:val="00586750"/>
    <w:rsid w:val="005867BE"/>
    <w:rsid w:val="005867EA"/>
    <w:rsid w:val="00586E45"/>
    <w:rsid w:val="00586FD2"/>
    <w:rsid w:val="005872B7"/>
    <w:rsid w:val="005873AB"/>
    <w:rsid w:val="00587417"/>
    <w:rsid w:val="00587831"/>
    <w:rsid w:val="0058798C"/>
    <w:rsid w:val="00587AF6"/>
    <w:rsid w:val="00587C4C"/>
    <w:rsid w:val="00587CF7"/>
    <w:rsid w:val="00587F61"/>
    <w:rsid w:val="005901A3"/>
    <w:rsid w:val="005906F0"/>
    <w:rsid w:val="005907C1"/>
    <w:rsid w:val="005909F9"/>
    <w:rsid w:val="00590B37"/>
    <w:rsid w:val="00590CE9"/>
    <w:rsid w:val="00590E7C"/>
    <w:rsid w:val="00590F5D"/>
    <w:rsid w:val="00590FD2"/>
    <w:rsid w:val="005912FF"/>
    <w:rsid w:val="00591367"/>
    <w:rsid w:val="005915EA"/>
    <w:rsid w:val="0059163D"/>
    <w:rsid w:val="00591983"/>
    <w:rsid w:val="005919BF"/>
    <w:rsid w:val="00591A43"/>
    <w:rsid w:val="00591BEB"/>
    <w:rsid w:val="00591C47"/>
    <w:rsid w:val="00591C9E"/>
    <w:rsid w:val="00591E4F"/>
    <w:rsid w:val="0059210A"/>
    <w:rsid w:val="005921D0"/>
    <w:rsid w:val="00592314"/>
    <w:rsid w:val="005923C3"/>
    <w:rsid w:val="00592888"/>
    <w:rsid w:val="00592C70"/>
    <w:rsid w:val="00592E16"/>
    <w:rsid w:val="00592E17"/>
    <w:rsid w:val="00592F7C"/>
    <w:rsid w:val="0059310E"/>
    <w:rsid w:val="005932CD"/>
    <w:rsid w:val="00593598"/>
    <w:rsid w:val="00593637"/>
    <w:rsid w:val="005937B5"/>
    <w:rsid w:val="00593DD5"/>
    <w:rsid w:val="005941DF"/>
    <w:rsid w:val="005944D8"/>
    <w:rsid w:val="005946DE"/>
    <w:rsid w:val="005948C9"/>
    <w:rsid w:val="005949B7"/>
    <w:rsid w:val="00594BF1"/>
    <w:rsid w:val="00594CA6"/>
    <w:rsid w:val="00594DBD"/>
    <w:rsid w:val="00595083"/>
    <w:rsid w:val="00595276"/>
    <w:rsid w:val="0059543D"/>
    <w:rsid w:val="00595603"/>
    <w:rsid w:val="005958B9"/>
    <w:rsid w:val="0059593D"/>
    <w:rsid w:val="00595B9A"/>
    <w:rsid w:val="00595BE6"/>
    <w:rsid w:val="00595DFC"/>
    <w:rsid w:val="005962CC"/>
    <w:rsid w:val="005963C3"/>
    <w:rsid w:val="00596509"/>
    <w:rsid w:val="0059661A"/>
    <w:rsid w:val="0059668D"/>
    <w:rsid w:val="00596715"/>
    <w:rsid w:val="00596743"/>
    <w:rsid w:val="00596870"/>
    <w:rsid w:val="005968B1"/>
    <w:rsid w:val="00596B5C"/>
    <w:rsid w:val="00596BDB"/>
    <w:rsid w:val="00596D8A"/>
    <w:rsid w:val="00596E84"/>
    <w:rsid w:val="0059702B"/>
    <w:rsid w:val="005970CF"/>
    <w:rsid w:val="00597450"/>
    <w:rsid w:val="00597754"/>
    <w:rsid w:val="005977DA"/>
    <w:rsid w:val="0059799F"/>
    <w:rsid w:val="00597CCF"/>
    <w:rsid w:val="00597CDB"/>
    <w:rsid w:val="00597F04"/>
    <w:rsid w:val="00597FC4"/>
    <w:rsid w:val="005A01BB"/>
    <w:rsid w:val="005A03B7"/>
    <w:rsid w:val="005A05DC"/>
    <w:rsid w:val="005A0664"/>
    <w:rsid w:val="005A0A71"/>
    <w:rsid w:val="005A0F19"/>
    <w:rsid w:val="005A0F4C"/>
    <w:rsid w:val="005A1361"/>
    <w:rsid w:val="005A1386"/>
    <w:rsid w:val="005A138D"/>
    <w:rsid w:val="005A13D5"/>
    <w:rsid w:val="005A16ED"/>
    <w:rsid w:val="005A1826"/>
    <w:rsid w:val="005A1994"/>
    <w:rsid w:val="005A1A12"/>
    <w:rsid w:val="005A1B9B"/>
    <w:rsid w:val="005A1D80"/>
    <w:rsid w:val="005A202D"/>
    <w:rsid w:val="005A2274"/>
    <w:rsid w:val="005A237A"/>
    <w:rsid w:val="005A249C"/>
    <w:rsid w:val="005A24F2"/>
    <w:rsid w:val="005A2582"/>
    <w:rsid w:val="005A25E4"/>
    <w:rsid w:val="005A27BA"/>
    <w:rsid w:val="005A2864"/>
    <w:rsid w:val="005A287D"/>
    <w:rsid w:val="005A2AC5"/>
    <w:rsid w:val="005A2C6F"/>
    <w:rsid w:val="005A2E76"/>
    <w:rsid w:val="005A2F10"/>
    <w:rsid w:val="005A2FD8"/>
    <w:rsid w:val="005A308D"/>
    <w:rsid w:val="005A33FE"/>
    <w:rsid w:val="005A3452"/>
    <w:rsid w:val="005A3495"/>
    <w:rsid w:val="005A365E"/>
    <w:rsid w:val="005A37E5"/>
    <w:rsid w:val="005A38A3"/>
    <w:rsid w:val="005A3B9B"/>
    <w:rsid w:val="005A3BC1"/>
    <w:rsid w:val="005A3BC2"/>
    <w:rsid w:val="005A3D51"/>
    <w:rsid w:val="005A40DD"/>
    <w:rsid w:val="005A4111"/>
    <w:rsid w:val="005A4187"/>
    <w:rsid w:val="005A42A2"/>
    <w:rsid w:val="005A457A"/>
    <w:rsid w:val="005A45FD"/>
    <w:rsid w:val="005A46DB"/>
    <w:rsid w:val="005A48B6"/>
    <w:rsid w:val="005A4A71"/>
    <w:rsid w:val="005A4B6B"/>
    <w:rsid w:val="005A4CC6"/>
    <w:rsid w:val="005A4F7E"/>
    <w:rsid w:val="005A4FE7"/>
    <w:rsid w:val="005A5110"/>
    <w:rsid w:val="005A515E"/>
    <w:rsid w:val="005A53A2"/>
    <w:rsid w:val="005A55F2"/>
    <w:rsid w:val="005A578E"/>
    <w:rsid w:val="005A5A5F"/>
    <w:rsid w:val="005A5DA7"/>
    <w:rsid w:val="005A6144"/>
    <w:rsid w:val="005A6297"/>
    <w:rsid w:val="005A62FD"/>
    <w:rsid w:val="005A6341"/>
    <w:rsid w:val="005A63C5"/>
    <w:rsid w:val="005A64ED"/>
    <w:rsid w:val="005A65E3"/>
    <w:rsid w:val="005A6C8E"/>
    <w:rsid w:val="005A6CAE"/>
    <w:rsid w:val="005A6D45"/>
    <w:rsid w:val="005A6DA0"/>
    <w:rsid w:val="005A728E"/>
    <w:rsid w:val="005A758E"/>
    <w:rsid w:val="005A771E"/>
    <w:rsid w:val="005A79A3"/>
    <w:rsid w:val="005A7DF0"/>
    <w:rsid w:val="005A7E8A"/>
    <w:rsid w:val="005A7EB7"/>
    <w:rsid w:val="005A7F0C"/>
    <w:rsid w:val="005B01CD"/>
    <w:rsid w:val="005B028C"/>
    <w:rsid w:val="005B046E"/>
    <w:rsid w:val="005B04AD"/>
    <w:rsid w:val="005B0A9D"/>
    <w:rsid w:val="005B0AA6"/>
    <w:rsid w:val="005B0B0A"/>
    <w:rsid w:val="005B0DA7"/>
    <w:rsid w:val="005B0E0B"/>
    <w:rsid w:val="005B1163"/>
    <w:rsid w:val="005B1201"/>
    <w:rsid w:val="005B1227"/>
    <w:rsid w:val="005B131B"/>
    <w:rsid w:val="005B175D"/>
    <w:rsid w:val="005B1BC1"/>
    <w:rsid w:val="005B1EA6"/>
    <w:rsid w:val="005B1EEB"/>
    <w:rsid w:val="005B20D6"/>
    <w:rsid w:val="005B2934"/>
    <w:rsid w:val="005B29F7"/>
    <w:rsid w:val="005B3606"/>
    <w:rsid w:val="005B3641"/>
    <w:rsid w:val="005B38EE"/>
    <w:rsid w:val="005B3C63"/>
    <w:rsid w:val="005B3CAE"/>
    <w:rsid w:val="005B3CCE"/>
    <w:rsid w:val="005B3CF9"/>
    <w:rsid w:val="005B3F27"/>
    <w:rsid w:val="005B4121"/>
    <w:rsid w:val="005B41AA"/>
    <w:rsid w:val="005B44BA"/>
    <w:rsid w:val="005B4680"/>
    <w:rsid w:val="005B480A"/>
    <w:rsid w:val="005B49D8"/>
    <w:rsid w:val="005B4B76"/>
    <w:rsid w:val="005B4BD4"/>
    <w:rsid w:val="005B4C05"/>
    <w:rsid w:val="005B4DB0"/>
    <w:rsid w:val="005B4F08"/>
    <w:rsid w:val="005B51B9"/>
    <w:rsid w:val="005B56A7"/>
    <w:rsid w:val="005B5AAE"/>
    <w:rsid w:val="005B5D55"/>
    <w:rsid w:val="005B5E17"/>
    <w:rsid w:val="005B5E84"/>
    <w:rsid w:val="005B5F95"/>
    <w:rsid w:val="005B60E2"/>
    <w:rsid w:val="005B65BD"/>
    <w:rsid w:val="005B6642"/>
    <w:rsid w:val="005B6733"/>
    <w:rsid w:val="005B691F"/>
    <w:rsid w:val="005B6954"/>
    <w:rsid w:val="005B69D6"/>
    <w:rsid w:val="005B6B92"/>
    <w:rsid w:val="005B6BC5"/>
    <w:rsid w:val="005B6C0F"/>
    <w:rsid w:val="005B6E54"/>
    <w:rsid w:val="005B6EC2"/>
    <w:rsid w:val="005B72D6"/>
    <w:rsid w:val="005B7374"/>
    <w:rsid w:val="005B738E"/>
    <w:rsid w:val="005B7647"/>
    <w:rsid w:val="005B776E"/>
    <w:rsid w:val="005B7A7B"/>
    <w:rsid w:val="005B7F24"/>
    <w:rsid w:val="005B7FEC"/>
    <w:rsid w:val="005C0263"/>
    <w:rsid w:val="005C0554"/>
    <w:rsid w:val="005C0786"/>
    <w:rsid w:val="005C08B4"/>
    <w:rsid w:val="005C08F9"/>
    <w:rsid w:val="005C095C"/>
    <w:rsid w:val="005C097D"/>
    <w:rsid w:val="005C098F"/>
    <w:rsid w:val="005C0ABC"/>
    <w:rsid w:val="005C0B81"/>
    <w:rsid w:val="005C0D68"/>
    <w:rsid w:val="005C0F7C"/>
    <w:rsid w:val="005C1032"/>
    <w:rsid w:val="005C1140"/>
    <w:rsid w:val="005C1204"/>
    <w:rsid w:val="005C12DA"/>
    <w:rsid w:val="005C133D"/>
    <w:rsid w:val="005C1405"/>
    <w:rsid w:val="005C153E"/>
    <w:rsid w:val="005C1580"/>
    <w:rsid w:val="005C1583"/>
    <w:rsid w:val="005C18E0"/>
    <w:rsid w:val="005C20B5"/>
    <w:rsid w:val="005C22C7"/>
    <w:rsid w:val="005C2630"/>
    <w:rsid w:val="005C2778"/>
    <w:rsid w:val="005C27EF"/>
    <w:rsid w:val="005C2848"/>
    <w:rsid w:val="005C28FE"/>
    <w:rsid w:val="005C295F"/>
    <w:rsid w:val="005C2AE8"/>
    <w:rsid w:val="005C2C81"/>
    <w:rsid w:val="005C2DAA"/>
    <w:rsid w:val="005C2DCD"/>
    <w:rsid w:val="005C2FCA"/>
    <w:rsid w:val="005C300A"/>
    <w:rsid w:val="005C30B3"/>
    <w:rsid w:val="005C32B8"/>
    <w:rsid w:val="005C3966"/>
    <w:rsid w:val="005C3C7A"/>
    <w:rsid w:val="005C3D78"/>
    <w:rsid w:val="005C3DD2"/>
    <w:rsid w:val="005C3F26"/>
    <w:rsid w:val="005C41D9"/>
    <w:rsid w:val="005C41E1"/>
    <w:rsid w:val="005C42E7"/>
    <w:rsid w:val="005C430E"/>
    <w:rsid w:val="005C4539"/>
    <w:rsid w:val="005C46D9"/>
    <w:rsid w:val="005C4948"/>
    <w:rsid w:val="005C4CE4"/>
    <w:rsid w:val="005C4DFF"/>
    <w:rsid w:val="005C4F94"/>
    <w:rsid w:val="005C4FA8"/>
    <w:rsid w:val="005C530C"/>
    <w:rsid w:val="005C535F"/>
    <w:rsid w:val="005C59AE"/>
    <w:rsid w:val="005C5C34"/>
    <w:rsid w:val="005C5C76"/>
    <w:rsid w:val="005C60D2"/>
    <w:rsid w:val="005C632A"/>
    <w:rsid w:val="005C6408"/>
    <w:rsid w:val="005C656B"/>
    <w:rsid w:val="005C6582"/>
    <w:rsid w:val="005C6835"/>
    <w:rsid w:val="005C6961"/>
    <w:rsid w:val="005C69B3"/>
    <w:rsid w:val="005C6ACE"/>
    <w:rsid w:val="005C6CEB"/>
    <w:rsid w:val="005C6D02"/>
    <w:rsid w:val="005C70CA"/>
    <w:rsid w:val="005C74F9"/>
    <w:rsid w:val="005C75E9"/>
    <w:rsid w:val="005C75FD"/>
    <w:rsid w:val="005C7876"/>
    <w:rsid w:val="005C7A15"/>
    <w:rsid w:val="005C7B41"/>
    <w:rsid w:val="005C7E98"/>
    <w:rsid w:val="005C7EB5"/>
    <w:rsid w:val="005D00CA"/>
    <w:rsid w:val="005D0189"/>
    <w:rsid w:val="005D01DF"/>
    <w:rsid w:val="005D042A"/>
    <w:rsid w:val="005D0494"/>
    <w:rsid w:val="005D05ED"/>
    <w:rsid w:val="005D0853"/>
    <w:rsid w:val="005D0881"/>
    <w:rsid w:val="005D0B7A"/>
    <w:rsid w:val="005D0BF0"/>
    <w:rsid w:val="005D0C1D"/>
    <w:rsid w:val="005D0D97"/>
    <w:rsid w:val="005D0E24"/>
    <w:rsid w:val="005D100F"/>
    <w:rsid w:val="005D1130"/>
    <w:rsid w:val="005D123D"/>
    <w:rsid w:val="005D138D"/>
    <w:rsid w:val="005D1439"/>
    <w:rsid w:val="005D144E"/>
    <w:rsid w:val="005D1886"/>
    <w:rsid w:val="005D1D77"/>
    <w:rsid w:val="005D1FD4"/>
    <w:rsid w:val="005D21EC"/>
    <w:rsid w:val="005D24ED"/>
    <w:rsid w:val="005D2B00"/>
    <w:rsid w:val="005D2B1B"/>
    <w:rsid w:val="005D2C27"/>
    <w:rsid w:val="005D3196"/>
    <w:rsid w:val="005D35F8"/>
    <w:rsid w:val="005D36C7"/>
    <w:rsid w:val="005D3AB2"/>
    <w:rsid w:val="005D3BA8"/>
    <w:rsid w:val="005D3C66"/>
    <w:rsid w:val="005D4228"/>
    <w:rsid w:val="005D423C"/>
    <w:rsid w:val="005D424F"/>
    <w:rsid w:val="005D426F"/>
    <w:rsid w:val="005D4384"/>
    <w:rsid w:val="005D43D0"/>
    <w:rsid w:val="005D49F9"/>
    <w:rsid w:val="005D4C82"/>
    <w:rsid w:val="005D4EDF"/>
    <w:rsid w:val="005D518C"/>
    <w:rsid w:val="005D51D2"/>
    <w:rsid w:val="005D523E"/>
    <w:rsid w:val="005D5375"/>
    <w:rsid w:val="005D53DC"/>
    <w:rsid w:val="005D542C"/>
    <w:rsid w:val="005D554F"/>
    <w:rsid w:val="005D5742"/>
    <w:rsid w:val="005D5AA0"/>
    <w:rsid w:val="005D5BC4"/>
    <w:rsid w:val="005D5D9A"/>
    <w:rsid w:val="005D5DB2"/>
    <w:rsid w:val="005D5FE7"/>
    <w:rsid w:val="005D6201"/>
    <w:rsid w:val="005D633E"/>
    <w:rsid w:val="005D6590"/>
    <w:rsid w:val="005D65DB"/>
    <w:rsid w:val="005D6723"/>
    <w:rsid w:val="005D67E6"/>
    <w:rsid w:val="005D6EA7"/>
    <w:rsid w:val="005D6F7B"/>
    <w:rsid w:val="005D6F91"/>
    <w:rsid w:val="005D6FCA"/>
    <w:rsid w:val="005D7434"/>
    <w:rsid w:val="005D77BC"/>
    <w:rsid w:val="005D7979"/>
    <w:rsid w:val="005D7B38"/>
    <w:rsid w:val="005D7B98"/>
    <w:rsid w:val="005D7E56"/>
    <w:rsid w:val="005D7E62"/>
    <w:rsid w:val="005D7FA2"/>
    <w:rsid w:val="005D7FAC"/>
    <w:rsid w:val="005E0051"/>
    <w:rsid w:val="005E03C8"/>
    <w:rsid w:val="005E0531"/>
    <w:rsid w:val="005E0A57"/>
    <w:rsid w:val="005E0BF3"/>
    <w:rsid w:val="005E0D82"/>
    <w:rsid w:val="005E0DA4"/>
    <w:rsid w:val="005E10DD"/>
    <w:rsid w:val="005E1121"/>
    <w:rsid w:val="005E1210"/>
    <w:rsid w:val="005E1211"/>
    <w:rsid w:val="005E1271"/>
    <w:rsid w:val="005E17AF"/>
    <w:rsid w:val="005E1968"/>
    <w:rsid w:val="005E1BC2"/>
    <w:rsid w:val="005E1FBC"/>
    <w:rsid w:val="005E2146"/>
    <w:rsid w:val="005E24EE"/>
    <w:rsid w:val="005E2510"/>
    <w:rsid w:val="005E2607"/>
    <w:rsid w:val="005E27AE"/>
    <w:rsid w:val="005E28C3"/>
    <w:rsid w:val="005E291D"/>
    <w:rsid w:val="005E2946"/>
    <w:rsid w:val="005E2B4E"/>
    <w:rsid w:val="005E2B74"/>
    <w:rsid w:val="005E2BF6"/>
    <w:rsid w:val="005E2C53"/>
    <w:rsid w:val="005E2E11"/>
    <w:rsid w:val="005E2E24"/>
    <w:rsid w:val="005E2F77"/>
    <w:rsid w:val="005E3107"/>
    <w:rsid w:val="005E310A"/>
    <w:rsid w:val="005E3233"/>
    <w:rsid w:val="005E3774"/>
    <w:rsid w:val="005E381D"/>
    <w:rsid w:val="005E392A"/>
    <w:rsid w:val="005E3A39"/>
    <w:rsid w:val="005E3A65"/>
    <w:rsid w:val="005E3FE6"/>
    <w:rsid w:val="005E40FB"/>
    <w:rsid w:val="005E425E"/>
    <w:rsid w:val="005E4270"/>
    <w:rsid w:val="005E468C"/>
    <w:rsid w:val="005E4766"/>
    <w:rsid w:val="005E47AC"/>
    <w:rsid w:val="005E47B5"/>
    <w:rsid w:val="005E47DB"/>
    <w:rsid w:val="005E4857"/>
    <w:rsid w:val="005E49CB"/>
    <w:rsid w:val="005E4AD2"/>
    <w:rsid w:val="005E4B15"/>
    <w:rsid w:val="005E4BE9"/>
    <w:rsid w:val="005E4C8E"/>
    <w:rsid w:val="005E4CAB"/>
    <w:rsid w:val="005E4CFE"/>
    <w:rsid w:val="005E5148"/>
    <w:rsid w:val="005E5155"/>
    <w:rsid w:val="005E52FB"/>
    <w:rsid w:val="005E53CE"/>
    <w:rsid w:val="005E54D0"/>
    <w:rsid w:val="005E596F"/>
    <w:rsid w:val="005E5EC7"/>
    <w:rsid w:val="005E62AA"/>
    <w:rsid w:val="005E6522"/>
    <w:rsid w:val="005E65BD"/>
    <w:rsid w:val="005E66FB"/>
    <w:rsid w:val="005E671A"/>
    <w:rsid w:val="005E6D11"/>
    <w:rsid w:val="005E7394"/>
    <w:rsid w:val="005E741E"/>
    <w:rsid w:val="005E74FA"/>
    <w:rsid w:val="005E768F"/>
    <w:rsid w:val="005E77C6"/>
    <w:rsid w:val="005E7A30"/>
    <w:rsid w:val="005E7B36"/>
    <w:rsid w:val="005E7BA2"/>
    <w:rsid w:val="005E7DF9"/>
    <w:rsid w:val="005E7E31"/>
    <w:rsid w:val="005E7F1C"/>
    <w:rsid w:val="005E7FF0"/>
    <w:rsid w:val="005F00A7"/>
    <w:rsid w:val="005F0696"/>
    <w:rsid w:val="005F0730"/>
    <w:rsid w:val="005F07D8"/>
    <w:rsid w:val="005F09A9"/>
    <w:rsid w:val="005F0AE7"/>
    <w:rsid w:val="005F0BFF"/>
    <w:rsid w:val="005F0DD9"/>
    <w:rsid w:val="005F0EA0"/>
    <w:rsid w:val="005F0F64"/>
    <w:rsid w:val="005F0FA7"/>
    <w:rsid w:val="005F11BE"/>
    <w:rsid w:val="005F11C9"/>
    <w:rsid w:val="005F123C"/>
    <w:rsid w:val="005F132F"/>
    <w:rsid w:val="005F1435"/>
    <w:rsid w:val="005F1474"/>
    <w:rsid w:val="005F1547"/>
    <w:rsid w:val="005F17AB"/>
    <w:rsid w:val="005F19E9"/>
    <w:rsid w:val="005F1AD5"/>
    <w:rsid w:val="005F1C9F"/>
    <w:rsid w:val="005F1D9D"/>
    <w:rsid w:val="005F1E1C"/>
    <w:rsid w:val="005F258D"/>
    <w:rsid w:val="005F2845"/>
    <w:rsid w:val="005F2BA9"/>
    <w:rsid w:val="005F2DD8"/>
    <w:rsid w:val="005F2F6A"/>
    <w:rsid w:val="005F30E7"/>
    <w:rsid w:val="005F3214"/>
    <w:rsid w:val="005F330B"/>
    <w:rsid w:val="005F357D"/>
    <w:rsid w:val="005F364E"/>
    <w:rsid w:val="005F36BF"/>
    <w:rsid w:val="005F38A7"/>
    <w:rsid w:val="005F3E5A"/>
    <w:rsid w:val="005F40B3"/>
    <w:rsid w:val="005F4241"/>
    <w:rsid w:val="005F4295"/>
    <w:rsid w:val="005F4309"/>
    <w:rsid w:val="005F4638"/>
    <w:rsid w:val="005F4806"/>
    <w:rsid w:val="005F4AAE"/>
    <w:rsid w:val="005F4DCE"/>
    <w:rsid w:val="005F4E29"/>
    <w:rsid w:val="005F5656"/>
    <w:rsid w:val="005F5889"/>
    <w:rsid w:val="005F5C60"/>
    <w:rsid w:val="005F6150"/>
    <w:rsid w:val="005F62B1"/>
    <w:rsid w:val="005F62B8"/>
    <w:rsid w:val="005F63D1"/>
    <w:rsid w:val="005F6599"/>
    <w:rsid w:val="005F667F"/>
    <w:rsid w:val="005F6814"/>
    <w:rsid w:val="005F6D36"/>
    <w:rsid w:val="005F6F0E"/>
    <w:rsid w:val="005F71B8"/>
    <w:rsid w:val="005F73C5"/>
    <w:rsid w:val="005F7522"/>
    <w:rsid w:val="005F787A"/>
    <w:rsid w:val="005F7E25"/>
    <w:rsid w:val="005F7F06"/>
    <w:rsid w:val="005F7FAD"/>
    <w:rsid w:val="005F7FF8"/>
    <w:rsid w:val="00600082"/>
    <w:rsid w:val="00600215"/>
    <w:rsid w:val="0060028D"/>
    <w:rsid w:val="00600444"/>
    <w:rsid w:val="00600455"/>
    <w:rsid w:val="0060064E"/>
    <w:rsid w:val="0060066F"/>
    <w:rsid w:val="006009AF"/>
    <w:rsid w:val="00600C67"/>
    <w:rsid w:val="0060103F"/>
    <w:rsid w:val="0060144B"/>
    <w:rsid w:val="006014E6"/>
    <w:rsid w:val="00601715"/>
    <w:rsid w:val="00601742"/>
    <w:rsid w:val="00601772"/>
    <w:rsid w:val="00601786"/>
    <w:rsid w:val="00601959"/>
    <w:rsid w:val="00601A8C"/>
    <w:rsid w:val="00601B25"/>
    <w:rsid w:val="00601BAC"/>
    <w:rsid w:val="00601DE7"/>
    <w:rsid w:val="00601EA4"/>
    <w:rsid w:val="00601F96"/>
    <w:rsid w:val="00602213"/>
    <w:rsid w:val="00602322"/>
    <w:rsid w:val="006023CB"/>
    <w:rsid w:val="00602503"/>
    <w:rsid w:val="0060267B"/>
    <w:rsid w:val="006026DF"/>
    <w:rsid w:val="0060270D"/>
    <w:rsid w:val="0060297C"/>
    <w:rsid w:val="00602D69"/>
    <w:rsid w:val="00602F20"/>
    <w:rsid w:val="006035F9"/>
    <w:rsid w:val="0060384B"/>
    <w:rsid w:val="00603908"/>
    <w:rsid w:val="00603B77"/>
    <w:rsid w:val="00604211"/>
    <w:rsid w:val="006043CA"/>
    <w:rsid w:val="00604412"/>
    <w:rsid w:val="00604A29"/>
    <w:rsid w:val="00604D60"/>
    <w:rsid w:val="00604DB0"/>
    <w:rsid w:val="00604F7A"/>
    <w:rsid w:val="00604FC0"/>
    <w:rsid w:val="00605039"/>
    <w:rsid w:val="00605115"/>
    <w:rsid w:val="0060512B"/>
    <w:rsid w:val="00605549"/>
    <w:rsid w:val="0060559C"/>
    <w:rsid w:val="006055FE"/>
    <w:rsid w:val="006056AC"/>
    <w:rsid w:val="00605778"/>
    <w:rsid w:val="006058BF"/>
    <w:rsid w:val="00605B9C"/>
    <w:rsid w:val="00605CBC"/>
    <w:rsid w:val="00605DD2"/>
    <w:rsid w:val="006060ED"/>
    <w:rsid w:val="006061F6"/>
    <w:rsid w:val="0060620E"/>
    <w:rsid w:val="00606362"/>
    <w:rsid w:val="00606550"/>
    <w:rsid w:val="0060674D"/>
    <w:rsid w:val="0060694C"/>
    <w:rsid w:val="00606AE8"/>
    <w:rsid w:val="00606B2B"/>
    <w:rsid w:val="00606CC1"/>
    <w:rsid w:val="00606D50"/>
    <w:rsid w:val="00606F86"/>
    <w:rsid w:val="006072FA"/>
    <w:rsid w:val="0060744C"/>
    <w:rsid w:val="0060747E"/>
    <w:rsid w:val="006078DC"/>
    <w:rsid w:val="00607A9B"/>
    <w:rsid w:val="00607C4A"/>
    <w:rsid w:val="00607CD1"/>
    <w:rsid w:val="00607E03"/>
    <w:rsid w:val="00607E20"/>
    <w:rsid w:val="00607FFE"/>
    <w:rsid w:val="006100BA"/>
    <w:rsid w:val="00610191"/>
    <w:rsid w:val="00610275"/>
    <w:rsid w:val="006106E4"/>
    <w:rsid w:val="006107F2"/>
    <w:rsid w:val="00610BC0"/>
    <w:rsid w:val="00610BCE"/>
    <w:rsid w:val="00610D47"/>
    <w:rsid w:val="00610E60"/>
    <w:rsid w:val="00610F06"/>
    <w:rsid w:val="00611422"/>
    <w:rsid w:val="006116FD"/>
    <w:rsid w:val="0061181C"/>
    <w:rsid w:val="006118EC"/>
    <w:rsid w:val="00611C72"/>
    <w:rsid w:val="00611F48"/>
    <w:rsid w:val="0061217D"/>
    <w:rsid w:val="00612991"/>
    <w:rsid w:val="00612AF2"/>
    <w:rsid w:val="00612D76"/>
    <w:rsid w:val="00612F4D"/>
    <w:rsid w:val="0061301B"/>
    <w:rsid w:val="00613113"/>
    <w:rsid w:val="00613209"/>
    <w:rsid w:val="00613247"/>
    <w:rsid w:val="00613259"/>
    <w:rsid w:val="006135E2"/>
    <w:rsid w:val="00613930"/>
    <w:rsid w:val="00613B6D"/>
    <w:rsid w:val="00613C6E"/>
    <w:rsid w:val="00613EA2"/>
    <w:rsid w:val="00613F83"/>
    <w:rsid w:val="00614008"/>
    <w:rsid w:val="0061466E"/>
    <w:rsid w:val="006146C3"/>
    <w:rsid w:val="00614820"/>
    <w:rsid w:val="006148E9"/>
    <w:rsid w:val="00614974"/>
    <w:rsid w:val="00614D09"/>
    <w:rsid w:val="00614E64"/>
    <w:rsid w:val="00615035"/>
    <w:rsid w:val="006151D2"/>
    <w:rsid w:val="00615320"/>
    <w:rsid w:val="0061541C"/>
    <w:rsid w:val="00615648"/>
    <w:rsid w:val="006156F6"/>
    <w:rsid w:val="00615A20"/>
    <w:rsid w:val="00615E2B"/>
    <w:rsid w:val="00615F97"/>
    <w:rsid w:val="00616121"/>
    <w:rsid w:val="006161B2"/>
    <w:rsid w:val="006164D6"/>
    <w:rsid w:val="006164E0"/>
    <w:rsid w:val="00616650"/>
    <w:rsid w:val="006167A5"/>
    <w:rsid w:val="006169C0"/>
    <w:rsid w:val="006169E8"/>
    <w:rsid w:val="00616A12"/>
    <w:rsid w:val="00616DBF"/>
    <w:rsid w:val="00616E06"/>
    <w:rsid w:val="00616EB4"/>
    <w:rsid w:val="00616F53"/>
    <w:rsid w:val="00616F87"/>
    <w:rsid w:val="006170AF"/>
    <w:rsid w:val="006171F0"/>
    <w:rsid w:val="00617310"/>
    <w:rsid w:val="006178E1"/>
    <w:rsid w:val="00617BD7"/>
    <w:rsid w:val="00617C02"/>
    <w:rsid w:val="00617F55"/>
    <w:rsid w:val="00617FA2"/>
    <w:rsid w:val="006200B9"/>
    <w:rsid w:val="006201E8"/>
    <w:rsid w:val="0062036A"/>
    <w:rsid w:val="0062065B"/>
    <w:rsid w:val="006208BA"/>
    <w:rsid w:val="00620C5B"/>
    <w:rsid w:val="00620EFA"/>
    <w:rsid w:val="00620FF1"/>
    <w:rsid w:val="006210C6"/>
    <w:rsid w:val="00621112"/>
    <w:rsid w:val="006212C5"/>
    <w:rsid w:val="0062142B"/>
    <w:rsid w:val="00621497"/>
    <w:rsid w:val="006214B9"/>
    <w:rsid w:val="00621672"/>
    <w:rsid w:val="006216F8"/>
    <w:rsid w:val="0062197C"/>
    <w:rsid w:val="00621A52"/>
    <w:rsid w:val="00621CBA"/>
    <w:rsid w:val="00621E6E"/>
    <w:rsid w:val="00621FD9"/>
    <w:rsid w:val="006220B8"/>
    <w:rsid w:val="00622235"/>
    <w:rsid w:val="006225E3"/>
    <w:rsid w:val="00622B65"/>
    <w:rsid w:val="00622BE4"/>
    <w:rsid w:val="00622D1A"/>
    <w:rsid w:val="00622D6E"/>
    <w:rsid w:val="00622EC1"/>
    <w:rsid w:val="006230F7"/>
    <w:rsid w:val="00623111"/>
    <w:rsid w:val="006233DB"/>
    <w:rsid w:val="00623492"/>
    <w:rsid w:val="00623782"/>
    <w:rsid w:val="006237B4"/>
    <w:rsid w:val="00623880"/>
    <w:rsid w:val="00623ABA"/>
    <w:rsid w:val="0062423A"/>
    <w:rsid w:val="00624256"/>
    <w:rsid w:val="00624355"/>
    <w:rsid w:val="00624627"/>
    <w:rsid w:val="00624E8B"/>
    <w:rsid w:val="00624FC1"/>
    <w:rsid w:val="006250F4"/>
    <w:rsid w:val="00625377"/>
    <w:rsid w:val="0062551D"/>
    <w:rsid w:val="00625566"/>
    <w:rsid w:val="00625631"/>
    <w:rsid w:val="0062572B"/>
    <w:rsid w:val="006258D2"/>
    <w:rsid w:val="00625938"/>
    <w:rsid w:val="00625DA1"/>
    <w:rsid w:val="00625E2C"/>
    <w:rsid w:val="00625E51"/>
    <w:rsid w:val="0062608F"/>
    <w:rsid w:val="00626609"/>
    <w:rsid w:val="00626660"/>
    <w:rsid w:val="00626694"/>
    <w:rsid w:val="00626B1C"/>
    <w:rsid w:val="00626FA4"/>
    <w:rsid w:val="00627162"/>
    <w:rsid w:val="0062723D"/>
    <w:rsid w:val="00627426"/>
    <w:rsid w:val="00627865"/>
    <w:rsid w:val="006279A8"/>
    <w:rsid w:val="00627A08"/>
    <w:rsid w:val="00627CE7"/>
    <w:rsid w:val="00627D04"/>
    <w:rsid w:val="00627DA9"/>
    <w:rsid w:val="00627DB7"/>
    <w:rsid w:val="00627E0C"/>
    <w:rsid w:val="00627E65"/>
    <w:rsid w:val="00627FBB"/>
    <w:rsid w:val="00630020"/>
    <w:rsid w:val="006303AE"/>
    <w:rsid w:val="00630502"/>
    <w:rsid w:val="00630540"/>
    <w:rsid w:val="006305C3"/>
    <w:rsid w:val="006305F3"/>
    <w:rsid w:val="00630634"/>
    <w:rsid w:val="0063098E"/>
    <w:rsid w:val="00631024"/>
    <w:rsid w:val="00631229"/>
    <w:rsid w:val="0063168B"/>
    <w:rsid w:val="006319BC"/>
    <w:rsid w:val="00631C0E"/>
    <w:rsid w:val="00631D1A"/>
    <w:rsid w:val="00631E77"/>
    <w:rsid w:val="00631FDD"/>
    <w:rsid w:val="00632114"/>
    <w:rsid w:val="0063216B"/>
    <w:rsid w:val="00632326"/>
    <w:rsid w:val="0063243E"/>
    <w:rsid w:val="006325C2"/>
    <w:rsid w:val="006326B7"/>
    <w:rsid w:val="00632A10"/>
    <w:rsid w:val="00632B0E"/>
    <w:rsid w:val="00632E59"/>
    <w:rsid w:val="006330E2"/>
    <w:rsid w:val="006330F8"/>
    <w:rsid w:val="0063314E"/>
    <w:rsid w:val="00633161"/>
    <w:rsid w:val="006333FA"/>
    <w:rsid w:val="006334D3"/>
    <w:rsid w:val="006334F1"/>
    <w:rsid w:val="00633668"/>
    <w:rsid w:val="00633CC9"/>
    <w:rsid w:val="00633EB9"/>
    <w:rsid w:val="006341E4"/>
    <w:rsid w:val="0063421A"/>
    <w:rsid w:val="0063452A"/>
    <w:rsid w:val="00634709"/>
    <w:rsid w:val="006347DB"/>
    <w:rsid w:val="006349FD"/>
    <w:rsid w:val="00634B17"/>
    <w:rsid w:val="00634C4B"/>
    <w:rsid w:val="00634E3C"/>
    <w:rsid w:val="00635319"/>
    <w:rsid w:val="00635850"/>
    <w:rsid w:val="006358AD"/>
    <w:rsid w:val="00635A1F"/>
    <w:rsid w:val="00635A74"/>
    <w:rsid w:val="00636153"/>
    <w:rsid w:val="006365A1"/>
    <w:rsid w:val="006366AA"/>
    <w:rsid w:val="00636726"/>
    <w:rsid w:val="00636AE2"/>
    <w:rsid w:val="00636C48"/>
    <w:rsid w:val="00636E97"/>
    <w:rsid w:val="006372F2"/>
    <w:rsid w:val="00637417"/>
    <w:rsid w:val="00637650"/>
    <w:rsid w:val="00637879"/>
    <w:rsid w:val="00637A37"/>
    <w:rsid w:val="00637BF0"/>
    <w:rsid w:val="00637C3C"/>
    <w:rsid w:val="00637D18"/>
    <w:rsid w:val="00637E96"/>
    <w:rsid w:val="0064025F"/>
    <w:rsid w:val="0064044D"/>
    <w:rsid w:val="006404B4"/>
    <w:rsid w:val="0064088E"/>
    <w:rsid w:val="00640A2C"/>
    <w:rsid w:val="00640CDF"/>
    <w:rsid w:val="00640DF7"/>
    <w:rsid w:val="00640F20"/>
    <w:rsid w:val="00641370"/>
    <w:rsid w:val="00641470"/>
    <w:rsid w:val="006416F2"/>
    <w:rsid w:val="006417F9"/>
    <w:rsid w:val="006418AC"/>
    <w:rsid w:val="0064191A"/>
    <w:rsid w:val="00641ACB"/>
    <w:rsid w:val="00641CE0"/>
    <w:rsid w:val="00641EB0"/>
    <w:rsid w:val="00641F17"/>
    <w:rsid w:val="006423B4"/>
    <w:rsid w:val="006424ED"/>
    <w:rsid w:val="006426B7"/>
    <w:rsid w:val="00642AEB"/>
    <w:rsid w:val="00642E35"/>
    <w:rsid w:val="0064300A"/>
    <w:rsid w:val="006432FA"/>
    <w:rsid w:val="00643543"/>
    <w:rsid w:val="00643551"/>
    <w:rsid w:val="00643660"/>
    <w:rsid w:val="006436E5"/>
    <w:rsid w:val="006437B5"/>
    <w:rsid w:val="006437C1"/>
    <w:rsid w:val="006439F2"/>
    <w:rsid w:val="00643A59"/>
    <w:rsid w:val="00643B60"/>
    <w:rsid w:val="00643C15"/>
    <w:rsid w:val="00643F83"/>
    <w:rsid w:val="00643F85"/>
    <w:rsid w:val="00643FF4"/>
    <w:rsid w:val="0064407F"/>
    <w:rsid w:val="00644129"/>
    <w:rsid w:val="00644549"/>
    <w:rsid w:val="00644828"/>
    <w:rsid w:val="0064495F"/>
    <w:rsid w:val="0064520F"/>
    <w:rsid w:val="006452D7"/>
    <w:rsid w:val="006453E2"/>
    <w:rsid w:val="00645406"/>
    <w:rsid w:val="0064547C"/>
    <w:rsid w:val="00645534"/>
    <w:rsid w:val="0064553C"/>
    <w:rsid w:val="00645B08"/>
    <w:rsid w:val="00645B35"/>
    <w:rsid w:val="00645C2A"/>
    <w:rsid w:val="00645E2F"/>
    <w:rsid w:val="00645EC6"/>
    <w:rsid w:val="00646122"/>
    <w:rsid w:val="006461D3"/>
    <w:rsid w:val="00646227"/>
    <w:rsid w:val="00646766"/>
    <w:rsid w:val="00646D36"/>
    <w:rsid w:val="00646D61"/>
    <w:rsid w:val="00646DAD"/>
    <w:rsid w:val="00646F7E"/>
    <w:rsid w:val="00646FC4"/>
    <w:rsid w:val="00647057"/>
    <w:rsid w:val="00647132"/>
    <w:rsid w:val="00647614"/>
    <w:rsid w:val="00647684"/>
    <w:rsid w:val="0064789B"/>
    <w:rsid w:val="006478DA"/>
    <w:rsid w:val="00647D5B"/>
    <w:rsid w:val="00647E4A"/>
    <w:rsid w:val="00647E8C"/>
    <w:rsid w:val="00647F1F"/>
    <w:rsid w:val="0065002B"/>
    <w:rsid w:val="0065025C"/>
    <w:rsid w:val="006502F8"/>
    <w:rsid w:val="006503B1"/>
    <w:rsid w:val="0065048E"/>
    <w:rsid w:val="00650626"/>
    <w:rsid w:val="00650780"/>
    <w:rsid w:val="00650812"/>
    <w:rsid w:val="00650950"/>
    <w:rsid w:val="00650E34"/>
    <w:rsid w:val="00650E68"/>
    <w:rsid w:val="00650ECD"/>
    <w:rsid w:val="00651259"/>
    <w:rsid w:val="006515FC"/>
    <w:rsid w:val="006517C5"/>
    <w:rsid w:val="00651D15"/>
    <w:rsid w:val="00651EE6"/>
    <w:rsid w:val="0065203C"/>
    <w:rsid w:val="00652262"/>
    <w:rsid w:val="0065227E"/>
    <w:rsid w:val="0065245D"/>
    <w:rsid w:val="00652BA1"/>
    <w:rsid w:val="00652F5F"/>
    <w:rsid w:val="00652FEC"/>
    <w:rsid w:val="0065318C"/>
    <w:rsid w:val="0065359D"/>
    <w:rsid w:val="006535E4"/>
    <w:rsid w:val="00653626"/>
    <w:rsid w:val="00653858"/>
    <w:rsid w:val="006538B1"/>
    <w:rsid w:val="006538B2"/>
    <w:rsid w:val="00653A68"/>
    <w:rsid w:val="00653D45"/>
    <w:rsid w:val="00653D99"/>
    <w:rsid w:val="00654017"/>
    <w:rsid w:val="00654206"/>
    <w:rsid w:val="00654261"/>
    <w:rsid w:val="006545C5"/>
    <w:rsid w:val="00654811"/>
    <w:rsid w:val="00654B12"/>
    <w:rsid w:val="00654CAE"/>
    <w:rsid w:val="006551A9"/>
    <w:rsid w:val="0065544C"/>
    <w:rsid w:val="006554A4"/>
    <w:rsid w:val="006559BF"/>
    <w:rsid w:val="006561A7"/>
    <w:rsid w:val="00656665"/>
    <w:rsid w:val="0065668C"/>
    <w:rsid w:val="00656744"/>
    <w:rsid w:val="00656A70"/>
    <w:rsid w:val="00656A9D"/>
    <w:rsid w:val="00656D75"/>
    <w:rsid w:val="00656DF9"/>
    <w:rsid w:val="00656E21"/>
    <w:rsid w:val="00656E30"/>
    <w:rsid w:val="00657111"/>
    <w:rsid w:val="006572E6"/>
    <w:rsid w:val="0065782B"/>
    <w:rsid w:val="00657855"/>
    <w:rsid w:val="006578BB"/>
    <w:rsid w:val="006578DF"/>
    <w:rsid w:val="00657926"/>
    <w:rsid w:val="00657B96"/>
    <w:rsid w:val="00657C5F"/>
    <w:rsid w:val="00657E62"/>
    <w:rsid w:val="00657E8F"/>
    <w:rsid w:val="00657EE6"/>
    <w:rsid w:val="0066012A"/>
    <w:rsid w:val="006601E1"/>
    <w:rsid w:val="0066030E"/>
    <w:rsid w:val="00660F28"/>
    <w:rsid w:val="00660F5B"/>
    <w:rsid w:val="006612A8"/>
    <w:rsid w:val="00661574"/>
    <w:rsid w:val="0066168C"/>
    <w:rsid w:val="00661788"/>
    <w:rsid w:val="006617B1"/>
    <w:rsid w:val="00661891"/>
    <w:rsid w:val="00661ACF"/>
    <w:rsid w:val="00661C44"/>
    <w:rsid w:val="00661E7A"/>
    <w:rsid w:val="00661E99"/>
    <w:rsid w:val="006620E9"/>
    <w:rsid w:val="00662388"/>
    <w:rsid w:val="0066238C"/>
    <w:rsid w:val="0066242A"/>
    <w:rsid w:val="00662435"/>
    <w:rsid w:val="0066255A"/>
    <w:rsid w:val="006627DE"/>
    <w:rsid w:val="00662C81"/>
    <w:rsid w:val="00662DE0"/>
    <w:rsid w:val="00662EA9"/>
    <w:rsid w:val="00662FBB"/>
    <w:rsid w:val="00662FE9"/>
    <w:rsid w:val="00662FF1"/>
    <w:rsid w:val="0066335B"/>
    <w:rsid w:val="0066346A"/>
    <w:rsid w:val="0066353A"/>
    <w:rsid w:val="0066376C"/>
    <w:rsid w:val="00663A23"/>
    <w:rsid w:val="00663A70"/>
    <w:rsid w:val="00663BAB"/>
    <w:rsid w:val="00663E95"/>
    <w:rsid w:val="0066400E"/>
    <w:rsid w:val="006640C0"/>
    <w:rsid w:val="006641C5"/>
    <w:rsid w:val="0066437A"/>
    <w:rsid w:val="006644FD"/>
    <w:rsid w:val="00664986"/>
    <w:rsid w:val="00664A1D"/>
    <w:rsid w:val="00664C74"/>
    <w:rsid w:val="00664CEB"/>
    <w:rsid w:val="00664D5D"/>
    <w:rsid w:val="00664ED3"/>
    <w:rsid w:val="006650E9"/>
    <w:rsid w:val="00665134"/>
    <w:rsid w:val="006651CE"/>
    <w:rsid w:val="00665378"/>
    <w:rsid w:val="00665A9F"/>
    <w:rsid w:val="00665B37"/>
    <w:rsid w:val="00665CA8"/>
    <w:rsid w:val="006660E9"/>
    <w:rsid w:val="00666103"/>
    <w:rsid w:val="00666154"/>
    <w:rsid w:val="006664B5"/>
    <w:rsid w:val="006664E4"/>
    <w:rsid w:val="006666CC"/>
    <w:rsid w:val="00666711"/>
    <w:rsid w:val="0066692B"/>
    <w:rsid w:val="0066699A"/>
    <w:rsid w:val="00666A2C"/>
    <w:rsid w:val="00666EB9"/>
    <w:rsid w:val="006672E4"/>
    <w:rsid w:val="0066750C"/>
    <w:rsid w:val="0066755F"/>
    <w:rsid w:val="0066770D"/>
    <w:rsid w:val="00667766"/>
    <w:rsid w:val="0066781C"/>
    <w:rsid w:val="00667993"/>
    <w:rsid w:val="006679AF"/>
    <w:rsid w:val="00667AF6"/>
    <w:rsid w:val="0066B393"/>
    <w:rsid w:val="00670238"/>
    <w:rsid w:val="0067031E"/>
    <w:rsid w:val="00670347"/>
    <w:rsid w:val="00670430"/>
    <w:rsid w:val="00670AD5"/>
    <w:rsid w:val="00670ADE"/>
    <w:rsid w:val="00670EA5"/>
    <w:rsid w:val="00670F29"/>
    <w:rsid w:val="00670F43"/>
    <w:rsid w:val="006712D7"/>
    <w:rsid w:val="00671478"/>
    <w:rsid w:val="00671987"/>
    <w:rsid w:val="00671A89"/>
    <w:rsid w:val="00671AB0"/>
    <w:rsid w:val="00671CD2"/>
    <w:rsid w:val="006721B4"/>
    <w:rsid w:val="006722C3"/>
    <w:rsid w:val="00672734"/>
    <w:rsid w:val="00672C93"/>
    <w:rsid w:val="00672E14"/>
    <w:rsid w:val="00673320"/>
    <w:rsid w:val="00673327"/>
    <w:rsid w:val="0067343D"/>
    <w:rsid w:val="00673458"/>
    <w:rsid w:val="006734C1"/>
    <w:rsid w:val="006734FC"/>
    <w:rsid w:val="006736B1"/>
    <w:rsid w:val="00673863"/>
    <w:rsid w:val="00673995"/>
    <w:rsid w:val="00673FB8"/>
    <w:rsid w:val="00674327"/>
    <w:rsid w:val="0067442D"/>
    <w:rsid w:val="00674FA6"/>
    <w:rsid w:val="006753CA"/>
    <w:rsid w:val="006754CD"/>
    <w:rsid w:val="006759B9"/>
    <w:rsid w:val="006759DB"/>
    <w:rsid w:val="00675AB1"/>
    <w:rsid w:val="00675B4A"/>
    <w:rsid w:val="00675C42"/>
    <w:rsid w:val="00675D15"/>
    <w:rsid w:val="00676049"/>
    <w:rsid w:val="00676070"/>
    <w:rsid w:val="006761F7"/>
    <w:rsid w:val="0067622D"/>
    <w:rsid w:val="006762EE"/>
    <w:rsid w:val="006765DD"/>
    <w:rsid w:val="00676630"/>
    <w:rsid w:val="00676686"/>
    <w:rsid w:val="006766DA"/>
    <w:rsid w:val="00676773"/>
    <w:rsid w:val="00676EA2"/>
    <w:rsid w:val="00677043"/>
    <w:rsid w:val="00677130"/>
    <w:rsid w:val="00677160"/>
    <w:rsid w:val="00677C3F"/>
    <w:rsid w:val="00677E96"/>
    <w:rsid w:val="00677F55"/>
    <w:rsid w:val="0067A392"/>
    <w:rsid w:val="0068007D"/>
    <w:rsid w:val="00680202"/>
    <w:rsid w:val="006804F4"/>
    <w:rsid w:val="00680708"/>
    <w:rsid w:val="006807A3"/>
    <w:rsid w:val="00680ADE"/>
    <w:rsid w:val="00680F5E"/>
    <w:rsid w:val="00681136"/>
    <w:rsid w:val="00681230"/>
    <w:rsid w:val="0068137A"/>
    <w:rsid w:val="006813B5"/>
    <w:rsid w:val="006813F9"/>
    <w:rsid w:val="0068188C"/>
    <w:rsid w:val="00681C6B"/>
    <w:rsid w:val="00681CAB"/>
    <w:rsid w:val="00681EC2"/>
    <w:rsid w:val="00681EEF"/>
    <w:rsid w:val="00681F3E"/>
    <w:rsid w:val="006826A0"/>
    <w:rsid w:val="00682814"/>
    <w:rsid w:val="0068298F"/>
    <w:rsid w:val="00682AAC"/>
    <w:rsid w:val="00682CE1"/>
    <w:rsid w:val="00682EE7"/>
    <w:rsid w:val="006832DD"/>
    <w:rsid w:val="00683699"/>
    <w:rsid w:val="00683726"/>
    <w:rsid w:val="006838EA"/>
    <w:rsid w:val="00683BBB"/>
    <w:rsid w:val="00683C8E"/>
    <w:rsid w:val="00683F8A"/>
    <w:rsid w:val="00684165"/>
    <w:rsid w:val="0068433F"/>
    <w:rsid w:val="00684556"/>
    <w:rsid w:val="00684864"/>
    <w:rsid w:val="00684974"/>
    <w:rsid w:val="00684A81"/>
    <w:rsid w:val="00684CD1"/>
    <w:rsid w:val="00684D20"/>
    <w:rsid w:val="00684D28"/>
    <w:rsid w:val="00684DBD"/>
    <w:rsid w:val="00684EA5"/>
    <w:rsid w:val="00684F42"/>
    <w:rsid w:val="006850FB"/>
    <w:rsid w:val="006852B2"/>
    <w:rsid w:val="006853B7"/>
    <w:rsid w:val="00685420"/>
    <w:rsid w:val="006856E8"/>
    <w:rsid w:val="00685A38"/>
    <w:rsid w:val="00685AD0"/>
    <w:rsid w:val="00685B26"/>
    <w:rsid w:val="00685BA9"/>
    <w:rsid w:val="00685C21"/>
    <w:rsid w:val="00685D75"/>
    <w:rsid w:val="00686059"/>
    <w:rsid w:val="006862FD"/>
    <w:rsid w:val="00686404"/>
    <w:rsid w:val="006864C9"/>
    <w:rsid w:val="0068653D"/>
    <w:rsid w:val="0068658A"/>
    <w:rsid w:val="0068673E"/>
    <w:rsid w:val="00686859"/>
    <w:rsid w:val="0068686C"/>
    <w:rsid w:val="0068696C"/>
    <w:rsid w:val="00686A3B"/>
    <w:rsid w:val="00686ADF"/>
    <w:rsid w:val="00686E31"/>
    <w:rsid w:val="0068735F"/>
    <w:rsid w:val="006874DA"/>
    <w:rsid w:val="006874E8"/>
    <w:rsid w:val="006875D2"/>
    <w:rsid w:val="006876BD"/>
    <w:rsid w:val="0068777D"/>
    <w:rsid w:val="00687A3F"/>
    <w:rsid w:val="00687DB5"/>
    <w:rsid w:val="00687EAA"/>
    <w:rsid w:val="00687ED5"/>
    <w:rsid w:val="00687EE1"/>
    <w:rsid w:val="00687EF7"/>
    <w:rsid w:val="00690096"/>
    <w:rsid w:val="006901E6"/>
    <w:rsid w:val="006903BC"/>
    <w:rsid w:val="00690629"/>
    <w:rsid w:val="00690673"/>
    <w:rsid w:val="006907A3"/>
    <w:rsid w:val="006907DF"/>
    <w:rsid w:val="00690D5D"/>
    <w:rsid w:val="00690E40"/>
    <w:rsid w:val="0069105C"/>
    <w:rsid w:val="0069124A"/>
    <w:rsid w:val="00691459"/>
    <w:rsid w:val="00691498"/>
    <w:rsid w:val="00691502"/>
    <w:rsid w:val="00691832"/>
    <w:rsid w:val="00691A49"/>
    <w:rsid w:val="00691C11"/>
    <w:rsid w:val="00691C8F"/>
    <w:rsid w:val="00691C98"/>
    <w:rsid w:val="00691D44"/>
    <w:rsid w:val="00691E63"/>
    <w:rsid w:val="00691ED1"/>
    <w:rsid w:val="00691FA7"/>
    <w:rsid w:val="00692064"/>
    <w:rsid w:val="0069216C"/>
    <w:rsid w:val="006926E3"/>
    <w:rsid w:val="00692777"/>
    <w:rsid w:val="006928BB"/>
    <w:rsid w:val="006929CE"/>
    <w:rsid w:val="00692D43"/>
    <w:rsid w:val="00692E71"/>
    <w:rsid w:val="00692E84"/>
    <w:rsid w:val="00692FDD"/>
    <w:rsid w:val="0069300B"/>
    <w:rsid w:val="00693460"/>
    <w:rsid w:val="00693514"/>
    <w:rsid w:val="00693626"/>
    <w:rsid w:val="00693646"/>
    <w:rsid w:val="00693653"/>
    <w:rsid w:val="00693AEA"/>
    <w:rsid w:val="00693D5C"/>
    <w:rsid w:val="00693EAB"/>
    <w:rsid w:val="00693ED0"/>
    <w:rsid w:val="00694343"/>
    <w:rsid w:val="006943D7"/>
    <w:rsid w:val="006946DB"/>
    <w:rsid w:val="00694AEC"/>
    <w:rsid w:val="00694BCB"/>
    <w:rsid w:val="00694F34"/>
    <w:rsid w:val="006950C0"/>
    <w:rsid w:val="00695166"/>
    <w:rsid w:val="006953C7"/>
    <w:rsid w:val="00695589"/>
    <w:rsid w:val="006955A9"/>
    <w:rsid w:val="00695887"/>
    <w:rsid w:val="0069615C"/>
    <w:rsid w:val="006965F2"/>
    <w:rsid w:val="006966D6"/>
    <w:rsid w:val="006967E1"/>
    <w:rsid w:val="00696956"/>
    <w:rsid w:val="006969DC"/>
    <w:rsid w:val="00696AD6"/>
    <w:rsid w:val="00696B1B"/>
    <w:rsid w:val="00696F6C"/>
    <w:rsid w:val="00697924"/>
    <w:rsid w:val="00697AE3"/>
    <w:rsid w:val="00697CFD"/>
    <w:rsid w:val="00697E1C"/>
    <w:rsid w:val="00697EC9"/>
    <w:rsid w:val="00697FD5"/>
    <w:rsid w:val="006A01AD"/>
    <w:rsid w:val="006A01D7"/>
    <w:rsid w:val="006A028A"/>
    <w:rsid w:val="006A0317"/>
    <w:rsid w:val="006A0390"/>
    <w:rsid w:val="006A049D"/>
    <w:rsid w:val="006A06AE"/>
    <w:rsid w:val="006A07BB"/>
    <w:rsid w:val="006A08A1"/>
    <w:rsid w:val="006A0B08"/>
    <w:rsid w:val="006A0E7E"/>
    <w:rsid w:val="006A0FAB"/>
    <w:rsid w:val="006A10C3"/>
    <w:rsid w:val="006A10CD"/>
    <w:rsid w:val="006A13EB"/>
    <w:rsid w:val="006A14C3"/>
    <w:rsid w:val="006A1508"/>
    <w:rsid w:val="006A155D"/>
    <w:rsid w:val="006A16A6"/>
    <w:rsid w:val="006A1744"/>
    <w:rsid w:val="006A1770"/>
    <w:rsid w:val="006A18AB"/>
    <w:rsid w:val="006A1A6C"/>
    <w:rsid w:val="006A1BB9"/>
    <w:rsid w:val="006A1C14"/>
    <w:rsid w:val="006A1CAB"/>
    <w:rsid w:val="006A1E9E"/>
    <w:rsid w:val="006A1ED4"/>
    <w:rsid w:val="006A1EED"/>
    <w:rsid w:val="006A1FC9"/>
    <w:rsid w:val="006A1FE4"/>
    <w:rsid w:val="006A200B"/>
    <w:rsid w:val="006A211D"/>
    <w:rsid w:val="006A24B8"/>
    <w:rsid w:val="006A2696"/>
    <w:rsid w:val="006A28B2"/>
    <w:rsid w:val="006A28C3"/>
    <w:rsid w:val="006A28D4"/>
    <w:rsid w:val="006A2ABB"/>
    <w:rsid w:val="006A2FF7"/>
    <w:rsid w:val="006A305B"/>
    <w:rsid w:val="006A315B"/>
    <w:rsid w:val="006A34D8"/>
    <w:rsid w:val="006A3788"/>
    <w:rsid w:val="006A3807"/>
    <w:rsid w:val="006A3811"/>
    <w:rsid w:val="006A39FD"/>
    <w:rsid w:val="006A3C7A"/>
    <w:rsid w:val="006A3FBE"/>
    <w:rsid w:val="006A40B9"/>
    <w:rsid w:val="006A41AF"/>
    <w:rsid w:val="006A425B"/>
    <w:rsid w:val="006A434A"/>
    <w:rsid w:val="006A445A"/>
    <w:rsid w:val="006A454B"/>
    <w:rsid w:val="006A4625"/>
    <w:rsid w:val="006A49F7"/>
    <w:rsid w:val="006A4CB6"/>
    <w:rsid w:val="006A4EE9"/>
    <w:rsid w:val="006A51A2"/>
    <w:rsid w:val="006A5319"/>
    <w:rsid w:val="006A531E"/>
    <w:rsid w:val="006A53C1"/>
    <w:rsid w:val="006A56B9"/>
    <w:rsid w:val="006A57DD"/>
    <w:rsid w:val="006A5881"/>
    <w:rsid w:val="006A5887"/>
    <w:rsid w:val="006A5A15"/>
    <w:rsid w:val="006A5BCA"/>
    <w:rsid w:val="006A5DE1"/>
    <w:rsid w:val="006A5FBA"/>
    <w:rsid w:val="006A638B"/>
    <w:rsid w:val="006A64DC"/>
    <w:rsid w:val="006A6566"/>
    <w:rsid w:val="006A6624"/>
    <w:rsid w:val="006A6897"/>
    <w:rsid w:val="006A6AE5"/>
    <w:rsid w:val="006A6C2F"/>
    <w:rsid w:val="006A6DCB"/>
    <w:rsid w:val="006A71C6"/>
    <w:rsid w:val="006A7207"/>
    <w:rsid w:val="006A7377"/>
    <w:rsid w:val="006A7434"/>
    <w:rsid w:val="006A76C8"/>
    <w:rsid w:val="006A7C83"/>
    <w:rsid w:val="006A7D0B"/>
    <w:rsid w:val="006B0041"/>
    <w:rsid w:val="006B0535"/>
    <w:rsid w:val="006B08F4"/>
    <w:rsid w:val="006B09C0"/>
    <w:rsid w:val="006B0B59"/>
    <w:rsid w:val="006B102E"/>
    <w:rsid w:val="006B10A8"/>
    <w:rsid w:val="006B12C2"/>
    <w:rsid w:val="006B133A"/>
    <w:rsid w:val="006B14E3"/>
    <w:rsid w:val="006B1559"/>
    <w:rsid w:val="006B17C2"/>
    <w:rsid w:val="006B1D10"/>
    <w:rsid w:val="006B1D2C"/>
    <w:rsid w:val="006B1D51"/>
    <w:rsid w:val="006B1E1F"/>
    <w:rsid w:val="006B1EF8"/>
    <w:rsid w:val="006B1F91"/>
    <w:rsid w:val="006B2282"/>
    <w:rsid w:val="006B2839"/>
    <w:rsid w:val="006B284D"/>
    <w:rsid w:val="006B2C4A"/>
    <w:rsid w:val="006B2F3F"/>
    <w:rsid w:val="006B3232"/>
    <w:rsid w:val="006B32F9"/>
    <w:rsid w:val="006B3670"/>
    <w:rsid w:val="006B39AC"/>
    <w:rsid w:val="006B3C02"/>
    <w:rsid w:val="006B3C63"/>
    <w:rsid w:val="006B3EA1"/>
    <w:rsid w:val="006B4036"/>
    <w:rsid w:val="006B41E4"/>
    <w:rsid w:val="006B4200"/>
    <w:rsid w:val="006B42C6"/>
    <w:rsid w:val="006B435B"/>
    <w:rsid w:val="006B44AE"/>
    <w:rsid w:val="006B44E8"/>
    <w:rsid w:val="006B4742"/>
    <w:rsid w:val="006B49F4"/>
    <w:rsid w:val="006B5300"/>
    <w:rsid w:val="006B540A"/>
    <w:rsid w:val="006B54C1"/>
    <w:rsid w:val="006B5525"/>
    <w:rsid w:val="006B5A1B"/>
    <w:rsid w:val="006B5A56"/>
    <w:rsid w:val="006B5D6F"/>
    <w:rsid w:val="006B61AD"/>
    <w:rsid w:val="006B6279"/>
    <w:rsid w:val="006B64C5"/>
    <w:rsid w:val="006B6641"/>
    <w:rsid w:val="006B664D"/>
    <w:rsid w:val="006B66E5"/>
    <w:rsid w:val="006B6852"/>
    <w:rsid w:val="006B6871"/>
    <w:rsid w:val="006B6969"/>
    <w:rsid w:val="006B6B75"/>
    <w:rsid w:val="006B6C8B"/>
    <w:rsid w:val="006B6D61"/>
    <w:rsid w:val="006B700D"/>
    <w:rsid w:val="006B7057"/>
    <w:rsid w:val="006B7807"/>
    <w:rsid w:val="006B78D5"/>
    <w:rsid w:val="006B7A72"/>
    <w:rsid w:val="006B7AE3"/>
    <w:rsid w:val="006B7BFE"/>
    <w:rsid w:val="006B7C37"/>
    <w:rsid w:val="006B7E56"/>
    <w:rsid w:val="006B7EEF"/>
    <w:rsid w:val="006BF649"/>
    <w:rsid w:val="006C01C0"/>
    <w:rsid w:val="006C01D7"/>
    <w:rsid w:val="006C0230"/>
    <w:rsid w:val="006C0289"/>
    <w:rsid w:val="006C047E"/>
    <w:rsid w:val="006C050B"/>
    <w:rsid w:val="006C06F4"/>
    <w:rsid w:val="006C0804"/>
    <w:rsid w:val="006C09F8"/>
    <w:rsid w:val="006C0A83"/>
    <w:rsid w:val="006C0D65"/>
    <w:rsid w:val="006C0DD2"/>
    <w:rsid w:val="006C0FA5"/>
    <w:rsid w:val="006C1004"/>
    <w:rsid w:val="006C109C"/>
    <w:rsid w:val="006C10D3"/>
    <w:rsid w:val="006C1912"/>
    <w:rsid w:val="006C1D68"/>
    <w:rsid w:val="006C20E0"/>
    <w:rsid w:val="006C2558"/>
    <w:rsid w:val="006C26FD"/>
    <w:rsid w:val="006C2A64"/>
    <w:rsid w:val="006C2B90"/>
    <w:rsid w:val="006C2B97"/>
    <w:rsid w:val="006C2BBF"/>
    <w:rsid w:val="006C2C5D"/>
    <w:rsid w:val="006C2D11"/>
    <w:rsid w:val="006C2DC3"/>
    <w:rsid w:val="006C2E8F"/>
    <w:rsid w:val="006C2ECF"/>
    <w:rsid w:val="006C31C4"/>
    <w:rsid w:val="006C333A"/>
    <w:rsid w:val="006C3695"/>
    <w:rsid w:val="006C37DC"/>
    <w:rsid w:val="006C38E3"/>
    <w:rsid w:val="006C38F3"/>
    <w:rsid w:val="006C3928"/>
    <w:rsid w:val="006C3B6F"/>
    <w:rsid w:val="006C3C1C"/>
    <w:rsid w:val="006C3E8F"/>
    <w:rsid w:val="006C3F96"/>
    <w:rsid w:val="006C402F"/>
    <w:rsid w:val="006C4187"/>
    <w:rsid w:val="006C4383"/>
    <w:rsid w:val="006C4711"/>
    <w:rsid w:val="006C484F"/>
    <w:rsid w:val="006C4962"/>
    <w:rsid w:val="006C49BB"/>
    <w:rsid w:val="006C4A7A"/>
    <w:rsid w:val="006C4B02"/>
    <w:rsid w:val="006C4EC1"/>
    <w:rsid w:val="006C58B3"/>
    <w:rsid w:val="006C5BA1"/>
    <w:rsid w:val="006C5C40"/>
    <w:rsid w:val="006C5D08"/>
    <w:rsid w:val="006C64FB"/>
    <w:rsid w:val="006C66DA"/>
    <w:rsid w:val="006C6717"/>
    <w:rsid w:val="006C67F7"/>
    <w:rsid w:val="006C696D"/>
    <w:rsid w:val="006C6E1A"/>
    <w:rsid w:val="006C6F85"/>
    <w:rsid w:val="006C70C4"/>
    <w:rsid w:val="006C7142"/>
    <w:rsid w:val="006C74D2"/>
    <w:rsid w:val="006C78B4"/>
    <w:rsid w:val="006C795D"/>
    <w:rsid w:val="006C79C8"/>
    <w:rsid w:val="006C7A01"/>
    <w:rsid w:val="006C7AC7"/>
    <w:rsid w:val="006C7AD9"/>
    <w:rsid w:val="006C7D1B"/>
    <w:rsid w:val="006C7DF2"/>
    <w:rsid w:val="006C7F58"/>
    <w:rsid w:val="006D00EA"/>
    <w:rsid w:val="006D00EC"/>
    <w:rsid w:val="006D0242"/>
    <w:rsid w:val="006D03BB"/>
    <w:rsid w:val="006D059A"/>
    <w:rsid w:val="006D0846"/>
    <w:rsid w:val="006D084E"/>
    <w:rsid w:val="006D0C48"/>
    <w:rsid w:val="006D0D18"/>
    <w:rsid w:val="006D1172"/>
    <w:rsid w:val="006D1405"/>
    <w:rsid w:val="006D1593"/>
    <w:rsid w:val="006D167C"/>
    <w:rsid w:val="006D1754"/>
    <w:rsid w:val="006D196F"/>
    <w:rsid w:val="006D1A2E"/>
    <w:rsid w:val="006D1AC5"/>
    <w:rsid w:val="006D1B91"/>
    <w:rsid w:val="006D1C17"/>
    <w:rsid w:val="006D1D57"/>
    <w:rsid w:val="006D1E32"/>
    <w:rsid w:val="006D1F0B"/>
    <w:rsid w:val="006D1F34"/>
    <w:rsid w:val="006D1FD6"/>
    <w:rsid w:val="006D2307"/>
    <w:rsid w:val="006D239A"/>
    <w:rsid w:val="006D2515"/>
    <w:rsid w:val="006D2572"/>
    <w:rsid w:val="006D2D69"/>
    <w:rsid w:val="006D2F4D"/>
    <w:rsid w:val="006D3195"/>
    <w:rsid w:val="006D31FA"/>
    <w:rsid w:val="006D3216"/>
    <w:rsid w:val="006D33B4"/>
    <w:rsid w:val="006D34B2"/>
    <w:rsid w:val="006D359C"/>
    <w:rsid w:val="006D35F8"/>
    <w:rsid w:val="006D367E"/>
    <w:rsid w:val="006D3896"/>
    <w:rsid w:val="006D38A8"/>
    <w:rsid w:val="006D3990"/>
    <w:rsid w:val="006D3A5D"/>
    <w:rsid w:val="006D3AA0"/>
    <w:rsid w:val="006D3C9A"/>
    <w:rsid w:val="006D3D02"/>
    <w:rsid w:val="006D3D98"/>
    <w:rsid w:val="006D40B9"/>
    <w:rsid w:val="006D4666"/>
    <w:rsid w:val="006D466B"/>
    <w:rsid w:val="006D47A4"/>
    <w:rsid w:val="006D4A71"/>
    <w:rsid w:val="006D4CA5"/>
    <w:rsid w:val="006D4CDB"/>
    <w:rsid w:val="006D4DBB"/>
    <w:rsid w:val="006D4F08"/>
    <w:rsid w:val="006D4FC8"/>
    <w:rsid w:val="006D5019"/>
    <w:rsid w:val="006D537F"/>
    <w:rsid w:val="006D55D7"/>
    <w:rsid w:val="006D5636"/>
    <w:rsid w:val="006D5685"/>
    <w:rsid w:val="006D58D3"/>
    <w:rsid w:val="006D5A69"/>
    <w:rsid w:val="006D5A91"/>
    <w:rsid w:val="006D5B36"/>
    <w:rsid w:val="006D5B88"/>
    <w:rsid w:val="006D5FEA"/>
    <w:rsid w:val="006D6319"/>
    <w:rsid w:val="006D646A"/>
    <w:rsid w:val="006D65C4"/>
    <w:rsid w:val="006D67C1"/>
    <w:rsid w:val="006D697F"/>
    <w:rsid w:val="006D69FC"/>
    <w:rsid w:val="006D6ABF"/>
    <w:rsid w:val="006D6B20"/>
    <w:rsid w:val="006D6D51"/>
    <w:rsid w:val="006D6D69"/>
    <w:rsid w:val="006D6DD0"/>
    <w:rsid w:val="006D707C"/>
    <w:rsid w:val="006D723E"/>
    <w:rsid w:val="006D75F4"/>
    <w:rsid w:val="006D7870"/>
    <w:rsid w:val="006D7A59"/>
    <w:rsid w:val="006D7B42"/>
    <w:rsid w:val="006D7C13"/>
    <w:rsid w:val="006D7D72"/>
    <w:rsid w:val="006E0360"/>
    <w:rsid w:val="006E0411"/>
    <w:rsid w:val="006E0449"/>
    <w:rsid w:val="006E07A7"/>
    <w:rsid w:val="006E091D"/>
    <w:rsid w:val="006E0B8D"/>
    <w:rsid w:val="006E0BDF"/>
    <w:rsid w:val="006E0FFD"/>
    <w:rsid w:val="006E12CC"/>
    <w:rsid w:val="006E1378"/>
    <w:rsid w:val="006E1438"/>
    <w:rsid w:val="006E1FD8"/>
    <w:rsid w:val="006E2089"/>
    <w:rsid w:val="006E2126"/>
    <w:rsid w:val="006E268C"/>
    <w:rsid w:val="006E27A7"/>
    <w:rsid w:val="006E2862"/>
    <w:rsid w:val="006E298B"/>
    <w:rsid w:val="006E29B0"/>
    <w:rsid w:val="006E2D15"/>
    <w:rsid w:val="006E2DE0"/>
    <w:rsid w:val="006E2E2F"/>
    <w:rsid w:val="006E32BE"/>
    <w:rsid w:val="006E332B"/>
    <w:rsid w:val="006E3439"/>
    <w:rsid w:val="006E35C2"/>
    <w:rsid w:val="006E377F"/>
    <w:rsid w:val="006E3940"/>
    <w:rsid w:val="006E3A44"/>
    <w:rsid w:val="006E3AC9"/>
    <w:rsid w:val="006E3C30"/>
    <w:rsid w:val="006E3CC8"/>
    <w:rsid w:val="006E3CFE"/>
    <w:rsid w:val="006E3D58"/>
    <w:rsid w:val="006E3DAD"/>
    <w:rsid w:val="006E3F43"/>
    <w:rsid w:val="006E40C8"/>
    <w:rsid w:val="006E422E"/>
    <w:rsid w:val="006E4775"/>
    <w:rsid w:val="006E4B27"/>
    <w:rsid w:val="006E4C22"/>
    <w:rsid w:val="006E4C60"/>
    <w:rsid w:val="006E5168"/>
    <w:rsid w:val="006E542B"/>
    <w:rsid w:val="006E5971"/>
    <w:rsid w:val="006E5A22"/>
    <w:rsid w:val="006E5A62"/>
    <w:rsid w:val="006E5D5C"/>
    <w:rsid w:val="006E5E88"/>
    <w:rsid w:val="006E61DB"/>
    <w:rsid w:val="006E624E"/>
    <w:rsid w:val="006E6340"/>
    <w:rsid w:val="006E64FE"/>
    <w:rsid w:val="006E674D"/>
    <w:rsid w:val="006E67FE"/>
    <w:rsid w:val="006E6928"/>
    <w:rsid w:val="006E6A7C"/>
    <w:rsid w:val="006E6D76"/>
    <w:rsid w:val="006E6D92"/>
    <w:rsid w:val="006E6EAF"/>
    <w:rsid w:val="006E6F23"/>
    <w:rsid w:val="006E702B"/>
    <w:rsid w:val="006E7070"/>
    <w:rsid w:val="006E72ED"/>
    <w:rsid w:val="006E73F0"/>
    <w:rsid w:val="006E7464"/>
    <w:rsid w:val="006E74CB"/>
    <w:rsid w:val="006E7E98"/>
    <w:rsid w:val="006E7FBD"/>
    <w:rsid w:val="006E7FE4"/>
    <w:rsid w:val="006F0105"/>
    <w:rsid w:val="006F011D"/>
    <w:rsid w:val="006F04E8"/>
    <w:rsid w:val="006F0880"/>
    <w:rsid w:val="006F0B60"/>
    <w:rsid w:val="006F0C85"/>
    <w:rsid w:val="006F0DBF"/>
    <w:rsid w:val="006F0E90"/>
    <w:rsid w:val="006F0F76"/>
    <w:rsid w:val="006F10A1"/>
    <w:rsid w:val="006F113E"/>
    <w:rsid w:val="006F115E"/>
    <w:rsid w:val="006F12DD"/>
    <w:rsid w:val="006F14C3"/>
    <w:rsid w:val="006F156E"/>
    <w:rsid w:val="006F1A3A"/>
    <w:rsid w:val="006F1AC7"/>
    <w:rsid w:val="006F1BAC"/>
    <w:rsid w:val="006F1DC8"/>
    <w:rsid w:val="006F1F3C"/>
    <w:rsid w:val="006F20E6"/>
    <w:rsid w:val="006F210B"/>
    <w:rsid w:val="006F2160"/>
    <w:rsid w:val="006F229A"/>
    <w:rsid w:val="006F24D4"/>
    <w:rsid w:val="006F2647"/>
    <w:rsid w:val="006F2D2D"/>
    <w:rsid w:val="006F2F10"/>
    <w:rsid w:val="006F3292"/>
    <w:rsid w:val="006F3372"/>
    <w:rsid w:val="006F3396"/>
    <w:rsid w:val="006F33E8"/>
    <w:rsid w:val="006F349F"/>
    <w:rsid w:val="006F34B1"/>
    <w:rsid w:val="006F34EE"/>
    <w:rsid w:val="006F34F2"/>
    <w:rsid w:val="006F3564"/>
    <w:rsid w:val="006F37B4"/>
    <w:rsid w:val="006F3891"/>
    <w:rsid w:val="006F38B8"/>
    <w:rsid w:val="006F3949"/>
    <w:rsid w:val="006F3A7F"/>
    <w:rsid w:val="006F3C96"/>
    <w:rsid w:val="006F3CA1"/>
    <w:rsid w:val="006F3CCD"/>
    <w:rsid w:val="006F3E81"/>
    <w:rsid w:val="006F3EFE"/>
    <w:rsid w:val="006F4057"/>
    <w:rsid w:val="006F432E"/>
    <w:rsid w:val="006F471A"/>
    <w:rsid w:val="006F49AE"/>
    <w:rsid w:val="006F49DB"/>
    <w:rsid w:val="006F4C35"/>
    <w:rsid w:val="006F4E2F"/>
    <w:rsid w:val="006F4F5D"/>
    <w:rsid w:val="006F53B8"/>
    <w:rsid w:val="006F53BD"/>
    <w:rsid w:val="006F542C"/>
    <w:rsid w:val="006F5947"/>
    <w:rsid w:val="006F5BBA"/>
    <w:rsid w:val="006F5C6C"/>
    <w:rsid w:val="006F5D44"/>
    <w:rsid w:val="006F6397"/>
    <w:rsid w:val="006F65B4"/>
    <w:rsid w:val="006F66CD"/>
    <w:rsid w:val="006F672D"/>
    <w:rsid w:val="006F6753"/>
    <w:rsid w:val="006F6882"/>
    <w:rsid w:val="006F699C"/>
    <w:rsid w:val="006F6A40"/>
    <w:rsid w:val="006F6EA0"/>
    <w:rsid w:val="006F6EE2"/>
    <w:rsid w:val="006F6F14"/>
    <w:rsid w:val="006F71BA"/>
    <w:rsid w:val="006F71E2"/>
    <w:rsid w:val="006F73A8"/>
    <w:rsid w:val="006F73D9"/>
    <w:rsid w:val="006F741C"/>
    <w:rsid w:val="006F7435"/>
    <w:rsid w:val="006F748E"/>
    <w:rsid w:val="006F783F"/>
    <w:rsid w:val="006F7979"/>
    <w:rsid w:val="006F7EF0"/>
    <w:rsid w:val="00700020"/>
    <w:rsid w:val="0070003B"/>
    <w:rsid w:val="0070013A"/>
    <w:rsid w:val="0070051F"/>
    <w:rsid w:val="00700751"/>
    <w:rsid w:val="00700853"/>
    <w:rsid w:val="00700A21"/>
    <w:rsid w:val="00700D79"/>
    <w:rsid w:val="00701003"/>
    <w:rsid w:val="00701093"/>
    <w:rsid w:val="0070114E"/>
    <w:rsid w:val="00701227"/>
    <w:rsid w:val="007012FA"/>
    <w:rsid w:val="00701385"/>
    <w:rsid w:val="0070143A"/>
    <w:rsid w:val="0070158B"/>
    <w:rsid w:val="007015A8"/>
    <w:rsid w:val="007015C3"/>
    <w:rsid w:val="00701787"/>
    <w:rsid w:val="0070179F"/>
    <w:rsid w:val="00701854"/>
    <w:rsid w:val="0070189A"/>
    <w:rsid w:val="00701914"/>
    <w:rsid w:val="00701B83"/>
    <w:rsid w:val="00701BA0"/>
    <w:rsid w:val="00702056"/>
    <w:rsid w:val="00702329"/>
    <w:rsid w:val="0070265D"/>
    <w:rsid w:val="00702728"/>
    <w:rsid w:val="0070286F"/>
    <w:rsid w:val="007028B0"/>
    <w:rsid w:val="00702A63"/>
    <w:rsid w:val="00702F89"/>
    <w:rsid w:val="00703029"/>
    <w:rsid w:val="00703044"/>
    <w:rsid w:val="00703162"/>
    <w:rsid w:val="0070322E"/>
    <w:rsid w:val="00703342"/>
    <w:rsid w:val="00703425"/>
    <w:rsid w:val="00703779"/>
    <w:rsid w:val="0070381F"/>
    <w:rsid w:val="00703879"/>
    <w:rsid w:val="00703B41"/>
    <w:rsid w:val="00703F0F"/>
    <w:rsid w:val="007041E2"/>
    <w:rsid w:val="007044C6"/>
    <w:rsid w:val="007047A8"/>
    <w:rsid w:val="00704D5F"/>
    <w:rsid w:val="007051FD"/>
    <w:rsid w:val="00705208"/>
    <w:rsid w:val="007052C7"/>
    <w:rsid w:val="00705423"/>
    <w:rsid w:val="007054A3"/>
    <w:rsid w:val="007055A2"/>
    <w:rsid w:val="007055CA"/>
    <w:rsid w:val="007055DC"/>
    <w:rsid w:val="007058FE"/>
    <w:rsid w:val="00705A15"/>
    <w:rsid w:val="00705AF9"/>
    <w:rsid w:val="00705C4F"/>
    <w:rsid w:val="00705CAC"/>
    <w:rsid w:val="00705CF2"/>
    <w:rsid w:val="00705D67"/>
    <w:rsid w:val="00705D96"/>
    <w:rsid w:val="00705D98"/>
    <w:rsid w:val="00705ED3"/>
    <w:rsid w:val="00705F4E"/>
    <w:rsid w:val="00706074"/>
    <w:rsid w:val="007060C2"/>
    <w:rsid w:val="007060EA"/>
    <w:rsid w:val="0070628C"/>
    <w:rsid w:val="007065B8"/>
    <w:rsid w:val="007065D3"/>
    <w:rsid w:val="00706697"/>
    <w:rsid w:val="007068FE"/>
    <w:rsid w:val="00706C38"/>
    <w:rsid w:val="00706C6C"/>
    <w:rsid w:val="00706D39"/>
    <w:rsid w:val="00706E44"/>
    <w:rsid w:val="0070700A"/>
    <w:rsid w:val="00707350"/>
    <w:rsid w:val="007073AE"/>
    <w:rsid w:val="00707542"/>
    <w:rsid w:val="007077BD"/>
    <w:rsid w:val="00707903"/>
    <w:rsid w:val="00707A27"/>
    <w:rsid w:val="00707B1E"/>
    <w:rsid w:val="00707C4D"/>
    <w:rsid w:val="00707E97"/>
    <w:rsid w:val="00707FED"/>
    <w:rsid w:val="00710096"/>
    <w:rsid w:val="007104D1"/>
    <w:rsid w:val="0071051F"/>
    <w:rsid w:val="00710584"/>
    <w:rsid w:val="0071075F"/>
    <w:rsid w:val="00710C56"/>
    <w:rsid w:val="00710CAC"/>
    <w:rsid w:val="00710E81"/>
    <w:rsid w:val="00710ED6"/>
    <w:rsid w:val="00711359"/>
    <w:rsid w:val="0071144A"/>
    <w:rsid w:val="00711883"/>
    <w:rsid w:val="007118D7"/>
    <w:rsid w:val="0071190F"/>
    <w:rsid w:val="00711BBA"/>
    <w:rsid w:val="00711C65"/>
    <w:rsid w:val="00711D85"/>
    <w:rsid w:val="00711F34"/>
    <w:rsid w:val="00712023"/>
    <w:rsid w:val="0071207C"/>
    <w:rsid w:val="0071239F"/>
    <w:rsid w:val="007127EB"/>
    <w:rsid w:val="00712B6B"/>
    <w:rsid w:val="00712BA5"/>
    <w:rsid w:val="00712BE3"/>
    <w:rsid w:val="00712D62"/>
    <w:rsid w:val="00712DBD"/>
    <w:rsid w:val="00712EB8"/>
    <w:rsid w:val="00712FBB"/>
    <w:rsid w:val="007130B5"/>
    <w:rsid w:val="00713588"/>
    <w:rsid w:val="0071358E"/>
    <w:rsid w:val="007137CC"/>
    <w:rsid w:val="00713ACB"/>
    <w:rsid w:val="00713C86"/>
    <w:rsid w:val="00713E60"/>
    <w:rsid w:val="00714483"/>
    <w:rsid w:val="00714506"/>
    <w:rsid w:val="0071463A"/>
    <w:rsid w:val="0071465E"/>
    <w:rsid w:val="0071476D"/>
    <w:rsid w:val="007149B0"/>
    <w:rsid w:val="00714AD1"/>
    <w:rsid w:val="00714C6D"/>
    <w:rsid w:val="00714C9F"/>
    <w:rsid w:val="00714F9F"/>
    <w:rsid w:val="007151CC"/>
    <w:rsid w:val="0071535A"/>
    <w:rsid w:val="007153C2"/>
    <w:rsid w:val="007159BF"/>
    <w:rsid w:val="007159C7"/>
    <w:rsid w:val="00715A47"/>
    <w:rsid w:val="00715AD1"/>
    <w:rsid w:val="00715DB6"/>
    <w:rsid w:val="00715EA2"/>
    <w:rsid w:val="00715F01"/>
    <w:rsid w:val="00716032"/>
    <w:rsid w:val="007169BB"/>
    <w:rsid w:val="00716AA6"/>
    <w:rsid w:val="00716C84"/>
    <w:rsid w:val="00716C9A"/>
    <w:rsid w:val="00716E93"/>
    <w:rsid w:val="00716FDC"/>
    <w:rsid w:val="00717004"/>
    <w:rsid w:val="007170F5"/>
    <w:rsid w:val="0071712C"/>
    <w:rsid w:val="007178EF"/>
    <w:rsid w:val="0071799A"/>
    <w:rsid w:val="00717B58"/>
    <w:rsid w:val="00717C68"/>
    <w:rsid w:val="00717DE4"/>
    <w:rsid w:val="00717EEB"/>
    <w:rsid w:val="007200F8"/>
    <w:rsid w:val="0072018F"/>
    <w:rsid w:val="007201B3"/>
    <w:rsid w:val="007203D5"/>
    <w:rsid w:val="007203FD"/>
    <w:rsid w:val="0072049A"/>
    <w:rsid w:val="00720564"/>
    <w:rsid w:val="0072097D"/>
    <w:rsid w:val="00720B32"/>
    <w:rsid w:val="00720CFC"/>
    <w:rsid w:val="00720F4A"/>
    <w:rsid w:val="00720FB3"/>
    <w:rsid w:val="00720FF9"/>
    <w:rsid w:val="0072116E"/>
    <w:rsid w:val="00721788"/>
    <w:rsid w:val="007218B9"/>
    <w:rsid w:val="00721AA6"/>
    <w:rsid w:val="00721B00"/>
    <w:rsid w:val="00721C62"/>
    <w:rsid w:val="007221AD"/>
    <w:rsid w:val="007221D8"/>
    <w:rsid w:val="0072286D"/>
    <w:rsid w:val="00722F9E"/>
    <w:rsid w:val="0072303E"/>
    <w:rsid w:val="00723126"/>
    <w:rsid w:val="00723304"/>
    <w:rsid w:val="007237C2"/>
    <w:rsid w:val="0072385E"/>
    <w:rsid w:val="00723893"/>
    <w:rsid w:val="007239B6"/>
    <w:rsid w:val="00723A03"/>
    <w:rsid w:val="00723B62"/>
    <w:rsid w:val="00723DB7"/>
    <w:rsid w:val="00723DE9"/>
    <w:rsid w:val="00723E19"/>
    <w:rsid w:val="00723FAC"/>
    <w:rsid w:val="0072420E"/>
    <w:rsid w:val="00724216"/>
    <w:rsid w:val="00724352"/>
    <w:rsid w:val="00724514"/>
    <w:rsid w:val="00724730"/>
    <w:rsid w:val="0072478E"/>
    <w:rsid w:val="00724908"/>
    <w:rsid w:val="007249A9"/>
    <w:rsid w:val="00724AE3"/>
    <w:rsid w:val="00724C83"/>
    <w:rsid w:val="00724EAA"/>
    <w:rsid w:val="00724EB7"/>
    <w:rsid w:val="0072513D"/>
    <w:rsid w:val="00725359"/>
    <w:rsid w:val="00725466"/>
    <w:rsid w:val="00725500"/>
    <w:rsid w:val="0072551F"/>
    <w:rsid w:val="0072559F"/>
    <w:rsid w:val="00725A2C"/>
    <w:rsid w:val="00725A83"/>
    <w:rsid w:val="00725ADD"/>
    <w:rsid w:val="00725D5B"/>
    <w:rsid w:val="00725E97"/>
    <w:rsid w:val="00725F08"/>
    <w:rsid w:val="007260AD"/>
    <w:rsid w:val="0072612F"/>
    <w:rsid w:val="007263D8"/>
    <w:rsid w:val="007263F7"/>
    <w:rsid w:val="0072665D"/>
    <w:rsid w:val="00726679"/>
    <w:rsid w:val="007267CB"/>
    <w:rsid w:val="0072685C"/>
    <w:rsid w:val="0072699C"/>
    <w:rsid w:val="00726A31"/>
    <w:rsid w:val="00726A44"/>
    <w:rsid w:val="00726CB2"/>
    <w:rsid w:val="00726ECC"/>
    <w:rsid w:val="007271FF"/>
    <w:rsid w:val="0072735A"/>
    <w:rsid w:val="0072744A"/>
    <w:rsid w:val="0072778B"/>
    <w:rsid w:val="007278D4"/>
    <w:rsid w:val="00727AA3"/>
    <w:rsid w:val="00727B54"/>
    <w:rsid w:val="00727BB4"/>
    <w:rsid w:val="00727DA9"/>
    <w:rsid w:val="00727DE7"/>
    <w:rsid w:val="00727F77"/>
    <w:rsid w:val="0072F360"/>
    <w:rsid w:val="0073038F"/>
    <w:rsid w:val="007303E1"/>
    <w:rsid w:val="0073047F"/>
    <w:rsid w:val="0073095D"/>
    <w:rsid w:val="00730B0B"/>
    <w:rsid w:val="00730BC9"/>
    <w:rsid w:val="00730E1F"/>
    <w:rsid w:val="00730E7A"/>
    <w:rsid w:val="00730F0D"/>
    <w:rsid w:val="0073104C"/>
    <w:rsid w:val="0073129E"/>
    <w:rsid w:val="007315AD"/>
    <w:rsid w:val="0073184F"/>
    <w:rsid w:val="007318AB"/>
    <w:rsid w:val="00731949"/>
    <w:rsid w:val="00731A19"/>
    <w:rsid w:val="00731A91"/>
    <w:rsid w:val="00731B06"/>
    <w:rsid w:val="00731C8C"/>
    <w:rsid w:val="00731D99"/>
    <w:rsid w:val="00731DFB"/>
    <w:rsid w:val="00731F61"/>
    <w:rsid w:val="00732358"/>
    <w:rsid w:val="0073254D"/>
    <w:rsid w:val="007328FE"/>
    <w:rsid w:val="00732992"/>
    <w:rsid w:val="00732CB9"/>
    <w:rsid w:val="00732E4E"/>
    <w:rsid w:val="00732FFB"/>
    <w:rsid w:val="007330B8"/>
    <w:rsid w:val="007332B7"/>
    <w:rsid w:val="0073372D"/>
    <w:rsid w:val="00733B61"/>
    <w:rsid w:val="00733D3B"/>
    <w:rsid w:val="00733DD9"/>
    <w:rsid w:val="00733FEF"/>
    <w:rsid w:val="007342C8"/>
    <w:rsid w:val="007344C0"/>
    <w:rsid w:val="00734998"/>
    <w:rsid w:val="00734E17"/>
    <w:rsid w:val="00734E6F"/>
    <w:rsid w:val="00735234"/>
    <w:rsid w:val="00735696"/>
    <w:rsid w:val="007356CD"/>
    <w:rsid w:val="007356D4"/>
    <w:rsid w:val="00735763"/>
    <w:rsid w:val="00735A7A"/>
    <w:rsid w:val="00735E87"/>
    <w:rsid w:val="00736084"/>
    <w:rsid w:val="007362BA"/>
    <w:rsid w:val="00736B3E"/>
    <w:rsid w:val="00737375"/>
    <w:rsid w:val="0073737C"/>
    <w:rsid w:val="00737655"/>
    <w:rsid w:val="00737710"/>
    <w:rsid w:val="00737908"/>
    <w:rsid w:val="007379BD"/>
    <w:rsid w:val="00737C60"/>
    <w:rsid w:val="00737DCE"/>
    <w:rsid w:val="00737E94"/>
    <w:rsid w:val="00740050"/>
    <w:rsid w:val="00740169"/>
    <w:rsid w:val="0074027C"/>
    <w:rsid w:val="0074030D"/>
    <w:rsid w:val="0074039E"/>
    <w:rsid w:val="007404B5"/>
    <w:rsid w:val="00740762"/>
    <w:rsid w:val="0074079F"/>
    <w:rsid w:val="00740AF8"/>
    <w:rsid w:val="00740B06"/>
    <w:rsid w:val="00740C00"/>
    <w:rsid w:val="00740C5D"/>
    <w:rsid w:val="00740E12"/>
    <w:rsid w:val="007414BB"/>
    <w:rsid w:val="007415EB"/>
    <w:rsid w:val="007417B5"/>
    <w:rsid w:val="0074193D"/>
    <w:rsid w:val="00741A62"/>
    <w:rsid w:val="00741AD9"/>
    <w:rsid w:val="0074227D"/>
    <w:rsid w:val="007424B6"/>
    <w:rsid w:val="007426EA"/>
    <w:rsid w:val="00742903"/>
    <w:rsid w:val="00743014"/>
    <w:rsid w:val="00743142"/>
    <w:rsid w:val="0074322B"/>
    <w:rsid w:val="00743509"/>
    <w:rsid w:val="00743685"/>
    <w:rsid w:val="007439DD"/>
    <w:rsid w:val="00743B22"/>
    <w:rsid w:val="00743CAC"/>
    <w:rsid w:val="00743CC4"/>
    <w:rsid w:val="00743F4A"/>
    <w:rsid w:val="00743F95"/>
    <w:rsid w:val="00744121"/>
    <w:rsid w:val="0074422B"/>
    <w:rsid w:val="007443E7"/>
    <w:rsid w:val="007444EB"/>
    <w:rsid w:val="00744601"/>
    <w:rsid w:val="00744658"/>
    <w:rsid w:val="0074469B"/>
    <w:rsid w:val="00744AEE"/>
    <w:rsid w:val="00744B28"/>
    <w:rsid w:val="00744BBD"/>
    <w:rsid w:val="00744CE4"/>
    <w:rsid w:val="00744E7C"/>
    <w:rsid w:val="00744F4B"/>
    <w:rsid w:val="00744FD0"/>
    <w:rsid w:val="007450A1"/>
    <w:rsid w:val="007450A7"/>
    <w:rsid w:val="007450F4"/>
    <w:rsid w:val="00745167"/>
    <w:rsid w:val="00745234"/>
    <w:rsid w:val="007454D4"/>
    <w:rsid w:val="0074567E"/>
    <w:rsid w:val="0074587F"/>
    <w:rsid w:val="00745A24"/>
    <w:rsid w:val="00746231"/>
    <w:rsid w:val="007467C2"/>
    <w:rsid w:val="0074699F"/>
    <w:rsid w:val="00746EDF"/>
    <w:rsid w:val="007472E2"/>
    <w:rsid w:val="00747682"/>
    <w:rsid w:val="0074768F"/>
    <w:rsid w:val="00747760"/>
    <w:rsid w:val="00747827"/>
    <w:rsid w:val="007478B4"/>
    <w:rsid w:val="00747B05"/>
    <w:rsid w:val="00747F0F"/>
    <w:rsid w:val="00747F3B"/>
    <w:rsid w:val="0075003B"/>
    <w:rsid w:val="0075013F"/>
    <w:rsid w:val="0075088A"/>
    <w:rsid w:val="007508F4"/>
    <w:rsid w:val="00750931"/>
    <w:rsid w:val="00750AF6"/>
    <w:rsid w:val="00750B3F"/>
    <w:rsid w:val="00750CB6"/>
    <w:rsid w:val="00750CB7"/>
    <w:rsid w:val="00750F11"/>
    <w:rsid w:val="00750F32"/>
    <w:rsid w:val="00751197"/>
    <w:rsid w:val="00751262"/>
    <w:rsid w:val="0075131B"/>
    <w:rsid w:val="00751325"/>
    <w:rsid w:val="00751445"/>
    <w:rsid w:val="007514F2"/>
    <w:rsid w:val="0075176C"/>
    <w:rsid w:val="007518D5"/>
    <w:rsid w:val="00751AAE"/>
    <w:rsid w:val="00751F03"/>
    <w:rsid w:val="00751F51"/>
    <w:rsid w:val="007523A3"/>
    <w:rsid w:val="0075248F"/>
    <w:rsid w:val="00752BE2"/>
    <w:rsid w:val="00752E5D"/>
    <w:rsid w:val="00753419"/>
    <w:rsid w:val="007534B0"/>
    <w:rsid w:val="0075354A"/>
    <w:rsid w:val="007536CE"/>
    <w:rsid w:val="007539DD"/>
    <w:rsid w:val="00753A93"/>
    <w:rsid w:val="00753AC6"/>
    <w:rsid w:val="00753E1A"/>
    <w:rsid w:val="00753F89"/>
    <w:rsid w:val="00754083"/>
    <w:rsid w:val="00754166"/>
    <w:rsid w:val="007542DB"/>
    <w:rsid w:val="00754393"/>
    <w:rsid w:val="00754963"/>
    <w:rsid w:val="00754AC6"/>
    <w:rsid w:val="00754C45"/>
    <w:rsid w:val="00755004"/>
    <w:rsid w:val="00755088"/>
    <w:rsid w:val="0075539D"/>
    <w:rsid w:val="00755481"/>
    <w:rsid w:val="007558AD"/>
    <w:rsid w:val="00755C6C"/>
    <w:rsid w:val="00755D3B"/>
    <w:rsid w:val="00755EF6"/>
    <w:rsid w:val="0075609D"/>
    <w:rsid w:val="00756159"/>
    <w:rsid w:val="007561CF"/>
    <w:rsid w:val="007562B8"/>
    <w:rsid w:val="00756357"/>
    <w:rsid w:val="00756AA6"/>
    <w:rsid w:val="00756C85"/>
    <w:rsid w:val="00756D24"/>
    <w:rsid w:val="0075734C"/>
    <w:rsid w:val="00757406"/>
    <w:rsid w:val="00757439"/>
    <w:rsid w:val="007575DA"/>
    <w:rsid w:val="0075782B"/>
    <w:rsid w:val="00757A62"/>
    <w:rsid w:val="00757CA2"/>
    <w:rsid w:val="00757F99"/>
    <w:rsid w:val="0076006D"/>
    <w:rsid w:val="00760278"/>
    <w:rsid w:val="007602F2"/>
    <w:rsid w:val="00760416"/>
    <w:rsid w:val="0076059B"/>
    <w:rsid w:val="00760691"/>
    <w:rsid w:val="007606CA"/>
    <w:rsid w:val="007606E6"/>
    <w:rsid w:val="00760755"/>
    <w:rsid w:val="007607C1"/>
    <w:rsid w:val="00760827"/>
    <w:rsid w:val="00760ABE"/>
    <w:rsid w:val="00760DA3"/>
    <w:rsid w:val="00760FB6"/>
    <w:rsid w:val="00761454"/>
    <w:rsid w:val="007614EC"/>
    <w:rsid w:val="007616DC"/>
    <w:rsid w:val="0076171E"/>
    <w:rsid w:val="007617F1"/>
    <w:rsid w:val="007618C0"/>
    <w:rsid w:val="00761A0B"/>
    <w:rsid w:val="00761BDE"/>
    <w:rsid w:val="00761D37"/>
    <w:rsid w:val="0076224C"/>
    <w:rsid w:val="007622F5"/>
    <w:rsid w:val="00762C64"/>
    <w:rsid w:val="00762D98"/>
    <w:rsid w:val="00762DE0"/>
    <w:rsid w:val="00762F1B"/>
    <w:rsid w:val="00763198"/>
    <w:rsid w:val="00763481"/>
    <w:rsid w:val="007634F3"/>
    <w:rsid w:val="007636F2"/>
    <w:rsid w:val="00763787"/>
    <w:rsid w:val="007637A4"/>
    <w:rsid w:val="007639F4"/>
    <w:rsid w:val="00763AC8"/>
    <w:rsid w:val="00763D75"/>
    <w:rsid w:val="00763DE9"/>
    <w:rsid w:val="00763E4D"/>
    <w:rsid w:val="00764172"/>
    <w:rsid w:val="007641FE"/>
    <w:rsid w:val="0076422D"/>
    <w:rsid w:val="007643D6"/>
    <w:rsid w:val="007643E5"/>
    <w:rsid w:val="007644CB"/>
    <w:rsid w:val="00764621"/>
    <w:rsid w:val="007646C9"/>
    <w:rsid w:val="00764B5F"/>
    <w:rsid w:val="00764B6C"/>
    <w:rsid w:val="00764B7A"/>
    <w:rsid w:val="00764BE9"/>
    <w:rsid w:val="00764DC5"/>
    <w:rsid w:val="00764EC3"/>
    <w:rsid w:val="00765006"/>
    <w:rsid w:val="00765364"/>
    <w:rsid w:val="00765608"/>
    <w:rsid w:val="0076561A"/>
    <w:rsid w:val="00765892"/>
    <w:rsid w:val="00765A59"/>
    <w:rsid w:val="00765AA4"/>
    <w:rsid w:val="00765BC0"/>
    <w:rsid w:val="00765CA7"/>
    <w:rsid w:val="00765D58"/>
    <w:rsid w:val="00765FD9"/>
    <w:rsid w:val="007662A7"/>
    <w:rsid w:val="00766322"/>
    <w:rsid w:val="0076632D"/>
    <w:rsid w:val="00766340"/>
    <w:rsid w:val="007664B2"/>
    <w:rsid w:val="00766564"/>
    <w:rsid w:val="00766600"/>
    <w:rsid w:val="007666D9"/>
    <w:rsid w:val="00766750"/>
    <w:rsid w:val="00766869"/>
    <w:rsid w:val="00766880"/>
    <w:rsid w:val="007668C8"/>
    <w:rsid w:val="00766A9E"/>
    <w:rsid w:val="00766B04"/>
    <w:rsid w:val="00766E03"/>
    <w:rsid w:val="00766F47"/>
    <w:rsid w:val="0076706B"/>
    <w:rsid w:val="00767282"/>
    <w:rsid w:val="00767336"/>
    <w:rsid w:val="00767379"/>
    <w:rsid w:val="007673D4"/>
    <w:rsid w:val="00767708"/>
    <w:rsid w:val="00767731"/>
    <w:rsid w:val="007679E9"/>
    <w:rsid w:val="00767B62"/>
    <w:rsid w:val="00767C86"/>
    <w:rsid w:val="00767D88"/>
    <w:rsid w:val="00767D9D"/>
    <w:rsid w:val="00770145"/>
    <w:rsid w:val="0077025C"/>
    <w:rsid w:val="007703F7"/>
    <w:rsid w:val="00770797"/>
    <w:rsid w:val="0077082B"/>
    <w:rsid w:val="0077083F"/>
    <w:rsid w:val="007709CB"/>
    <w:rsid w:val="00770EC0"/>
    <w:rsid w:val="00770F19"/>
    <w:rsid w:val="00770FDD"/>
    <w:rsid w:val="00770FE5"/>
    <w:rsid w:val="00771034"/>
    <w:rsid w:val="007716C4"/>
    <w:rsid w:val="00771785"/>
    <w:rsid w:val="007717F5"/>
    <w:rsid w:val="007719D8"/>
    <w:rsid w:val="00771A1D"/>
    <w:rsid w:val="00771EEC"/>
    <w:rsid w:val="007720BC"/>
    <w:rsid w:val="00772161"/>
    <w:rsid w:val="007721C3"/>
    <w:rsid w:val="00772268"/>
    <w:rsid w:val="007722FE"/>
    <w:rsid w:val="007724AD"/>
    <w:rsid w:val="007725FA"/>
    <w:rsid w:val="00772943"/>
    <w:rsid w:val="00772A1F"/>
    <w:rsid w:val="00772AC0"/>
    <w:rsid w:val="00772DEF"/>
    <w:rsid w:val="00772F4F"/>
    <w:rsid w:val="0077300D"/>
    <w:rsid w:val="0077327D"/>
    <w:rsid w:val="00773287"/>
    <w:rsid w:val="00773408"/>
    <w:rsid w:val="0077369A"/>
    <w:rsid w:val="0077387F"/>
    <w:rsid w:val="0077392D"/>
    <w:rsid w:val="007739C7"/>
    <w:rsid w:val="00773A3F"/>
    <w:rsid w:val="00773C24"/>
    <w:rsid w:val="007745F9"/>
    <w:rsid w:val="0077481D"/>
    <w:rsid w:val="007748DB"/>
    <w:rsid w:val="00774A70"/>
    <w:rsid w:val="00774AF7"/>
    <w:rsid w:val="00774CB0"/>
    <w:rsid w:val="00774DB0"/>
    <w:rsid w:val="00774FBE"/>
    <w:rsid w:val="007750DA"/>
    <w:rsid w:val="00775110"/>
    <w:rsid w:val="007754A5"/>
    <w:rsid w:val="00775630"/>
    <w:rsid w:val="0077568B"/>
    <w:rsid w:val="00775AAE"/>
    <w:rsid w:val="00776092"/>
    <w:rsid w:val="00776259"/>
    <w:rsid w:val="00776436"/>
    <w:rsid w:val="0077652D"/>
    <w:rsid w:val="0077680A"/>
    <w:rsid w:val="00776C99"/>
    <w:rsid w:val="00776FC7"/>
    <w:rsid w:val="00776FE7"/>
    <w:rsid w:val="007772B6"/>
    <w:rsid w:val="00777310"/>
    <w:rsid w:val="0077764B"/>
    <w:rsid w:val="00777673"/>
    <w:rsid w:val="00777701"/>
    <w:rsid w:val="00777861"/>
    <w:rsid w:val="007778BD"/>
    <w:rsid w:val="00777ACC"/>
    <w:rsid w:val="00777F64"/>
    <w:rsid w:val="00777FC0"/>
    <w:rsid w:val="00780314"/>
    <w:rsid w:val="007804EC"/>
    <w:rsid w:val="007805E2"/>
    <w:rsid w:val="00780633"/>
    <w:rsid w:val="0078106E"/>
    <w:rsid w:val="00781156"/>
    <w:rsid w:val="0078150B"/>
    <w:rsid w:val="00781919"/>
    <w:rsid w:val="00781C67"/>
    <w:rsid w:val="00781DC3"/>
    <w:rsid w:val="00781ED1"/>
    <w:rsid w:val="007820B5"/>
    <w:rsid w:val="007820F4"/>
    <w:rsid w:val="00782148"/>
    <w:rsid w:val="007821AE"/>
    <w:rsid w:val="00782561"/>
    <w:rsid w:val="00782882"/>
    <w:rsid w:val="007829AC"/>
    <w:rsid w:val="007829E3"/>
    <w:rsid w:val="00782B91"/>
    <w:rsid w:val="00782DD2"/>
    <w:rsid w:val="00782DEA"/>
    <w:rsid w:val="00782E6A"/>
    <w:rsid w:val="00783274"/>
    <w:rsid w:val="007835AB"/>
    <w:rsid w:val="007836CA"/>
    <w:rsid w:val="00783742"/>
    <w:rsid w:val="0078388E"/>
    <w:rsid w:val="007838A5"/>
    <w:rsid w:val="00783BAC"/>
    <w:rsid w:val="00784135"/>
    <w:rsid w:val="007842C4"/>
    <w:rsid w:val="007843F3"/>
    <w:rsid w:val="00784610"/>
    <w:rsid w:val="00784646"/>
    <w:rsid w:val="007847AC"/>
    <w:rsid w:val="007849F3"/>
    <w:rsid w:val="00784B5F"/>
    <w:rsid w:val="00784BA5"/>
    <w:rsid w:val="00784E30"/>
    <w:rsid w:val="00784ECC"/>
    <w:rsid w:val="0078511C"/>
    <w:rsid w:val="00785290"/>
    <w:rsid w:val="007853BB"/>
    <w:rsid w:val="007854D2"/>
    <w:rsid w:val="00785757"/>
    <w:rsid w:val="00785964"/>
    <w:rsid w:val="00785973"/>
    <w:rsid w:val="007859FF"/>
    <w:rsid w:val="00785F16"/>
    <w:rsid w:val="00786174"/>
    <w:rsid w:val="007863EC"/>
    <w:rsid w:val="007867E8"/>
    <w:rsid w:val="007868A4"/>
    <w:rsid w:val="0078694D"/>
    <w:rsid w:val="00786BCB"/>
    <w:rsid w:val="00786C27"/>
    <w:rsid w:val="00786D47"/>
    <w:rsid w:val="00786DD0"/>
    <w:rsid w:val="00786EB3"/>
    <w:rsid w:val="00786F42"/>
    <w:rsid w:val="007870D5"/>
    <w:rsid w:val="0078711E"/>
    <w:rsid w:val="007876C0"/>
    <w:rsid w:val="00787764"/>
    <w:rsid w:val="007878BA"/>
    <w:rsid w:val="00787A6A"/>
    <w:rsid w:val="00787B1E"/>
    <w:rsid w:val="00790173"/>
    <w:rsid w:val="00790408"/>
    <w:rsid w:val="00790AE1"/>
    <w:rsid w:val="00790CBD"/>
    <w:rsid w:val="00790CC3"/>
    <w:rsid w:val="00790CED"/>
    <w:rsid w:val="00790D5A"/>
    <w:rsid w:val="00790E40"/>
    <w:rsid w:val="00791103"/>
    <w:rsid w:val="0079118C"/>
    <w:rsid w:val="00791191"/>
    <w:rsid w:val="0079156C"/>
    <w:rsid w:val="00791734"/>
    <w:rsid w:val="007918C3"/>
    <w:rsid w:val="00791920"/>
    <w:rsid w:val="00791AC6"/>
    <w:rsid w:val="00791B61"/>
    <w:rsid w:val="00791C54"/>
    <w:rsid w:val="00791CD2"/>
    <w:rsid w:val="007920F7"/>
    <w:rsid w:val="00792312"/>
    <w:rsid w:val="00792796"/>
    <w:rsid w:val="0079291B"/>
    <w:rsid w:val="007929B9"/>
    <w:rsid w:val="00792D9E"/>
    <w:rsid w:val="00792F30"/>
    <w:rsid w:val="00792F7C"/>
    <w:rsid w:val="00793042"/>
    <w:rsid w:val="00793182"/>
    <w:rsid w:val="00793281"/>
    <w:rsid w:val="007932B7"/>
    <w:rsid w:val="007933E2"/>
    <w:rsid w:val="007934C0"/>
    <w:rsid w:val="00793548"/>
    <w:rsid w:val="00793739"/>
    <w:rsid w:val="007937BB"/>
    <w:rsid w:val="00793A20"/>
    <w:rsid w:val="00793A23"/>
    <w:rsid w:val="00793B0E"/>
    <w:rsid w:val="00793D0F"/>
    <w:rsid w:val="00793DE2"/>
    <w:rsid w:val="00793E3E"/>
    <w:rsid w:val="00793E5E"/>
    <w:rsid w:val="00793FB0"/>
    <w:rsid w:val="0079412B"/>
    <w:rsid w:val="007943D8"/>
    <w:rsid w:val="00794ABB"/>
    <w:rsid w:val="00794B8C"/>
    <w:rsid w:val="00794EA2"/>
    <w:rsid w:val="0079509B"/>
    <w:rsid w:val="0079536F"/>
    <w:rsid w:val="007954A7"/>
    <w:rsid w:val="007959D8"/>
    <w:rsid w:val="007959F0"/>
    <w:rsid w:val="00795C51"/>
    <w:rsid w:val="00795CCE"/>
    <w:rsid w:val="00795E48"/>
    <w:rsid w:val="00796092"/>
    <w:rsid w:val="007963B5"/>
    <w:rsid w:val="00796462"/>
    <w:rsid w:val="007965CA"/>
    <w:rsid w:val="007966D5"/>
    <w:rsid w:val="0079679A"/>
    <w:rsid w:val="007969F9"/>
    <w:rsid w:val="00796AE1"/>
    <w:rsid w:val="00796B05"/>
    <w:rsid w:val="00796C06"/>
    <w:rsid w:val="007972EA"/>
    <w:rsid w:val="007976B3"/>
    <w:rsid w:val="00797708"/>
    <w:rsid w:val="0079776D"/>
    <w:rsid w:val="00797819"/>
    <w:rsid w:val="00797A31"/>
    <w:rsid w:val="007A032B"/>
    <w:rsid w:val="007A0476"/>
    <w:rsid w:val="007A0774"/>
    <w:rsid w:val="007A0958"/>
    <w:rsid w:val="007A0A0E"/>
    <w:rsid w:val="007A10A3"/>
    <w:rsid w:val="007A1251"/>
    <w:rsid w:val="007A166D"/>
    <w:rsid w:val="007A16A9"/>
    <w:rsid w:val="007A1BAA"/>
    <w:rsid w:val="007A1E1A"/>
    <w:rsid w:val="007A1F40"/>
    <w:rsid w:val="007A2007"/>
    <w:rsid w:val="007A232E"/>
    <w:rsid w:val="007A2333"/>
    <w:rsid w:val="007A23B9"/>
    <w:rsid w:val="007A26FB"/>
    <w:rsid w:val="007A2881"/>
    <w:rsid w:val="007A294C"/>
    <w:rsid w:val="007A29A5"/>
    <w:rsid w:val="007A2D21"/>
    <w:rsid w:val="007A2DBF"/>
    <w:rsid w:val="007A2E36"/>
    <w:rsid w:val="007A2F4E"/>
    <w:rsid w:val="007A3239"/>
    <w:rsid w:val="007A32C7"/>
    <w:rsid w:val="007A34E9"/>
    <w:rsid w:val="007A35B7"/>
    <w:rsid w:val="007A3601"/>
    <w:rsid w:val="007A36C1"/>
    <w:rsid w:val="007A3912"/>
    <w:rsid w:val="007A3A47"/>
    <w:rsid w:val="007A3C5E"/>
    <w:rsid w:val="007A4308"/>
    <w:rsid w:val="007A480D"/>
    <w:rsid w:val="007A49A7"/>
    <w:rsid w:val="007A4A1E"/>
    <w:rsid w:val="007A4C03"/>
    <w:rsid w:val="007A502B"/>
    <w:rsid w:val="007A52B6"/>
    <w:rsid w:val="007A5493"/>
    <w:rsid w:val="007A5580"/>
    <w:rsid w:val="007A56C7"/>
    <w:rsid w:val="007A56E6"/>
    <w:rsid w:val="007A5947"/>
    <w:rsid w:val="007A5B66"/>
    <w:rsid w:val="007A5BE6"/>
    <w:rsid w:val="007A5CC4"/>
    <w:rsid w:val="007A5CF1"/>
    <w:rsid w:val="007A5D35"/>
    <w:rsid w:val="007A5E41"/>
    <w:rsid w:val="007A6023"/>
    <w:rsid w:val="007A62B3"/>
    <w:rsid w:val="007A6893"/>
    <w:rsid w:val="007A68CE"/>
    <w:rsid w:val="007A69D9"/>
    <w:rsid w:val="007A6DD9"/>
    <w:rsid w:val="007A6F24"/>
    <w:rsid w:val="007A7087"/>
    <w:rsid w:val="007A70C6"/>
    <w:rsid w:val="007A718A"/>
    <w:rsid w:val="007A72D2"/>
    <w:rsid w:val="007A7382"/>
    <w:rsid w:val="007A745A"/>
    <w:rsid w:val="007A766F"/>
    <w:rsid w:val="007A77A6"/>
    <w:rsid w:val="007A7BDC"/>
    <w:rsid w:val="007A7C27"/>
    <w:rsid w:val="007A7E0A"/>
    <w:rsid w:val="007A7E8E"/>
    <w:rsid w:val="007A7F90"/>
    <w:rsid w:val="007B023C"/>
    <w:rsid w:val="007B0423"/>
    <w:rsid w:val="007B0477"/>
    <w:rsid w:val="007B069B"/>
    <w:rsid w:val="007B0B22"/>
    <w:rsid w:val="007B0DE3"/>
    <w:rsid w:val="007B141B"/>
    <w:rsid w:val="007B1A40"/>
    <w:rsid w:val="007B1C75"/>
    <w:rsid w:val="007B1F3E"/>
    <w:rsid w:val="007B234E"/>
    <w:rsid w:val="007B2437"/>
    <w:rsid w:val="007B260F"/>
    <w:rsid w:val="007B2A6E"/>
    <w:rsid w:val="007B2B3A"/>
    <w:rsid w:val="007B2C8F"/>
    <w:rsid w:val="007B2DC9"/>
    <w:rsid w:val="007B2E9F"/>
    <w:rsid w:val="007B2EE1"/>
    <w:rsid w:val="007B2F09"/>
    <w:rsid w:val="007B2F5C"/>
    <w:rsid w:val="007B31A8"/>
    <w:rsid w:val="007B3316"/>
    <w:rsid w:val="007B33B6"/>
    <w:rsid w:val="007B36EA"/>
    <w:rsid w:val="007B36EF"/>
    <w:rsid w:val="007B3902"/>
    <w:rsid w:val="007B3AD4"/>
    <w:rsid w:val="007B3FFE"/>
    <w:rsid w:val="007B4017"/>
    <w:rsid w:val="007B4033"/>
    <w:rsid w:val="007B405F"/>
    <w:rsid w:val="007B40E4"/>
    <w:rsid w:val="007B463A"/>
    <w:rsid w:val="007B4952"/>
    <w:rsid w:val="007B4A27"/>
    <w:rsid w:val="007B4B3D"/>
    <w:rsid w:val="007B4B88"/>
    <w:rsid w:val="007B4BD3"/>
    <w:rsid w:val="007B5058"/>
    <w:rsid w:val="007B51FB"/>
    <w:rsid w:val="007B530B"/>
    <w:rsid w:val="007B562B"/>
    <w:rsid w:val="007B5775"/>
    <w:rsid w:val="007B57F7"/>
    <w:rsid w:val="007B59FA"/>
    <w:rsid w:val="007B5B9D"/>
    <w:rsid w:val="007B5C67"/>
    <w:rsid w:val="007B5FFC"/>
    <w:rsid w:val="007B616A"/>
    <w:rsid w:val="007B61C5"/>
    <w:rsid w:val="007B62C2"/>
    <w:rsid w:val="007B6366"/>
    <w:rsid w:val="007B6417"/>
    <w:rsid w:val="007B655F"/>
    <w:rsid w:val="007B6560"/>
    <w:rsid w:val="007B657B"/>
    <w:rsid w:val="007B6874"/>
    <w:rsid w:val="007B691E"/>
    <w:rsid w:val="007B6985"/>
    <w:rsid w:val="007B6D4C"/>
    <w:rsid w:val="007B6E15"/>
    <w:rsid w:val="007B6E24"/>
    <w:rsid w:val="007B6F21"/>
    <w:rsid w:val="007B7162"/>
    <w:rsid w:val="007B7177"/>
    <w:rsid w:val="007B72BB"/>
    <w:rsid w:val="007B747D"/>
    <w:rsid w:val="007B7572"/>
    <w:rsid w:val="007B763C"/>
    <w:rsid w:val="007B76FC"/>
    <w:rsid w:val="007B7BD4"/>
    <w:rsid w:val="007B7DF7"/>
    <w:rsid w:val="007B7FE7"/>
    <w:rsid w:val="007C0159"/>
    <w:rsid w:val="007C0205"/>
    <w:rsid w:val="007C0328"/>
    <w:rsid w:val="007C0350"/>
    <w:rsid w:val="007C0385"/>
    <w:rsid w:val="007C03B8"/>
    <w:rsid w:val="007C088A"/>
    <w:rsid w:val="007C099B"/>
    <w:rsid w:val="007C0F34"/>
    <w:rsid w:val="007C1059"/>
    <w:rsid w:val="007C10A4"/>
    <w:rsid w:val="007C1182"/>
    <w:rsid w:val="007C1475"/>
    <w:rsid w:val="007C182D"/>
    <w:rsid w:val="007C1B2C"/>
    <w:rsid w:val="007C1CAB"/>
    <w:rsid w:val="007C1CF1"/>
    <w:rsid w:val="007C1D0C"/>
    <w:rsid w:val="007C1F2D"/>
    <w:rsid w:val="007C23F4"/>
    <w:rsid w:val="007C299F"/>
    <w:rsid w:val="007C29D2"/>
    <w:rsid w:val="007C2DDC"/>
    <w:rsid w:val="007C2F22"/>
    <w:rsid w:val="007C2FB7"/>
    <w:rsid w:val="007C31DC"/>
    <w:rsid w:val="007C31DD"/>
    <w:rsid w:val="007C347A"/>
    <w:rsid w:val="007C365C"/>
    <w:rsid w:val="007C37BD"/>
    <w:rsid w:val="007C39AF"/>
    <w:rsid w:val="007C3BD5"/>
    <w:rsid w:val="007C3CF9"/>
    <w:rsid w:val="007C3E83"/>
    <w:rsid w:val="007C4692"/>
    <w:rsid w:val="007C48C9"/>
    <w:rsid w:val="007C493A"/>
    <w:rsid w:val="007C4C18"/>
    <w:rsid w:val="007C4C5F"/>
    <w:rsid w:val="007C4EDC"/>
    <w:rsid w:val="007C53D2"/>
    <w:rsid w:val="007C5435"/>
    <w:rsid w:val="007C58F5"/>
    <w:rsid w:val="007C5B24"/>
    <w:rsid w:val="007C5CED"/>
    <w:rsid w:val="007C5D8E"/>
    <w:rsid w:val="007C5E5A"/>
    <w:rsid w:val="007C5E80"/>
    <w:rsid w:val="007C61BD"/>
    <w:rsid w:val="007C62F7"/>
    <w:rsid w:val="007C6352"/>
    <w:rsid w:val="007C63B3"/>
    <w:rsid w:val="007C6562"/>
    <w:rsid w:val="007C681D"/>
    <w:rsid w:val="007C6923"/>
    <w:rsid w:val="007C6C28"/>
    <w:rsid w:val="007C7438"/>
    <w:rsid w:val="007C7641"/>
    <w:rsid w:val="007C77AA"/>
    <w:rsid w:val="007C7970"/>
    <w:rsid w:val="007C7976"/>
    <w:rsid w:val="007C7A43"/>
    <w:rsid w:val="007C7C27"/>
    <w:rsid w:val="007C7F97"/>
    <w:rsid w:val="007D00E3"/>
    <w:rsid w:val="007D0109"/>
    <w:rsid w:val="007D01F9"/>
    <w:rsid w:val="007D0416"/>
    <w:rsid w:val="007D082A"/>
    <w:rsid w:val="007D1174"/>
    <w:rsid w:val="007D11CC"/>
    <w:rsid w:val="007D1220"/>
    <w:rsid w:val="007D12B1"/>
    <w:rsid w:val="007D153D"/>
    <w:rsid w:val="007D1569"/>
    <w:rsid w:val="007D156E"/>
    <w:rsid w:val="007D16C5"/>
    <w:rsid w:val="007D18DD"/>
    <w:rsid w:val="007D192F"/>
    <w:rsid w:val="007D19F0"/>
    <w:rsid w:val="007D1C0B"/>
    <w:rsid w:val="007D1F0E"/>
    <w:rsid w:val="007D1F48"/>
    <w:rsid w:val="007D213D"/>
    <w:rsid w:val="007D21A5"/>
    <w:rsid w:val="007D239F"/>
    <w:rsid w:val="007D249D"/>
    <w:rsid w:val="007D26A1"/>
    <w:rsid w:val="007D2838"/>
    <w:rsid w:val="007D2945"/>
    <w:rsid w:val="007D2C6D"/>
    <w:rsid w:val="007D3173"/>
    <w:rsid w:val="007D32CF"/>
    <w:rsid w:val="007D3435"/>
    <w:rsid w:val="007D349C"/>
    <w:rsid w:val="007D37FA"/>
    <w:rsid w:val="007D3DA9"/>
    <w:rsid w:val="007D3E73"/>
    <w:rsid w:val="007D3F89"/>
    <w:rsid w:val="007D40CD"/>
    <w:rsid w:val="007D41D0"/>
    <w:rsid w:val="007D4315"/>
    <w:rsid w:val="007D43B7"/>
    <w:rsid w:val="007D43CF"/>
    <w:rsid w:val="007D4589"/>
    <w:rsid w:val="007D4757"/>
    <w:rsid w:val="007D4EA3"/>
    <w:rsid w:val="007D5216"/>
    <w:rsid w:val="007D5563"/>
    <w:rsid w:val="007D55FD"/>
    <w:rsid w:val="007D57B7"/>
    <w:rsid w:val="007D5948"/>
    <w:rsid w:val="007D5B64"/>
    <w:rsid w:val="007D5C01"/>
    <w:rsid w:val="007D5D96"/>
    <w:rsid w:val="007D5EB8"/>
    <w:rsid w:val="007D5FAD"/>
    <w:rsid w:val="007D6020"/>
    <w:rsid w:val="007D6051"/>
    <w:rsid w:val="007D61EF"/>
    <w:rsid w:val="007D6246"/>
    <w:rsid w:val="007D654F"/>
    <w:rsid w:val="007D666D"/>
    <w:rsid w:val="007D671C"/>
    <w:rsid w:val="007D6747"/>
    <w:rsid w:val="007D68B6"/>
    <w:rsid w:val="007D693B"/>
    <w:rsid w:val="007D6AD4"/>
    <w:rsid w:val="007D6C80"/>
    <w:rsid w:val="007D6EEE"/>
    <w:rsid w:val="007D6F7A"/>
    <w:rsid w:val="007D7029"/>
    <w:rsid w:val="007D7389"/>
    <w:rsid w:val="007D7654"/>
    <w:rsid w:val="007D77E3"/>
    <w:rsid w:val="007D7CA8"/>
    <w:rsid w:val="007D7FE9"/>
    <w:rsid w:val="007E00E1"/>
    <w:rsid w:val="007E0282"/>
    <w:rsid w:val="007E02CE"/>
    <w:rsid w:val="007E0306"/>
    <w:rsid w:val="007E07C4"/>
    <w:rsid w:val="007E08B5"/>
    <w:rsid w:val="007E0ACB"/>
    <w:rsid w:val="007E0DCC"/>
    <w:rsid w:val="007E0FBA"/>
    <w:rsid w:val="007E10CA"/>
    <w:rsid w:val="007E14BA"/>
    <w:rsid w:val="007E1751"/>
    <w:rsid w:val="007E1927"/>
    <w:rsid w:val="007E1BEA"/>
    <w:rsid w:val="007E1FB0"/>
    <w:rsid w:val="007E2143"/>
    <w:rsid w:val="007E21EF"/>
    <w:rsid w:val="007E22C8"/>
    <w:rsid w:val="007E2368"/>
    <w:rsid w:val="007E239E"/>
    <w:rsid w:val="007E23F2"/>
    <w:rsid w:val="007E24B4"/>
    <w:rsid w:val="007E250C"/>
    <w:rsid w:val="007E26D5"/>
    <w:rsid w:val="007E2ADB"/>
    <w:rsid w:val="007E2BCF"/>
    <w:rsid w:val="007E3126"/>
    <w:rsid w:val="007E31A7"/>
    <w:rsid w:val="007E329C"/>
    <w:rsid w:val="007E32F7"/>
    <w:rsid w:val="007E32F9"/>
    <w:rsid w:val="007E3513"/>
    <w:rsid w:val="007E354E"/>
    <w:rsid w:val="007E3566"/>
    <w:rsid w:val="007E35B5"/>
    <w:rsid w:val="007E373F"/>
    <w:rsid w:val="007E386E"/>
    <w:rsid w:val="007E3884"/>
    <w:rsid w:val="007E3887"/>
    <w:rsid w:val="007E3A7B"/>
    <w:rsid w:val="007E3D90"/>
    <w:rsid w:val="007E3E0D"/>
    <w:rsid w:val="007E3F85"/>
    <w:rsid w:val="007E4069"/>
    <w:rsid w:val="007E4170"/>
    <w:rsid w:val="007E44DA"/>
    <w:rsid w:val="007E46E0"/>
    <w:rsid w:val="007E46F9"/>
    <w:rsid w:val="007E47BB"/>
    <w:rsid w:val="007E4A1B"/>
    <w:rsid w:val="007E4BC2"/>
    <w:rsid w:val="007E4D38"/>
    <w:rsid w:val="007E5017"/>
    <w:rsid w:val="007E5066"/>
    <w:rsid w:val="007E50A3"/>
    <w:rsid w:val="007E5184"/>
    <w:rsid w:val="007E574D"/>
    <w:rsid w:val="007E57BB"/>
    <w:rsid w:val="007E5C38"/>
    <w:rsid w:val="007E6025"/>
    <w:rsid w:val="007E624C"/>
    <w:rsid w:val="007E62F1"/>
    <w:rsid w:val="007E6395"/>
    <w:rsid w:val="007E63E0"/>
    <w:rsid w:val="007E63FA"/>
    <w:rsid w:val="007E651C"/>
    <w:rsid w:val="007E66FB"/>
    <w:rsid w:val="007E677B"/>
    <w:rsid w:val="007E68FC"/>
    <w:rsid w:val="007E6968"/>
    <w:rsid w:val="007E6B21"/>
    <w:rsid w:val="007E6CDA"/>
    <w:rsid w:val="007E6D1F"/>
    <w:rsid w:val="007E6E0D"/>
    <w:rsid w:val="007E7198"/>
    <w:rsid w:val="007E7322"/>
    <w:rsid w:val="007E7435"/>
    <w:rsid w:val="007E76CA"/>
    <w:rsid w:val="007E7A60"/>
    <w:rsid w:val="007E7AEB"/>
    <w:rsid w:val="007E7D47"/>
    <w:rsid w:val="007E7DC3"/>
    <w:rsid w:val="007E7EC3"/>
    <w:rsid w:val="007EFB50"/>
    <w:rsid w:val="007F0057"/>
    <w:rsid w:val="007F01BE"/>
    <w:rsid w:val="007F0372"/>
    <w:rsid w:val="007F03CA"/>
    <w:rsid w:val="007F0403"/>
    <w:rsid w:val="007F048B"/>
    <w:rsid w:val="007F0499"/>
    <w:rsid w:val="007F081D"/>
    <w:rsid w:val="007F0BD4"/>
    <w:rsid w:val="007F0CCC"/>
    <w:rsid w:val="007F1112"/>
    <w:rsid w:val="007F150D"/>
    <w:rsid w:val="007F15D8"/>
    <w:rsid w:val="007F1655"/>
    <w:rsid w:val="007F183D"/>
    <w:rsid w:val="007F18EA"/>
    <w:rsid w:val="007F1DB4"/>
    <w:rsid w:val="007F25DC"/>
    <w:rsid w:val="007F27BB"/>
    <w:rsid w:val="007F28C0"/>
    <w:rsid w:val="007F290A"/>
    <w:rsid w:val="007F2A9A"/>
    <w:rsid w:val="007F2AD4"/>
    <w:rsid w:val="007F2C6B"/>
    <w:rsid w:val="007F2F5E"/>
    <w:rsid w:val="007F3079"/>
    <w:rsid w:val="007F3089"/>
    <w:rsid w:val="007F3282"/>
    <w:rsid w:val="007F34F9"/>
    <w:rsid w:val="007F34FF"/>
    <w:rsid w:val="007F3965"/>
    <w:rsid w:val="007F3A3A"/>
    <w:rsid w:val="007F3A84"/>
    <w:rsid w:val="007F3BA4"/>
    <w:rsid w:val="007F3C36"/>
    <w:rsid w:val="007F3C3C"/>
    <w:rsid w:val="007F3C99"/>
    <w:rsid w:val="007F3F1E"/>
    <w:rsid w:val="007F3F86"/>
    <w:rsid w:val="007F3FC3"/>
    <w:rsid w:val="007F43D6"/>
    <w:rsid w:val="007F45A0"/>
    <w:rsid w:val="007F4820"/>
    <w:rsid w:val="007F4877"/>
    <w:rsid w:val="007F48B6"/>
    <w:rsid w:val="007F49FD"/>
    <w:rsid w:val="007F4B25"/>
    <w:rsid w:val="007F4D27"/>
    <w:rsid w:val="007F501C"/>
    <w:rsid w:val="007F535D"/>
    <w:rsid w:val="007F53C5"/>
    <w:rsid w:val="007F5547"/>
    <w:rsid w:val="007F57F1"/>
    <w:rsid w:val="007F59AA"/>
    <w:rsid w:val="007F5C3F"/>
    <w:rsid w:val="007F5C65"/>
    <w:rsid w:val="007F5CDC"/>
    <w:rsid w:val="007F5CF3"/>
    <w:rsid w:val="007F5E25"/>
    <w:rsid w:val="007F609B"/>
    <w:rsid w:val="007F612C"/>
    <w:rsid w:val="007F62D4"/>
    <w:rsid w:val="007F641E"/>
    <w:rsid w:val="007F64B2"/>
    <w:rsid w:val="007F6511"/>
    <w:rsid w:val="007F6555"/>
    <w:rsid w:val="007F6BA0"/>
    <w:rsid w:val="007F6F56"/>
    <w:rsid w:val="007F70F5"/>
    <w:rsid w:val="007F7205"/>
    <w:rsid w:val="007F7402"/>
    <w:rsid w:val="007F7413"/>
    <w:rsid w:val="007F7624"/>
    <w:rsid w:val="007F78EA"/>
    <w:rsid w:val="007F794E"/>
    <w:rsid w:val="007F795C"/>
    <w:rsid w:val="007F79D3"/>
    <w:rsid w:val="007F7BCC"/>
    <w:rsid w:val="007F7BFA"/>
    <w:rsid w:val="007F7D35"/>
    <w:rsid w:val="00800330"/>
    <w:rsid w:val="00800486"/>
    <w:rsid w:val="008004CE"/>
    <w:rsid w:val="008005C9"/>
    <w:rsid w:val="00800881"/>
    <w:rsid w:val="00800A5E"/>
    <w:rsid w:val="00800B92"/>
    <w:rsid w:val="00800C32"/>
    <w:rsid w:val="00800D64"/>
    <w:rsid w:val="00800FBF"/>
    <w:rsid w:val="0080151E"/>
    <w:rsid w:val="0080157E"/>
    <w:rsid w:val="00801839"/>
    <w:rsid w:val="00801B63"/>
    <w:rsid w:val="00801BFE"/>
    <w:rsid w:val="00801D8A"/>
    <w:rsid w:val="00801D9D"/>
    <w:rsid w:val="00801DA3"/>
    <w:rsid w:val="00801FB1"/>
    <w:rsid w:val="00801FD3"/>
    <w:rsid w:val="0080201F"/>
    <w:rsid w:val="00802161"/>
    <w:rsid w:val="0080224E"/>
    <w:rsid w:val="008023D1"/>
    <w:rsid w:val="008025D2"/>
    <w:rsid w:val="008026A2"/>
    <w:rsid w:val="008029EE"/>
    <w:rsid w:val="00802BF9"/>
    <w:rsid w:val="00802CAC"/>
    <w:rsid w:val="00802D0A"/>
    <w:rsid w:val="00802DD0"/>
    <w:rsid w:val="00802F14"/>
    <w:rsid w:val="00803251"/>
    <w:rsid w:val="0080327D"/>
    <w:rsid w:val="008032C4"/>
    <w:rsid w:val="008033E4"/>
    <w:rsid w:val="008037BF"/>
    <w:rsid w:val="0080395D"/>
    <w:rsid w:val="008039FE"/>
    <w:rsid w:val="00803C40"/>
    <w:rsid w:val="00803D35"/>
    <w:rsid w:val="00803E9D"/>
    <w:rsid w:val="008044B9"/>
    <w:rsid w:val="008045F4"/>
    <w:rsid w:val="00804765"/>
    <w:rsid w:val="00804770"/>
    <w:rsid w:val="008048AE"/>
    <w:rsid w:val="0080494F"/>
    <w:rsid w:val="00804E72"/>
    <w:rsid w:val="00804F9A"/>
    <w:rsid w:val="0080502C"/>
    <w:rsid w:val="00805193"/>
    <w:rsid w:val="008054F3"/>
    <w:rsid w:val="008056A6"/>
    <w:rsid w:val="00805781"/>
    <w:rsid w:val="00805A15"/>
    <w:rsid w:val="00805AAC"/>
    <w:rsid w:val="00805CCF"/>
    <w:rsid w:val="00805FE3"/>
    <w:rsid w:val="008062C0"/>
    <w:rsid w:val="00806305"/>
    <w:rsid w:val="0080634F"/>
    <w:rsid w:val="008064F0"/>
    <w:rsid w:val="0080675F"/>
    <w:rsid w:val="00806775"/>
    <w:rsid w:val="008067CD"/>
    <w:rsid w:val="00806B20"/>
    <w:rsid w:val="00806C2A"/>
    <w:rsid w:val="00806C80"/>
    <w:rsid w:val="00806D0A"/>
    <w:rsid w:val="00806D17"/>
    <w:rsid w:val="00807196"/>
    <w:rsid w:val="00807600"/>
    <w:rsid w:val="0080777E"/>
    <w:rsid w:val="0080790B"/>
    <w:rsid w:val="008079FD"/>
    <w:rsid w:val="00807D03"/>
    <w:rsid w:val="00807EDA"/>
    <w:rsid w:val="0081000C"/>
    <w:rsid w:val="00810054"/>
    <w:rsid w:val="0081022C"/>
    <w:rsid w:val="00810265"/>
    <w:rsid w:val="00810320"/>
    <w:rsid w:val="00810402"/>
    <w:rsid w:val="008106A3"/>
    <w:rsid w:val="008106AA"/>
    <w:rsid w:val="00810A0B"/>
    <w:rsid w:val="00810A5F"/>
    <w:rsid w:val="00810D2C"/>
    <w:rsid w:val="00811847"/>
    <w:rsid w:val="00811A29"/>
    <w:rsid w:val="00811B0A"/>
    <w:rsid w:val="00811B90"/>
    <w:rsid w:val="00811CE6"/>
    <w:rsid w:val="00811EDD"/>
    <w:rsid w:val="00811F30"/>
    <w:rsid w:val="0081241F"/>
    <w:rsid w:val="00812641"/>
    <w:rsid w:val="00812921"/>
    <w:rsid w:val="00812FA6"/>
    <w:rsid w:val="00813029"/>
    <w:rsid w:val="00813340"/>
    <w:rsid w:val="00813B13"/>
    <w:rsid w:val="00813B30"/>
    <w:rsid w:val="00813BDD"/>
    <w:rsid w:val="00813BDF"/>
    <w:rsid w:val="00813C78"/>
    <w:rsid w:val="00813E04"/>
    <w:rsid w:val="00813ECF"/>
    <w:rsid w:val="008143E6"/>
    <w:rsid w:val="00814548"/>
    <w:rsid w:val="008146E9"/>
    <w:rsid w:val="0081484A"/>
    <w:rsid w:val="008148C2"/>
    <w:rsid w:val="0081494F"/>
    <w:rsid w:val="00814B6C"/>
    <w:rsid w:val="00814CB0"/>
    <w:rsid w:val="00815033"/>
    <w:rsid w:val="008152C4"/>
    <w:rsid w:val="00815523"/>
    <w:rsid w:val="008156A4"/>
    <w:rsid w:val="008156BA"/>
    <w:rsid w:val="008157F2"/>
    <w:rsid w:val="00815BA4"/>
    <w:rsid w:val="00815C08"/>
    <w:rsid w:val="0081634E"/>
    <w:rsid w:val="008169E7"/>
    <w:rsid w:val="00816AD0"/>
    <w:rsid w:val="00816CD0"/>
    <w:rsid w:val="00816DE8"/>
    <w:rsid w:val="00816E05"/>
    <w:rsid w:val="0081718A"/>
    <w:rsid w:val="008171E2"/>
    <w:rsid w:val="008175CB"/>
    <w:rsid w:val="008175E9"/>
    <w:rsid w:val="00817622"/>
    <w:rsid w:val="00817668"/>
    <w:rsid w:val="008176F6"/>
    <w:rsid w:val="00817761"/>
    <w:rsid w:val="008179B5"/>
    <w:rsid w:val="008179EA"/>
    <w:rsid w:val="00817A21"/>
    <w:rsid w:val="00817A2D"/>
    <w:rsid w:val="00817B34"/>
    <w:rsid w:val="00817BC6"/>
    <w:rsid w:val="00817CE2"/>
    <w:rsid w:val="00817EC1"/>
    <w:rsid w:val="00819D87"/>
    <w:rsid w:val="008201BA"/>
    <w:rsid w:val="00820522"/>
    <w:rsid w:val="00820798"/>
    <w:rsid w:val="008209B0"/>
    <w:rsid w:val="00820A39"/>
    <w:rsid w:val="00820D06"/>
    <w:rsid w:val="00820F19"/>
    <w:rsid w:val="0082100F"/>
    <w:rsid w:val="0082125E"/>
    <w:rsid w:val="00821674"/>
    <w:rsid w:val="008216A7"/>
    <w:rsid w:val="0082190B"/>
    <w:rsid w:val="00821982"/>
    <w:rsid w:val="00821993"/>
    <w:rsid w:val="00821A42"/>
    <w:rsid w:val="00821BE0"/>
    <w:rsid w:val="00821DB7"/>
    <w:rsid w:val="00821E81"/>
    <w:rsid w:val="00821FFE"/>
    <w:rsid w:val="00822054"/>
    <w:rsid w:val="008220B8"/>
    <w:rsid w:val="00822174"/>
    <w:rsid w:val="008221E3"/>
    <w:rsid w:val="008222D4"/>
    <w:rsid w:val="008223C6"/>
    <w:rsid w:val="00822677"/>
    <w:rsid w:val="00822801"/>
    <w:rsid w:val="008228F4"/>
    <w:rsid w:val="00822901"/>
    <w:rsid w:val="008229E2"/>
    <w:rsid w:val="00822AEE"/>
    <w:rsid w:val="00822B33"/>
    <w:rsid w:val="00822C09"/>
    <w:rsid w:val="00822C80"/>
    <w:rsid w:val="00822D28"/>
    <w:rsid w:val="00822D37"/>
    <w:rsid w:val="00822F37"/>
    <w:rsid w:val="00822F78"/>
    <w:rsid w:val="0082323F"/>
    <w:rsid w:val="008232C6"/>
    <w:rsid w:val="008236A0"/>
    <w:rsid w:val="00823967"/>
    <w:rsid w:val="00823A9F"/>
    <w:rsid w:val="00823C08"/>
    <w:rsid w:val="00823D5D"/>
    <w:rsid w:val="0082457D"/>
    <w:rsid w:val="00824590"/>
    <w:rsid w:val="0082475A"/>
    <w:rsid w:val="008247C5"/>
    <w:rsid w:val="008248AA"/>
    <w:rsid w:val="00824AC7"/>
    <w:rsid w:val="00824BA0"/>
    <w:rsid w:val="00824C11"/>
    <w:rsid w:val="00824D8F"/>
    <w:rsid w:val="00824F66"/>
    <w:rsid w:val="008253B2"/>
    <w:rsid w:val="008255DA"/>
    <w:rsid w:val="00825ADF"/>
    <w:rsid w:val="00825B01"/>
    <w:rsid w:val="00825D94"/>
    <w:rsid w:val="00825FC0"/>
    <w:rsid w:val="00826328"/>
    <w:rsid w:val="00826344"/>
    <w:rsid w:val="008265D6"/>
    <w:rsid w:val="008267AE"/>
    <w:rsid w:val="00826834"/>
    <w:rsid w:val="00826A7A"/>
    <w:rsid w:val="00826B2C"/>
    <w:rsid w:val="00826CB7"/>
    <w:rsid w:val="00826CDD"/>
    <w:rsid w:val="00827088"/>
    <w:rsid w:val="0082732A"/>
    <w:rsid w:val="00827561"/>
    <w:rsid w:val="0082758C"/>
    <w:rsid w:val="00827937"/>
    <w:rsid w:val="00827A40"/>
    <w:rsid w:val="00827C91"/>
    <w:rsid w:val="0083015B"/>
    <w:rsid w:val="008304C3"/>
    <w:rsid w:val="00830695"/>
    <w:rsid w:val="008307CC"/>
    <w:rsid w:val="00830A2C"/>
    <w:rsid w:val="00830A4B"/>
    <w:rsid w:val="00830F95"/>
    <w:rsid w:val="008310CF"/>
    <w:rsid w:val="00831219"/>
    <w:rsid w:val="008312F8"/>
    <w:rsid w:val="0083179A"/>
    <w:rsid w:val="00831811"/>
    <w:rsid w:val="00831B2C"/>
    <w:rsid w:val="00831D50"/>
    <w:rsid w:val="00831DED"/>
    <w:rsid w:val="00832014"/>
    <w:rsid w:val="0083228F"/>
    <w:rsid w:val="00832616"/>
    <w:rsid w:val="00832801"/>
    <w:rsid w:val="00832F44"/>
    <w:rsid w:val="00833192"/>
    <w:rsid w:val="0083338D"/>
    <w:rsid w:val="00833789"/>
    <w:rsid w:val="0083389B"/>
    <w:rsid w:val="00833992"/>
    <w:rsid w:val="00833A1D"/>
    <w:rsid w:val="00833B16"/>
    <w:rsid w:val="00833BFF"/>
    <w:rsid w:val="008340DE"/>
    <w:rsid w:val="00834983"/>
    <w:rsid w:val="008349F5"/>
    <w:rsid w:val="00834AF4"/>
    <w:rsid w:val="00834BB9"/>
    <w:rsid w:val="00835019"/>
    <w:rsid w:val="00835058"/>
    <w:rsid w:val="00835105"/>
    <w:rsid w:val="0083549D"/>
    <w:rsid w:val="00835A33"/>
    <w:rsid w:val="00835A92"/>
    <w:rsid w:val="00835E8C"/>
    <w:rsid w:val="00836042"/>
    <w:rsid w:val="00836124"/>
    <w:rsid w:val="00836399"/>
    <w:rsid w:val="0083642D"/>
    <w:rsid w:val="008365BD"/>
    <w:rsid w:val="008367A1"/>
    <w:rsid w:val="008367F6"/>
    <w:rsid w:val="00836B17"/>
    <w:rsid w:val="00836DDA"/>
    <w:rsid w:val="00836E2B"/>
    <w:rsid w:val="00836EA7"/>
    <w:rsid w:val="00836EC4"/>
    <w:rsid w:val="00837056"/>
    <w:rsid w:val="00837687"/>
    <w:rsid w:val="00837729"/>
    <w:rsid w:val="008379FE"/>
    <w:rsid w:val="00837AFD"/>
    <w:rsid w:val="00837B5C"/>
    <w:rsid w:val="00837CC6"/>
    <w:rsid w:val="00837D02"/>
    <w:rsid w:val="00837FD8"/>
    <w:rsid w:val="00840060"/>
    <w:rsid w:val="008401A6"/>
    <w:rsid w:val="008401F8"/>
    <w:rsid w:val="0084058D"/>
    <w:rsid w:val="00840590"/>
    <w:rsid w:val="00840A66"/>
    <w:rsid w:val="00840ED8"/>
    <w:rsid w:val="0084105E"/>
    <w:rsid w:val="008410E2"/>
    <w:rsid w:val="008412DF"/>
    <w:rsid w:val="0084140C"/>
    <w:rsid w:val="00841544"/>
    <w:rsid w:val="00841667"/>
    <w:rsid w:val="00841848"/>
    <w:rsid w:val="0084188A"/>
    <w:rsid w:val="00841948"/>
    <w:rsid w:val="008419DA"/>
    <w:rsid w:val="00841C33"/>
    <w:rsid w:val="00841D22"/>
    <w:rsid w:val="00841DEE"/>
    <w:rsid w:val="00841F8C"/>
    <w:rsid w:val="00841FB6"/>
    <w:rsid w:val="00842063"/>
    <w:rsid w:val="00842524"/>
    <w:rsid w:val="00842547"/>
    <w:rsid w:val="00842645"/>
    <w:rsid w:val="008427ED"/>
    <w:rsid w:val="00842947"/>
    <w:rsid w:val="008429E4"/>
    <w:rsid w:val="00842D24"/>
    <w:rsid w:val="00842E55"/>
    <w:rsid w:val="00842EAC"/>
    <w:rsid w:val="00842EF8"/>
    <w:rsid w:val="0084319E"/>
    <w:rsid w:val="00843469"/>
    <w:rsid w:val="00843572"/>
    <w:rsid w:val="008437F4"/>
    <w:rsid w:val="00843D41"/>
    <w:rsid w:val="00843D7B"/>
    <w:rsid w:val="00843DB0"/>
    <w:rsid w:val="00843DDB"/>
    <w:rsid w:val="0084433D"/>
    <w:rsid w:val="008443D2"/>
    <w:rsid w:val="0084454B"/>
    <w:rsid w:val="00844B6D"/>
    <w:rsid w:val="00844B7E"/>
    <w:rsid w:val="00844C22"/>
    <w:rsid w:val="00844D2F"/>
    <w:rsid w:val="00844D35"/>
    <w:rsid w:val="00844D49"/>
    <w:rsid w:val="0084523C"/>
    <w:rsid w:val="008452C3"/>
    <w:rsid w:val="008453E0"/>
    <w:rsid w:val="008454E8"/>
    <w:rsid w:val="00845A25"/>
    <w:rsid w:val="00845A2B"/>
    <w:rsid w:val="00845CD8"/>
    <w:rsid w:val="00845E4B"/>
    <w:rsid w:val="0084643F"/>
    <w:rsid w:val="00846567"/>
    <w:rsid w:val="00846616"/>
    <w:rsid w:val="00846AFA"/>
    <w:rsid w:val="00846E0E"/>
    <w:rsid w:val="00846E84"/>
    <w:rsid w:val="00846EEC"/>
    <w:rsid w:val="00846FCE"/>
    <w:rsid w:val="00846FE5"/>
    <w:rsid w:val="00847107"/>
    <w:rsid w:val="0084713C"/>
    <w:rsid w:val="00847206"/>
    <w:rsid w:val="00847269"/>
    <w:rsid w:val="0084727A"/>
    <w:rsid w:val="00847437"/>
    <w:rsid w:val="008474E9"/>
    <w:rsid w:val="00847504"/>
    <w:rsid w:val="00847586"/>
    <w:rsid w:val="00847713"/>
    <w:rsid w:val="00847846"/>
    <w:rsid w:val="00847956"/>
    <w:rsid w:val="00847B85"/>
    <w:rsid w:val="00847F71"/>
    <w:rsid w:val="0085007B"/>
    <w:rsid w:val="00850135"/>
    <w:rsid w:val="0085025E"/>
    <w:rsid w:val="0085032C"/>
    <w:rsid w:val="008503E4"/>
    <w:rsid w:val="008505A7"/>
    <w:rsid w:val="00850715"/>
    <w:rsid w:val="00850FCE"/>
    <w:rsid w:val="00850FE1"/>
    <w:rsid w:val="0085106F"/>
    <w:rsid w:val="008510EF"/>
    <w:rsid w:val="00851307"/>
    <w:rsid w:val="00851356"/>
    <w:rsid w:val="0085138B"/>
    <w:rsid w:val="0085140D"/>
    <w:rsid w:val="008518FA"/>
    <w:rsid w:val="00851AFD"/>
    <w:rsid w:val="00851CD1"/>
    <w:rsid w:val="00851E11"/>
    <w:rsid w:val="00852024"/>
    <w:rsid w:val="008520E5"/>
    <w:rsid w:val="00852155"/>
    <w:rsid w:val="008521AB"/>
    <w:rsid w:val="0085282C"/>
    <w:rsid w:val="00852945"/>
    <w:rsid w:val="00852B58"/>
    <w:rsid w:val="00852CA8"/>
    <w:rsid w:val="00852E1F"/>
    <w:rsid w:val="00852FBA"/>
    <w:rsid w:val="00853350"/>
    <w:rsid w:val="0085336E"/>
    <w:rsid w:val="00853407"/>
    <w:rsid w:val="00853579"/>
    <w:rsid w:val="0085378F"/>
    <w:rsid w:val="008537F9"/>
    <w:rsid w:val="0085383B"/>
    <w:rsid w:val="00853995"/>
    <w:rsid w:val="00853C33"/>
    <w:rsid w:val="00853D48"/>
    <w:rsid w:val="00853DCE"/>
    <w:rsid w:val="00853FCE"/>
    <w:rsid w:val="00854213"/>
    <w:rsid w:val="00854214"/>
    <w:rsid w:val="008542CF"/>
    <w:rsid w:val="008543E1"/>
    <w:rsid w:val="00854497"/>
    <w:rsid w:val="00854563"/>
    <w:rsid w:val="00854A8E"/>
    <w:rsid w:val="00854B16"/>
    <w:rsid w:val="00854D51"/>
    <w:rsid w:val="00854E35"/>
    <w:rsid w:val="00855106"/>
    <w:rsid w:val="00855458"/>
    <w:rsid w:val="00855527"/>
    <w:rsid w:val="008555D5"/>
    <w:rsid w:val="00855C63"/>
    <w:rsid w:val="00855CA4"/>
    <w:rsid w:val="00855CDD"/>
    <w:rsid w:val="00855E17"/>
    <w:rsid w:val="0085615F"/>
    <w:rsid w:val="00856226"/>
    <w:rsid w:val="00856737"/>
    <w:rsid w:val="00856A93"/>
    <w:rsid w:val="00856BAA"/>
    <w:rsid w:val="00856EE5"/>
    <w:rsid w:val="008574D5"/>
    <w:rsid w:val="00857706"/>
    <w:rsid w:val="00857741"/>
    <w:rsid w:val="008577A2"/>
    <w:rsid w:val="00857858"/>
    <w:rsid w:val="008578AF"/>
    <w:rsid w:val="008579C7"/>
    <w:rsid w:val="00857ADF"/>
    <w:rsid w:val="00857B77"/>
    <w:rsid w:val="00857EEE"/>
    <w:rsid w:val="00857FA6"/>
    <w:rsid w:val="00857FEE"/>
    <w:rsid w:val="008601EE"/>
    <w:rsid w:val="0086022A"/>
    <w:rsid w:val="00860332"/>
    <w:rsid w:val="0086046C"/>
    <w:rsid w:val="008606E5"/>
    <w:rsid w:val="008606FE"/>
    <w:rsid w:val="00860BBB"/>
    <w:rsid w:val="00860E76"/>
    <w:rsid w:val="00861065"/>
    <w:rsid w:val="00861133"/>
    <w:rsid w:val="00861248"/>
    <w:rsid w:val="008615FA"/>
    <w:rsid w:val="0086172B"/>
    <w:rsid w:val="00861A05"/>
    <w:rsid w:val="00861A63"/>
    <w:rsid w:val="00861D26"/>
    <w:rsid w:val="00861F10"/>
    <w:rsid w:val="00861F3E"/>
    <w:rsid w:val="00861FCE"/>
    <w:rsid w:val="0086232C"/>
    <w:rsid w:val="008626AF"/>
    <w:rsid w:val="00862D7C"/>
    <w:rsid w:val="00862F22"/>
    <w:rsid w:val="008630BF"/>
    <w:rsid w:val="008632DB"/>
    <w:rsid w:val="008634D2"/>
    <w:rsid w:val="00863C56"/>
    <w:rsid w:val="00863D25"/>
    <w:rsid w:val="00863EF4"/>
    <w:rsid w:val="00864097"/>
    <w:rsid w:val="008643AF"/>
    <w:rsid w:val="00864490"/>
    <w:rsid w:val="00864550"/>
    <w:rsid w:val="00864644"/>
    <w:rsid w:val="008646BE"/>
    <w:rsid w:val="0086489F"/>
    <w:rsid w:val="008648A2"/>
    <w:rsid w:val="0086493B"/>
    <w:rsid w:val="008649FF"/>
    <w:rsid w:val="00864BFE"/>
    <w:rsid w:val="00864D67"/>
    <w:rsid w:val="00864E75"/>
    <w:rsid w:val="00864F40"/>
    <w:rsid w:val="00864FD4"/>
    <w:rsid w:val="00865BFB"/>
    <w:rsid w:val="00865C08"/>
    <w:rsid w:val="00865D33"/>
    <w:rsid w:val="00865F54"/>
    <w:rsid w:val="00866014"/>
    <w:rsid w:val="008660E3"/>
    <w:rsid w:val="00866265"/>
    <w:rsid w:val="00866347"/>
    <w:rsid w:val="008663F0"/>
    <w:rsid w:val="008665D2"/>
    <w:rsid w:val="00866654"/>
    <w:rsid w:val="00866973"/>
    <w:rsid w:val="00866E3B"/>
    <w:rsid w:val="00866FE6"/>
    <w:rsid w:val="00867098"/>
    <w:rsid w:val="008670FC"/>
    <w:rsid w:val="008674E8"/>
    <w:rsid w:val="0086752F"/>
    <w:rsid w:val="0086768F"/>
    <w:rsid w:val="008677CB"/>
    <w:rsid w:val="00870064"/>
    <w:rsid w:val="008700AC"/>
    <w:rsid w:val="00870146"/>
    <w:rsid w:val="008701D5"/>
    <w:rsid w:val="0087039F"/>
    <w:rsid w:val="0087040B"/>
    <w:rsid w:val="00870592"/>
    <w:rsid w:val="00870784"/>
    <w:rsid w:val="008708FA"/>
    <w:rsid w:val="00870CF8"/>
    <w:rsid w:val="00870D9D"/>
    <w:rsid w:val="00870DAA"/>
    <w:rsid w:val="008716A0"/>
    <w:rsid w:val="008717E8"/>
    <w:rsid w:val="00871933"/>
    <w:rsid w:val="00871A83"/>
    <w:rsid w:val="00871B18"/>
    <w:rsid w:val="00871BA0"/>
    <w:rsid w:val="00871E16"/>
    <w:rsid w:val="00872007"/>
    <w:rsid w:val="00872283"/>
    <w:rsid w:val="00872332"/>
    <w:rsid w:val="00872340"/>
    <w:rsid w:val="00872400"/>
    <w:rsid w:val="0087250E"/>
    <w:rsid w:val="00872698"/>
    <w:rsid w:val="008727D7"/>
    <w:rsid w:val="00872809"/>
    <w:rsid w:val="00872826"/>
    <w:rsid w:val="00872882"/>
    <w:rsid w:val="0087291A"/>
    <w:rsid w:val="00872997"/>
    <w:rsid w:val="00872C23"/>
    <w:rsid w:val="00872D3D"/>
    <w:rsid w:val="0087302A"/>
    <w:rsid w:val="008731EA"/>
    <w:rsid w:val="0087334A"/>
    <w:rsid w:val="008733A0"/>
    <w:rsid w:val="00873428"/>
    <w:rsid w:val="008737E5"/>
    <w:rsid w:val="00873A97"/>
    <w:rsid w:val="00873B9C"/>
    <w:rsid w:val="008740DD"/>
    <w:rsid w:val="0087411F"/>
    <w:rsid w:val="0087447C"/>
    <w:rsid w:val="00874480"/>
    <w:rsid w:val="008745B5"/>
    <w:rsid w:val="0087482E"/>
    <w:rsid w:val="00874969"/>
    <w:rsid w:val="00874D64"/>
    <w:rsid w:val="00874E90"/>
    <w:rsid w:val="00874F59"/>
    <w:rsid w:val="008751BE"/>
    <w:rsid w:val="0087529A"/>
    <w:rsid w:val="008753FC"/>
    <w:rsid w:val="008753FD"/>
    <w:rsid w:val="00875628"/>
    <w:rsid w:val="008757CD"/>
    <w:rsid w:val="00875898"/>
    <w:rsid w:val="008758EB"/>
    <w:rsid w:val="00875A95"/>
    <w:rsid w:val="00875E3A"/>
    <w:rsid w:val="00876249"/>
    <w:rsid w:val="0087628F"/>
    <w:rsid w:val="008763B0"/>
    <w:rsid w:val="008765DF"/>
    <w:rsid w:val="00876693"/>
    <w:rsid w:val="00876869"/>
    <w:rsid w:val="00876924"/>
    <w:rsid w:val="008769FB"/>
    <w:rsid w:val="00876A2F"/>
    <w:rsid w:val="00876DC9"/>
    <w:rsid w:val="00877053"/>
    <w:rsid w:val="008770A0"/>
    <w:rsid w:val="00877225"/>
    <w:rsid w:val="0087722B"/>
    <w:rsid w:val="008772C9"/>
    <w:rsid w:val="00877350"/>
    <w:rsid w:val="008776E1"/>
    <w:rsid w:val="0087794B"/>
    <w:rsid w:val="008779F2"/>
    <w:rsid w:val="00877CCC"/>
    <w:rsid w:val="00877D93"/>
    <w:rsid w:val="00880152"/>
    <w:rsid w:val="00880195"/>
    <w:rsid w:val="008802F6"/>
    <w:rsid w:val="0088046E"/>
    <w:rsid w:val="00880824"/>
    <w:rsid w:val="00880959"/>
    <w:rsid w:val="00880A44"/>
    <w:rsid w:val="00880A82"/>
    <w:rsid w:val="00880AAE"/>
    <w:rsid w:val="00880B40"/>
    <w:rsid w:val="00880DAF"/>
    <w:rsid w:val="0088130D"/>
    <w:rsid w:val="00881310"/>
    <w:rsid w:val="008814E1"/>
    <w:rsid w:val="0088154D"/>
    <w:rsid w:val="008816BC"/>
    <w:rsid w:val="00881994"/>
    <w:rsid w:val="00881A65"/>
    <w:rsid w:val="00881C20"/>
    <w:rsid w:val="00881C23"/>
    <w:rsid w:val="0088202E"/>
    <w:rsid w:val="008821FC"/>
    <w:rsid w:val="008822B7"/>
    <w:rsid w:val="0088235C"/>
    <w:rsid w:val="008823C4"/>
    <w:rsid w:val="0088291C"/>
    <w:rsid w:val="008829F8"/>
    <w:rsid w:val="00882A7D"/>
    <w:rsid w:val="00882BF3"/>
    <w:rsid w:val="00882C95"/>
    <w:rsid w:val="00882EAD"/>
    <w:rsid w:val="00883202"/>
    <w:rsid w:val="008833C6"/>
    <w:rsid w:val="00883471"/>
    <w:rsid w:val="00883783"/>
    <w:rsid w:val="00883788"/>
    <w:rsid w:val="00883A75"/>
    <w:rsid w:val="00883BAD"/>
    <w:rsid w:val="00883BAF"/>
    <w:rsid w:val="00883D8E"/>
    <w:rsid w:val="008840E3"/>
    <w:rsid w:val="00884679"/>
    <w:rsid w:val="0088470F"/>
    <w:rsid w:val="00884742"/>
    <w:rsid w:val="0088494B"/>
    <w:rsid w:val="00884A87"/>
    <w:rsid w:val="00884D52"/>
    <w:rsid w:val="00884D94"/>
    <w:rsid w:val="00884F83"/>
    <w:rsid w:val="00885854"/>
    <w:rsid w:val="008858B4"/>
    <w:rsid w:val="008858C2"/>
    <w:rsid w:val="008859F0"/>
    <w:rsid w:val="00885A3D"/>
    <w:rsid w:val="00885A69"/>
    <w:rsid w:val="00885AB5"/>
    <w:rsid w:val="00885AE6"/>
    <w:rsid w:val="00885C89"/>
    <w:rsid w:val="0088610E"/>
    <w:rsid w:val="0088620F"/>
    <w:rsid w:val="00886253"/>
    <w:rsid w:val="00886431"/>
    <w:rsid w:val="008865C1"/>
    <w:rsid w:val="00886626"/>
    <w:rsid w:val="00886906"/>
    <w:rsid w:val="00886909"/>
    <w:rsid w:val="0088690B"/>
    <w:rsid w:val="00886BD4"/>
    <w:rsid w:val="00886E0F"/>
    <w:rsid w:val="00886E29"/>
    <w:rsid w:val="00886F58"/>
    <w:rsid w:val="008870F3"/>
    <w:rsid w:val="0088728C"/>
    <w:rsid w:val="008874A7"/>
    <w:rsid w:val="008901B8"/>
    <w:rsid w:val="00890327"/>
    <w:rsid w:val="00890599"/>
    <w:rsid w:val="00890612"/>
    <w:rsid w:val="008906FD"/>
    <w:rsid w:val="008909FA"/>
    <w:rsid w:val="00890E90"/>
    <w:rsid w:val="0089111A"/>
    <w:rsid w:val="0089115D"/>
    <w:rsid w:val="008915AF"/>
    <w:rsid w:val="0089196C"/>
    <w:rsid w:val="008919AB"/>
    <w:rsid w:val="008919F3"/>
    <w:rsid w:val="00891AB4"/>
    <w:rsid w:val="00891C66"/>
    <w:rsid w:val="00891D83"/>
    <w:rsid w:val="00891EE5"/>
    <w:rsid w:val="00891F33"/>
    <w:rsid w:val="008921B1"/>
    <w:rsid w:val="008921C4"/>
    <w:rsid w:val="0089222B"/>
    <w:rsid w:val="00892299"/>
    <w:rsid w:val="0089230D"/>
    <w:rsid w:val="00892422"/>
    <w:rsid w:val="008925F1"/>
    <w:rsid w:val="00892645"/>
    <w:rsid w:val="008928CC"/>
    <w:rsid w:val="00892A92"/>
    <w:rsid w:val="00892AD4"/>
    <w:rsid w:val="00892D55"/>
    <w:rsid w:val="00893017"/>
    <w:rsid w:val="0089319D"/>
    <w:rsid w:val="00893271"/>
    <w:rsid w:val="008934CC"/>
    <w:rsid w:val="00893662"/>
    <w:rsid w:val="00893707"/>
    <w:rsid w:val="0089370E"/>
    <w:rsid w:val="00893746"/>
    <w:rsid w:val="00893B82"/>
    <w:rsid w:val="00893C6E"/>
    <w:rsid w:val="00893D47"/>
    <w:rsid w:val="00893F8A"/>
    <w:rsid w:val="0089409A"/>
    <w:rsid w:val="00894157"/>
    <w:rsid w:val="00894257"/>
    <w:rsid w:val="00894394"/>
    <w:rsid w:val="008943E9"/>
    <w:rsid w:val="00894661"/>
    <w:rsid w:val="00894970"/>
    <w:rsid w:val="008949B0"/>
    <w:rsid w:val="00894B28"/>
    <w:rsid w:val="00894DDF"/>
    <w:rsid w:val="00894E66"/>
    <w:rsid w:val="00894F08"/>
    <w:rsid w:val="00894F66"/>
    <w:rsid w:val="0089514A"/>
    <w:rsid w:val="00895171"/>
    <w:rsid w:val="0089523B"/>
    <w:rsid w:val="00895589"/>
    <w:rsid w:val="008956AB"/>
    <w:rsid w:val="00895E8F"/>
    <w:rsid w:val="0089628B"/>
    <w:rsid w:val="0089654F"/>
    <w:rsid w:val="008967B4"/>
    <w:rsid w:val="00896B2D"/>
    <w:rsid w:val="00896C37"/>
    <w:rsid w:val="00896D40"/>
    <w:rsid w:val="00896F38"/>
    <w:rsid w:val="00896FB9"/>
    <w:rsid w:val="008970C3"/>
    <w:rsid w:val="008972B5"/>
    <w:rsid w:val="008974F6"/>
    <w:rsid w:val="0089778E"/>
    <w:rsid w:val="008978CF"/>
    <w:rsid w:val="00897AE5"/>
    <w:rsid w:val="00897BC4"/>
    <w:rsid w:val="00897C60"/>
    <w:rsid w:val="00897DCA"/>
    <w:rsid w:val="00897FCE"/>
    <w:rsid w:val="008A016A"/>
    <w:rsid w:val="008A0383"/>
    <w:rsid w:val="008A03EB"/>
    <w:rsid w:val="008A0923"/>
    <w:rsid w:val="008A095A"/>
    <w:rsid w:val="008A09BE"/>
    <w:rsid w:val="008A09D5"/>
    <w:rsid w:val="008A0B42"/>
    <w:rsid w:val="008A0D5F"/>
    <w:rsid w:val="008A0D7A"/>
    <w:rsid w:val="008A0F52"/>
    <w:rsid w:val="008A0F58"/>
    <w:rsid w:val="008A1253"/>
    <w:rsid w:val="008A1356"/>
    <w:rsid w:val="008A143A"/>
    <w:rsid w:val="008A151C"/>
    <w:rsid w:val="008A1597"/>
    <w:rsid w:val="008A16A6"/>
    <w:rsid w:val="008A16FA"/>
    <w:rsid w:val="008A18EB"/>
    <w:rsid w:val="008A1BB6"/>
    <w:rsid w:val="008A1CC1"/>
    <w:rsid w:val="008A1D9A"/>
    <w:rsid w:val="008A1F15"/>
    <w:rsid w:val="008A2056"/>
    <w:rsid w:val="008A212D"/>
    <w:rsid w:val="008A2235"/>
    <w:rsid w:val="008A2261"/>
    <w:rsid w:val="008A23F1"/>
    <w:rsid w:val="008A23FE"/>
    <w:rsid w:val="008A2662"/>
    <w:rsid w:val="008A29E4"/>
    <w:rsid w:val="008A2BCA"/>
    <w:rsid w:val="008A2F2C"/>
    <w:rsid w:val="008A3031"/>
    <w:rsid w:val="008A3101"/>
    <w:rsid w:val="008A315D"/>
    <w:rsid w:val="008A33A4"/>
    <w:rsid w:val="008A34AC"/>
    <w:rsid w:val="008A3551"/>
    <w:rsid w:val="008A3696"/>
    <w:rsid w:val="008A3D4D"/>
    <w:rsid w:val="008A4106"/>
    <w:rsid w:val="008A4226"/>
    <w:rsid w:val="008A4380"/>
    <w:rsid w:val="008A4884"/>
    <w:rsid w:val="008A493E"/>
    <w:rsid w:val="008A4948"/>
    <w:rsid w:val="008A4AA5"/>
    <w:rsid w:val="008A4BB3"/>
    <w:rsid w:val="008A4BC3"/>
    <w:rsid w:val="008A4F76"/>
    <w:rsid w:val="008A511C"/>
    <w:rsid w:val="008A5144"/>
    <w:rsid w:val="008A53BC"/>
    <w:rsid w:val="008A55CA"/>
    <w:rsid w:val="008A565D"/>
    <w:rsid w:val="008A572A"/>
    <w:rsid w:val="008A57AC"/>
    <w:rsid w:val="008A57E8"/>
    <w:rsid w:val="008A5870"/>
    <w:rsid w:val="008A5877"/>
    <w:rsid w:val="008A58BC"/>
    <w:rsid w:val="008A5A1F"/>
    <w:rsid w:val="008A5B2B"/>
    <w:rsid w:val="008A5C20"/>
    <w:rsid w:val="008A5CBA"/>
    <w:rsid w:val="008A5CDF"/>
    <w:rsid w:val="008A5D5D"/>
    <w:rsid w:val="008A5FC7"/>
    <w:rsid w:val="008A6379"/>
    <w:rsid w:val="008A65ED"/>
    <w:rsid w:val="008A68F0"/>
    <w:rsid w:val="008A694B"/>
    <w:rsid w:val="008A6B3F"/>
    <w:rsid w:val="008A6B53"/>
    <w:rsid w:val="008A6B58"/>
    <w:rsid w:val="008A6C99"/>
    <w:rsid w:val="008A6CC7"/>
    <w:rsid w:val="008A6CDB"/>
    <w:rsid w:val="008A6D3A"/>
    <w:rsid w:val="008A6F3F"/>
    <w:rsid w:val="008A6FE2"/>
    <w:rsid w:val="008A722D"/>
    <w:rsid w:val="008A73A5"/>
    <w:rsid w:val="008A746A"/>
    <w:rsid w:val="008A7636"/>
    <w:rsid w:val="008A77A2"/>
    <w:rsid w:val="008A7A54"/>
    <w:rsid w:val="008A7AFD"/>
    <w:rsid w:val="008A7C57"/>
    <w:rsid w:val="008A7E30"/>
    <w:rsid w:val="008B0179"/>
    <w:rsid w:val="008B0195"/>
    <w:rsid w:val="008B030A"/>
    <w:rsid w:val="008B0410"/>
    <w:rsid w:val="008B0466"/>
    <w:rsid w:val="008B050F"/>
    <w:rsid w:val="008B0581"/>
    <w:rsid w:val="008B0A66"/>
    <w:rsid w:val="008B0F46"/>
    <w:rsid w:val="008B1276"/>
    <w:rsid w:val="008B138B"/>
    <w:rsid w:val="008B15BB"/>
    <w:rsid w:val="008B16A5"/>
    <w:rsid w:val="008B1A6F"/>
    <w:rsid w:val="008B1BBA"/>
    <w:rsid w:val="008B1C5C"/>
    <w:rsid w:val="008B1DDA"/>
    <w:rsid w:val="008B1F67"/>
    <w:rsid w:val="008B209A"/>
    <w:rsid w:val="008B25D3"/>
    <w:rsid w:val="008B27CA"/>
    <w:rsid w:val="008B2936"/>
    <w:rsid w:val="008B2ACA"/>
    <w:rsid w:val="008B2C54"/>
    <w:rsid w:val="008B2C89"/>
    <w:rsid w:val="008B2D1D"/>
    <w:rsid w:val="008B2F79"/>
    <w:rsid w:val="008B322E"/>
    <w:rsid w:val="008B32DA"/>
    <w:rsid w:val="008B32E9"/>
    <w:rsid w:val="008B380E"/>
    <w:rsid w:val="008B38C7"/>
    <w:rsid w:val="008B3923"/>
    <w:rsid w:val="008B3965"/>
    <w:rsid w:val="008B39F7"/>
    <w:rsid w:val="008B3ADD"/>
    <w:rsid w:val="008B3C68"/>
    <w:rsid w:val="008B3CF1"/>
    <w:rsid w:val="008B3D51"/>
    <w:rsid w:val="008B3DA4"/>
    <w:rsid w:val="008B3F6D"/>
    <w:rsid w:val="008B40EE"/>
    <w:rsid w:val="008B4182"/>
    <w:rsid w:val="008B41B9"/>
    <w:rsid w:val="008B41F3"/>
    <w:rsid w:val="008B42DA"/>
    <w:rsid w:val="008B4413"/>
    <w:rsid w:val="008B46C4"/>
    <w:rsid w:val="008B47AD"/>
    <w:rsid w:val="008B4814"/>
    <w:rsid w:val="008B493D"/>
    <w:rsid w:val="008B4993"/>
    <w:rsid w:val="008B49C2"/>
    <w:rsid w:val="008B4CD2"/>
    <w:rsid w:val="008B51F1"/>
    <w:rsid w:val="008B5240"/>
    <w:rsid w:val="008B53BF"/>
    <w:rsid w:val="008B540B"/>
    <w:rsid w:val="008B5650"/>
    <w:rsid w:val="008B594A"/>
    <w:rsid w:val="008B5AF0"/>
    <w:rsid w:val="008B5B75"/>
    <w:rsid w:val="008B5D1C"/>
    <w:rsid w:val="008B5E2C"/>
    <w:rsid w:val="008B5FA3"/>
    <w:rsid w:val="008B6124"/>
    <w:rsid w:val="008B6376"/>
    <w:rsid w:val="008B6469"/>
    <w:rsid w:val="008B6D77"/>
    <w:rsid w:val="008B798C"/>
    <w:rsid w:val="008B7A92"/>
    <w:rsid w:val="008B7B74"/>
    <w:rsid w:val="008B7E1C"/>
    <w:rsid w:val="008C03F4"/>
    <w:rsid w:val="008C05E9"/>
    <w:rsid w:val="008C0D79"/>
    <w:rsid w:val="008C0EEE"/>
    <w:rsid w:val="008C1403"/>
    <w:rsid w:val="008C141E"/>
    <w:rsid w:val="008C169E"/>
    <w:rsid w:val="008C176F"/>
    <w:rsid w:val="008C182A"/>
    <w:rsid w:val="008C19EB"/>
    <w:rsid w:val="008C1AFD"/>
    <w:rsid w:val="008C1B60"/>
    <w:rsid w:val="008C1E38"/>
    <w:rsid w:val="008C201D"/>
    <w:rsid w:val="008C21BB"/>
    <w:rsid w:val="008C22C1"/>
    <w:rsid w:val="008C237E"/>
    <w:rsid w:val="008C2429"/>
    <w:rsid w:val="008C300C"/>
    <w:rsid w:val="008C3113"/>
    <w:rsid w:val="008C3212"/>
    <w:rsid w:val="008C3325"/>
    <w:rsid w:val="008C332C"/>
    <w:rsid w:val="008C3428"/>
    <w:rsid w:val="008C34F7"/>
    <w:rsid w:val="008C357B"/>
    <w:rsid w:val="008C371F"/>
    <w:rsid w:val="008C3B44"/>
    <w:rsid w:val="008C3E7D"/>
    <w:rsid w:val="008C3F75"/>
    <w:rsid w:val="008C40BB"/>
    <w:rsid w:val="008C421B"/>
    <w:rsid w:val="008C4634"/>
    <w:rsid w:val="008C4847"/>
    <w:rsid w:val="008C48AF"/>
    <w:rsid w:val="008C4924"/>
    <w:rsid w:val="008C5160"/>
    <w:rsid w:val="008C51A2"/>
    <w:rsid w:val="008C5272"/>
    <w:rsid w:val="008C5305"/>
    <w:rsid w:val="008C578F"/>
    <w:rsid w:val="008C59BA"/>
    <w:rsid w:val="008C5ACF"/>
    <w:rsid w:val="008C5B61"/>
    <w:rsid w:val="008C5D6F"/>
    <w:rsid w:val="008C5E23"/>
    <w:rsid w:val="008C5EB3"/>
    <w:rsid w:val="008C6176"/>
    <w:rsid w:val="008C62B0"/>
    <w:rsid w:val="008C648B"/>
    <w:rsid w:val="008C651D"/>
    <w:rsid w:val="008C67E2"/>
    <w:rsid w:val="008C680B"/>
    <w:rsid w:val="008C6995"/>
    <w:rsid w:val="008C6A46"/>
    <w:rsid w:val="008C6B1D"/>
    <w:rsid w:val="008C6C1C"/>
    <w:rsid w:val="008C6D09"/>
    <w:rsid w:val="008C6D8A"/>
    <w:rsid w:val="008C6DB3"/>
    <w:rsid w:val="008C6F92"/>
    <w:rsid w:val="008C7419"/>
    <w:rsid w:val="008C7463"/>
    <w:rsid w:val="008C75DC"/>
    <w:rsid w:val="008C76C1"/>
    <w:rsid w:val="008C7AF7"/>
    <w:rsid w:val="008C7D82"/>
    <w:rsid w:val="008C7F07"/>
    <w:rsid w:val="008C7F2B"/>
    <w:rsid w:val="008D048A"/>
    <w:rsid w:val="008D04A8"/>
    <w:rsid w:val="008D04DC"/>
    <w:rsid w:val="008D0701"/>
    <w:rsid w:val="008D0704"/>
    <w:rsid w:val="008D0C5D"/>
    <w:rsid w:val="008D0E3B"/>
    <w:rsid w:val="008D1091"/>
    <w:rsid w:val="008D11F5"/>
    <w:rsid w:val="008D148A"/>
    <w:rsid w:val="008D179E"/>
    <w:rsid w:val="008D1B50"/>
    <w:rsid w:val="008D1E03"/>
    <w:rsid w:val="008D202C"/>
    <w:rsid w:val="008D2037"/>
    <w:rsid w:val="008D2080"/>
    <w:rsid w:val="008D20FD"/>
    <w:rsid w:val="008D2128"/>
    <w:rsid w:val="008D21DB"/>
    <w:rsid w:val="008D21F0"/>
    <w:rsid w:val="008D22C8"/>
    <w:rsid w:val="008D24B7"/>
    <w:rsid w:val="008D2555"/>
    <w:rsid w:val="008D25A3"/>
    <w:rsid w:val="008D25B3"/>
    <w:rsid w:val="008D2740"/>
    <w:rsid w:val="008D281D"/>
    <w:rsid w:val="008D2827"/>
    <w:rsid w:val="008D2989"/>
    <w:rsid w:val="008D2B49"/>
    <w:rsid w:val="008D2B4F"/>
    <w:rsid w:val="008D2C1A"/>
    <w:rsid w:val="008D2CF3"/>
    <w:rsid w:val="008D2D31"/>
    <w:rsid w:val="008D3078"/>
    <w:rsid w:val="008D35BD"/>
    <w:rsid w:val="008D3748"/>
    <w:rsid w:val="008D3763"/>
    <w:rsid w:val="008D396A"/>
    <w:rsid w:val="008D39AA"/>
    <w:rsid w:val="008D3D62"/>
    <w:rsid w:val="008D4117"/>
    <w:rsid w:val="008D41D4"/>
    <w:rsid w:val="008D4496"/>
    <w:rsid w:val="008D4727"/>
    <w:rsid w:val="008D477B"/>
    <w:rsid w:val="008D4873"/>
    <w:rsid w:val="008D48B8"/>
    <w:rsid w:val="008D4AEC"/>
    <w:rsid w:val="008D4E73"/>
    <w:rsid w:val="008D4ED9"/>
    <w:rsid w:val="008D4F2B"/>
    <w:rsid w:val="008D51FB"/>
    <w:rsid w:val="008D52C7"/>
    <w:rsid w:val="008D58D5"/>
    <w:rsid w:val="008D5A17"/>
    <w:rsid w:val="008D5D90"/>
    <w:rsid w:val="008D5E63"/>
    <w:rsid w:val="008D5F56"/>
    <w:rsid w:val="008D6008"/>
    <w:rsid w:val="008D6614"/>
    <w:rsid w:val="008D66CA"/>
    <w:rsid w:val="008D6929"/>
    <w:rsid w:val="008D69D3"/>
    <w:rsid w:val="008D6DA0"/>
    <w:rsid w:val="008D6E97"/>
    <w:rsid w:val="008D6ECE"/>
    <w:rsid w:val="008D6F55"/>
    <w:rsid w:val="008D723E"/>
    <w:rsid w:val="008D7243"/>
    <w:rsid w:val="008D74AF"/>
    <w:rsid w:val="008D7AD5"/>
    <w:rsid w:val="008D7D46"/>
    <w:rsid w:val="008E0162"/>
    <w:rsid w:val="008E022F"/>
    <w:rsid w:val="008E03C0"/>
    <w:rsid w:val="008E0482"/>
    <w:rsid w:val="008E09AD"/>
    <w:rsid w:val="008E0DC1"/>
    <w:rsid w:val="008E0E0D"/>
    <w:rsid w:val="008E1034"/>
    <w:rsid w:val="008E1069"/>
    <w:rsid w:val="008E11CE"/>
    <w:rsid w:val="008E131F"/>
    <w:rsid w:val="008E19CB"/>
    <w:rsid w:val="008E1AAD"/>
    <w:rsid w:val="008E1AD5"/>
    <w:rsid w:val="008E1BC1"/>
    <w:rsid w:val="008E1C6B"/>
    <w:rsid w:val="008E1E97"/>
    <w:rsid w:val="008E244B"/>
    <w:rsid w:val="008E245D"/>
    <w:rsid w:val="008E25E6"/>
    <w:rsid w:val="008E270B"/>
    <w:rsid w:val="008E27F4"/>
    <w:rsid w:val="008E29B0"/>
    <w:rsid w:val="008E2BA4"/>
    <w:rsid w:val="008E2C60"/>
    <w:rsid w:val="008E2CAE"/>
    <w:rsid w:val="008E2D61"/>
    <w:rsid w:val="008E2EA0"/>
    <w:rsid w:val="008E2F0C"/>
    <w:rsid w:val="008E3246"/>
    <w:rsid w:val="008E3362"/>
    <w:rsid w:val="008E349D"/>
    <w:rsid w:val="008E3577"/>
    <w:rsid w:val="008E3899"/>
    <w:rsid w:val="008E391F"/>
    <w:rsid w:val="008E3991"/>
    <w:rsid w:val="008E39E9"/>
    <w:rsid w:val="008E3BC1"/>
    <w:rsid w:val="008E3D93"/>
    <w:rsid w:val="008E40AA"/>
    <w:rsid w:val="008E426C"/>
    <w:rsid w:val="008E4403"/>
    <w:rsid w:val="008E4491"/>
    <w:rsid w:val="008E46FE"/>
    <w:rsid w:val="008E4804"/>
    <w:rsid w:val="008E48FC"/>
    <w:rsid w:val="008E4D5C"/>
    <w:rsid w:val="008E4D69"/>
    <w:rsid w:val="008E4DCA"/>
    <w:rsid w:val="008E4E92"/>
    <w:rsid w:val="008E4EAE"/>
    <w:rsid w:val="008E506A"/>
    <w:rsid w:val="008E5090"/>
    <w:rsid w:val="008E51A3"/>
    <w:rsid w:val="008E549A"/>
    <w:rsid w:val="008E54A0"/>
    <w:rsid w:val="008E55E1"/>
    <w:rsid w:val="008E55EF"/>
    <w:rsid w:val="008E5799"/>
    <w:rsid w:val="008E593D"/>
    <w:rsid w:val="008E596C"/>
    <w:rsid w:val="008E5976"/>
    <w:rsid w:val="008E60F1"/>
    <w:rsid w:val="008E60F3"/>
    <w:rsid w:val="008E63F0"/>
    <w:rsid w:val="008E6463"/>
    <w:rsid w:val="008E64AE"/>
    <w:rsid w:val="008E64B9"/>
    <w:rsid w:val="008E6670"/>
    <w:rsid w:val="008E684D"/>
    <w:rsid w:val="008E69DB"/>
    <w:rsid w:val="008E6C99"/>
    <w:rsid w:val="008E6D23"/>
    <w:rsid w:val="008E6F86"/>
    <w:rsid w:val="008E72F8"/>
    <w:rsid w:val="008E7646"/>
    <w:rsid w:val="008E7670"/>
    <w:rsid w:val="008E7B8E"/>
    <w:rsid w:val="008E7CD5"/>
    <w:rsid w:val="008E7EFC"/>
    <w:rsid w:val="008E7F55"/>
    <w:rsid w:val="008E7FE7"/>
    <w:rsid w:val="008F05B1"/>
    <w:rsid w:val="008F062F"/>
    <w:rsid w:val="008F093D"/>
    <w:rsid w:val="008F0D72"/>
    <w:rsid w:val="008F10FA"/>
    <w:rsid w:val="008F12D7"/>
    <w:rsid w:val="008F159A"/>
    <w:rsid w:val="008F1638"/>
    <w:rsid w:val="008F1772"/>
    <w:rsid w:val="008F19C5"/>
    <w:rsid w:val="008F1C6F"/>
    <w:rsid w:val="008F1E3C"/>
    <w:rsid w:val="008F1EB9"/>
    <w:rsid w:val="008F233B"/>
    <w:rsid w:val="008F2830"/>
    <w:rsid w:val="008F2A24"/>
    <w:rsid w:val="008F2C50"/>
    <w:rsid w:val="008F2D03"/>
    <w:rsid w:val="008F2D3F"/>
    <w:rsid w:val="008F30A6"/>
    <w:rsid w:val="008F3147"/>
    <w:rsid w:val="008F3160"/>
    <w:rsid w:val="008F33A6"/>
    <w:rsid w:val="008F3A1A"/>
    <w:rsid w:val="008F3ACA"/>
    <w:rsid w:val="008F3B56"/>
    <w:rsid w:val="008F3C09"/>
    <w:rsid w:val="008F3C71"/>
    <w:rsid w:val="008F3D96"/>
    <w:rsid w:val="008F449F"/>
    <w:rsid w:val="008F4597"/>
    <w:rsid w:val="008F45C7"/>
    <w:rsid w:val="008F487D"/>
    <w:rsid w:val="008F489E"/>
    <w:rsid w:val="008F4976"/>
    <w:rsid w:val="008F4A3D"/>
    <w:rsid w:val="008F4B2D"/>
    <w:rsid w:val="008F4E32"/>
    <w:rsid w:val="008F4E37"/>
    <w:rsid w:val="008F4F39"/>
    <w:rsid w:val="008F5043"/>
    <w:rsid w:val="008F519C"/>
    <w:rsid w:val="008F5265"/>
    <w:rsid w:val="008F5352"/>
    <w:rsid w:val="008F5484"/>
    <w:rsid w:val="008F57DB"/>
    <w:rsid w:val="008F5BEB"/>
    <w:rsid w:val="008F5C10"/>
    <w:rsid w:val="008F5C8D"/>
    <w:rsid w:val="008F5D03"/>
    <w:rsid w:val="008F604A"/>
    <w:rsid w:val="008F6181"/>
    <w:rsid w:val="008F620C"/>
    <w:rsid w:val="008F6423"/>
    <w:rsid w:val="008F6585"/>
    <w:rsid w:val="008F6648"/>
    <w:rsid w:val="008F6DEB"/>
    <w:rsid w:val="008F6E57"/>
    <w:rsid w:val="008F6EB8"/>
    <w:rsid w:val="008F70F5"/>
    <w:rsid w:val="008F7351"/>
    <w:rsid w:val="008F7589"/>
    <w:rsid w:val="008F75D7"/>
    <w:rsid w:val="008F76DB"/>
    <w:rsid w:val="008F77FE"/>
    <w:rsid w:val="008F7C59"/>
    <w:rsid w:val="008F7CBB"/>
    <w:rsid w:val="00900026"/>
    <w:rsid w:val="009001C7"/>
    <w:rsid w:val="0090057A"/>
    <w:rsid w:val="009006B7"/>
    <w:rsid w:val="009006D9"/>
    <w:rsid w:val="009007CF"/>
    <w:rsid w:val="009008F8"/>
    <w:rsid w:val="00900C1C"/>
    <w:rsid w:val="00900CD7"/>
    <w:rsid w:val="00900EE0"/>
    <w:rsid w:val="00900EF2"/>
    <w:rsid w:val="0090133E"/>
    <w:rsid w:val="009014B8"/>
    <w:rsid w:val="00901513"/>
    <w:rsid w:val="009015A3"/>
    <w:rsid w:val="0090163D"/>
    <w:rsid w:val="00901AD8"/>
    <w:rsid w:val="00902249"/>
    <w:rsid w:val="0090298B"/>
    <w:rsid w:val="00902A56"/>
    <w:rsid w:val="00902B54"/>
    <w:rsid w:val="0090315E"/>
    <w:rsid w:val="009031ED"/>
    <w:rsid w:val="0090339D"/>
    <w:rsid w:val="009038B3"/>
    <w:rsid w:val="009038E6"/>
    <w:rsid w:val="009039EA"/>
    <w:rsid w:val="00903A85"/>
    <w:rsid w:val="00903B6F"/>
    <w:rsid w:val="00903C04"/>
    <w:rsid w:val="00903E06"/>
    <w:rsid w:val="00903E10"/>
    <w:rsid w:val="00903FA9"/>
    <w:rsid w:val="009041EC"/>
    <w:rsid w:val="0090475D"/>
    <w:rsid w:val="0090476A"/>
    <w:rsid w:val="009047A2"/>
    <w:rsid w:val="009048EE"/>
    <w:rsid w:val="00904D6E"/>
    <w:rsid w:val="009053AC"/>
    <w:rsid w:val="00905853"/>
    <w:rsid w:val="009058E0"/>
    <w:rsid w:val="00905B3D"/>
    <w:rsid w:val="00905DA5"/>
    <w:rsid w:val="00905EAC"/>
    <w:rsid w:val="0090601D"/>
    <w:rsid w:val="009061AE"/>
    <w:rsid w:val="009061D6"/>
    <w:rsid w:val="009061DF"/>
    <w:rsid w:val="009062BC"/>
    <w:rsid w:val="009064C5"/>
    <w:rsid w:val="0090668D"/>
    <w:rsid w:val="00906735"/>
    <w:rsid w:val="00906847"/>
    <w:rsid w:val="00906960"/>
    <w:rsid w:val="00906966"/>
    <w:rsid w:val="00906F44"/>
    <w:rsid w:val="0090702D"/>
    <w:rsid w:val="00907159"/>
    <w:rsid w:val="0090727D"/>
    <w:rsid w:val="00907369"/>
    <w:rsid w:val="00907462"/>
    <w:rsid w:val="009074F2"/>
    <w:rsid w:val="0090751A"/>
    <w:rsid w:val="00907574"/>
    <w:rsid w:val="00907694"/>
    <w:rsid w:val="009079A7"/>
    <w:rsid w:val="00907DA4"/>
    <w:rsid w:val="00907E95"/>
    <w:rsid w:val="00907FC3"/>
    <w:rsid w:val="00910371"/>
    <w:rsid w:val="009104BB"/>
    <w:rsid w:val="0091052D"/>
    <w:rsid w:val="00910563"/>
    <w:rsid w:val="0091062D"/>
    <w:rsid w:val="00910916"/>
    <w:rsid w:val="00910C57"/>
    <w:rsid w:val="00910CC3"/>
    <w:rsid w:val="00910EAE"/>
    <w:rsid w:val="00910F06"/>
    <w:rsid w:val="00911198"/>
    <w:rsid w:val="009112C1"/>
    <w:rsid w:val="0091138D"/>
    <w:rsid w:val="009113F9"/>
    <w:rsid w:val="00911472"/>
    <w:rsid w:val="009114A3"/>
    <w:rsid w:val="009117BD"/>
    <w:rsid w:val="0091189F"/>
    <w:rsid w:val="00911A27"/>
    <w:rsid w:val="00911BDA"/>
    <w:rsid w:val="00911DA8"/>
    <w:rsid w:val="00911DF2"/>
    <w:rsid w:val="00911E4A"/>
    <w:rsid w:val="009120F7"/>
    <w:rsid w:val="00912170"/>
    <w:rsid w:val="00912230"/>
    <w:rsid w:val="00912542"/>
    <w:rsid w:val="0091255B"/>
    <w:rsid w:val="0091269B"/>
    <w:rsid w:val="00912995"/>
    <w:rsid w:val="00913222"/>
    <w:rsid w:val="009132E4"/>
    <w:rsid w:val="009133DA"/>
    <w:rsid w:val="0091346E"/>
    <w:rsid w:val="009134E5"/>
    <w:rsid w:val="00913578"/>
    <w:rsid w:val="0091369D"/>
    <w:rsid w:val="009138E9"/>
    <w:rsid w:val="0091390D"/>
    <w:rsid w:val="00913974"/>
    <w:rsid w:val="00913989"/>
    <w:rsid w:val="00913C81"/>
    <w:rsid w:val="00913CDF"/>
    <w:rsid w:val="00913DA5"/>
    <w:rsid w:val="00913EC3"/>
    <w:rsid w:val="00914084"/>
    <w:rsid w:val="00914175"/>
    <w:rsid w:val="00914222"/>
    <w:rsid w:val="0091431D"/>
    <w:rsid w:val="0091444C"/>
    <w:rsid w:val="00914497"/>
    <w:rsid w:val="00914640"/>
    <w:rsid w:val="00914654"/>
    <w:rsid w:val="0091481C"/>
    <w:rsid w:val="009148AC"/>
    <w:rsid w:val="00914C8A"/>
    <w:rsid w:val="00914E82"/>
    <w:rsid w:val="00914F1D"/>
    <w:rsid w:val="00914F81"/>
    <w:rsid w:val="00914F8A"/>
    <w:rsid w:val="0091506F"/>
    <w:rsid w:val="0091549F"/>
    <w:rsid w:val="009154E9"/>
    <w:rsid w:val="009157FE"/>
    <w:rsid w:val="00915812"/>
    <w:rsid w:val="00915ECA"/>
    <w:rsid w:val="00915EFE"/>
    <w:rsid w:val="00915FD5"/>
    <w:rsid w:val="00916087"/>
    <w:rsid w:val="0091618A"/>
    <w:rsid w:val="009162F3"/>
    <w:rsid w:val="00916317"/>
    <w:rsid w:val="00916594"/>
    <w:rsid w:val="0091671C"/>
    <w:rsid w:val="00916791"/>
    <w:rsid w:val="0091680E"/>
    <w:rsid w:val="0091680F"/>
    <w:rsid w:val="00916885"/>
    <w:rsid w:val="00916DD0"/>
    <w:rsid w:val="00916DEC"/>
    <w:rsid w:val="00916F23"/>
    <w:rsid w:val="00916FBD"/>
    <w:rsid w:val="009170DB"/>
    <w:rsid w:val="0091715B"/>
    <w:rsid w:val="009171C3"/>
    <w:rsid w:val="009174B3"/>
    <w:rsid w:val="00917AA2"/>
    <w:rsid w:val="00917F47"/>
    <w:rsid w:val="00920376"/>
    <w:rsid w:val="009206B4"/>
    <w:rsid w:val="00920830"/>
    <w:rsid w:val="00921250"/>
    <w:rsid w:val="00921267"/>
    <w:rsid w:val="0092139B"/>
    <w:rsid w:val="009213C8"/>
    <w:rsid w:val="009213EF"/>
    <w:rsid w:val="009215ED"/>
    <w:rsid w:val="009216C8"/>
    <w:rsid w:val="00921712"/>
    <w:rsid w:val="009217A5"/>
    <w:rsid w:val="009218EA"/>
    <w:rsid w:val="0092199E"/>
    <w:rsid w:val="00921A5F"/>
    <w:rsid w:val="00921BC6"/>
    <w:rsid w:val="00921FBE"/>
    <w:rsid w:val="009220D3"/>
    <w:rsid w:val="00922170"/>
    <w:rsid w:val="009221D0"/>
    <w:rsid w:val="0092227B"/>
    <w:rsid w:val="0092246C"/>
    <w:rsid w:val="0092259B"/>
    <w:rsid w:val="00922712"/>
    <w:rsid w:val="009229D5"/>
    <w:rsid w:val="00922D91"/>
    <w:rsid w:val="00922DDC"/>
    <w:rsid w:val="00922DF2"/>
    <w:rsid w:val="00923281"/>
    <w:rsid w:val="0092330F"/>
    <w:rsid w:val="009234C0"/>
    <w:rsid w:val="009238FD"/>
    <w:rsid w:val="00923A15"/>
    <w:rsid w:val="00923C1B"/>
    <w:rsid w:val="00923CC9"/>
    <w:rsid w:val="00923EE3"/>
    <w:rsid w:val="0092404E"/>
    <w:rsid w:val="00924228"/>
    <w:rsid w:val="0092439A"/>
    <w:rsid w:val="009247EB"/>
    <w:rsid w:val="009249AC"/>
    <w:rsid w:val="009249FB"/>
    <w:rsid w:val="00924A5B"/>
    <w:rsid w:val="00924D2F"/>
    <w:rsid w:val="00924D60"/>
    <w:rsid w:val="00924D71"/>
    <w:rsid w:val="00924E29"/>
    <w:rsid w:val="00924EA6"/>
    <w:rsid w:val="00924FB4"/>
    <w:rsid w:val="00925546"/>
    <w:rsid w:val="009256FB"/>
    <w:rsid w:val="00925796"/>
    <w:rsid w:val="009257F8"/>
    <w:rsid w:val="0092587A"/>
    <w:rsid w:val="00925E03"/>
    <w:rsid w:val="0092606E"/>
    <w:rsid w:val="00926342"/>
    <w:rsid w:val="0092648B"/>
    <w:rsid w:val="00926779"/>
    <w:rsid w:val="0092687C"/>
    <w:rsid w:val="009268D1"/>
    <w:rsid w:val="00926934"/>
    <w:rsid w:val="00926ACA"/>
    <w:rsid w:val="00926EDF"/>
    <w:rsid w:val="00926FB8"/>
    <w:rsid w:val="00926FE1"/>
    <w:rsid w:val="009270CA"/>
    <w:rsid w:val="00927449"/>
    <w:rsid w:val="00927496"/>
    <w:rsid w:val="0092753E"/>
    <w:rsid w:val="009277B9"/>
    <w:rsid w:val="009277F0"/>
    <w:rsid w:val="00927819"/>
    <w:rsid w:val="00927871"/>
    <w:rsid w:val="00927BB2"/>
    <w:rsid w:val="00927D72"/>
    <w:rsid w:val="00927F36"/>
    <w:rsid w:val="00927FA6"/>
    <w:rsid w:val="00927FDC"/>
    <w:rsid w:val="00930111"/>
    <w:rsid w:val="00930171"/>
    <w:rsid w:val="00930343"/>
    <w:rsid w:val="00930380"/>
    <w:rsid w:val="00930716"/>
    <w:rsid w:val="00930875"/>
    <w:rsid w:val="00930D5F"/>
    <w:rsid w:val="00930E41"/>
    <w:rsid w:val="00930EFB"/>
    <w:rsid w:val="009310E0"/>
    <w:rsid w:val="00931203"/>
    <w:rsid w:val="009312D7"/>
    <w:rsid w:val="00931507"/>
    <w:rsid w:val="009316A0"/>
    <w:rsid w:val="00931732"/>
    <w:rsid w:val="00931815"/>
    <w:rsid w:val="00931900"/>
    <w:rsid w:val="009319EF"/>
    <w:rsid w:val="00931C05"/>
    <w:rsid w:val="00931DCB"/>
    <w:rsid w:val="009322DF"/>
    <w:rsid w:val="0093252A"/>
    <w:rsid w:val="00932532"/>
    <w:rsid w:val="0093253C"/>
    <w:rsid w:val="00932910"/>
    <w:rsid w:val="009329C7"/>
    <w:rsid w:val="00932A5C"/>
    <w:rsid w:val="00932AC1"/>
    <w:rsid w:val="00932C03"/>
    <w:rsid w:val="00932C63"/>
    <w:rsid w:val="00932D23"/>
    <w:rsid w:val="00932D69"/>
    <w:rsid w:val="00932E54"/>
    <w:rsid w:val="00932FDF"/>
    <w:rsid w:val="00933027"/>
    <w:rsid w:val="00933359"/>
    <w:rsid w:val="00933765"/>
    <w:rsid w:val="0093377A"/>
    <w:rsid w:val="00933A5D"/>
    <w:rsid w:val="00933AD2"/>
    <w:rsid w:val="00933BF3"/>
    <w:rsid w:val="00933D79"/>
    <w:rsid w:val="00934127"/>
    <w:rsid w:val="00934392"/>
    <w:rsid w:val="0093467A"/>
    <w:rsid w:val="009347A1"/>
    <w:rsid w:val="009347F9"/>
    <w:rsid w:val="00934A87"/>
    <w:rsid w:val="00934C36"/>
    <w:rsid w:val="00935093"/>
    <w:rsid w:val="00935181"/>
    <w:rsid w:val="0093550F"/>
    <w:rsid w:val="00935560"/>
    <w:rsid w:val="00935682"/>
    <w:rsid w:val="0093568B"/>
    <w:rsid w:val="00935865"/>
    <w:rsid w:val="00935987"/>
    <w:rsid w:val="00935E04"/>
    <w:rsid w:val="00935EA6"/>
    <w:rsid w:val="00936243"/>
    <w:rsid w:val="009362E7"/>
    <w:rsid w:val="009363BB"/>
    <w:rsid w:val="009366DE"/>
    <w:rsid w:val="00936775"/>
    <w:rsid w:val="00936A26"/>
    <w:rsid w:val="00936AA0"/>
    <w:rsid w:val="00936AC0"/>
    <w:rsid w:val="00936D33"/>
    <w:rsid w:val="00936DA1"/>
    <w:rsid w:val="009371E8"/>
    <w:rsid w:val="00937216"/>
    <w:rsid w:val="009372E3"/>
    <w:rsid w:val="00937455"/>
    <w:rsid w:val="00937482"/>
    <w:rsid w:val="00937681"/>
    <w:rsid w:val="009376B9"/>
    <w:rsid w:val="00937866"/>
    <w:rsid w:val="009378E1"/>
    <w:rsid w:val="00937D9B"/>
    <w:rsid w:val="00937EAA"/>
    <w:rsid w:val="00937F22"/>
    <w:rsid w:val="0093F95D"/>
    <w:rsid w:val="0094020C"/>
    <w:rsid w:val="0094035B"/>
    <w:rsid w:val="009403AF"/>
    <w:rsid w:val="0094042B"/>
    <w:rsid w:val="0094055D"/>
    <w:rsid w:val="00940623"/>
    <w:rsid w:val="009409BF"/>
    <w:rsid w:val="009409E0"/>
    <w:rsid w:val="0094102C"/>
    <w:rsid w:val="009411D5"/>
    <w:rsid w:val="009412C7"/>
    <w:rsid w:val="00941584"/>
    <w:rsid w:val="00941B73"/>
    <w:rsid w:val="00941BF2"/>
    <w:rsid w:val="00941F01"/>
    <w:rsid w:val="00941FC5"/>
    <w:rsid w:val="009421D3"/>
    <w:rsid w:val="009422EA"/>
    <w:rsid w:val="009423D0"/>
    <w:rsid w:val="00942569"/>
    <w:rsid w:val="00942646"/>
    <w:rsid w:val="00942960"/>
    <w:rsid w:val="00942990"/>
    <w:rsid w:val="009429BD"/>
    <w:rsid w:val="00942A1A"/>
    <w:rsid w:val="00942AC5"/>
    <w:rsid w:val="00942B3F"/>
    <w:rsid w:val="00942C6F"/>
    <w:rsid w:val="00942CAD"/>
    <w:rsid w:val="00942D95"/>
    <w:rsid w:val="0094316F"/>
    <w:rsid w:val="009431F7"/>
    <w:rsid w:val="0094329D"/>
    <w:rsid w:val="009435B6"/>
    <w:rsid w:val="0094370A"/>
    <w:rsid w:val="00943778"/>
    <w:rsid w:val="00943899"/>
    <w:rsid w:val="00943913"/>
    <w:rsid w:val="00943920"/>
    <w:rsid w:val="00943ABA"/>
    <w:rsid w:val="00943BBB"/>
    <w:rsid w:val="00944268"/>
    <w:rsid w:val="0094433E"/>
    <w:rsid w:val="00944526"/>
    <w:rsid w:val="009446B6"/>
    <w:rsid w:val="009447C4"/>
    <w:rsid w:val="00944F4C"/>
    <w:rsid w:val="009452F5"/>
    <w:rsid w:val="0094599A"/>
    <w:rsid w:val="009459CE"/>
    <w:rsid w:val="00945AE0"/>
    <w:rsid w:val="00945F1B"/>
    <w:rsid w:val="00945FC0"/>
    <w:rsid w:val="00946236"/>
    <w:rsid w:val="009462AA"/>
    <w:rsid w:val="009463F8"/>
    <w:rsid w:val="00946466"/>
    <w:rsid w:val="00946581"/>
    <w:rsid w:val="00946602"/>
    <w:rsid w:val="00946690"/>
    <w:rsid w:val="00946A1A"/>
    <w:rsid w:val="00946A25"/>
    <w:rsid w:val="00946F9A"/>
    <w:rsid w:val="00946FA4"/>
    <w:rsid w:val="00947217"/>
    <w:rsid w:val="00947264"/>
    <w:rsid w:val="00947379"/>
    <w:rsid w:val="0094754F"/>
    <w:rsid w:val="0094762B"/>
    <w:rsid w:val="00947987"/>
    <w:rsid w:val="00947E53"/>
    <w:rsid w:val="00947ECC"/>
    <w:rsid w:val="00947F99"/>
    <w:rsid w:val="00947FEB"/>
    <w:rsid w:val="00947FEF"/>
    <w:rsid w:val="009500C7"/>
    <w:rsid w:val="00950115"/>
    <w:rsid w:val="00950193"/>
    <w:rsid w:val="00950271"/>
    <w:rsid w:val="00950290"/>
    <w:rsid w:val="00950451"/>
    <w:rsid w:val="00950735"/>
    <w:rsid w:val="009508A8"/>
    <w:rsid w:val="0095099E"/>
    <w:rsid w:val="00950B07"/>
    <w:rsid w:val="00950BD1"/>
    <w:rsid w:val="00950C1B"/>
    <w:rsid w:val="00950C3B"/>
    <w:rsid w:val="00950CBF"/>
    <w:rsid w:val="00950D1E"/>
    <w:rsid w:val="00950ED4"/>
    <w:rsid w:val="009510EA"/>
    <w:rsid w:val="00951133"/>
    <w:rsid w:val="00951144"/>
    <w:rsid w:val="009514A6"/>
    <w:rsid w:val="00951900"/>
    <w:rsid w:val="0095192C"/>
    <w:rsid w:val="00951AE3"/>
    <w:rsid w:val="00951D74"/>
    <w:rsid w:val="00952104"/>
    <w:rsid w:val="009521CF"/>
    <w:rsid w:val="009521F1"/>
    <w:rsid w:val="00952364"/>
    <w:rsid w:val="009524A2"/>
    <w:rsid w:val="00952710"/>
    <w:rsid w:val="00952711"/>
    <w:rsid w:val="009527BE"/>
    <w:rsid w:val="009529CA"/>
    <w:rsid w:val="00952B5B"/>
    <w:rsid w:val="00952C25"/>
    <w:rsid w:val="00952C43"/>
    <w:rsid w:val="009530A9"/>
    <w:rsid w:val="009531E7"/>
    <w:rsid w:val="0095354E"/>
    <w:rsid w:val="00953745"/>
    <w:rsid w:val="0095384D"/>
    <w:rsid w:val="00953D61"/>
    <w:rsid w:val="009540C8"/>
    <w:rsid w:val="00954141"/>
    <w:rsid w:val="00954161"/>
    <w:rsid w:val="0095486B"/>
    <w:rsid w:val="009548F1"/>
    <w:rsid w:val="00954BED"/>
    <w:rsid w:val="00954C14"/>
    <w:rsid w:val="00954C61"/>
    <w:rsid w:val="00954E56"/>
    <w:rsid w:val="00954E8C"/>
    <w:rsid w:val="00954E9D"/>
    <w:rsid w:val="00954F52"/>
    <w:rsid w:val="009550C7"/>
    <w:rsid w:val="0095537F"/>
    <w:rsid w:val="009554F8"/>
    <w:rsid w:val="00955634"/>
    <w:rsid w:val="0095588E"/>
    <w:rsid w:val="009558CB"/>
    <w:rsid w:val="009559B2"/>
    <w:rsid w:val="00955A43"/>
    <w:rsid w:val="00955C34"/>
    <w:rsid w:val="00955C90"/>
    <w:rsid w:val="00955FF3"/>
    <w:rsid w:val="00956070"/>
    <w:rsid w:val="00956171"/>
    <w:rsid w:val="0095619E"/>
    <w:rsid w:val="009562C2"/>
    <w:rsid w:val="009564C9"/>
    <w:rsid w:val="009564F6"/>
    <w:rsid w:val="00956577"/>
    <w:rsid w:val="0095667E"/>
    <w:rsid w:val="00956877"/>
    <w:rsid w:val="0095687F"/>
    <w:rsid w:val="009568AA"/>
    <w:rsid w:val="00956922"/>
    <w:rsid w:val="00956B73"/>
    <w:rsid w:val="00956ED4"/>
    <w:rsid w:val="009570AB"/>
    <w:rsid w:val="009570C4"/>
    <w:rsid w:val="009571D3"/>
    <w:rsid w:val="009574C9"/>
    <w:rsid w:val="00957861"/>
    <w:rsid w:val="00957A06"/>
    <w:rsid w:val="00957BE7"/>
    <w:rsid w:val="00957E56"/>
    <w:rsid w:val="009600F5"/>
    <w:rsid w:val="00960101"/>
    <w:rsid w:val="009601EC"/>
    <w:rsid w:val="009604CD"/>
    <w:rsid w:val="0096072F"/>
    <w:rsid w:val="0096097C"/>
    <w:rsid w:val="00960A7D"/>
    <w:rsid w:val="00960AC8"/>
    <w:rsid w:val="00960B8B"/>
    <w:rsid w:val="00960CDA"/>
    <w:rsid w:val="00960E3A"/>
    <w:rsid w:val="00960E5C"/>
    <w:rsid w:val="00960EFD"/>
    <w:rsid w:val="0096107C"/>
    <w:rsid w:val="009613A7"/>
    <w:rsid w:val="00961417"/>
    <w:rsid w:val="009614AC"/>
    <w:rsid w:val="009615A8"/>
    <w:rsid w:val="0096167D"/>
    <w:rsid w:val="009617EA"/>
    <w:rsid w:val="00961B6D"/>
    <w:rsid w:val="00961C4B"/>
    <w:rsid w:val="009622AD"/>
    <w:rsid w:val="009626A0"/>
    <w:rsid w:val="009626EC"/>
    <w:rsid w:val="009627A2"/>
    <w:rsid w:val="009627EB"/>
    <w:rsid w:val="00962870"/>
    <w:rsid w:val="009628CE"/>
    <w:rsid w:val="00962C11"/>
    <w:rsid w:val="00962F07"/>
    <w:rsid w:val="00963086"/>
    <w:rsid w:val="00963125"/>
    <w:rsid w:val="00963596"/>
    <w:rsid w:val="009636E8"/>
    <w:rsid w:val="009637DC"/>
    <w:rsid w:val="009637F7"/>
    <w:rsid w:val="00963B09"/>
    <w:rsid w:val="00963DED"/>
    <w:rsid w:val="00963E4F"/>
    <w:rsid w:val="0096411D"/>
    <w:rsid w:val="009642B0"/>
    <w:rsid w:val="00964441"/>
    <w:rsid w:val="009644BF"/>
    <w:rsid w:val="009644EC"/>
    <w:rsid w:val="009647CE"/>
    <w:rsid w:val="0096534E"/>
    <w:rsid w:val="009654B9"/>
    <w:rsid w:val="009657CF"/>
    <w:rsid w:val="00965835"/>
    <w:rsid w:val="009658E1"/>
    <w:rsid w:val="00965927"/>
    <w:rsid w:val="009659E3"/>
    <w:rsid w:val="00965A54"/>
    <w:rsid w:val="00965A5B"/>
    <w:rsid w:val="00965DCB"/>
    <w:rsid w:val="009660B9"/>
    <w:rsid w:val="009662C6"/>
    <w:rsid w:val="00966773"/>
    <w:rsid w:val="00966B56"/>
    <w:rsid w:val="00966EDB"/>
    <w:rsid w:val="00967050"/>
    <w:rsid w:val="009671FF"/>
    <w:rsid w:val="00967679"/>
    <w:rsid w:val="009677FC"/>
    <w:rsid w:val="0096787F"/>
    <w:rsid w:val="009679D0"/>
    <w:rsid w:val="00967AA1"/>
    <w:rsid w:val="00967CDC"/>
    <w:rsid w:val="00967E43"/>
    <w:rsid w:val="00967E67"/>
    <w:rsid w:val="00967E9A"/>
    <w:rsid w:val="00967F4C"/>
    <w:rsid w:val="00970070"/>
    <w:rsid w:val="009701C7"/>
    <w:rsid w:val="0097033D"/>
    <w:rsid w:val="009703EC"/>
    <w:rsid w:val="00970420"/>
    <w:rsid w:val="00970498"/>
    <w:rsid w:val="009705D9"/>
    <w:rsid w:val="00970962"/>
    <w:rsid w:val="00970C6B"/>
    <w:rsid w:val="00970DDD"/>
    <w:rsid w:val="00970E36"/>
    <w:rsid w:val="00970F87"/>
    <w:rsid w:val="009710F1"/>
    <w:rsid w:val="00971269"/>
    <w:rsid w:val="0097129D"/>
    <w:rsid w:val="0097141D"/>
    <w:rsid w:val="009716A4"/>
    <w:rsid w:val="009716DB"/>
    <w:rsid w:val="00971CDC"/>
    <w:rsid w:val="00971CF9"/>
    <w:rsid w:val="00972209"/>
    <w:rsid w:val="009723C1"/>
    <w:rsid w:val="009724BC"/>
    <w:rsid w:val="009724F7"/>
    <w:rsid w:val="00972A74"/>
    <w:rsid w:val="00972AB0"/>
    <w:rsid w:val="00972CDE"/>
    <w:rsid w:val="0097309B"/>
    <w:rsid w:val="009731B6"/>
    <w:rsid w:val="0097324A"/>
    <w:rsid w:val="009733EE"/>
    <w:rsid w:val="00973405"/>
    <w:rsid w:val="00973756"/>
    <w:rsid w:val="00973807"/>
    <w:rsid w:val="0097398C"/>
    <w:rsid w:val="00973BEA"/>
    <w:rsid w:val="00973C57"/>
    <w:rsid w:val="00973D01"/>
    <w:rsid w:val="00973D28"/>
    <w:rsid w:val="00974054"/>
    <w:rsid w:val="00974210"/>
    <w:rsid w:val="009745E8"/>
    <w:rsid w:val="0097497A"/>
    <w:rsid w:val="009749D1"/>
    <w:rsid w:val="00974ABF"/>
    <w:rsid w:val="00974AFA"/>
    <w:rsid w:val="00974BC5"/>
    <w:rsid w:val="00974C6E"/>
    <w:rsid w:val="00974EC8"/>
    <w:rsid w:val="0097504E"/>
    <w:rsid w:val="00975051"/>
    <w:rsid w:val="009750DD"/>
    <w:rsid w:val="009751DD"/>
    <w:rsid w:val="00975451"/>
    <w:rsid w:val="0097547A"/>
    <w:rsid w:val="009757AC"/>
    <w:rsid w:val="00975B0C"/>
    <w:rsid w:val="00976174"/>
    <w:rsid w:val="009761E5"/>
    <w:rsid w:val="009762A3"/>
    <w:rsid w:val="0097639C"/>
    <w:rsid w:val="00976638"/>
    <w:rsid w:val="00976894"/>
    <w:rsid w:val="00976AA0"/>
    <w:rsid w:val="00976C0F"/>
    <w:rsid w:val="00976D15"/>
    <w:rsid w:val="00976D17"/>
    <w:rsid w:val="00976F7C"/>
    <w:rsid w:val="0097714E"/>
    <w:rsid w:val="009771E7"/>
    <w:rsid w:val="00977420"/>
    <w:rsid w:val="00977601"/>
    <w:rsid w:val="00977646"/>
    <w:rsid w:val="00977A5E"/>
    <w:rsid w:val="00977B98"/>
    <w:rsid w:val="00977CA5"/>
    <w:rsid w:val="00977F4C"/>
    <w:rsid w:val="0098011E"/>
    <w:rsid w:val="00980320"/>
    <w:rsid w:val="00980347"/>
    <w:rsid w:val="00980743"/>
    <w:rsid w:val="0098091D"/>
    <w:rsid w:val="00980AFF"/>
    <w:rsid w:val="00980C77"/>
    <w:rsid w:val="00980FCF"/>
    <w:rsid w:val="0098114B"/>
    <w:rsid w:val="00981346"/>
    <w:rsid w:val="009816FF"/>
    <w:rsid w:val="00981929"/>
    <w:rsid w:val="0098194F"/>
    <w:rsid w:val="00981C00"/>
    <w:rsid w:val="00981CD8"/>
    <w:rsid w:val="00982710"/>
    <w:rsid w:val="0098274F"/>
    <w:rsid w:val="009828C4"/>
    <w:rsid w:val="009828D3"/>
    <w:rsid w:val="0098294F"/>
    <w:rsid w:val="00982D0C"/>
    <w:rsid w:val="00982ECB"/>
    <w:rsid w:val="00982F0E"/>
    <w:rsid w:val="009831A5"/>
    <w:rsid w:val="009833DA"/>
    <w:rsid w:val="00983512"/>
    <w:rsid w:val="0098363C"/>
    <w:rsid w:val="00983736"/>
    <w:rsid w:val="00983771"/>
    <w:rsid w:val="0098379A"/>
    <w:rsid w:val="00983800"/>
    <w:rsid w:val="00983A19"/>
    <w:rsid w:val="00983B06"/>
    <w:rsid w:val="00983C91"/>
    <w:rsid w:val="00983E3A"/>
    <w:rsid w:val="00983E3B"/>
    <w:rsid w:val="00983EDD"/>
    <w:rsid w:val="00984041"/>
    <w:rsid w:val="009842F3"/>
    <w:rsid w:val="00984709"/>
    <w:rsid w:val="0098498C"/>
    <w:rsid w:val="00984B48"/>
    <w:rsid w:val="00984BED"/>
    <w:rsid w:val="00984E63"/>
    <w:rsid w:val="00985313"/>
    <w:rsid w:val="009853FA"/>
    <w:rsid w:val="00985454"/>
    <w:rsid w:val="009854B7"/>
    <w:rsid w:val="009855BF"/>
    <w:rsid w:val="009859CD"/>
    <w:rsid w:val="00985AF2"/>
    <w:rsid w:val="00985CCC"/>
    <w:rsid w:val="00986099"/>
    <w:rsid w:val="009861E6"/>
    <w:rsid w:val="009862F5"/>
    <w:rsid w:val="00986324"/>
    <w:rsid w:val="009865EA"/>
    <w:rsid w:val="009865F8"/>
    <w:rsid w:val="0098689E"/>
    <w:rsid w:val="00986D2A"/>
    <w:rsid w:val="00986DAC"/>
    <w:rsid w:val="009872A3"/>
    <w:rsid w:val="00987377"/>
    <w:rsid w:val="00987491"/>
    <w:rsid w:val="00987506"/>
    <w:rsid w:val="00987600"/>
    <w:rsid w:val="009876A7"/>
    <w:rsid w:val="0098772A"/>
    <w:rsid w:val="00987730"/>
    <w:rsid w:val="009877DB"/>
    <w:rsid w:val="0098786C"/>
    <w:rsid w:val="00987BB1"/>
    <w:rsid w:val="00987E39"/>
    <w:rsid w:val="00987EFB"/>
    <w:rsid w:val="00987FB0"/>
    <w:rsid w:val="00990456"/>
    <w:rsid w:val="009906EB"/>
    <w:rsid w:val="009907A0"/>
    <w:rsid w:val="009908ED"/>
    <w:rsid w:val="00990A60"/>
    <w:rsid w:val="00990CB7"/>
    <w:rsid w:val="00990CDA"/>
    <w:rsid w:val="00990EE6"/>
    <w:rsid w:val="00990EEA"/>
    <w:rsid w:val="00990F71"/>
    <w:rsid w:val="009912CF"/>
    <w:rsid w:val="009913CC"/>
    <w:rsid w:val="009913D4"/>
    <w:rsid w:val="009915BB"/>
    <w:rsid w:val="00991B20"/>
    <w:rsid w:val="00991FC0"/>
    <w:rsid w:val="0099205B"/>
    <w:rsid w:val="00992212"/>
    <w:rsid w:val="0099221B"/>
    <w:rsid w:val="009922F5"/>
    <w:rsid w:val="0099270A"/>
    <w:rsid w:val="00992832"/>
    <w:rsid w:val="00992876"/>
    <w:rsid w:val="00992B97"/>
    <w:rsid w:val="00993075"/>
    <w:rsid w:val="00993236"/>
    <w:rsid w:val="009932F6"/>
    <w:rsid w:val="00993686"/>
    <w:rsid w:val="0099374B"/>
    <w:rsid w:val="009937ED"/>
    <w:rsid w:val="00993924"/>
    <w:rsid w:val="00993B0B"/>
    <w:rsid w:val="00993B0F"/>
    <w:rsid w:val="00993BD0"/>
    <w:rsid w:val="00993CF6"/>
    <w:rsid w:val="00993D3F"/>
    <w:rsid w:val="00993D79"/>
    <w:rsid w:val="00993E6E"/>
    <w:rsid w:val="009942AA"/>
    <w:rsid w:val="009943F2"/>
    <w:rsid w:val="00994490"/>
    <w:rsid w:val="00994732"/>
    <w:rsid w:val="00994768"/>
    <w:rsid w:val="009949DD"/>
    <w:rsid w:val="00994DD6"/>
    <w:rsid w:val="00994FE4"/>
    <w:rsid w:val="0099507F"/>
    <w:rsid w:val="0099522D"/>
    <w:rsid w:val="00995416"/>
    <w:rsid w:val="009955AA"/>
    <w:rsid w:val="00995BFB"/>
    <w:rsid w:val="00995E1C"/>
    <w:rsid w:val="00995F12"/>
    <w:rsid w:val="00996020"/>
    <w:rsid w:val="0099669B"/>
    <w:rsid w:val="009966D9"/>
    <w:rsid w:val="009966FE"/>
    <w:rsid w:val="00996AE2"/>
    <w:rsid w:val="00996D69"/>
    <w:rsid w:val="00996FF2"/>
    <w:rsid w:val="00997204"/>
    <w:rsid w:val="00997352"/>
    <w:rsid w:val="00997404"/>
    <w:rsid w:val="009974C7"/>
    <w:rsid w:val="00997A11"/>
    <w:rsid w:val="00997A24"/>
    <w:rsid w:val="00997D6D"/>
    <w:rsid w:val="00997E79"/>
    <w:rsid w:val="00997F74"/>
    <w:rsid w:val="00997FAC"/>
    <w:rsid w:val="009A02DB"/>
    <w:rsid w:val="009A05F1"/>
    <w:rsid w:val="009A072B"/>
    <w:rsid w:val="009A0770"/>
    <w:rsid w:val="009A084E"/>
    <w:rsid w:val="009A08BA"/>
    <w:rsid w:val="009A08CC"/>
    <w:rsid w:val="009A097E"/>
    <w:rsid w:val="009A0DE2"/>
    <w:rsid w:val="009A0F0A"/>
    <w:rsid w:val="009A15A3"/>
    <w:rsid w:val="009A16DF"/>
    <w:rsid w:val="009A16E1"/>
    <w:rsid w:val="009A16EB"/>
    <w:rsid w:val="009A1766"/>
    <w:rsid w:val="009A1B36"/>
    <w:rsid w:val="009A1D96"/>
    <w:rsid w:val="009A1E3D"/>
    <w:rsid w:val="009A230B"/>
    <w:rsid w:val="009A2598"/>
    <w:rsid w:val="009A279F"/>
    <w:rsid w:val="009A2A5C"/>
    <w:rsid w:val="009A2C8A"/>
    <w:rsid w:val="009A313D"/>
    <w:rsid w:val="009A3424"/>
    <w:rsid w:val="009A35FA"/>
    <w:rsid w:val="009A37DD"/>
    <w:rsid w:val="009A3812"/>
    <w:rsid w:val="009A39C5"/>
    <w:rsid w:val="009A39FA"/>
    <w:rsid w:val="009A40FA"/>
    <w:rsid w:val="009A415E"/>
    <w:rsid w:val="009A41BA"/>
    <w:rsid w:val="009A42AD"/>
    <w:rsid w:val="009A4312"/>
    <w:rsid w:val="009A44C7"/>
    <w:rsid w:val="009A45CF"/>
    <w:rsid w:val="009A45D0"/>
    <w:rsid w:val="009A4949"/>
    <w:rsid w:val="009A496C"/>
    <w:rsid w:val="009A4A63"/>
    <w:rsid w:val="009A4B2B"/>
    <w:rsid w:val="009A4C59"/>
    <w:rsid w:val="009A4EAE"/>
    <w:rsid w:val="009A4F36"/>
    <w:rsid w:val="009A4F85"/>
    <w:rsid w:val="009A53B0"/>
    <w:rsid w:val="009A59D0"/>
    <w:rsid w:val="009A5E78"/>
    <w:rsid w:val="009A5EB9"/>
    <w:rsid w:val="009A6118"/>
    <w:rsid w:val="009A6397"/>
    <w:rsid w:val="009A65B2"/>
    <w:rsid w:val="009A67A1"/>
    <w:rsid w:val="009A690C"/>
    <w:rsid w:val="009A698A"/>
    <w:rsid w:val="009A6C4F"/>
    <w:rsid w:val="009A6D96"/>
    <w:rsid w:val="009A6FCB"/>
    <w:rsid w:val="009A71A3"/>
    <w:rsid w:val="009A76D1"/>
    <w:rsid w:val="009A76EC"/>
    <w:rsid w:val="009A776A"/>
    <w:rsid w:val="009A7897"/>
    <w:rsid w:val="009A78A8"/>
    <w:rsid w:val="009A79AB"/>
    <w:rsid w:val="009A79D2"/>
    <w:rsid w:val="009A7F18"/>
    <w:rsid w:val="009B01CB"/>
    <w:rsid w:val="009B028F"/>
    <w:rsid w:val="009B02CA"/>
    <w:rsid w:val="009B03E1"/>
    <w:rsid w:val="009B07B0"/>
    <w:rsid w:val="009B0D02"/>
    <w:rsid w:val="009B0EA1"/>
    <w:rsid w:val="009B0F63"/>
    <w:rsid w:val="009B0FCE"/>
    <w:rsid w:val="009B10C6"/>
    <w:rsid w:val="009B1449"/>
    <w:rsid w:val="009B1485"/>
    <w:rsid w:val="009B1A5B"/>
    <w:rsid w:val="009B1B52"/>
    <w:rsid w:val="009B1F1C"/>
    <w:rsid w:val="009B21F1"/>
    <w:rsid w:val="009B2374"/>
    <w:rsid w:val="009B23E3"/>
    <w:rsid w:val="009B24E0"/>
    <w:rsid w:val="009B283C"/>
    <w:rsid w:val="009B2934"/>
    <w:rsid w:val="009B2B15"/>
    <w:rsid w:val="009B3433"/>
    <w:rsid w:val="009B368A"/>
    <w:rsid w:val="009B370C"/>
    <w:rsid w:val="009B3877"/>
    <w:rsid w:val="009B3956"/>
    <w:rsid w:val="009B39F7"/>
    <w:rsid w:val="009B3A8A"/>
    <w:rsid w:val="009B3BAC"/>
    <w:rsid w:val="009B3C88"/>
    <w:rsid w:val="009B3DAA"/>
    <w:rsid w:val="009B43D7"/>
    <w:rsid w:val="009B44F8"/>
    <w:rsid w:val="009B4554"/>
    <w:rsid w:val="009B45D5"/>
    <w:rsid w:val="009B475D"/>
    <w:rsid w:val="009B4C52"/>
    <w:rsid w:val="009B4D36"/>
    <w:rsid w:val="009B4D77"/>
    <w:rsid w:val="009B4DF8"/>
    <w:rsid w:val="009B4E92"/>
    <w:rsid w:val="009B4EF8"/>
    <w:rsid w:val="009B50F5"/>
    <w:rsid w:val="009B5580"/>
    <w:rsid w:val="009B577F"/>
    <w:rsid w:val="009B5791"/>
    <w:rsid w:val="009B5F77"/>
    <w:rsid w:val="009B6078"/>
    <w:rsid w:val="009B6405"/>
    <w:rsid w:val="009B65CC"/>
    <w:rsid w:val="009B67AD"/>
    <w:rsid w:val="009B6894"/>
    <w:rsid w:val="009B6920"/>
    <w:rsid w:val="009B6935"/>
    <w:rsid w:val="009B69A2"/>
    <w:rsid w:val="009B69F6"/>
    <w:rsid w:val="009B6A52"/>
    <w:rsid w:val="009B6BFA"/>
    <w:rsid w:val="009B6EF4"/>
    <w:rsid w:val="009B6F56"/>
    <w:rsid w:val="009B6FB4"/>
    <w:rsid w:val="009B720B"/>
    <w:rsid w:val="009B75ED"/>
    <w:rsid w:val="009B767A"/>
    <w:rsid w:val="009B7791"/>
    <w:rsid w:val="009B7880"/>
    <w:rsid w:val="009B7924"/>
    <w:rsid w:val="009B7B7E"/>
    <w:rsid w:val="009B7BD4"/>
    <w:rsid w:val="009B7CFB"/>
    <w:rsid w:val="009C0339"/>
    <w:rsid w:val="009C04EA"/>
    <w:rsid w:val="009C0881"/>
    <w:rsid w:val="009C0956"/>
    <w:rsid w:val="009C0959"/>
    <w:rsid w:val="009C0B74"/>
    <w:rsid w:val="009C0C90"/>
    <w:rsid w:val="009C0C9D"/>
    <w:rsid w:val="009C0E98"/>
    <w:rsid w:val="009C0F5F"/>
    <w:rsid w:val="009C13BC"/>
    <w:rsid w:val="009C1561"/>
    <w:rsid w:val="009C157D"/>
    <w:rsid w:val="009C177E"/>
    <w:rsid w:val="009C1C13"/>
    <w:rsid w:val="009C1D00"/>
    <w:rsid w:val="009C1DBD"/>
    <w:rsid w:val="009C1F95"/>
    <w:rsid w:val="009C2007"/>
    <w:rsid w:val="009C205C"/>
    <w:rsid w:val="009C218E"/>
    <w:rsid w:val="009C227A"/>
    <w:rsid w:val="009C23C6"/>
    <w:rsid w:val="009C2867"/>
    <w:rsid w:val="009C29F3"/>
    <w:rsid w:val="009C2A63"/>
    <w:rsid w:val="009C2D89"/>
    <w:rsid w:val="009C2DAB"/>
    <w:rsid w:val="009C2DE9"/>
    <w:rsid w:val="009C2EAA"/>
    <w:rsid w:val="009C2FD0"/>
    <w:rsid w:val="009C30F2"/>
    <w:rsid w:val="009C3324"/>
    <w:rsid w:val="009C3365"/>
    <w:rsid w:val="009C36CA"/>
    <w:rsid w:val="009C374A"/>
    <w:rsid w:val="009C39F3"/>
    <w:rsid w:val="009C3BEF"/>
    <w:rsid w:val="009C41F8"/>
    <w:rsid w:val="009C42BB"/>
    <w:rsid w:val="009C42F1"/>
    <w:rsid w:val="009C4412"/>
    <w:rsid w:val="009C467B"/>
    <w:rsid w:val="009C4951"/>
    <w:rsid w:val="009C4B8A"/>
    <w:rsid w:val="009C4DA7"/>
    <w:rsid w:val="009C501F"/>
    <w:rsid w:val="009C50A7"/>
    <w:rsid w:val="009C513F"/>
    <w:rsid w:val="009C517E"/>
    <w:rsid w:val="009C56CD"/>
    <w:rsid w:val="009C576B"/>
    <w:rsid w:val="009C58C7"/>
    <w:rsid w:val="009C5999"/>
    <w:rsid w:val="009C5A7C"/>
    <w:rsid w:val="009C5D1A"/>
    <w:rsid w:val="009C5E2F"/>
    <w:rsid w:val="009C5E97"/>
    <w:rsid w:val="009C6087"/>
    <w:rsid w:val="009C631B"/>
    <w:rsid w:val="009C6713"/>
    <w:rsid w:val="009C6820"/>
    <w:rsid w:val="009C6B1F"/>
    <w:rsid w:val="009C6D6D"/>
    <w:rsid w:val="009C6DAE"/>
    <w:rsid w:val="009C72BF"/>
    <w:rsid w:val="009C72EC"/>
    <w:rsid w:val="009C7445"/>
    <w:rsid w:val="009C75DD"/>
    <w:rsid w:val="009C779C"/>
    <w:rsid w:val="009C7804"/>
    <w:rsid w:val="009C7828"/>
    <w:rsid w:val="009C79E1"/>
    <w:rsid w:val="009C7A30"/>
    <w:rsid w:val="009C7AA6"/>
    <w:rsid w:val="009C7C1E"/>
    <w:rsid w:val="009C7E70"/>
    <w:rsid w:val="009C7F83"/>
    <w:rsid w:val="009D0020"/>
    <w:rsid w:val="009D021D"/>
    <w:rsid w:val="009D02CD"/>
    <w:rsid w:val="009D0364"/>
    <w:rsid w:val="009D0501"/>
    <w:rsid w:val="009D057B"/>
    <w:rsid w:val="009D0598"/>
    <w:rsid w:val="009D05CA"/>
    <w:rsid w:val="009D0622"/>
    <w:rsid w:val="009D0714"/>
    <w:rsid w:val="009D07A7"/>
    <w:rsid w:val="009D097B"/>
    <w:rsid w:val="009D09A3"/>
    <w:rsid w:val="009D0CD6"/>
    <w:rsid w:val="009D0EC4"/>
    <w:rsid w:val="009D1071"/>
    <w:rsid w:val="009D17D1"/>
    <w:rsid w:val="009D1A57"/>
    <w:rsid w:val="009D1E1B"/>
    <w:rsid w:val="009D1E74"/>
    <w:rsid w:val="009D22B7"/>
    <w:rsid w:val="009D241A"/>
    <w:rsid w:val="009D2425"/>
    <w:rsid w:val="009D2914"/>
    <w:rsid w:val="009D2CB7"/>
    <w:rsid w:val="009D2E06"/>
    <w:rsid w:val="009D2E66"/>
    <w:rsid w:val="009D2F6C"/>
    <w:rsid w:val="009D306A"/>
    <w:rsid w:val="009D309A"/>
    <w:rsid w:val="009D31FC"/>
    <w:rsid w:val="009D3246"/>
    <w:rsid w:val="009D361F"/>
    <w:rsid w:val="009D3824"/>
    <w:rsid w:val="009D3A56"/>
    <w:rsid w:val="009D3D28"/>
    <w:rsid w:val="009D3DB5"/>
    <w:rsid w:val="009D3DBD"/>
    <w:rsid w:val="009D3E9B"/>
    <w:rsid w:val="009D3EE7"/>
    <w:rsid w:val="009D430F"/>
    <w:rsid w:val="009D4644"/>
    <w:rsid w:val="009D46F2"/>
    <w:rsid w:val="009D4870"/>
    <w:rsid w:val="009D4955"/>
    <w:rsid w:val="009D4BA4"/>
    <w:rsid w:val="009D4E39"/>
    <w:rsid w:val="009D538D"/>
    <w:rsid w:val="009D561B"/>
    <w:rsid w:val="009D5652"/>
    <w:rsid w:val="009D5662"/>
    <w:rsid w:val="009D57E0"/>
    <w:rsid w:val="009D5827"/>
    <w:rsid w:val="009D5914"/>
    <w:rsid w:val="009D5A86"/>
    <w:rsid w:val="009D5B08"/>
    <w:rsid w:val="009D5B29"/>
    <w:rsid w:val="009D5CF3"/>
    <w:rsid w:val="009D5D0A"/>
    <w:rsid w:val="009D5D46"/>
    <w:rsid w:val="009D607B"/>
    <w:rsid w:val="009D6152"/>
    <w:rsid w:val="009D61A6"/>
    <w:rsid w:val="009D63F0"/>
    <w:rsid w:val="009D63F4"/>
    <w:rsid w:val="009D6863"/>
    <w:rsid w:val="009D68A3"/>
    <w:rsid w:val="009D68CB"/>
    <w:rsid w:val="009D6C3E"/>
    <w:rsid w:val="009D6EF8"/>
    <w:rsid w:val="009D724C"/>
    <w:rsid w:val="009D7273"/>
    <w:rsid w:val="009D77BA"/>
    <w:rsid w:val="009D7B21"/>
    <w:rsid w:val="009D7DE4"/>
    <w:rsid w:val="009D7E0D"/>
    <w:rsid w:val="009D7E95"/>
    <w:rsid w:val="009D7F57"/>
    <w:rsid w:val="009E012A"/>
    <w:rsid w:val="009E0283"/>
    <w:rsid w:val="009E0624"/>
    <w:rsid w:val="009E09FF"/>
    <w:rsid w:val="009E0A5F"/>
    <w:rsid w:val="009E0B5B"/>
    <w:rsid w:val="009E0BF9"/>
    <w:rsid w:val="009E0BFA"/>
    <w:rsid w:val="009E0C47"/>
    <w:rsid w:val="009E0E5C"/>
    <w:rsid w:val="009E0F46"/>
    <w:rsid w:val="009E1005"/>
    <w:rsid w:val="009E143F"/>
    <w:rsid w:val="009E172C"/>
    <w:rsid w:val="009E1A67"/>
    <w:rsid w:val="009E1B16"/>
    <w:rsid w:val="009E1B40"/>
    <w:rsid w:val="009E1EB8"/>
    <w:rsid w:val="009E1EDD"/>
    <w:rsid w:val="009E1F61"/>
    <w:rsid w:val="009E20B8"/>
    <w:rsid w:val="009E24A5"/>
    <w:rsid w:val="009E25B2"/>
    <w:rsid w:val="009E2890"/>
    <w:rsid w:val="009E2A0C"/>
    <w:rsid w:val="009E2BB5"/>
    <w:rsid w:val="009E2D20"/>
    <w:rsid w:val="009E2E2C"/>
    <w:rsid w:val="009E301D"/>
    <w:rsid w:val="009E3212"/>
    <w:rsid w:val="009E3278"/>
    <w:rsid w:val="009E32FC"/>
    <w:rsid w:val="009E3314"/>
    <w:rsid w:val="009E3437"/>
    <w:rsid w:val="009E35DA"/>
    <w:rsid w:val="009E384C"/>
    <w:rsid w:val="009E3874"/>
    <w:rsid w:val="009E391F"/>
    <w:rsid w:val="009E3B96"/>
    <w:rsid w:val="009E3CD5"/>
    <w:rsid w:val="009E3E15"/>
    <w:rsid w:val="009E40A0"/>
    <w:rsid w:val="009E4595"/>
    <w:rsid w:val="009E4707"/>
    <w:rsid w:val="009E4750"/>
    <w:rsid w:val="009E4A39"/>
    <w:rsid w:val="009E4A81"/>
    <w:rsid w:val="009E4AF0"/>
    <w:rsid w:val="009E4C3F"/>
    <w:rsid w:val="009E4E54"/>
    <w:rsid w:val="009E4FE8"/>
    <w:rsid w:val="009E526B"/>
    <w:rsid w:val="009E545A"/>
    <w:rsid w:val="009E54CB"/>
    <w:rsid w:val="009E5A9E"/>
    <w:rsid w:val="009E5B9A"/>
    <w:rsid w:val="009E5C64"/>
    <w:rsid w:val="009E5E8A"/>
    <w:rsid w:val="009E5F5E"/>
    <w:rsid w:val="009E6068"/>
    <w:rsid w:val="009E61D0"/>
    <w:rsid w:val="009E631E"/>
    <w:rsid w:val="009E636F"/>
    <w:rsid w:val="009E6400"/>
    <w:rsid w:val="009E6821"/>
    <w:rsid w:val="009E6943"/>
    <w:rsid w:val="009E6990"/>
    <w:rsid w:val="009E6A6A"/>
    <w:rsid w:val="009E6BB9"/>
    <w:rsid w:val="009E6BCF"/>
    <w:rsid w:val="009E6BFD"/>
    <w:rsid w:val="009E6D31"/>
    <w:rsid w:val="009E6DAB"/>
    <w:rsid w:val="009E70ED"/>
    <w:rsid w:val="009E7574"/>
    <w:rsid w:val="009E76F1"/>
    <w:rsid w:val="009E77B7"/>
    <w:rsid w:val="009E780C"/>
    <w:rsid w:val="009E7882"/>
    <w:rsid w:val="009E7AAF"/>
    <w:rsid w:val="009E7AC4"/>
    <w:rsid w:val="009E7F44"/>
    <w:rsid w:val="009F00AA"/>
    <w:rsid w:val="009F0162"/>
    <w:rsid w:val="009F01CE"/>
    <w:rsid w:val="009F0343"/>
    <w:rsid w:val="009F07E1"/>
    <w:rsid w:val="009F07F7"/>
    <w:rsid w:val="009F091C"/>
    <w:rsid w:val="009F0A67"/>
    <w:rsid w:val="009F0C50"/>
    <w:rsid w:val="009F0CF4"/>
    <w:rsid w:val="009F0E2F"/>
    <w:rsid w:val="009F101F"/>
    <w:rsid w:val="009F1059"/>
    <w:rsid w:val="009F118B"/>
    <w:rsid w:val="009F14ED"/>
    <w:rsid w:val="009F17DC"/>
    <w:rsid w:val="009F1A3C"/>
    <w:rsid w:val="009F1B00"/>
    <w:rsid w:val="009F1B42"/>
    <w:rsid w:val="009F1C7A"/>
    <w:rsid w:val="009F2262"/>
    <w:rsid w:val="009F22B6"/>
    <w:rsid w:val="009F2324"/>
    <w:rsid w:val="009F23CD"/>
    <w:rsid w:val="009F24D3"/>
    <w:rsid w:val="009F24E8"/>
    <w:rsid w:val="009F2841"/>
    <w:rsid w:val="009F2AB2"/>
    <w:rsid w:val="009F2B62"/>
    <w:rsid w:val="009F2C1A"/>
    <w:rsid w:val="009F2F90"/>
    <w:rsid w:val="009F312A"/>
    <w:rsid w:val="009F35B8"/>
    <w:rsid w:val="009F390F"/>
    <w:rsid w:val="009F3EEC"/>
    <w:rsid w:val="009F408B"/>
    <w:rsid w:val="009F419C"/>
    <w:rsid w:val="009F4372"/>
    <w:rsid w:val="009F4455"/>
    <w:rsid w:val="009F44AB"/>
    <w:rsid w:val="009F493C"/>
    <w:rsid w:val="009F4958"/>
    <w:rsid w:val="009F497B"/>
    <w:rsid w:val="009F4CEC"/>
    <w:rsid w:val="009F4FAF"/>
    <w:rsid w:val="009F517A"/>
    <w:rsid w:val="009F52EB"/>
    <w:rsid w:val="009F58F1"/>
    <w:rsid w:val="009F5A25"/>
    <w:rsid w:val="009F5E2F"/>
    <w:rsid w:val="009F5F3B"/>
    <w:rsid w:val="009F60E8"/>
    <w:rsid w:val="009F618C"/>
    <w:rsid w:val="009F632F"/>
    <w:rsid w:val="009F6666"/>
    <w:rsid w:val="009F66AB"/>
    <w:rsid w:val="009F69A7"/>
    <w:rsid w:val="009F6B5E"/>
    <w:rsid w:val="009F6C59"/>
    <w:rsid w:val="009F6C5E"/>
    <w:rsid w:val="009F71CD"/>
    <w:rsid w:val="009F7398"/>
    <w:rsid w:val="009F7485"/>
    <w:rsid w:val="009F7612"/>
    <w:rsid w:val="009F7621"/>
    <w:rsid w:val="009F77B3"/>
    <w:rsid w:val="009F77FA"/>
    <w:rsid w:val="009F796D"/>
    <w:rsid w:val="009F7F01"/>
    <w:rsid w:val="00A00469"/>
    <w:rsid w:val="00A007BB"/>
    <w:rsid w:val="00A00955"/>
    <w:rsid w:val="00A00BFD"/>
    <w:rsid w:val="00A0106D"/>
    <w:rsid w:val="00A011CF"/>
    <w:rsid w:val="00A0137F"/>
    <w:rsid w:val="00A0159C"/>
    <w:rsid w:val="00A015E5"/>
    <w:rsid w:val="00A016BC"/>
    <w:rsid w:val="00A01740"/>
    <w:rsid w:val="00A01A41"/>
    <w:rsid w:val="00A01AB2"/>
    <w:rsid w:val="00A01B02"/>
    <w:rsid w:val="00A01D40"/>
    <w:rsid w:val="00A02095"/>
    <w:rsid w:val="00A02368"/>
    <w:rsid w:val="00A023B8"/>
    <w:rsid w:val="00A02585"/>
    <w:rsid w:val="00A02A2C"/>
    <w:rsid w:val="00A02C89"/>
    <w:rsid w:val="00A02D04"/>
    <w:rsid w:val="00A03071"/>
    <w:rsid w:val="00A03147"/>
    <w:rsid w:val="00A03329"/>
    <w:rsid w:val="00A03658"/>
    <w:rsid w:val="00A03759"/>
    <w:rsid w:val="00A038D0"/>
    <w:rsid w:val="00A03A85"/>
    <w:rsid w:val="00A03C8C"/>
    <w:rsid w:val="00A03D61"/>
    <w:rsid w:val="00A03F82"/>
    <w:rsid w:val="00A040A6"/>
    <w:rsid w:val="00A04386"/>
    <w:rsid w:val="00A04725"/>
    <w:rsid w:val="00A0495F"/>
    <w:rsid w:val="00A04C49"/>
    <w:rsid w:val="00A04E6B"/>
    <w:rsid w:val="00A05141"/>
    <w:rsid w:val="00A05221"/>
    <w:rsid w:val="00A0522C"/>
    <w:rsid w:val="00A05336"/>
    <w:rsid w:val="00A05490"/>
    <w:rsid w:val="00A0557C"/>
    <w:rsid w:val="00A05744"/>
    <w:rsid w:val="00A057FB"/>
    <w:rsid w:val="00A05825"/>
    <w:rsid w:val="00A05938"/>
    <w:rsid w:val="00A0595F"/>
    <w:rsid w:val="00A05F6D"/>
    <w:rsid w:val="00A066A7"/>
    <w:rsid w:val="00A069F7"/>
    <w:rsid w:val="00A06A30"/>
    <w:rsid w:val="00A06B0D"/>
    <w:rsid w:val="00A06C84"/>
    <w:rsid w:val="00A06D9D"/>
    <w:rsid w:val="00A06F31"/>
    <w:rsid w:val="00A06F4F"/>
    <w:rsid w:val="00A071CB"/>
    <w:rsid w:val="00A073B7"/>
    <w:rsid w:val="00A0740D"/>
    <w:rsid w:val="00A07441"/>
    <w:rsid w:val="00A076DF"/>
    <w:rsid w:val="00A076E5"/>
    <w:rsid w:val="00A07B78"/>
    <w:rsid w:val="00A07E39"/>
    <w:rsid w:val="00A07EB0"/>
    <w:rsid w:val="00A07FF1"/>
    <w:rsid w:val="00A10008"/>
    <w:rsid w:val="00A10665"/>
    <w:rsid w:val="00A107F9"/>
    <w:rsid w:val="00A10827"/>
    <w:rsid w:val="00A1098E"/>
    <w:rsid w:val="00A10B2D"/>
    <w:rsid w:val="00A10CFD"/>
    <w:rsid w:val="00A10DA9"/>
    <w:rsid w:val="00A10F0E"/>
    <w:rsid w:val="00A10FC0"/>
    <w:rsid w:val="00A11497"/>
    <w:rsid w:val="00A11B8E"/>
    <w:rsid w:val="00A11C5E"/>
    <w:rsid w:val="00A11E90"/>
    <w:rsid w:val="00A11F60"/>
    <w:rsid w:val="00A11F6C"/>
    <w:rsid w:val="00A120FA"/>
    <w:rsid w:val="00A1214C"/>
    <w:rsid w:val="00A12218"/>
    <w:rsid w:val="00A123DE"/>
    <w:rsid w:val="00A12546"/>
    <w:rsid w:val="00A1295C"/>
    <w:rsid w:val="00A129B0"/>
    <w:rsid w:val="00A12AE9"/>
    <w:rsid w:val="00A12D57"/>
    <w:rsid w:val="00A12F7E"/>
    <w:rsid w:val="00A13070"/>
    <w:rsid w:val="00A1372A"/>
    <w:rsid w:val="00A13D05"/>
    <w:rsid w:val="00A13D70"/>
    <w:rsid w:val="00A13DE0"/>
    <w:rsid w:val="00A13F55"/>
    <w:rsid w:val="00A13FEE"/>
    <w:rsid w:val="00A140E3"/>
    <w:rsid w:val="00A14292"/>
    <w:rsid w:val="00A14488"/>
    <w:rsid w:val="00A144B9"/>
    <w:rsid w:val="00A144D7"/>
    <w:rsid w:val="00A147F2"/>
    <w:rsid w:val="00A14970"/>
    <w:rsid w:val="00A1498C"/>
    <w:rsid w:val="00A14BF4"/>
    <w:rsid w:val="00A14CA1"/>
    <w:rsid w:val="00A14CBD"/>
    <w:rsid w:val="00A14DBF"/>
    <w:rsid w:val="00A14E77"/>
    <w:rsid w:val="00A15008"/>
    <w:rsid w:val="00A15312"/>
    <w:rsid w:val="00A15316"/>
    <w:rsid w:val="00A1543B"/>
    <w:rsid w:val="00A15894"/>
    <w:rsid w:val="00A158B0"/>
    <w:rsid w:val="00A15937"/>
    <w:rsid w:val="00A15F1E"/>
    <w:rsid w:val="00A16357"/>
    <w:rsid w:val="00A16713"/>
    <w:rsid w:val="00A1683C"/>
    <w:rsid w:val="00A16C7C"/>
    <w:rsid w:val="00A16FA7"/>
    <w:rsid w:val="00A16FAA"/>
    <w:rsid w:val="00A16FE8"/>
    <w:rsid w:val="00A17003"/>
    <w:rsid w:val="00A17020"/>
    <w:rsid w:val="00A17206"/>
    <w:rsid w:val="00A17405"/>
    <w:rsid w:val="00A174DA"/>
    <w:rsid w:val="00A1756E"/>
    <w:rsid w:val="00A175FF"/>
    <w:rsid w:val="00A1768A"/>
    <w:rsid w:val="00A176DC"/>
    <w:rsid w:val="00A177FB"/>
    <w:rsid w:val="00A17C17"/>
    <w:rsid w:val="00A17C1F"/>
    <w:rsid w:val="00A17D9A"/>
    <w:rsid w:val="00A2003A"/>
    <w:rsid w:val="00A20370"/>
    <w:rsid w:val="00A20511"/>
    <w:rsid w:val="00A20B60"/>
    <w:rsid w:val="00A21019"/>
    <w:rsid w:val="00A210D7"/>
    <w:rsid w:val="00A212CE"/>
    <w:rsid w:val="00A21447"/>
    <w:rsid w:val="00A2145D"/>
    <w:rsid w:val="00A21715"/>
    <w:rsid w:val="00A217AA"/>
    <w:rsid w:val="00A217D9"/>
    <w:rsid w:val="00A21895"/>
    <w:rsid w:val="00A218A3"/>
    <w:rsid w:val="00A218E6"/>
    <w:rsid w:val="00A21994"/>
    <w:rsid w:val="00A21ADF"/>
    <w:rsid w:val="00A21EBB"/>
    <w:rsid w:val="00A21FA2"/>
    <w:rsid w:val="00A221AC"/>
    <w:rsid w:val="00A223DA"/>
    <w:rsid w:val="00A2240D"/>
    <w:rsid w:val="00A2285C"/>
    <w:rsid w:val="00A228E8"/>
    <w:rsid w:val="00A22A7B"/>
    <w:rsid w:val="00A22AD5"/>
    <w:rsid w:val="00A23137"/>
    <w:rsid w:val="00A231CD"/>
    <w:rsid w:val="00A23204"/>
    <w:rsid w:val="00A23296"/>
    <w:rsid w:val="00A232D7"/>
    <w:rsid w:val="00A2331C"/>
    <w:rsid w:val="00A23373"/>
    <w:rsid w:val="00A23407"/>
    <w:rsid w:val="00A2395C"/>
    <w:rsid w:val="00A23ACE"/>
    <w:rsid w:val="00A23B93"/>
    <w:rsid w:val="00A23E60"/>
    <w:rsid w:val="00A23ED8"/>
    <w:rsid w:val="00A23F55"/>
    <w:rsid w:val="00A23FD7"/>
    <w:rsid w:val="00A2404B"/>
    <w:rsid w:val="00A242C0"/>
    <w:rsid w:val="00A2442C"/>
    <w:rsid w:val="00A2444D"/>
    <w:rsid w:val="00A24578"/>
    <w:rsid w:val="00A24671"/>
    <w:rsid w:val="00A24707"/>
    <w:rsid w:val="00A2498A"/>
    <w:rsid w:val="00A24A4E"/>
    <w:rsid w:val="00A24DA7"/>
    <w:rsid w:val="00A24F3A"/>
    <w:rsid w:val="00A24FFA"/>
    <w:rsid w:val="00A25060"/>
    <w:rsid w:val="00A2514C"/>
    <w:rsid w:val="00A2522D"/>
    <w:rsid w:val="00A254F4"/>
    <w:rsid w:val="00A25725"/>
    <w:rsid w:val="00A2574E"/>
    <w:rsid w:val="00A257C0"/>
    <w:rsid w:val="00A2580E"/>
    <w:rsid w:val="00A258D7"/>
    <w:rsid w:val="00A25964"/>
    <w:rsid w:val="00A25D39"/>
    <w:rsid w:val="00A25DD4"/>
    <w:rsid w:val="00A26263"/>
    <w:rsid w:val="00A262A6"/>
    <w:rsid w:val="00A262CA"/>
    <w:rsid w:val="00A264CE"/>
    <w:rsid w:val="00A26530"/>
    <w:rsid w:val="00A268A4"/>
    <w:rsid w:val="00A268A8"/>
    <w:rsid w:val="00A26BC6"/>
    <w:rsid w:val="00A26D1F"/>
    <w:rsid w:val="00A270C7"/>
    <w:rsid w:val="00A273EA"/>
    <w:rsid w:val="00A27581"/>
    <w:rsid w:val="00A27C30"/>
    <w:rsid w:val="00A27E21"/>
    <w:rsid w:val="00A27E35"/>
    <w:rsid w:val="00A27E43"/>
    <w:rsid w:val="00A2FE8A"/>
    <w:rsid w:val="00A300BB"/>
    <w:rsid w:val="00A306C7"/>
    <w:rsid w:val="00A30702"/>
    <w:rsid w:val="00A307BC"/>
    <w:rsid w:val="00A30AD0"/>
    <w:rsid w:val="00A30DFF"/>
    <w:rsid w:val="00A30F9E"/>
    <w:rsid w:val="00A30FAB"/>
    <w:rsid w:val="00A30FCA"/>
    <w:rsid w:val="00A3119D"/>
    <w:rsid w:val="00A315AD"/>
    <w:rsid w:val="00A315EB"/>
    <w:rsid w:val="00A31610"/>
    <w:rsid w:val="00A316BC"/>
    <w:rsid w:val="00A31719"/>
    <w:rsid w:val="00A31952"/>
    <w:rsid w:val="00A3196D"/>
    <w:rsid w:val="00A31A16"/>
    <w:rsid w:val="00A31AA4"/>
    <w:rsid w:val="00A31B98"/>
    <w:rsid w:val="00A32171"/>
    <w:rsid w:val="00A3223F"/>
    <w:rsid w:val="00A322C1"/>
    <w:rsid w:val="00A323D5"/>
    <w:rsid w:val="00A328E4"/>
    <w:rsid w:val="00A32B5D"/>
    <w:rsid w:val="00A32E8F"/>
    <w:rsid w:val="00A32FAB"/>
    <w:rsid w:val="00A33124"/>
    <w:rsid w:val="00A33161"/>
    <w:rsid w:val="00A3319A"/>
    <w:rsid w:val="00A333E9"/>
    <w:rsid w:val="00A335D4"/>
    <w:rsid w:val="00A3365B"/>
    <w:rsid w:val="00A337E8"/>
    <w:rsid w:val="00A33AC7"/>
    <w:rsid w:val="00A33D31"/>
    <w:rsid w:val="00A33E73"/>
    <w:rsid w:val="00A34317"/>
    <w:rsid w:val="00A34575"/>
    <w:rsid w:val="00A34711"/>
    <w:rsid w:val="00A347E7"/>
    <w:rsid w:val="00A34895"/>
    <w:rsid w:val="00A34A64"/>
    <w:rsid w:val="00A34BA6"/>
    <w:rsid w:val="00A34E66"/>
    <w:rsid w:val="00A3529F"/>
    <w:rsid w:val="00A35429"/>
    <w:rsid w:val="00A355AB"/>
    <w:rsid w:val="00A355FE"/>
    <w:rsid w:val="00A3571D"/>
    <w:rsid w:val="00A3596D"/>
    <w:rsid w:val="00A35C6A"/>
    <w:rsid w:val="00A35D05"/>
    <w:rsid w:val="00A35DB7"/>
    <w:rsid w:val="00A35F34"/>
    <w:rsid w:val="00A35FDF"/>
    <w:rsid w:val="00A3604F"/>
    <w:rsid w:val="00A36700"/>
    <w:rsid w:val="00A36800"/>
    <w:rsid w:val="00A36885"/>
    <w:rsid w:val="00A36CAB"/>
    <w:rsid w:val="00A36D4C"/>
    <w:rsid w:val="00A36DF7"/>
    <w:rsid w:val="00A36FCC"/>
    <w:rsid w:val="00A37088"/>
    <w:rsid w:val="00A37282"/>
    <w:rsid w:val="00A372FE"/>
    <w:rsid w:val="00A37549"/>
    <w:rsid w:val="00A376BA"/>
    <w:rsid w:val="00A377F9"/>
    <w:rsid w:val="00A3791D"/>
    <w:rsid w:val="00A37FA5"/>
    <w:rsid w:val="00A4021B"/>
    <w:rsid w:val="00A40292"/>
    <w:rsid w:val="00A402AD"/>
    <w:rsid w:val="00A40459"/>
    <w:rsid w:val="00A404C4"/>
    <w:rsid w:val="00A404F4"/>
    <w:rsid w:val="00A4064B"/>
    <w:rsid w:val="00A40672"/>
    <w:rsid w:val="00A406C5"/>
    <w:rsid w:val="00A40705"/>
    <w:rsid w:val="00A408E0"/>
    <w:rsid w:val="00A408FD"/>
    <w:rsid w:val="00A40A9F"/>
    <w:rsid w:val="00A40CAF"/>
    <w:rsid w:val="00A40E40"/>
    <w:rsid w:val="00A40EB9"/>
    <w:rsid w:val="00A4108F"/>
    <w:rsid w:val="00A41177"/>
    <w:rsid w:val="00A411D7"/>
    <w:rsid w:val="00A41353"/>
    <w:rsid w:val="00A41685"/>
    <w:rsid w:val="00A41724"/>
    <w:rsid w:val="00A41AD1"/>
    <w:rsid w:val="00A421DA"/>
    <w:rsid w:val="00A4233A"/>
    <w:rsid w:val="00A424A1"/>
    <w:rsid w:val="00A42568"/>
    <w:rsid w:val="00A42728"/>
    <w:rsid w:val="00A428F5"/>
    <w:rsid w:val="00A42A9B"/>
    <w:rsid w:val="00A42B5A"/>
    <w:rsid w:val="00A42C17"/>
    <w:rsid w:val="00A42CE9"/>
    <w:rsid w:val="00A42D88"/>
    <w:rsid w:val="00A42EAA"/>
    <w:rsid w:val="00A42FB8"/>
    <w:rsid w:val="00A4317A"/>
    <w:rsid w:val="00A432B3"/>
    <w:rsid w:val="00A43331"/>
    <w:rsid w:val="00A43766"/>
    <w:rsid w:val="00A43974"/>
    <w:rsid w:val="00A43B1E"/>
    <w:rsid w:val="00A43C84"/>
    <w:rsid w:val="00A43FA5"/>
    <w:rsid w:val="00A4405C"/>
    <w:rsid w:val="00A440C3"/>
    <w:rsid w:val="00A4416C"/>
    <w:rsid w:val="00A44195"/>
    <w:rsid w:val="00A443F0"/>
    <w:rsid w:val="00A4445C"/>
    <w:rsid w:val="00A446D5"/>
    <w:rsid w:val="00A44AB6"/>
    <w:rsid w:val="00A44B40"/>
    <w:rsid w:val="00A44C4F"/>
    <w:rsid w:val="00A4505E"/>
    <w:rsid w:val="00A450DA"/>
    <w:rsid w:val="00A453C6"/>
    <w:rsid w:val="00A453CD"/>
    <w:rsid w:val="00A45470"/>
    <w:rsid w:val="00A45497"/>
    <w:rsid w:val="00A457B8"/>
    <w:rsid w:val="00A4587D"/>
    <w:rsid w:val="00A45BA8"/>
    <w:rsid w:val="00A45BF4"/>
    <w:rsid w:val="00A45D88"/>
    <w:rsid w:val="00A45FCD"/>
    <w:rsid w:val="00A46161"/>
    <w:rsid w:val="00A46193"/>
    <w:rsid w:val="00A461DC"/>
    <w:rsid w:val="00A46219"/>
    <w:rsid w:val="00A46294"/>
    <w:rsid w:val="00A46505"/>
    <w:rsid w:val="00A4650A"/>
    <w:rsid w:val="00A4694E"/>
    <w:rsid w:val="00A46980"/>
    <w:rsid w:val="00A46A1B"/>
    <w:rsid w:val="00A46B0F"/>
    <w:rsid w:val="00A46B96"/>
    <w:rsid w:val="00A46C2F"/>
    <w:rsid w:val="00A470AD"/>
    <w:rsid w:val="00A4714B"/>
    <w:rsid w:val="00A471F7"/>
    <w:rsid w:val="00A47755"/>
    <w:rsid w:val="00A478BF"/>
    <w:rsid w:val="00A479F1"/>
    <w:rsid w:val="00A47A5A"/>
    <w:rsid w:val="00A47EC9"/>
    <w:rsid w:val="00A50000"/>
    <w:rsid w:val="00A5009F"/>
    <w:rsid w:val="00A5029A"/>
    <w:rsid w:val="00A502DF"/>
    <w:rsid w:val="00A504D9"/>
    <w:rsid w:val="00A50535"/>
    <w:rsid w:val="00A5067B"/>
    <w:rsid w:val="00A50A92"/>
    <w:rsid w:val="00A50BEB"/>
    <w:rsid w:val="00A50D00"/>
    <w:rsid w:val="00A50E97"/>
    <w:rsid w:val="00A50FA4"/>
    <w:rsid w:val="00A51160"/>
    <w:rsid w:val="00A512E6"/>
    <w:rsid w:val="00A513E1"/>
    <w:rsid w:val="00A514A6"/>
    <w:rsid w:val="00A5151A"/>
    <w:rsid w:val="00A51645"/>
    <w:rsid w:val="00A51980"/>
    <w:rsid w:val="00A51A49"/>
    <w:rsid w:val="00A51C0F"/>
    <w:rsid w:val="00A51F74"/>
    <w:rsid w:val="00A520BD"/>
    <w:rsid w:val="00A5211A"/>
    <w:rsid w:val="00A522CD"/>
    <w:rsid w:val="00A522DE"/>
    <w:rsid w:val="00A5234A"/>
    <w:rsid w:val="00A52396"/>
    <w:rsid w:val="00A5260B"/>
    <w:rsid w:val="00A52773"/>
    <w:rsid w:val="00A529FC"/>
    <w:rsid w:val="00A52A6D"/>
    <w:rsid w:val="00A52BFF"/>
    <w:rsid w:val="00A52F76"/>
    <w:rsid w:val="00A52F9B"/>
    <w:rsid w:val="00A53039"/>
    <w:rsid w:val="00A5305A"/>
    <w:rsid w:val="00A5307A"/>
    <w:rsid w:val="00A53167"/>
    <w:rsid w:val="00A5319D"/>
    <w:rsid w:val="00A53398"/>
    <w:rsid w:val="00A5359C"/>
    <w:rsid w:val="00A53845"/>
    <w:rsid w:val="00A53B2A"/>
    <w:rsid w:val="00A53BBC"/>
    <w:rsid w:val="00A53C30"/>
    <w:rsid w:val="00A53E59"/>
    <w:rsid w:val="00A5410C"/>
    <w:rsid w:val="00A54464"/>
    <w:rsid w:val="00A544FC"/>
    <w:rsid w:val="00A5453E"/>
    <w:rsid w:val="00A54635"/>
    <w:rsid w:val="00A54806"/>
    <w:rsid w:val="00A54854"/>
    <w:rsid w:val="00A548C1"/>
    <w:rsid w:val="00A54A6E"/>
    <w:rsid w:val="00A54D1A"/>
    <w:rsid w:val="00A5508D"/>
    <w:rsid w:val="00A55320"/>
    <w:rsid w:val="00A553D7"/>
    <w:rsid w:val="00A5546E"/>
    <w:rsid w:val="00A556F1"/>
    <w:rsid w:val="00A55890"/>
    <w:rsid w:val="00A55B1B"/>
    <w:rsid w:val="00A55C7D"/>
    <w:rsid w:val="00A55E8A"/>
    <w:rsid w:val="00A55F3F"/>
    <w:rsid w:val="00A55FC4"/>
    <w:rsid w:val="00A56413"/>
    <w:rsid w:val="00A5669D"/>
    <w:rsid w:val="00A566DA"/>
    <w:rsid w:val="00A5673E"/>
    <w:rsid w:val="00A5676F"/>
    <w:rsid w:val="00A56789"/>
    <w:rsid w:val="00A567CB"/>
    <w:rsid w:val="00A56976"/>
    <w:rsid w:val="00A56B66"/>
    <w:rsid w:val="00A56D51"/>
    <w:rsid w:val="00A56DF8"/>
    <w:rsid w:val="00A56F7C"/>
    <w:rsid w:val="00A570C6"/>
    <w:rsid w:val="00A57152"/>
    <w:rsid w:val="00A572BB"/>
    <w:rsid w:val="00A5751A"/>
    <w:rsid w:val="00A5760C"/>
    <w:rsid w:val="00A5771E"/>
    <w:rsid w:val="00A5776C"/>
    <w:rsid w:val="00A57972"/>
    <w:rsid w:val="00A57A56"/>
    <w:rsid w:val="00A57DE8"/>
    <w:rsid w:val="00A57DF0"/>
    <w:rsid w:val="00A60592"/>
    <w:rsid w:val="00A605BD"/>
    <w:rsid w:val="00A606CB"/>
    <w:rsid w:val="00A60A8D"/>
    <w:rsid w:val="00A60ABE"/>
    <w:rsid w:val="00A60B85"/>
    <w:rsid w:val="00A60D09"/>
    <w:rsid w:val="00A610B5"/>
    <w:rsid w:val="00A61229"/>
    <w:rsid w:val="00A612B8"/>
    <w:rsid w:val="00A61370"/>
    <w:rsid w:val="00A61671"/>
    <w:rsid w:val="00A61928"/>
    <w:rsid w:val="00A61B26"/>
    <w:rsid w:val="00A61C2B"/>
    <w:rsid w:val="00A61D63"/>
    <w:rsid w:val="00A61DD7"/>
    <w:rsid w:val="00A6208C"/>
    <w:rsid w:val="00A620C8"/>
    <w:rsid w:val="00A62217"/>
    <w:rsid w:val="00A62B10"/>
    <w:rsid w:val="00A62B1F"/>
    <w:rsid w:val="00A62D8B"/>
    <w:rsid w:val="00A62F1B"/>
    <w:rsid w:val="00A62FCD"/>
    <w:rsid w:val="00A631CE"/>
    <w:rsid w:val="00A631DE"/>
    <w:rsid w:val="00A632EF"/>
    <w:rsid w:val="00A63383"/>
    <w:rsid w:val="00A633A3"/>
    <w:rsid w:val="00A63649"/>
    <w:rsid w:val="00A636CA"/>
    <w:rsid w:val="00A637F0"/>
    <w:rsid w:val="00A639B0"/>
    <w:rsid w:val="00A63DB4"/>
    <w:rsid w:val="00A640AB"/>
    <w:rsid w:val="00A6424C"/>
    <w:rsid w:val="00A64271"/>
    <w:rsid w:val="00A64310"/>
    <w:rsid w:val="00A64327"/>
    <w:rsid w:val="00A643C3"/>
    <w:rsid w:val="00A6443E"/>
    <w:rsid w:val="00A644AB"/>
    <w:rsid w:val="00A64524"/>
    <w:rsid w:val="00A64586"/>
    <w:rsid w:val="00A64611"/>
    <w:rsid w:val="00A6469E"/>
    <w:rsid w:val="00A64781"/>
    <w:rsid w:val="00A64969"/>
    <w:rsid w:val="00A64E76"/>
    <w:rsid w:val="00A652B0"/>
    <w:rsid w:val="00A65532"/>
    <w:rsid w:val="00A65B8E"/>
    <w:rsid w:val="00A660B5"/>
    <w:rsid w:val="00A66190"/>
    <w:rsid w:val="00A661E3"/>
    <w:rsid w:val="00A66225"/>
    <w:rsid w:val="00A66425"/>
    <w:rsid w:val="00A664F9"/>
    <w:rsid w:val="00A66531"/>
    <w:rsid w:val="00A66674"/>
    <w:rsid w:val="00A666A8"/>
    <w:rsid w:val="00A667D8"/>
    <w:rsid w:val="00A6682B"/>
    <w:rsid w:val="00A6695F"/>
    <w:rsid w:val="00A66962"/>
    <w:rsid w:val="00A66A80"/>
    <w:rsid w:val="00A66E7E"/>
    <w:rsid w:val="00A67104"/>
    <w:rsid w:val="00A67CC3"/>
    <w:rsid w:val="00A67E09"/>
    <w:rsid w:val="00A700D6"/>
    <w:rsid w:val="00A70136"/>
    <w:rsid w:val="00A70319"/>
    <w:rsid w:val="00A703A4"/>
    <w:rsid w:val="00A704D0"/>
    <w:rsid w:val="00A70688"/>
    <w:rsid w:val="00A70778"/>
    <w:rsid w:val="00A708AE"/>
    <w:rsid w:val="00A70DE0"/>
    <w:rsid w:val="00A710C9"/>
    <w:rsid w:val="00A712AD"/>
    <w:rsid w:val="00A712AF"/>
    <w:rsid w:val="00A716EB"/>
    <w:rsid w:val="00A7173D"/>
    <w:rsid w:val="00A71901"/>
    <w:rsid w:val="00A719AD"/>
    <w:rsid w:val="00A71ACB"/>
    <w:rsid w:val="00A71C2C"/>
    <w:rsid w:val="00A71C3E"/>
    <w:rsid w:val="00A71F10"/>
    <w:rsid w:val="00A71F6D"/>
    <w:rsid w:val="00A71FF7"/>
    <w:rsid w:val="00A72012"/>
    <w:rsid w:val="00A72264"/>
    <w:rsid w:val="00A722F1"/>
    <w:rsid w:val="00A72442"/>
    <w:rsid w:val="00A725C0"/>
    <w:rsid w:val="00A725F2"/>
    <w:rsid w:val="00A728B3"/>
    <w:rsid w:val="00A72D04"/>
    <w:rsid w:val="00A72DE8"/>
    <w:rsid w:val="00A72E4A"/>
    <w:rsid w:val="00A7314A"/>
    <w:rsid w:val="00A7327E"/>
    <w:rsid w:val="00A733BF"/>
    <w:rsid w:val="00A73453"/>
    <w:rsid w:val="00A7377A"/>
    <w:rsid w:val="00A73956"/>
    <w:rsid w:val="00A73CC9"/>
    <w:rsid w:val="00A73D35"/>
    <w:rsid w:val="00A73E9D"/>
    <w:rsid w:val="00A73F7D"/>
    <w:rsid w:val="00A742C4"/>
    <w:rsid w:val="00A74777"/>
    <w:rsid w:val="00A7484B"/>
    <w:rsid w:val="00A74980"/>
    <w:rsid w:val="00A749CB"/>
    <w:rsid w:val="00A74A88"/>
    <w:rsid w:val="00A74B00"/>
    <w:rsid w:val="00A74BA5"/>
    <w:rsid w:val="00A74C19"/>
    <w:rsid w:val="00A74CFB"/>
    <w:rsid w:val="00A74D4D"/>
    <w:rsid w:val="00A757BA"/>
    <w:rsid w:val="00A759FA"/>
    <w:rsid w:val="00A75ECF"/>
    <w:rsid w:val="00A75ED9"/>
    <w:rsid w:val="00A75F55"/>
    <w:rsid w:val="00A76023"/>
    <w:rsid w:val="00A7651F"/>
    <w:rsid w:val="00A766D1"/>
    <w:rsid w:val="00A76705"/>
    <w:rsid w:val="00A76A77"/>
    <w:rsid w:val="00A76CF7"/>
    <w:rsid w:val="00A76E2C"/>
    <w:rsid w:val="00A7715E"/>
    <w:rsid w:val="00A77197"/>
    <w:rsid w:val="00A7720D"/>
    <w:rsid w:val="00A774BA"/>
    <w:rsid w:val="00A775CD"/>
    <w:rsid w:val="00A776CB"/>
    <w:rsid w:val="00A77748"/>
    <w:rsid w:val="00A7787D"/>
    <w:rsid w:val="00A77B4D"/>
    <w:rsid w:val="00A77C60"/>
    <w:rsid w:val="00A80438"/>
    <w:rsid w:val="00A8045B"/>
    <w:rsid w:val="00A805DE"/>
    <w:rsid w:val="00A8090D"/>
    <w:rsid w:val="00A8092B"/>
    <w:rsid w:val="00A80A06"/>
    <w:rsid w:val="00A80A7E"/>
    <w:rsid w:val="00A80B5A"/>
    <w:rsid w:val="00A80D87"/>
    <w:rsid w:val="00A80E2F"/>
    <w:rsid w:val="00A80F08"/>
    <w:rsid w:val="00A80FE6"/>
    <w:rsid w:val="00A810A1"/>
    <w:rsid w:val="00A810B3"/>
    <w:rsid w:val="00A8177F"/>
    <w:rsid w:val="00A817F6"/>
    <w:rsid w:val="00A8187A"/>
    <w:rsid w:val="00A81A59"/>
    <w:rsid w:val="00A81B5F"/>
    <w:rsid w:val="00A81C75"/>
    <w:rsid w:val="00A81C8C"/>
    <w:rsid w:val="00A81C92"/>
    <w:rsid w:val="00A82126"/>
    <w:rsid w:val="00A821C2"/>
    <w:rsid w:val="00A8252C"/>
    <w:rsid w:val="00A82835"/>
    <w:rsid w:val="00A82888"/>
    <w:rsid w:val="00A829E2"/>
    <w:rsid w:val="00A82B38"/>
    <w:rsid w:val="00A82CBC"/>
    <w:rsid w:val="00A82D77"/>
    <w:rsid w:val="00A82DE4"/>
    <w:rsid w:val="00A82F2C"/>
    <w:rsid w:val="00A8364F"/>
    <w:rsid w:val="00A836D0"/>
    <w:rsid w:val="00A8371B"/>
    <w:rsid w:val="00A83AC4"/>
    <w:rsid w:val="00A83CA3"/>
    <w:rsid w:val="00A83D0B"/>
    <w:rsid w:val="00A83E61"/>
    <w:rsid w:val="00A84086"/>
    <w:rsid w:val="00A840B9"/>
    <w:rsid w:val="00A84256"/>
    <w:rsid w:val="00A842CD"/>
    <w:rsid w:val="00A8441B"/>
    <w:rsid w:val="00A8450A"/>
    <w:rsid w:val="00A845C3"/>
    <w:rsid w:val="00A8492F"/>
    <w:rsid w:val="00A84B1F"/>
    <w:rsid w:val="00A84BA1"/>
    <w:rsid w:val="00A84BA2"/>
    <w:rsid w:val="00A84BE0"/>
    <w:rsid w:val="00A84C90"/>
    <w:rsid w:val="00A84CF4"/>
    <w:rsid w:val="00A84E95"/>
    <w:rsid w:val="00A84F25"/>
    <w:rsid w:val="00A84FA4"/>
    <w:rsid w:val="00A853BD"/>
    <w:rsid w:val="00A85754"/>
    <w:rsid w:val="00A85765"/>
    <w:rsid w:val="00A85B9B"/>
    <w:rsid w:val="00A85D4E"/>
    <w:rsid w:val="00A85E1D"/>
    <w:rsid w:val="00A86141"/>
    <w:rsid w:val="00A86557"/>
    <w:rsid w:val="00A866A7"/>
    <w:rsid w:val="00A866BE"/>
    <w:rsid w:val="00A86A21"/>
    <w:rsid w:val="00A86CE1"/>
    <w:rsid w:val="00A86ED0"/>
    <w:rsid w:val="00A86F6D"/>
    <w:rsid w:val="00A87112"/>
    <w:rsid w:val="00A8724D"/>
    <w:rsid w:val="00A872EE"/>
    <w:rsid w:val="00A87AD9"/>
    <w:rsid w:val="00A87E4F"/>
    <w:rsid w:val="00A87EB6"/>
    <w:rsid w:val="00A90210"/>
    <w:rsid w:val="00A9033D"/>
    <w:rsid w:val="00A90353"/>
    <w:rsid w:val="00A90425"/>
    <w:rsid w:val="00A90661"/>
    <w:rsid w:val="00A90B4D"/>
    <w:rsid w:val="00A90B78"/>
    <w:rsid w:val="00A90C25"/>
    <w:rsid w:val="00A90E0A"/>
    <w:rsid w:val="00A91002"/>
    <w:rsid w:val="00A91475"/>
    <w:rsid w:val="00A915EA"/>
    <w:rsid w:val="00A917C7"/>
    <w:rsid w:val="00A91B1B"/>
    <w:rsid w:val="00A91F88"/>
    <w:rsid w:val="00A9203F"/>
    <w:rsid w:val="00A9207D"/>
    <w:rsid w:val="00A925BD"/>
    <w:rsid w:val="00A926EF"/>
    <w:rsid w:val="00A929B2"/>
    <w:rsid w:val="00A92B3C"/>
    <w:rsid w:val="00A92D12"/>
    <w:rsid w:val="00A92E57"/>
    <w:rsid w:val="00A92EB8"/>
    <w:rsid w:val="00A9301C"/>
    <w:rsid w:val="00A93167"/>
    <w:rsid w:val="00A931FD"/>
    <w:rsid w:val="00A932D0"/>
    <w:rsid w:val="00A93514"/>
    <w:rsid w:val="00A93673"/>
    <w:rsid w:val="00A9381C"/>
    <w:rsid w:val="00A9395C"/>
    <w:rsid w:val="00A93B2F"/>
    <w:rsid w:val="00A93D6E"/>
    <w:rsid w:val="00A9422F"/>
    <w:rsid w:val="00A946D3"/>
    <w:rsid w:val="00A9479F"/>
    <w:rsid w:val="00A94B1C"/>
    <w:rsid w:val="00A94BA5"/>
    <w:rsid w:val="00A95154"/>
    <w:rsid w:val="00A952B8"/>
    <w:rsid w:val="00A95310"/>
    <w:rsid w:val="00A9539F"/>
    <w:rsid w:val="00A95DF0"/>
    <w:rsid w:val="00A95EE1"/>
    <w:rsid w:val="00A960AC"/>
    <w:rsid w:val="00A96362"/>
    <w:rsid w:val="00A963AD"/>
    <w:rsid w:val="00A963CF"/>
    <w:rsid w:val="00A964B5"/>
    <w:rsid w:val="00A96B5E"/>
    <w:rsid w:val="00A96DE5"/>
    <w:rsid w:val="00A97452"/>
    <w:rsid w:val="00A974C7"/>
    <w:rsid w:val="00A976A7"/>
    <w:rsid w:val="00A977D4"/>
    <w:rsid w:val="00A978E7"/>
    <w:rsid w:val="00A97A22"/>
    <w:rsid w:val="00A97C2C"/>
    <w:rsid w:val="00A97E4A"/>
    <w:rsid w:val="00A97E88"/>
    <w:rsid w:val="00A97F9D"/>
    <w:rsid w:val="00A97F9F"/>
    <w:rsid w:val="00AA0225"/>
    <w:rsid w:val="00AA02EC"/>
    <w:rsid w:val="00AA0311"/>
    <w:rsid w:val="00AA042C"/>
    <w:rsid w:val="00AA0754"/>
    <w:rsid w:val="00AA0848"/>
    <w:rsid w:val="00AA09AA"/>
    <w:rsid w:val="00AA0D4E"/>
    <w:rsid w:val="00AA12AC"/>
    <w:rsid w:val="00AA1852"/>
    <w:rsid w:val="00AA19D7"/>
    <w:rsid w:val="00AA200F"/>
    <w:rsid w:val="00AA2109"/>
    <w:rsid w:val="00AA22D7"/>
    <w:rsid w:val="00AA23B5"/>
    <w:rsid w:val="00AA255D"/>
    <w:rsid w:val="00AA2630"/>
    <w:rsid w:val="00AA2681"/>
    <w:rsid w:val="00AA2777"/>
    <w:rsid w:val="00AA283D"/>
    <w:rsid w:val="00AA2956"/>
    <w:rsid w:val="00AA2ECB"/>
    <w:rsid w:val="00AA312C"/>
    <w:rsid w:val="00AA3154"/>
    <w:rsid w:val="00AA31CB"/>
    <w:rsid w:val="00AA31E4"/>
    <w:rsid w:val="00AA324E"/>
    <w:rsid w:val="00AA35D2"/>
    <w:rsid w:val="00AA387C"/>
    <w:rsid w:val="00AA38AE"/>
    <w:rsid w:val="00AA3A91"/>
    <w:rsid w:val="00AA3B44"/>
    <w:rsid w:val="00AA3B6C"/>
    <w:rsid w:val="00AA3FC9"/>
    <w:rsid w:val="00AA3FD6"/>
    <w:rsid w:val="00AA4123"/>
    <w:rsid w:val="00AA42AC"/>
    <w:rsid w:val="00AA45AE"/>
    <w:rsid w:val="00AA4A19"/>
    <w:rsid w:val="00AA4AA3"/>
    <w:rsid w:val="00AA4C4B"/>
    <w:rsid w:val="00AA4CE6"/>
    <w:rsid w:val="00AA4EA1"/>
    <w:rsid w:val="00AA52EA"/>
    <w:rsid w:val="00AA54C0"/>
    <w:rsid w:val="00AA5514"/>
    <w:rsid w:val="00AA56EB"/>
    <w:rsid w:val="00AA5A22"/>
    <w:rsid w:val="00AA5A92"/>
    <w:rsid w:val="00AA5A9B"/>
    <w:rsid w:val="00AA5CF3"/>
    <w:rsid w:val="00AA5DB7"/>
    <w:rsid w:val="00AA6221"/>
    <w:rsid w:val="00AA6289"/>
    <w:rsid w:val="00AA62AF"/>
    <w:rsid w:val="00AA62D3"/>
    <w:rsid w:val="00AA6378"/>
    <w:rsid w:val="00AA63F7"/>
    <w:rsid w:val="00AA6462"/>
    <w:rsid w:val="00AA64B0"/>
    <w:rsid w:val="00AA66AF"/>
    <w:rsid w:val="00AA67CE"/>
    <w:rsid w:val="00AA69BE"/>
    <w:rsid w:val="00AA6EE3"/>
    <w:rsid w:val="00AA6FBD"/>
    <w:rsid w:val="00AA7920"/>
    <w:rsid w:val="00AA79C5"/>
    <w:rsid w:val="00AA7D3C"/>
    <w:rsid w:val="00AB06AE"/>
    <w:rsid w:val="00AB07EC"/>
    <w:rsid w:val="00AB0AEA"/>
    <w:rsid w:val="00AB0BE7"/>
    <w:rsid w:val="00AB0BFC"/>
    <w:rsid w:val="00AB1020"/>
    <w:rsid w:val="00AB10C1"/>
    <w:rsid w:val="00AB10E3"/>
    <w:rsid w:val="00AB1161"/>
    <w:rsid w:val="00AB118D"/>
    <w:rsid w:val="00AB12AC"/>
    <w:rsid w:val="00AB1398"/>
    <w:rsid w:val="00AB1553"/>
    <w:rsid w:val="00AB17AA"/>
    <w:rsid w:val="00AB1953"/>
    <w:rsid w:val="00AB1B51"/>
    <w:rsid w:val="00AB1FEB"/>
    <w:rsid w:val="00AB2170"/>
    <w:rsid w:val="00AB218F"/>
    <w:rsid w:val="00AB240F"/>
    <w:rsid w:val="00AB27F2"/>
    <w:rsid w:val="00AB280C"/>
    <w:rsid w:val="00AB2A6E"/>
    <w:rsid w:val="00AB2C2E"/>
    <w:rsid w:val="00AB2CEE"/>
    <w:rsid w:val="00AB2E3F"/>
    <w:rsid w:val="00AB3027"/>
    <w:rsid w:val="00AB3050"/>
    <w:rsid w:val="00AB3174"/>
    <w:rsid w:val="00AB3184"/>
    <w:rsid w:val="00AB32D2"/>
    <w:rsid w:val="00AB3340"/>
    <w:rsid w:val="00AB35CD"/>
    <w:rsid w:val="00AB360F"/>
    <w:rsid w:val="00AB3628"/>
    <w:rsid w:val="00AB36AC"/>
    <w:rsid w:val="00AB36CF"/>
    <w:rsid w:val="00AB3835"/>
    <w:rsid w:val="00AB3A56"/>
    <w:rsid w:val="00AB3B45"/>
    <w:rsid w:val="00AB3C62"/>
    <w:rsid w:val="00AB3C89"/>
    <w:rsid w:val="00AB4074"/>
    <w:rsid w:val="00AB434B"/>
    <w:rsid w:val="00AB45F2"/>
    <w:rsid w:val="00AB4838"/>
    <w:rsid w:val="00AB483F"/>
    <w:rsid w:val="00AB4919"/>
    <w:rsid w:val="00AB49B0"/>
    <w:rsid w:val="00AB4A3F"/>
    <w:rsid w:val="00AB4A62"/>
    <w:rsid w:val="00AB4BCB"/>
    <w:rsid w:val="00AB4D3C"/>
    <w:rsid w:val="00AB51FD"/>
    <w:rsid w:val="00AB52D2"/>
    <w:rsid w:val="00AB534D"/>
    <w:rsid w:val="00AB536B"/>
    <w:rsid w:val="00AB5769"/>
    <w:rsid w:val="00AB57DF"/>
    <w:rsid w:val="00AB58BE"/>
    <w:rsid w:val="00AB5A36"/>
    <w:rsid w:val="00AB6098"/>
    <w:rsid w:val="00AB60C1"/>
    <w:rsid w:val="00AB637A"/>
    <w:rsid w:val="00AB63AC"/>
    <w:rsid w:val="00AB641D"/>
    <w:rsid w:val="00AB6466"/>
    <w:rsid w:val="00AB65A6"/>
    <w:rsid w:val="00AB6609"/>
    <w:rsid w:val="00AB66DD"/>
    <w:rsid w:val="00AB67C9"/>
    <w:rsid w:val="00AB6B3D"/>
    <w:rsid w:val="00AB6B5A"/>
    <w:rsid w:val="00AB70F2"/>
    <w:rsid w:val="00AB7267"/>
    <w:rsid w:val="00AB7451"/>
    <w:rsid w:val="00AB74CC"/>
    <w:rsid w:val="00AB754C"/>
    <w:rsid w:val="00AB7BB4"/>
    <w:rsid w:val="00AB7CF3"/>
    <w:rsid w:val="00AB7DF3"/>
    <w:rsid w:val="00AB7EC1"/>
    <w:rsid w:val="00AB7F78"/>
    <w:rsid w:val="00AC0167"/>
    <w:rsid w:val="00AC0273"/>
    <w:rsid w:val="00AC0349"/>
    <w:rsid w:val="00AC03EB"/>
    <w:rsid w:val="00AC07C5"/>
    <w:rsid w:val="00AC07D5"/>
    <w:rsid w:val="00AC084D"/>
    <w:rsid w:val="00AC096F"/>
    <w:rsid w:val="00AC09D0"/>
    <w:rsid w:val="00AC0B94"/>
    <w:rsid w:val="00AC100D"/>
    <w:rsid w:val="00AC10A3"/>
    <w:rsid w:val="00AC1355"/>
    <w:rsid w:val="00AC137C"/>
    <w:rsid w:val="00AC1647"/>
    <w:rsid w:val="00AC19DA"/>
    <w:rsid w:val="00AC1BFB"/>
    <w:rsid w:val="00AC1D5C"/>
    <w:rsid w:val="00AC2244"/>
    <w:rsid w:val="00AC24A1"/>
    <w:rsid w:val="00AC2650"/>
    <w:rsid w:val="00AC2996"/>
    <w:rsid w:val="00AC2D4A"/>
    <w:rsid w:val="00AC3043"/>
    <w:rsid w:val="00AC31AD"/>
    <w:rsid w:val="00AC3466"/>
    <w:rsid w:val="00AC34C2"/>
    <w:rsid w:val="00AC357F"/>
    <w:rsid w:val="00AC35B4"/>
    <w:rsid w:val="00AC35F5"/>
    <w:rsid w:val="00AC375E"/>
    <w:rsid w:val="00AC37FE"/>
    <w:rsid w:val="00AC3873"/>
    <w:rsid w:val="00AC3CDC"/>
    <w:rsid w:val="00AC407D"/>
    <w:rsid w:val="00AC40A3"/>
    <w:rsid w:val="00AC41F3"/>
    <w:rsid w:val="00AC4490"/>
    <w:rsid w:val="00AC471B"/>
    <w:rsid w:val="00AC4722"/>
    <w:rsid w:val="00AC49E4"/>
    <w:rsid w:val="00AC4B0D"/>
    <w:rsid w:val="00AC4B3A"/>
    <w:rsid w:val="00AC4EDF"/>
    <w:rsid w:val="00AC4F68"/>
    <w:rsid w:val="00AC4FED"/>
    <w:rsid w:val="00AC515C"/>
    <w:rsid w:val="00AC5401"/>
    <w:rsid w:val="00AC54F3"/>
    <w:rsid w:val="00AC58A3"/>
    <w:rsid w:val="00AC5B41"/>
    <w:rsid w:val="00AC5BE4"/>
    <w:rsid w:val="00AC5CC0"/>
    <w:rsid w:val="00AC5D30"/>
    <w:rsid w:val="00AC5F7E"/>
    <w:rsid w:val="00AC6064"/>
    <w:rsid w:val="00AC615F"/>
    <w:rsid w:val="00AC644B"/>
    <w:rsid w:val="00AC67B3"/>
    <w:rsid w:val="00AC6AD9"/>
    <w:rsid w:val="00AC6C51"/>
    <w:rsid w:val="00AC6CF5"/>
    <w:rsid w:val="00AC6F5D"/>
    <w:rsid w:val="00AC6FC2"/>
    <w:rsid w:val="00AC70F9"/>
    <w:rsid w:val="00AC7303"/>
    <w:rsid w:val="00AC749D"/>
    <w:rsid w:val="00AC77FA"/>
    <w:rsid w:val="00AC7A26"/>
    <w:rsid w:val="00AC7A2E"/>
    <w:rsid w:val="00AC7DB6"/>
    <w:rsid w:val="00AC7FF1"/>
    <w:rsid w:val="00AD01B8"/>
    <w:rsid w:val="00AD0345"/>
    <w:rsid w:val="00AD03A1"/>
    <w:rsid w:val="00AD0429"/>
    <w:rsid w:val="00AD049B"/>
    <w:rsid w:val="00AD04C5"/>
    <w:rsid w:val="00AD04FC"/>
    <w:rsid w:val="00AD06C6"/>
    <w:rsid w:val="00AD0A21"/>
    <w:rsid w:val="00AD0A6B"/>
    <w:rsid w:val="00AD0AC8"/>
    <w:rsid w:val="00AD0FB5"/>
    <w:rsid w:val="00AD1026"/>
    <w:rsid w:val="00AD1184"/>
    <w:rsid w:val="00AD1373"/>
    <w:rsid w:val="00AD1706"/>
    <w:rsid w:val="00AD1775"/>
    <w:rsid w:val="00AD18CA"/>
    <w:rsid w:val="00AD18ED"/>
    <w:rsid w:val="00AD1A36"/>
    <w:rsid w:val="00AD1AF4"/>
    <w:rsid w:val="00AD1FF9"/>
    <w:rsid w:val="00AD209F"/>
    <w:rsid w:val="00AD2333"/>
    <w:rsid w:val="00AD272B"/>
    <w:rsid w:val="00AD2815"/>
    <w:rsid w:val="00AD2A88"/>
    <w:rsid w:val="00AD2AB6"/>
    <w:rsid w:val="00AD2AF6"/>
    <w:rsid w:val="00AD2BBB"/>
    <w:rsid w:val="00AD2DE8"/>
    <w:rsid w:val="00AD2E77"/>
    <w:rsid w:val="00AD2F1E"/>
    <w:rsid w:val="00AD36BD"/>
    <w:rsid w:val="00AD3E7B"/>
    <w:rsid w:val="00AD40AF"/>
    <w:rsid w:val="00AD4126"/>
    <w:rsid w:val="00AD469C"/>
    <w:rsid w:val="00AD477D"/>
    <w:rsid w:val="00AD484D"/>
    <w:rsid w:val="00AD49CA"/>
    <w:rsid w:val="00AD4C62"/>
    <w:rsid w:val="00AD5014"/>
    <w:rsid w:val="00AD5167"/>
    <w:rsid w:val="00AD5177"/>
    <w:rsid w:val="00AD5210"/>
    <w:rsid w:val="00AD54CC"/>
    <w:rsid w:val="00AD55B6"/>
    <w:rsid w:val="00AD5657"/>
    <w:rsid w:val="00AD56FE"/>
    <w:rsid w:val="00AD584E"/>
    <w:rsid w:val="00AD5C9B"/>
    <w:rsid w:val="00AD5CBB"/>
    <w:rsid w:val="00AD60F7"/>
    <w:rsid w:val="00AD61C1"/>
    <w:rsid w:val="00AD6276"/>
    <w:rsid w:val="00AD6712"/>
    <w:rsid w:val="00AD6783"/>
    <w:rsid w:val="00AD67FF"/>
    <w:rsid w:val="00AD6D2B"/>
    <w:rsid w:val="00AD6F4A"/>
    <w:rsid w:val="00AD7054"/>
    <w:rsid w:val="00AD714E"/>
    <w:rsid w:val="00AD7301"/>
    <w:rsid w:val="00AD7304"/>
    <w:rsid w:val="00AD757D"/>
    <w:rsid w:val="00AD7775"/>
    <w:rsid w:val="00AD77DD"/>
    <w:rsid w:val="00AD7C03"/>
    <w:rsid w:val="00AD7ED5"/>
    <w:rsid w:val="00AE0106"/>
    <w:rsid w:val="00AE0411"/>
    <w:rsid w:val="00AE05A0"/>
    <w:rsid w:val="00AE0821"/>
    <w:rsid w:val="00AE0B12"/>
    <w:rsid w:val="00AE0C50"/>
    <w:rsid w:val="00AE0F43"/>
    <w:rsid w:val="00AE0FA6"/>
    <w:rsid w:val="00AE0FEA"/>
    <w:rsid w:val="00AE105B"/>
    <w:rsid w:val="00AE10ED"/>
    <w:rsid w:val="00AE12BA"/>
    <w:rsid w:val="00AE14E9"/>
    <w:rsid w:val="00AE155E"/>
    <w:rsid w:val="00AE1632"/>
    <w:rsid w:val="00AE1CCE"/>
    <w:rsid w:val="00AE1D1A"/>
    <w:rsid w:val="00AE1D85"/>
    <w:rsid w:val="00AE1DEF"/>
    <w:rsid w:val="00AE206B"/>
    <w:rsid w:val="00AE212E"/>
    <w:rsid w:val="00AE2174"/>
    <w:rsid w:val="00AE24A6"/>
    <w:rsid w:val="00AE24BE"/>
    <w:rsid w:val="00AE251B"/>
    <w:rsid w:val="00AE2843"/>
    <w:rsid w:val="00AE2979"/>
    <w:rsid w:val="00AE2ADB"/>
    <w:rsid w:val="00AE3092"/>
    <w:rsid w:val="00AE31AB"/>
    <w:rsid w:val="00AE3791"/>
    <w:rsid w:val="00AE3A89"/>
    <w:rsid w:val="00AE3E67"/>
    <w:rsid w:val="00AE41BE"/>
    <w:rsid w:val="00AE4485"/>
    <w:rsid w:val="00AE44CF"/>
    <w:rsid w:val="00AE4638"/>
    <w:rsid w:val="00AE4684"/>
    <w:rsid w:val="00AE46D4"/>
    <w:rsid w:val="00AE482B"/>
    <w:rsid w:val="00AE4B95"/>
    <w:rsid w:val="00AE4C08"/>
    <w:rsid w:val="00AE504A"/>
    <w:rsid w:val="00AE50CE"/>
    <w:rsid w:val="00AE51DB"/>
    <w:rsid w:val="00AE54C1"/>
    <w:rsid w:val="00AE54FD"/>
    <w:rsid w:val="00AE5970"/>
    <w:rsid w:val="00AE59EE"/>
    <w:rsid w:val="00AE5D81"/>
    <w:rsid w:val="00AE615C"/>
    <w:rsid w:val="00AE61E8"/>
    <w:rsid w:val="00AE6566"/>
    <w:rsid w:val="00AE65A9"/>
    <w:rsid w:val="00AE696A"/>
    <w:rsid w:val="00AE69A4"/>
    <w:rsid w:val="00AE69B7"/>
    <w:rsid w:val="00AE6A26"/>
    <w:rsid w:val="00AE6AED"/>
    <w:rsid w:val="00AE6DC3"/>
    <w:rsid w:val="00AE6EAD"/>
    <w:rsid w:val="00AE70BF"/>
    <w:rsid w:val="00AE724D"/>
    <w:rsid w:val="00AE72B7"/>
    <w:rsid w:val="00AE7435"/>
    <w:rsid w:val="00AE7518"/>
    <w:rsid w:val="00AE7711"/>
    <w:rsid w:val="00AE7BE3"/>
    <w:rsid w:val="00AF0023"/>
    <w:rsid w:val="00AF0211"/>
    <w:rsid w:val="00AF034F"/>
    <w:rsid w:val="00AF069B"/>
    <w:rsid w:val="00AF07A0"/>
    <w:rsid w:val="00AF087A"/>
    <w:rsid w:val="00AF0F61"/>
    <w:rsid w:val="00AF103F"/>
    <w:rsid w:val="00AF1267"/>
    <w:rsid w:val="00AF15FE"/>
    <w:rsid w:val="00AF188A"/>
    <w:rsid w:val="00AF19F5"/>
    <w:rsid w:val="00AF1B53"/>
    <w:rsid w:val="00AF1B5C"/>
    <w:rsid w:val="00AF1D47"/>
    <w:rsid w:val="00AF1DC6"/>
    <w:rsid w:val="00AF1EBC"/>
    <w:rsid w:val="00AF1F75"/>
    <w:rsid w:val="00AF1F83"/>
    <w:rsid w:val="00AF2304"/>
    <w:rsid w:val="00AF25CD"/>
    <w:rsid w:val="00AF26B0"/>
    <w:rsid w:val="00AF2D0C"/>
    <w:rsid w:val="00AF2F8D"/>
    <w:rsid w:val="00AF2FD9"/>
    <w:rsid w:val="00AF304F"/>
    <w:rsid w:val="00AF32E1"/>
    <w:rsid w:val="00AF32F1"/>
    <w:rsid w:val="00AF330C"/>
    <w:rsid w:val="00AF35AB"/>
    <w:rsid w:val="00AF3633"/>
    <w:rsid w:val="00AF3AC5"/>
    <w:rsid w:val="00AF3B03"/>
    <w:rsid w:val="00AF3B8C"/>
    <w:rsid w:val="00AF3CAB"/>
    <w:rsid w:val="00AF3E1B"/>
    <w:rsid w:val="00AF3FEC"/>
    <w:rsid w:val="00AF419C"/>
    <w:rsid w:val="00AF45FE"/>
    <w:rsid w:val="00AF474B"/>
    <w:rsid w:val="00AF48B3"/>
    <w:rsid w:val="00AF498E"/>
    <w:rsid w:val="00AF4C58"/>
    <w:rsid w:val="00AF4FF1"/>
    <w:rsid w:val="00AF4FF5"/>
    <w:rsid w:val="00AF506E"/>
    <w:rsid w:val="00AF543C"/>
    <w:rsid w:val="00AF55A8"/>
    <w:rsid w:val="00AF5650"/>
    <w:rsid w:val="00AF56F8"/>
    <w:rsid w:val="00AF5A68"/>
    <w:rsid w:val="00AF5ADC"/>
    <w:rsid w:val="00AF5BDE"/>
    <w:rsid w:val="00AF5D1D"/>
    <w:rsid w:val="00AF5FC8"/>
    <w:rsid w:val="00AF62E3"/>
    <w:rsid w:val="00AF6508"/>
    <w:rsid w:val="00AF65A2"/>
    <w:rsid w:val="00AF65E0"/>
    <w:rsid w:val="00AF66C0"/>
    <w:rsid w:val="00AF67B1"/>
    <w:rsid w:val="00AF67FB"/>
    <w:rsid w:val="00AF69B9"/>
    <w:rsid w:val="00AF6AF8"/>
    <w:rsid w:val="00AF6B34"/>
    <w:rsid w:val="00AF6BEF"/>
    <w:rsid w:val="00AF6BF2"/>
    <w:rsid w:val="00AF6DB8"/>
    <w:rsid w:val="00AF6F2D"/>
    <w:rsid w:val="00AF70C7"/>
    <w:rsid w:val="00AF71DF"/>
    <w:rsid w:val="00AF738A"/>
    <w:rsid w:val="00AF7460"/>
    <w:rsid w:val="00AF7473"/>
    <w:rsid w:val="00AF7577"/>
    <w:rsid w:val="00AF7618"/>
    <w:rsid w:val="00AF769D"/>
    <w:rsid w:val="00AF7779"/>
    <w:rsid w:val="00AF7789"/>
    <w:rsid w:val="00AF78B3"/>
    <w:rsid w:val="00AF7989"/>
    <w:rsid w:val="00AF7A3C"/>
    <w:rsid w:val="00AF7C61"/>
    <w:rsid w:val="00AF7E26"/>
    <w:rsid w:val="00AF7E43"/>
    <w:rsid w:val="00AF7E5C"/>
    <w:rsid w:val="00AF7F32"/>
    <w:rsid w:val="00AF7F53"/>
    <w:rsid w:val="00B001CC"/>
    <w:rsid w:val="00B0039C"/>
    <w:rsid w:val="00B0056B"/>
    <w:rsid w:val="00B0077B"/>
    <w:rsid w:val="00B00878"/>
    <w:rsid w:val="00B00B69"/>
    <w:rsid w:val="00B00BC0"/>
    <w:rsid w:val="00B00BF4"/>
    <w:rsid w:val="00B00C30"/>
    <w:rsid w:val="00B00C41"/>
    <w:rsid w:val="00B00E1B"/>
    <w:rsid w:val="00B00F82"/>
    <w:rsid w:val="00B00FB4"/>
    <w:rsid w:val="00B010ED"/>
    <w:rsid w:val="00B011F2"/>
    <w:rsid w:val="00B0121A"/>
    <w:rsid w:val="00B0122B"/>
    <w:rsid w:val="00B0177B"/>
    <w:rsid w:val="00B017E3"/>
    <w:rsid w:val="00B018AE"/>
    <w:rsid w:val="00B019A1"/>
    <w:rsid w:val="00B01D72"/>
    <w:rsid w:val="00B01DBC"/>
    <w:rsid w:val="00B01E48"/>
    <w:rsid w:val="00B02562"/>
    <w:rsid w:val="00B025B7"/>
    <w:rsid w:val="00B0287C"/>
    <w:rsid w:val="00B029D0"/>
    <w:rsid w:val="00B02A35"/>
    <w:rsid w:val="00B02CD4"/>
    <w:rsid w:val="00B02D93"/>
    <w:rsid w:val="00B02EDD"/>
    <w:rsid w:val="00B02F2F"/>
    <w:rsid w:val="00B030B4"/>
    <w:rsid w:val="00B030B5"/>
    <w:rsid w:val="00B03180"/>
    <w:rsid w:val="00B033EE"/>
    <w:rsid w:val="00B0343F"/>
    <w:rsid w:val="00B03687"/>
    <w:rsid w:val="00B0394F"/>
    <w:rsid w:val="00B03B6B"/>
    <w:rsid w:val="00B03BA7"/>
    <w:rsid w:val="00B03C8E"/>
    <w:rsid w:val="00B03D49"/>
    <w:rsid w:val="00B03E4A"/>
    <w:rsid w:val="00B04103"/>
    <w:rsid w:val="00B04176"/>
    <w:rsid w:val="00B041D0"/>
    <w:rsid w:val="00B042AD"/>
    <w:rsid w:val="00B042B5"/>
    <w:rsid w:val="00B0457F"/>
    <w:rsid w:val="00B04648"/>
    <w:rsid w:val="00B0466D"/>
    <w:rsid w:val="00B04885"/>
    <w:rsid w:val="00B04A20"/>
    <w:rsid w:val="00B04C0B"/>
    <w:rsid w:val="00B04CB3"/>
    <w:rsid w:val="00B04EB3"/>
    <w:rsid w:val="00B04F43"/>
    <w:rsid w:val="00B04F9D"/>
    <w:rsid w:val="00B051E7"/>
    <w:rsid w:val="00B0524F"/>
    <w:rsid w:val="00B05D54"/>
    <w:rsid w:val="00B062B4"/>
    <w:rsid w:val="00B06322"/>
    <w:rsid w:val="00B06382"/>
    <w:rsid w:val="00B06463"/>
    <w:rsid w:val="00B0664B"/>
    <w:rsid w:val="00B0683A"/>
    <w:rsid w:val="00B0688C"/>
    <w:rsid w:val="00B06B67"/>
    <w:rsid w:val="00B06F5D"/>
    <w:rsid w:val="00B074A7"/>
    <w:rsid w:val="00B07932"/>
    <w:rsid w:val="00B07A9C"/>
    <w:rsid w:val="00B07C53"/>
    <w:rsid w:val="00B07CAC"/>
    <w:rsid w:val="00B10166"/>
    <w:rsid w:val="00B10270"/>
    <w:rsid w:val="00B103E4"/>
    <w:rsid w:val="00B10609"/>
    <w:rsid w:val="00B106DB"/>
    <w:rsid w:val="00B1079F"/>
    <w:rsid w:val="00B10A10"/>
    <w:rsid w:val="00B10C1E"/>
    <w:rsid w:val="00B10C3D"/>
    <w:rsid w:val="00B10FC0"/>
    <w:rsid w:val="00B111A8"/>
    <w:rsid w:val="00B1144C"/>
    <w:rsid w:val="00B1152F"/>
    <w:rsid w:val="00B11816"/>
    <w:rsid w:val="00B11972"/>
    <w:rsid w:val="00B11CE3"/>
    <w:rsid w:val="00B11CEF"/>
    <w:rsid w:val="00B11D14"/>
    <w:rsid w:val="00B11D8F"/>
    <w:rsid w:val="00B11E2F"/>
    <w:rsid w:val="00B11E4B"/>
    <w:rsid w:val="00B1252C"/>
    <w:rsid w:val="00B127FD"/>
    <w:rsid w:val="00B129FC"/>
    <w:rsid w:val="00B129FE"/>
    <w:rsid w:val="00B12D8B"/>
    <w:rsid w:val="00B1319A"/>
    <w:rsid w:val="00B131C2"/>
    <w:rsid w:val="00B131FD"/>
    <w:rsid w:val="00B1348F"/>
    <w:rsid w:val="00B13685"/>
    <w:rsid w:val="00B136F0"/>
    <w:rsid w:val="00B13702"/>
    <w:rsid w:val="00B13925"/>
    <w:rsid w:val="00B13A4A"/>
    <w:rsid w:val="00B13C3D"/>
    <w:rsid w:val="00B13E4F"/>
    <w:rsid w:val="00B14676"/>
    <w:rsid w:val="00B14B57"/>
    <w:rsid w:val="00B14B7F"/>
    <w:rsid w:val="00B14EB7"/>
    <w:rsid w:val="00B14F53"/>
    <w:rsid w:val="00B14FC6"/>
    <w:rsid w:val="00B15276"/>
    <w:rsid w:val="00B153A8"/>
    <w:rsid w:val="00B15443"/>
    <w:rsid w:val="00B15523"/>
    <w:rsid w:val="00B1586A"/>
    <w:rsid w:val="00B1594A"/>
    <w:rsid w:val="00B15A66"/>
    <w:rsid w:val="00B15B41"/>
    <w:rsid w:val="00B15B5D"/>
    <w:rsid w:val="00B15D8C"/>
    <w:rsid w:val="00B1610F"/>
    <w:rsid w:val="00B16152"/>
    <w:rsid w:val="00B1635F"/>
    <w:rsid w:val="00B163FA"/>
    <w:rsid w:val="00B16460"/>
    <w:rsid w:val="00B16481"/>
    <w:rsid w:val="00B167C2"/>
    <w:rsid w:val="00B16A7E"/>
    <w:rsid w:val="00B16AEA"/>
    <w:rsid w:val="00B16CDA"/>
    <w:rsid w:val="00B1713D"/>
    <w:rsid w:val="00B17397"/>
    <w:rsid w:val="00B175AC"/>
    <w:rsid w:val="00B175FE"/>
    <w:rsid w:val="00B17773"/>
    <w:rsid w:val="00B177A8"/>
    <w:rsid w:val="00B177F6"/>
    <w:rsid w:val="00B17933"/>
    <w:rsid w:val="00B17942"/>
    <w:rsid w:val="00B17B29"/>
    <w:rsid w:val="00B17D7C"/>
    <w:rsid w:val="00B17EE6"/>
    <w:rsid w:val="00B20414"/>
    <w:rsid w:val="00B20529"/>
    <w:rsid w:val="00B20559"/>
    <w:rsid w:val="00B20605"/>
    <w:rsid w:val="00B206AA"/>
    <w:rsid w:val="00B20743"/>
    <w:rsid w:val="00B2096B"/>
    <w:rsid w:val="00B20E58"/>
    <w:rsid w:val="00B21247"/>
    <w:rsid w:val="00B212CD"/>
    <w:rsid w:val="00B2147F"/>
    <w:rsid w:val="00B214A7"/>
    <w:rsid w:val="00B215D3"/>
    <w:rsid w:val="00B21BE1"/>
    <w:rsid w:val="00B22036"/>
    <w:rsid w:val="00B22140"/>
    <w:rsid w:val="00B221F0"/>
    <w:rsid w:val="00B222A0"/>
    <w:rsid w:val="00B222BA"/>
    <w:rsid w:val="00B222C2"/>
    <w:rsid w:val="00B22442"/>
    <w:rsid w:val="00B226AF"/>
    <w:rsid w:val="00B226B7"/>
    <w:rsid w:val="00B2277A"/>
    <w:rsid w:val="00B2287E"/>
    <w:rsid w:val="00B22B95"/>
    <w:rsid w:val="00B22C8B"/>
    <w:rsid w:val="00B22F45"/>
    <w:rsid w:val="00B22F74"/>
    <w:rsid w:val="00B2307D"/>
    <w:rsid w:val="00B23287"/>
    <w:rsid w:val="00B2361A"/>
    <w:rsid w:val="00B238DC"/>
    <w:rsid w:val="00B23A5F"/>
    <w:rsid w:val="00B23A86"/>
    <w:rsid w:val="00B23B13"/>
    <w:rsid w:val="00B23EC4"/>
    <w:rsid w:val="00B24057"/>
    <w:rsid w:val="00B24225"/>
    <w:rsid w:val="00B24245"/>
    <w:rsid w:val="00B247E1"/>
    <w:rsid w:val="00B24901"/>
    <w:rsid w:val="00B24930"/>
    <w:rsid w:val="00B24C2A"/>
    <w:rsid w:val="00B24C9B"/>
    <w:rsid w:val="00B24CB2"/>
    <w:rsid w:val="00B25080"/>
    <w:rsid w:val="00B25253"/>
    <w:rsid w:val="00B255F0"/>
    <w:rsid w:val="00B25714"/>
    <w:rsid w:val="00B25869"/>
    <w:rsid w:val="00B25951"/>
    <w:rsid w:val="00B25B5F"/>
    <w:rsid w:val="00B25C6E"/>
    <w:rsid w:val="00B25CBA"/>
    <w:rsid w:val="00B25DA3"/>
    <w:rsid w:val="00B261C7"/>
    <w:rsid w:val="00B261EF"/>
    <w:rsid w:val="00B2629D"/>
    <w:rsid w:val="00B26337"/>
    <w:rsid w:val="00B263C7"/>
    <w:rsid w:val="00B2640B"/>
    <w:rsid w:val="00B2655B"/>
    <w:rsid w:val="00B26585"/>
    <w:rsid w:val="00B265D0"/>
    <w:rsid w:val="00B26861"/>
    <w:rsid w:val="00B268A1"/>
    <w:rsid w:val="00B26AEA"/>
    <w:rsid w:val="00B26C4F"/>
    <w:rsid w:val="00B26E14"/>
    <w:rsid w:val="00B2708C"/>
    <w:rsid w:val="00B270D0"/>
    <w:rsid w:val="00B27243"/>
    <w:rsid w:val="00B272F9"/>
    <w:rsid w:val="00B2738F"/>
    <w:rsid w:val="00B27482"/>
    <w:rsid w:val="00B27492"/>
    <w:rsid w:val="00B279AC"/>
    <w:rsid w:val="00B27A07"/>
    <w:rsid w:val="00B27BA6"/>
    <w:rsid w:val="00B27CEA"/>
    <w:rsid w:val="00B27F80"/>
    <w:rsid w:val="00B30177"/>
    <w:rsid w:val="00B30400"/>
    <w:rsid w:val="00B3055A"/>
    <w:rsid w:val="00B3065B"/>
    <w:rsid w:val="00B30A37"/>
    <w:rsid w:val="00B30AF2"/>
    <w:rsid w:val="00B30ECA"/>
    <w:rsid w:val="00B31035"/>
    <w:rsid w:val="00B311DF"/>
    <w:rsid w:val="00B3120F"/>
    <w:rsid w:val="00B3178D"/>
    <w:rsid w:val="00B31903"/>
    <w:rsid w:val="00B31953"/>
    <w:rsid w:val="00B31B72"/>
    <w:rsid w:val="00B31BB4"/>
    <w:rsid w:val="00B31CC3"/>
    <w:rsid w:val="00B31FFC"/>
    <w:rsid w:val="00B3200E"/>
    <w:rsid w:val="00B32148"/>
    <w:rsid w:val="00B323C0"/>
    <w:rsid w:val="00B32872"/>
    <w:rsid w:val="00B32873"/>
    <w:rsid w:val="00B32AA9"/>
    <w:rsid w:val="00B32AC2"/>
    <w:rsid w:val="00B32B0A"/>
    <w:rsid w:val="00B32C56"/>
    <w:rsid w:val="00B32F86"/>
    <w:rsid w:val="00B3351C"/>
    <w:rsid w:val="00B3361F"/>
    <w:rsid w:val="00B33644"/>
    <w:rsid w:val="00B3364B"/>
    <w:rsid w:val="00B336C1"/>
    <w:rsid w:val="00B336F0"/>
    <w:rsid w:val="00B33974"/>
    <w:rsid w:val="00B33B23"/>
    <w:rsid w:val="00B33DBD"/>
    <w:rsid w:val="00B3400E"/>
    <w:rsid w:val="00B34494"/>
    <w:rsid w:val="00B344B9"/>
    <w:rsid w:val="00B3465C"/>
    <w:rsid w:val="00B34AEC"/>
    <w:rsid w:val="00B34C0F"/>
    <w:rsid w:val="00B35223"/>
    <w:rsid w:val="00B35418"/>
    <w:rsid w:val="00B35477"/>
    <w:rsid w:val="00B356E7"/>
    <w:rsid w:val="00B35737"/>
    <w:rsid w:val="00B35BF8"/>
    <w:rsid w:val="00B35C19"/>
    <w:rsid w:val="00B35DA6"/>
    <w:rsid w:val="00B3624A"/>
    <w:rsid w:val="00B364DF"/>
    <w:rsid w:val="00B36594"/>
    <w:rsid w:val="00B36C09"/>
    <w:rsid w:val="00B36C4C"/>
    <w:rsid w:val="00B36C4F"/>
    <w:rsid w:val="00B36DD5"/>
    <w:rsid w:val="00B37405"/>
    <w:rsid w:val="00B375C1"/>
    <w:rsid w:val="00B37842"/>
    <w:rsid w:val="00B37A91"/>
    <w:rsid w:val="00B37F23"/>
    <w:rsid w:val="00B37FD4"/>
    <w:rsid w:val="00B40317"/>
    <w:rsid w:val="00B40350"/>
    <w:rsid w:val="00B40451"/>
    <w:rsid w:val="00B40629"/>
    <w:rsid w:val="00B407FF"/>
    <w:rsid w:val="00B4089E"/>
    <w:rsid w:val="00B408B4"/>
    <w:rsid w:val="00B40C47"/>
    <w:rsid w:val="00B40C4D"/>
    <w:rsid w:val="00B40D8E"/>
    <w:rsid w:val="00B40FFD"/>
    <w:rsid w:val="00B41075"/>
    <w:rsid w:val="00B411B7"/>
    <w:rsid w:val="00B414E3"/>
    <w:rsid w:val="00B41762"/>
    <w:rsid w:val="00B41A1E"/>
    <w:rsid w:val="00B41D43"/>
    <w:rsid w:val="00B41D71"/>
    <w:rsid w:val="00B41E3B"/>
    <w:rsid w:val="00B42460"/>
    <w:rsid w:val="00B42490"/>
    <w:rsid w:val="00B42B78"/>
    <w:rsid w:val="00B42E58"/>
    <w:rsid w:val="00B43054"/>
    <w:rsid w:val="00B43337"/>
    <w:rsid w:val="00B433A1"/>
    <w:rsid w:val="00B43631"/>
    <w:rsid w:val="00B43809"/>
    <w:rsid w:val="00B43926"/>
    <w:rsid w:val="00B439E9"/>
    <w:rsid w:val="00B43A10"/>
    <w:rsid w:val="00B43A4A"/>
    <w:rsid w:val="00B43AA5"/>
    <w:rsid w:val="00B43AED"/>
    <w:rsid w:val="00B43B41"/>
    <w:rsid w:val="00B43C62"/>
    <w:rsid w:val="00B43D99"/>
    <w:rsid w:val="00B442B6"/>
    <w:rsid w:val="00B4436C"/>
    <w:rsid w:val="00B444B7"/>
    <w:rsid w:val="00B445A4"/>
    <w:rsid w:val="00B4489C"/>
    <w:rsid w:val="00B4499C"/>
    <w:rsid w:val="00B44B07"/>
    <w:rsid w:val="00B44CF5"/>
    <w:rsid w:val="00B44EA0"/>
    <w:rsid w:val="00B451D0"/>
    <w:rsid w:val="00B452C6"/>
    <w:rsid w:val="00B454F5"/>
    <w:rsid w:val="00B4552C"/>
    <w:rsid w:val="00B455AC"/>
    <w:rsid w:val="00B455C7"/>
    <w:rsid w:val="00B457B1"/>
    <w:rsid w:val="00B45904"/>
    <w:rsid w:val="00B45DE1"/>
    <w:rsid w:val="00B45F17"/>
    <w:rsid w:val="00B46097"/>
    <w:rsid w:val="00B461D3"/>
    <w:rsid w:val="00B462D7"/>
    <w:rsid w:val="00B463B5"/>
    <w:rsid w:val="00B46784"/>
    <w:rsid w:val="00B4680F"/>
    <w:rsid w:val="00B46CD1"/>
    <w:rsid w:val="00B46E5C"/>
    <w:rsid w:val="00B46F38"/>
    <w:rsid w:val="00B47034"/>
    <w:rsid w:val="00B470D6"/>
    <w:rsid w:val="00B472E4"/>
    <w:rsid w:val="00B473B8"/>
    <w:rsid w:val="00B474DC"/>
    <w:rsid w:val="00B475D2"/>
    <w:rsid w:val="00B475DE"/>
    <w:rsid w:val="00B47620"/>
    <w:rsid w:val="00B47773"/>
    <w:rsid w:val="00B4794B"/>
    <w:rsid w:val="00B47C7F"/>
    <w:rsid w:val="00B47EAD"/>
    <w:rsid w:val="00B47FD4"/>
    <w:rsid w:val="00B501B8"/>
    <w:rsid w:val="00B504FC"/>
    <w:rsid w:val="00B50572"/>
    <w:rsid w:val="00B5078E"/>
    <w:rsid w:val="00B507A1"/>
    <w:rsid w:val="00B5080A"/>
    <w:rsid w:val="00B5080E"/>
    <w:rsid w:val="00B50937"/>
    <w:rsid w:val="00B509AF"/>
    <w:rsid w:val="00B50B03"/>
    <w:rsid w:val="00B50F1C"/>
    <w:rsid w:val="00B511D9"/>
    <w:rsid w:val="00B51268"/>
    <w:rsid w:val="00B51380"/>
    <w:rsid w:val="00B51418"/>
    <w:rsid w:val="00B516B7"/>
    <w:rsid w:val="00B51900"/>
    <w:rsid w:val="00B51B81"/>
    <w:rsid w:val="00B51C55"/>
    <w:rsid w:val="00B51DBA"/>
    <w:rsid w:val="00B51E9F"/>
    <w:rsid w:val="00B5201B"/>
    <w:rsid w:val="00B52082"/>
    <w:rsid w:val="00B520BC"/>
    <w:rsid w:val="00B5247D"/>
    <w:rsid w:val="00B52825"/>
    <w:rsid w:val="00B52965"/>
    <w:rsid w:val="00B52B3E"/>
    <w:rsid w:val="00B52C9C"/>
    <w:rsid w:val="00B52D9F"/>
    <w:rsid w:val="00B533E6"/>
    <w:rsid w:val="00B5344E"/>
    <w:rsid w:val="00B53548"/>
    <w:rsid w:val="00B53562"/>
    <w:rsid w:val="00B538F6"/>
    <w:rsid w:val="00B53958"/>
    <w:rsid w:val="00B53B62"/>
    <w:rsid w:val="00B53E00"/>
    <w:rsid w:val="00B53F09"/>
    <w:rsid w:val="00B54113"/>
    <w:rsid w:val="00B54197"/>
    <w:rsid w:val="00B542E0"/>
    <w:rsid w:val="00B54518"/>
    <w:rsid w:val="00B54525"/>
    <w:rsid w:val="00B54606"/>
    <w:rsid w:val="00B547D3"/>
    <w:rsid w:val="00B54836"/>
    <w:rsid w:val="00B54937"/>
    <w:rsid w:val="00B54C62"/>
    <w:rsid w:val="00B54D67"/>
    <w:rsid w:val="00B55639"/>
    <w:rsid w:val="00B5566B"/>
    <w:rsid w:val="00B55690"/>
    <w:rsid w:val="00B55778"/>
    <w:rsid w:val="00B55983"/>
    <w:rsid w:val="00B55D43"/>
    <w:rsid w:val="00B55DB7"/>
    <w:rsid w:val="00B55EAB"/>
    <w:rsid w:val="00B55F11"/>
    <w:rsid w:val="00B56012"/>
    <w:rsid w:val="00B5665B"/>
    <w:rsid w:val="00B56E30"/>
    <w:rsid w:val="00B56E46"/>
    <w:rsid w:val="00B570D9"/>
    <w:rsid w:val="00B5718C"/>
    <w:rsid w:val="00B578EE"/>
    <w:rsid w:val="00B57AAA"/>
    <w:rsid w:val="00B57AB3"/>
    <w:rsid w:val="00B57D83"/>
    <w:rsid w:val="00B57E5B"/>
    <w:rsid w:val="00B6020F"/>
    <w:rsid w:val="00B60717"/>
    <w:rsid w:val="00B608F6"/>
    <w:rsid w:val="00B60CFD"/>
    <w:rsid w:val="00B60D5C"/>
    <w:rsid w:val="00B60E1B"/>
    <w:rsid w:val="00B60ECA"/>
    <w:rsid w:val="00B61218"/>
    <w:rsid w:val="00B6135E"/>
    <w:rsid w:val="00B61481"/>
    <w:rsid w:val="00B61631"/>
    <w:rsid w:val="00B61663"/>
    <w:rsid w:val="00B616C0"/>
    <w:rsid w:val="00B61AF0"/>
    <w:rsid w:val="00B61CDE"/>
    <w:rsid w:val="00B61D99"/>
    <w:rsid w:val="00B61E16"/>
    <w:rsid w:val="00B61F76"/>
    <w:rsid w:val="00B62033"/>
    <w:rsid w:val="00B62881"/>
    <w:rsid w:val="00B62A14"/>
    <w:rsid w:val="00B62ACE"/>
    <w:rsid w:val="00B62AE6"/>
    <w:rsid w:val="00B63029"/>
    <w:rsid w:val="00B6345B"/>
    <w:rsid w:val="00B6366E"/>
    <w:rsid w:val="00B6385F"/>
    <w:rsid w:val="00B63E00"/>
    <w:rsid w:val="00B63E06"/>
    <w:rsid w:val="00B63EE5"/>
    <w:rsid w:val="00B63EE7"/>
    <w:rsid w:val="00B6448D"/>
    <w:rsid w:val="00B6457B"/>
    <w:rsid w:val="00B646CF"/>
    <w:rsid w:val="00B647FE"/>
    <w:rsid w:val="00B64846"/>
    <w:rsid w:val="00B64AF0"/>
    <w:rsid w:val="00B64B3E"/>
    <w:rsid w:val="00B64C02"/>
    <w:rsid w:val="00B64C14"/>
    <w:rsid w:val="00B64E18"/>
    <w:rsid w:val="00B64E3E"/>
    <w:rsid w:val="00B65278"/>
    <w:rsid w:val="00B65A56"/>
    <w:rsid w:val="00B65DB0"/>
    <w:rsid w:val="00B66049"/>
    <w:rsid w:val="00B6639F"/>
    <w:rsid w:val="00B6680E"/>
    <w:rsid w:val="00B66910"/>
    <w:rsid w:val="00B66B4A"/>
    <w:rsid w:val="00B671CD"/>
    <w:rsid w:val="00B6742E"/>
    <w:rsid w:val="00B674E6"/>
    <w:rsid w:val="00B6757F"/>
    <w:rsid w:val="00B67839"/>
    <w:rsid w:val="00B678B5"/>
    <w:rsid w:val="00B67908"/>
    <w:rsid w:val="00B67A19"/>
    <w:rsid w:val="00B67BA8"/>
    <w:rsid w:val="00B67BCB"/>
    <w:rsid w:val="00B67CC6"/>
    <w:rsid w:val="00B67F11"/>
    <w:rsid w:val="00B6A1DC"/>
    <w:rsid w:val="00B700BE"/>
    <w:rsid w:val="00B702CB"/>
    <w:rsid w:val="00B70498"/>
    <w:rsid w:val="00B706A4"/>
    <w:rsid w:val="00B70CDE"/>
    <w:rsid w:val="00B71002"/>
    <w:rsid w:val="00B71065"/>
    <w:rsid w:val="00B71076"/>
    <w:rsid w:val="00B7108A"/>
    <w:rsid w:val="00B71176"/>
    <w:rsid w:val="00B715B5"/>
    <w:rsid w:val="00B716D5"/>
    <w:rsid w:val="00B71737"/>
    <w:rsid w:val="00B71971"/>
    <w:rsid w:val="00B71C2A"/>
    <w:rsid w:val="00B71E6F"/>
    <w:rsid w:val="00B72057"/>
    <w:rsid w:val="00B720A6"/>
    <w:rsid w:val="00B72114"/>
    <w:rsid w:val="00B7224C"/>
    <w:rsid w:val="00B72445"/>
    <w:rsid w:val="00B725DE"/>
    <w:rsid w:val="00B7282D"/>
    <w:rsid w:val="00B729D7"/>
    <w:rsid w:val="00B72B24"/>
    <w:rsid w:val="00B72BDD"/>
    <w:rsid w:val="00B72C01"/>
    <w:rsid w:val="00B72D83"/>
    <w:rsid w:val="00B72DE3"/>
    <w:rsid w:val="00B72DEB"/>
    <w:rsid w:val="00B73267"/>
    <w:rsid w:val="00B73667"/>
    <w:rsid w:val="00B7371D"/>
    <w:rsid w:val="00B73813"/>
    <w:rsid w:val="00B738FA"/>
    <w:rsid w:val="00B73902"/>
    <w:rsid w:val="00B73945"/>
    <w:rsid w:val="00B73C0C"/>
    <w:rsid w:val="00B73DA2"/>
    <w:rsid w:val="00B74010"/>
    <w:rsid w:val="00B7407B"/>
    <w:rsid w:val="00B740C1"/>
    <w:rsid w:val="00B74171"/>
    <w:rsid w:val="00B741F8"/>
    <w:rsid w:val="00B74237"/>
    <w:rsid w:val="00B742D9"/>
    <w:rsid w:val="00B74469"/>
    <w:rsid w:val="00B7456C"/>
    <w:rsid w:val="00B7458B"/>
    <w:rsid w:val="00B746A3"/>
    <w:rsid w:val="00B74739"/>
    <w:rsid w:val="00B748D1"/>
    <w:rsid w:val="00B74986"/>
    <w:rsid w:val="00B74C72"/>
    <w:rsid w:val="00B74C7B"/>
    <w:rsid w:val="00B74CA8"/>
    <w:rsid w:val="00B74DDE"/>
    <w:rsid w:val="00B74E18"/>
    <w:rsid w:val="00B74FDB"/>
    <w:rsid w:val="00B75035"/>
    <w:rsid w:val="00B756D8"/>
    <w:rsid w:val="00B75BDD"/>
    <w:rsid w:val="00B761BA"/>
    <w:rsid w:val="00B76365"/>
    <w:rsid w:val="00B7646A"/>
    <w:rsid w:val="00B769CB"/>
    <w:rsid w:val="00B76CAD"/>
    <w:rsid w:val="00B76D11"/>
    <w:rsid w:val="00B76EC8"/>
    <w:rsid w:val="00B7728E"/>
    <w:rsid w:val="00B77384"/>
    <w:rsid w:val="00B773BB"/>
    <w:rsid w:val="00B774E1"/>
    <w:rsid w:val="00B774ED"/>
    <w:rsid w:val="00B7757C"/>
    <w:rsid w:val="00B77912"/>
    <w:rsid w:val="00B77A0A"/>
    <w:rsid w:val="00B77C5F"/>
    <w:rsid w:val="00B77F82"/>
    <w:rsid w:val="00B77FA7"/>
    <w:rsid w:val="00B80A89"/>
    <w:rsid w:val="00B80B21"/>
    <w:rsid w:val="00B80DFB"/>
    <w:rsid w:val="00B80EE0"/>
    <w:rsid w:val="00B81028"/>
    <w:rsid w:val="00B810BF"/>
    <w:rsid w:val="00B813CA"/>
    <w:rsid w:val="00B8140A"/>
    <w:rsid w:val="00B816A3"/>
    <w:rsid w:val="00B8173B"/>
    <w:rsid w:val="00B81BC6"/>
    <w:rsid w:val="00B81D30"/>
    <w:rsid w:val="00B8205F"/>
    <w:rsid w:val="00B82084"/>
    <w:rsid w:val="00B821F6"/>
    <w:rsid w:val="00B82232"/>
    <w:rsid w:val="00B823C9"/>
    <w:rsid w:val="00B823F7"/>
    <w:rsid w:val="00B82491"/>
    <w:rsid w:val="00B82706"/>
    <w:rsid w:val="00B827FE"/>
    <w:rsid w:val="00B82A0D"/>
    <w:rsid w:val="00B82A92"/>
    <w:rsid w:val="00B82C87"/>
    <w:rsid w:val="00B82C8E"/>
    <w:rsid w:val="00B82E93"/>
    <w:rsid w:val="00B82F4B"/>
    <w:rsid w:val="00B831F2"/>
    <w:rsid w:val="00B832CF"/>
    <w:rsid w:val="00B8334C"/>
    <w:rsid w:val="00B83997"/>
    <w:rsid w:val="00B83AA5"/>
    <w:rsid w:val="00B83B38"/>
    <w:rsid w:val="00B83C45"/>
    <w:rsid w:val="00B83F07"/>
    <w:rsid w:val="00B84036"/>
    <w:rsid w:val="00B84143"/>
    <w:rsid w:val="00B8430F"/>
    <w:rsid w:val="00B843DC"/>
    <w:rsid w:val="00B844E3"/>
    <w:rsid w:val="00B84501"/>
    <w:rsid w:val="00B84791"/>
    <w:rsid w:val="00B84A25"/>
    <w:rsid w:val="00B84A5F"/>
    <w:rsid w:val="00B84C26"/>
    <w:rsid w:val="00B84DDC"/>
    <w:rsid w:val="00B84E76"/>
    <w:rsid w:val="00B8501E"/>
    <w:rsid w:val="00B8516A"/>
    <w:rsid w:val="00B851B9"/>
    <w:rsid w:val="00B85302"/>
    <w:rsid w:val="00B85389"/>
    <w:rsid w:val="00B8543A"/>
    <w:rsid w:val="00B85486"/>
    <w:rsid w:val="00B85666"/>
    <w:rsid w:val="00B85810"/>
    <w:rsid w:val="00B85AFE"/>
    <w:rsid w:val="00B85B3F"/>
    <w:rsid w:val="00B85DB2"/>
    <w:rsid w:val="00B8608C"/>
    <w:rsid w:val="00B865BF"/>
    <w:rsid w:val="00B86851"/>
    <w:rsid w:val="00B86967"/>
    <w:rsid w:val="00B86C06"/>
    <w:rsid w:val="00B86C2A"/>
    <w:rsid w:val="00B86C6F"/>
    <w:rsid w:val="00B86D36"/>
    <w:rsid w:val="00B86FA2"/>
    <w:rsid w:val="00B86FF7"/>
    <w:rsid w:val="00B8719A"/>
    <w:rsid w:val="00B871ED"/>
    <w:rsid w:val="00B87328"/>
    <w:rsid w:val="00B87356"/>
    <w:rsid w:val="00B87365"/>
    <w:rsid w:val="00B87648"/>
    <w:rsid w:val="00B8779D"/>
    <w:rsid w:val="00B87909"/>
    <w:rsid w:val="00B87C32"/>
    <w:rsid w:val="00B87CB8"/>
    <w:rsid w:val="00B87E7B"/>
    <w:rsid w:val="00B903DC"/>
    <w:rsid w:val="00B90439"/>
    <w:rsid w:val="00B90577"/>
    <w:rsid w:val="00B905F5"/>
    <w:rsid w:val="00B90600"/>
    <w:rsid w:val="00B909E9"/>
    <w:rsid w:val="00B90A5B"/>
    <w:rsid w:val="00B90C5B"/>
    <w:rsid w:val="00B90C7F"/>
    <w:rsid w:val="00B90D48"/>
    <w:rsid w:val="00B90DA0"/>
    <w:rsid w:val="00B90EFD"/>
    <w:rsid w:val="00B91086"/>
    <w:rsid w:val="00B911D4"/>
    <w:rsid w:val="00B91515"/>
    <w:rsid w:val="00B91867"/>
    <w:rsid w:val="00B91B32"/>
    <w:rsid w:val="00B91EEC"/>
    <w:rsid w:val="00B9223B"/>
    <w:rsid w:val="00B92332"/>
    <w:rsid w:val="00B924D1"/>
    <w:rsid w:val="00B924E0"/>
    <w:rsid w:val="00B925C4"/>
    <w:rsid w:val="00B927F8"/>
    <w:rsid w:val="00B929E8"/>
    <w:rsid w:val="00B92C76"/>
    <w:rsid w:val="00B92DED"/>
    <w:rsid w:val="00B93543"/>
    <w:rsid w:val="00B9354D"/>
    <w:rsid w:val="00B9357B"/>
    <w:rsid w:val="00B93CBD"/>
    <w:rsid w:val="00B93D85"/>
    <w:rsid w:val="00B93D8D"/>
    <w:rsid w:val="00B941C6"/>
    <w:rsid w:val="00B942DF"/>
    <w:rsid w:val="00B943BE"/>
    <w:rsid w:val="00B9457F"/>
    <w:rsid w:val="00B94628"/>
    <w:rsid w:val="00B94BDB"/>
    <w:rsid w:val="00B94E59"/>
    <w:rsid w:val="00B952DB"/>
    <w:rsid w:val="00B952F2"/>
    <w:rsid w:val="00B95AE2"/>
    <w:rsid w:val="00B95B97"/>
    <w:rsid w:val="00B95F6C"/>
    <w:rsid w:val="00B95F9B"/>
    <w:rsid w:val="00B96097"/>
    <w:rsid w:val="00B96287"/>
    <w:rsid w:val="00B96293"/>
    <w:rsid w:val="00B9645B"/>
    <w:rsid w:val="00B966E2"/>
    <w:rsid w:val="00B967BF"/>
    <w:rsid w:val="00B967DA"/>
    <w:rsid w:val="00B969B6"/>
    <w:rsid w:val="00B969CF"/>
    <w:rsid w:val="00B96A68"/>
    <w:rsid w:val="00B96C42"/>
    <w:rsid w:val="00B96CC4"/>
    <w:rsid w:val="00B96DF8"/>
    <w:rsid w:val="00B96E69"/>
    <w:rsid w:val="00B96F06"/>
    <w:rsid w:val="00B96FB7"/>
    <w:rsid w:val="00B97290"/>
    <w:rsid w:val="00B972D2"/>
    <w:rsid w:val="00B9766C"/>
    <w:rsid w:val="00B977A3"/>
    <w:rsid w:val="00B978C3"/>
    <w:rsid w:val="00B97ADF"/>
    <w:rsid w:val="00B97C8F"/>
    <w:rsid w:val="00B97E49"/>
    <w:rsid w:val="00BA0119"/>
    <w:rsid w:val="00BA01C6"/>
    <w:rsid w:val="00BA0649"/>
    <w:rsid w:val="00BA0924"/>
    <w:rsid w:val="00BA09EB"/>
    <w:rsid w:val="00BA0E24"/>
    <w:rsid w:val="00BA1265"/>
    <w:rsid w:val="00BA1338"/>
    <w:rsid w:val="00BA139E"/>
    <w:rsid w:val="00BA13C8"/>
    <w:rsid w:val="00BA141A"/>
    <w:rsid w:val="00BA166D"/>
    <w:rsid w:val="00BA171D"/>
    <w:rsid w:val="00BA17BC"/>
    <w:rsid w:val="00BA18AA"/>
    <w:rsid w:val="00BA19F2"/>
    <w:rsid w:val="00BA1C07"/>
    <w:rsid w:val="00BA1D05"/>
    <w:rsid w:val="00BA225E"/>
    <w:rsid w:val="00BA2350"/>
    <w:rsid w:val="00BA2365"/>
    <w:rsid w:val="00BA2692"/>
    <w:rsid w:val="00BA28A1"/>
    <w:rsid w:val="00BA2A94"/>
    <w:rsid w:val="00BA2B01"/>
    <w:rsid w:val="00BA2C6D"/>
    <w:rsid w:val="00BA2C9A"/>
    <w:rsid w:val="00BA2DE3"/>
    <w:rsid w:val="00BA2F37"/>
    <w:rsid w:val="00BA305D"/>
    <w:rsid w:val="00BA3158"/>
    <w:rsid w:val="00BA3187"/>
    <w:rsid w:val="00BA37FF"/>
    <w:rsid w:val="00BA3C09"/>
    <w:rsid w:val="00BA3CDD"/>
    <w:rsid w:val="00BA3E45"/>
    <w:rsid w:val="00BA46EC"/>
    <w:rsid w:val="00BA47CE"/>
    <w:rsid w:val="00BA4AFE"/>
    <w:rsid w:val="00BA4B1C"/>
    <w:rsid w:val="00BA4BC2"/>
    <w:rsid w:val="00BA4CD8"/>
    <w:rsid w:val="00BA4D7E"/>
    <w:rsid w:val="00BA4E10"/>
    <w:rsid w:val="00BA5058"/>
    <w:rsid w:val="00BA50D9"/>
    <w:rsid w:val="00BA5AC8"/>
    <w:rsid w:val="00BA5BC1"/>
    <w:rsid w:val="00BA5BCB"/>
    <w:rsid w:val="00BA5D2A"/>
    <w:rsid w:val="00BA5FCC"/>
    <w:rsid w:val="00BA5FCF"/>
    <w:rsid w:val="00BA651D"/>
    <w:rsid w:val="00BA6684"/>
    <w:rsid w:val="00BA68B2"/>
    <w:rsid w:val="00BA69B4"/>
    <w:rsid w:val="00BA6A49"/>
    <w:rsid w:val="00BA6B64"/>
    <w:rsid w:val="00BA6D47"/>
    <w:rsid w:val="00BA6DFE"/>
    <w:rsid w:val="00BA6E1E"/>
    <w:rsid w:val="00BA6FCE"/>
    <w:rsid w:val="00BA7082"/>
    <w:rsid w:val="00BA7093"/>
    <w:rsid w:val="00BA7430"/>
    <w:rsid w:val="00BA745C"/>
    <w:rsid w:val="00BA7705"/>
    <w:rsid w:val="00BA789E"/>
    <w:rsid w:val="00BA7E05"/>
    <w:rsid w:val="00BB01DA"/>
    <w:rsid w:val="00BB02E9"/>
    <w:rsid w:val="00BB0305"/>
    <w:rsid w:val="00BB0306"/>
    <w:rsid w:val="00BB06D2"/>
    <w:rsid w:val="00BB09E1"/>
    <w:rsid w:val="00BB0E8D"/>
    <w:rsid w:val="00BB0F6B"/>
    <w:rsid w:val="00BB0F73"/>
    <w:rsid w:val="00BB0FF6"/>
    <w:rsid w:val="00BB1038"/>
    <w:rsid w:val="00BB121B"/>
    <w:rsid w:val="00BB1234"/>
    <w:rsid w:val="00BB129E"/>
    <w:rsid w:val="00BB12FC"/>
    <w:rsid w:val="00BB134C"/>
    <w:rsid w:val="00BB1396"/>
    <w:rsid w:val="00BB13AA"/>
    <w:rsid w:val="00BB14B3"/>
    <w:rsid w:val="00BB14FA"/>
    <w:rsid w:val="00BB1570"/>
    <w:rsid w:val="00BB1621"/>
    <w:rsid w:val="00BB1856"/>
    <w:rsid w:val="00BB1B1F"/>
    <w:rsid w:val="00BB1C6D"/>
    <w:rsid w:val="00BB1E9E"/>
    <w:rsid w:val="00BB1FA8"/>
    <w:rsid w:val="00BB2377"/>
    <w:rsid w:val="00BB2424"/>
    <w:rsid w:val="00BB2615"/>
    <w:rsid w:val="00BB29B3"/>
    <w:rsid w:val="00BB2CAE"/>
    <w:rsid w:val="00BB2DC6"/>
    <w:rsid w:val="00BB3024"/>
    <w:rsid w:val="00BB30D9"/>
    <w:rsid w:val="00BB31A2"/>
    <w:rsid w:val="00BB3636"/>
    <w:rsid w:val="00BB36D3"/>
    <w:rsid w:val="00BB3785"/>
    <w:rsid w:val="00BB3855"/>
    <w:rsid w:val="00BB3E04"/>
    <w:rsid w:val="00BB3E6E"/>
    <w:rsid w:val="00BB3EEA"/>
    <w:rsid w:val="00BB3FCE"/>
    <w:rsid w:val="00BB407B"/>
    <w:rsid w:val="00BB43D6"/>
    <w:rsid w:val="00BB461D"/>
    <w:rsid w:val="00BB4825"/>
    <w:rsid w:val="00BB4AFC"/>
    <w:rsid w:val="00BB4BFA"/>
    <w:rsid w:val="00BB4FA7"/>
    <w:rsid w:val="00BB51E3"/>
    <w:rsid w:val="00BB51F6"/>
    <w:rsid w:val="00BB5252"/>
    <w:rsid w:val="00BB5270"/>
    <w:rsid w:val="00BB52AF"/>
    <w:rsid w:val="00BB5512"/>
    <w:rsid w:val="00BB5937"/>
    <w:rsid w:val="00BB5DDB"/>
    <w:rsid w:val="00BB63E9"/>
    <w:rsid w:val="00BB6670"/>
    <w:rsid w:val="00BB678E"/>
    <w:rsid w:val="00BB67B8"/>
    <w:rsid w:val="00BB6DB7"/>
    <w:rsid w:val="00BB7215"/>
    <w:rsid w:val="00BB726A"/>
    <w:rsid w:val="00BB734D"/>
    <w:rsid w:val="00BB7622"/>
    <w:rsid w:val="00BB783C"/>
    <w:rsid w:val="00BB786A"/>
    <w:rsid w:val="00BB7968"/>
    <w:rsid w:val="00BB7BE7"/>
    <w:rsid w:val="00BB7BFC"/>
    <w:rsid w:val="00BB7D7B"/>
    <w:rsid w:val="00BC006D"/>
    <w:rsid w:val="00BC00E9"/>
    <w:rsid w:val="00BC0806"/>
    <w:rsid w:val="00BC0CAE"/>
    <w:rsid w:val="00BC0ECA"/>
    <w:rsid w:val="00BC145E"/>
    <w:rsid w:val="00BC1B5E"/>
    <w:rsid w:val="00BC1C25"/>
    <w:rsid w:val="00BC1E2D"/>
    <w:rsid w:val="00BC1E5A"/>
    <w:rsid w:val="00BC2296"/>
    <w:rsid w:val="00BC251C"/>
    <w:rsid w:val="00BC2586"/>
    <w:rsid w:val="00BC27D4"/>
    <w:rsid w:val="00BC2AB0"/>
    <w:rsid w:val="00BC2B25"/>
    <w:rsid w:val="00BC2B6F"/>
    <w:rsid w:val="00BC2F18"/>
    <w:rsid w:val="00BC2FE9"/>
    <w:rsid w:val="00BC35F3"/>
    <w:rsid w:val="00BC36C0"/>
    <w:rsid w:val="00BC3903"/>
    <w:rsid w:val="00BC3A91"/>
    <w:rsid w:val="00BC3B7F"/>
    <w:rsid w:val="00BC3E8A"/>
    <w:rsid w:val="00BC3F54"/>
    <w:rsid w:val="00BC408F"/>
    <w:rsid w:val="00BC413D"/>
    <w:rsid w:val="00BC41EB"/>
    <w:rsid w:val="00BC4330"/>
    <w:rsid w:val="00BC4501"/>
    <w:rsid w:val="00BC458D"/>
    <w:rsid w:val="00BC462A"/>
    <w:rsid w:val="00BC4711"/>
    <w:rsid w:val="00BC4840"/>
    <w:rsid w:val="00BC48AB"/>
    <w:rsid w:val="00BC4A53"/>
    <w:rsid w:val="00BC4BDB"/>
    <w:rsid w:val="00BC4EE0"/>
    <w:rsid w:val="00BC5017"/>
    <w:rsid w:val="00BC5562"/>
    <w:rsid w:val="00BC566B"/>
    <w:rsid w:val="00BC5A50"/>
    <w:rsid w:val="00BC5C1A"/>
    <w:rsid w:val="00BC5D19"/>
    <w:rsid w:val="00BC5D56"/>
    <w:rsid w:val="00BC5D7F"/>
    <w:rsid w:val="00BC5FD6"/>
    <w:rsid w:val="00BC5FEA"/>
    <w:rsid w:val="00BC64D3"/>
    <w:rsid w:val="00BC653C"/>
    <w:rsid w:val="00BC66E6"/>
    <w:rsid w:val="00BC69DD"/>
    <w:rsid w:val="00BC6B9C"/>
    <w:rsid w:val="00BC6BDF"/>
    <w:rsid w:val="00BC6C15"/>
    <w:rsid w:val="00BC6C88"/>
    <w:rsid w:val="00BC6FF3"/>
    <w:rsid w:val="00BC7144"/>
    <w:rsid w:val="00BC714D"/>
    <w:rsid w:val="00BC7226"/>
    <w:rsid w:val="00BC724E"/>
    <w:rsid w:val="00BC75AB"/>
    <w:rsid w:val="00BC7758"/>
    <w:rsid w:val="00BC79DC"/>
    <w:rsid w:val="00BC7A6B"/>
    <w:rsid w:val="00BC7AB2"/>
    <w:rsid w:val="00BC7E53"/>
    <w:rsid w:val="00BC7F1B"/>
    <w:rsid w:val="00BD019A"/>
    <w:rsid w:val="00BD0B06"/>
    <w:rsid w:val="00BD0CE5"/>
    <w:rsid w:val="00BD0D39"/>
    <w:rsid w:val="00BD0E89"/>
    <w:rsid w:val="00BD10E7"/>
    <w:rsid w:val="00BD114B"/>
    <w:rsid w:val="00BD12E0"/>
    <w:rsid w:val="00BD135B"/>
    <w:rsid w:val="00BD1464"/>
    <w:rsid w:val="00BD1836"/>
    <w:rsid w:val="00BD18CB"/>
    <w:rsid w:val="00BD1A8E"/>
    <w:rsid w:val="00BD1B52"/>
    <w:rsid w:val="00BD1C4D"/>
    <w:rsid w:val="00BD1C60"/>
    <w:rsid w:val="00BD1CB1"/>
    <w:rsid w:val="00BD1D1E"/>
    <w:rsid w:val="00BD1D4D"/>
    <w:rsid w:val="00BD1FA4"/>
    <w:rsid w:val="00BD1FFF"/>
    <w:rsid w:val="00BD2018"/>
    <w:rsid w:val="00BD2055"/>
    <w:rsid w:val="00BD219E"/>
    <w:rsid w:val="00BD229D"/>
    <w:rsid w:val="00BD22E2"/>
    <w:rsid w:val="00BD23D7"/>
    <w:rsid w:val="00BD2859"/>
    <w:rsid w:val="00BD2955"/>
    <w:rsid w:val="00BD2A01"/>
    <w:rsid w:val="00BD2A8E"/>
    <w:rsid w:val="00BD2B67"/>
    <w:rsid w:val="00BD2BD1"/>
    <w:rsid w:val="00BD2C00"/>
    <w:rsid w:val="00BD2C5D"/>
    <w:rsid w:val="00BD3035"/>
    <w:rsid w:val="00BD3046"/>
    <w:rsid w:val="00BD3150"/>
    <w:rsid w:val="00BD3223"/>
    <w:rsid w:val="00BD32B4"/>
    <w:rsid w:val="00BD3EB1"/>
    <w:rsid w:val="00BD3F46"/>
    <w:rsid w:val="00BD40DD"/>
    <w:rsid w:val="00BD41C7"/>
    <w:rsid w:val="00BD41E1"/>
    <w:rsid w:val="00BD41FD"/>
    <w:rsid w:val="00BD43E6"/>
    <w:rsid w:val="00BD4588"/>
    <w:rsid w:val="00BD46BF"/>
    <w:rsid w:val="00BD46CA"/>
    <w:rsid w:val="00BD4861"/>
    <w:rsid w:val="00BD48A6"/>
    <w:rsid w:val="00BD492C"/>
    <w:rsid w:val="00BD4BE6"/>
    <w:rsid w:val="00BD4C71"/>
    <w:rsid w:val="00BD4DAA"/>
    <w:rsid w:val="00BD4E69"/>
    <w:rsid w:val="00BD4F72"/>
    <w:rsid w:val="00BD4F83"/>
    <w:rsid w:val="00BD4FAA"/>
    <w:rsid w:val="00BD512D"/>
    <w:rsid w:val="00BD5417"/>
    <w:rsid w:val="00BD55BD"/>
    <w:rsid w:val="00BD5602"/>
    <w:rsid w:val="00BD58ED"/>
    <w:rsid w:val="00BD5957"/>
    <w:rsid w:val="00BD5A86"/>
    <w:rsid w:val="00BD5B6D"/>
    <w:rsid w:val="00BD5BFB"/>
    <w:rsid w:val="00BD5CA2"/>
    <w:rsid w:val="00BD5D4F"/>
    <w:rsid w:val="00BD5ED6"/>
    <w:rsid w:val="00BD609A"/>
    <w:rsid w:val="00BD60B9"/>
    <w:rsid w:val="00BD61A6"/>
    <w:rsid w:val="00BD61DD"/>
    <w:rsid w:val="00BD62E4"/>
    <w:rsid w:val="00BD636E"/>
    <w:rsid w:val="00BD6406"/>
    <w:rsid w:val="00BD64A8"/>
    <w:rsid w:val="00BD655F"/>
    <w:rsid w:val="00BD66A1"/>
    <w:rsid w:val="00BD69A8"/>
    <w:rsid w:val="00BD6B45"/>
    <w:rsid w:val="00BD6CC6"/>
    <w:rsid w:val="00BD6E46"/>
    <w:rsid w:val="00BD6F53"/>
    <w:rsid w:val="00BD7073"/>
    <w:rsid w:val="00BD72AD"/>
    <w:rsid w:val="00BD74CD"/>
    <w:rsid w:val="00BD7955"/>
    <w:rsid w:val="00BD7975"/>
    <w:rsid w:val="00BD7A91"/>
    <w:rsid w:val="00BD7CC5"/>
    <w:rsid w:val="00BD7E96"/>
    <w:rsid w:val="00BE00D7"/>
    <w:rsid w:val="00BE03A3"/>
    <w:rsid w:val="00BE04FA"/>
    <w:rsid w:val="00BE05E6"/>
    <w:rsid w:val="00BE083E"/>
    <w:rsid w:val="00BE09CA"/>
    <w:rsid w:val="00BE0B79"/>
    <w:rsid w:val="00BE0C81"/>
    <w:rsid w:val="00BE0D1B"/>
    <w:rsid w:val="00BE0EFD"/>
    <w:rsid w:val="00BE10FF"/>
    <w:rsid w:val="00BE1121"/>
    <w:rsid w:val="00BE1156"/>
    <w:rsid w:val="00BE1297"/>
    <w:rsid w:val="00BE15C4"/>
    <w:rsid w:val="00BE17F2"/>
    <w:rsid w:val="00BE19BC"/>
    <w:rsid w:val="00BE1B2E"/>
    <w:rsid w:val="00BE1C02"/>
    <w:rsid w:val="00BE1DA2"/>
    <w:rsid w:val="00BE1EDF"/>
    <w:rsid w:val="00BE1F09"/>
    <w:rsid w:val="00BE2317"/>
    <w:rsid w:val="00BE2375"/>
    <w:rsid w:val="00BE2398"/>
    <w:rsid w:val="00BE23B5"/>
    <w:rsid w:val="00BE2481"/>
    <w:rsid w:val="00BE24A5"/>
    <w:rsid w:val="00BE24B8"/>
    <w:rsid w:val="00BE2703"/>
    <w:rsid w:val="00BE27EA"/>
    <w:rsid w:val="00BE2869"/>
    <w:rsid w:val="00BE2AC4"/>
    <w:rsid w:val="00BE2D63"/>
    <w:rsid w:val="00BE2EA4"/>
    <w:rsid w:val="00BE3226"/>
    <w:rsid w:val="00BE3476"/>
    <w:rsid w:val="00BE34CC"/>
    <w:rsid w:val="00BE3590"/>
    <w:rsid w:val="00BE35AB"/>
    <w:rsid w:val="00BE35D1"/>
    <w:rsid w:val="00BE36E3"/>
    <w:rsid w:val="00BE3867"/>
    <w:rsid w:val="00BE388A"/>
    <w:rsid w:val="00BE389A"/>
    <w:rsid w:val="00BE3BC8"/>
    <w:rsid w:val="00BE3F28"/>
    <w:rsid w:val="00BE4101"/>
    <w:rsid w:val="00BE42E9"/>
    <w:rsid w:val="00BE449E"/>
    <w:rsid w:val="00BE4676"/>
    <w:rsid w:val="00BE47E6"/>
    <w:rsid w:val="00BE4B50"/>
    <w:rsid w:val="00BE4C1D"/>
    <w:rsid w:val="00BE4C4A"/>
    <w:rsid w:val="00BE4FE4"/>
    <w:rsid w:val="00BE50B9"/>
    <w:rsid w:val="00BE54B3"/>
    <w:rsid w:val="00BE54DF"/>
    <w:rsid w:val="00BE5655"/>
    <w:rsid w:val="00BE56E5"/>
    <w:rsid w:val="00BE5954"/>
    <w:rsid w:val="00BE59BC"/>
    <w:rsid w:val="00BE5AAA"/>
    <w:rsid w:val="00BE5ED4"/>
    <w:rsid w:val="00BE61D9"/>
    <w:rsid w:val="00BE63C7"/>
    <w:rsid w:val="00BE6403"/>
    <w:rsid w:val="00BE66F3"/>
    <w:rsid w:val="00BE68F4"/>
    <w:rsid w:val="00BE6D46"/>
    <w:rsid w:val="00BE6D4E"/>
    <w:rsid w:val="00BE6DF6"/>
    <w:rsid w:val="00BE74DF"/>
    <w:rsid w:val="00BE7538"/>
    <w:rsid w:val="00BE7647"/>
    <w:rsid w:val="00BE7804"/>
    <w:rsid w:val="00BE7C53"/>
    <w:rsid w:val="00BE7C77"/>
    <w:rsid w:val="00BE7CF5"/>
    <w:rsid w:val="00BE7D23"/>
    <w:rsid w:val="00BE7ED7"/>
    <w:rsid w:val="00BF013A"/>
    <w:rsid w:val="00BF01DE"/>
    <w:rsid w:val="00BF0204"/>
    <w:rsid w:val="00BF0463"/>
    <w:rsid w:val="00BF063C"/>
    <w:rsid w:val="00BF0A89"/>
    <w:rsid w:val="00BF0ADC"/>
    <w:rsid w:val="00BF0AFB"/>
    <w:rsid w:val="00BF0D9E"/>
    <w:rsid w:val="00BF0FD6"/>
    <w:rsid w:val="00BF1020"/>
    <w:rsid w:val="00BF1224"/>
    <w:rsid w:val="00BF13F1"/>
    <w:rsid w:val="00BF1435"/>
    <w:rsid w:val="00BF1822"/>
    <w:rsid w:val="00BF1C3B"/>
    <w:rsid w:val="00BF1CA4"/>
    <w:rsid w:val="00BF1D93"/>
    <w:rsid w:val="00BF1DB5"/>
    <w:rsid w:val="00BF1EB6"/>
    <w:rsid w:val="00BF1FED"/>
    <w:rsid w:val="00BF2076"/>
    <w:rsid w:val="00BF20C7"/>
    <w:rsid w:val="00BF238C"/>
    <w:rsid w:val="00BF2522"/>
    <w:rsid w:val="00BF25CF"/>
    <w:rsid w:val="00BF25F2"/>
    <w:rsid w:val="00BF27D6"/>
    <w:rsid w:val="00BF2830"/>
    <w:rsid w:val="00BF2ACE"/>
    <w:rsid w:val="00BF2C1F"/>
    <w:rsid w:val="00BF2C8B"/>
    <w:rsid w:val="00BF2CEF"/>
    <w:rsid w:val="00BF2FA0"/>
    <w:rsid w:val="00BF2FC6"/>
    <w:rsid w:val="00BF30B3"/>
    <w:rsid w:val="00BF31C5"/>
    <w:rsid w:val="00BF356A"/>
    <w:rsid w:val="00BF3996"/>
    <w:rsid w:val="00BF3B81"/>
    <w:rsid w:val="00BF3FD1"/>
    <w:rsid w:val="00BF435D"/>
    <w:rsid w:val="00BF44C6"/>
    <w:rsid w:val="00BF49BD"/>
    <w:rsid w:val="00BF4A33"/>
    <w:rsid w:val="00BF5587"/>
    <w:rsid w:val="00BF56A0"/>
    <w:rsid w:val="00BF57FF"/>
    <w:rsid w:val="00BF5B69"/>
    <w:rsid w:val="00BF5D88"/>
    <w:rsid w:val="00BF6161"/>
    <w:rsid w:val="00BF633A"/>
    <w:rsid w:val="00BF6565"/>
    <w:rsid w:val="00BF65D1"/>
    <w:rsid w:val="00BF660D"/>
    <w:rsid w:val="00BF6902"/>
    <w:rsid w:val="00BF6A71"/>
    <w:rsid w:val="00BF6C6B"/>
    <w:rsid w:val="00BF75EE"/>
    <w:rsid w:val="00BF7831"/>
    <w:rsid w:val="00BF78D5"/>
    <w:rsid w:val="00BF79D1"/>
    <w:rsid w:val="00BF79F1"/>
    <w:rsid w:val="00BF7C1B"/>
    <w:rsid w:val="00BF7E08"/>
    <w:rsid w:val="00BF7F7F"/>
    <w:rsid w:val="00C00292"/>
    <w:rsid w:val="00C003D3"/>
    <w:rsid w:val="00C00689"/>
    <w:rsid w:val="00C006BC"/>
    <w:rsid w:val="00C009C0"/>
    <w:rsid w:val="00C00BE8"/>
    <w:rsid w:val="00C00CE9"/>
    <w:rsid w:val="00C00F66"/>
    <w:rsid w:val="00C01047"/>
    <w:rsid w:val="00C01054"/>
    <w:rsid w:val="00C0126A"/>
    <w:rsid w:val="00C012FF"/>
    <w:rsid w:val="00C01680"/>
    <w:rsid w:val="00C016E2"/>
    <w:rsid w:val="00C01808"/>
    <w:rsid w:val="00C01A2B"/>
    <w:rsid w:val="00C01A3E"/>
    <w:rsid w:val="00C01B5A"/>
    <w:rsid w:val="00C01D76"/>
    <w:rsid w:val="00C01E47"/>
    <w:rsid w:val="00C01FA4"/>
    <w:rsid w:val="00C025D9"/>
    <w:rsid w:val="00C0289C"/>
    <w:rsid w:val="00C02A88"/>
    <w:rsid w:val="00C02AC6"/>
    <w:rsid w:val="00C02C52"/>
    <w:rsid w:val="00C02E86"/>
    <w:rsid w:val="00C030ED"/>
    <w:rsid w:val="00C03229"/>
    <w:rsid w:val="00C03315"/>
    <w:rsid w:val="00C0394E"/>
    <w:rsid w:val="00C03B42"/>
    <w:rsid w:val="00C03D76"/>
    <w:rsid w:val="00C03E37"/>
    <w:rsid w:val="00C03F05"/>
    <w:rsid w:val="00C03F06"/>
    <w:rsid w:val="00C03FBB"/>
    <w:rsid w:val="00C04045"/>
    <w:rsid w:val="00C0413E"/>
    <w:rsid w:val="00C04248"/>
    <w:rsid w:val="00C0441D"/>
    <w:rsid w:val="00C044E8"/>
    <w:rsid w:val="00C047A4"/>
    <w:rsid w:val="00C0492F"/>
    <w:rsid w:val="00C04A45"/>
    <w:rsid w:val="00C04A7E"/>
    <w:rsid w:val="00C04B92"/>
    <w:rsid w:val="00C04CAF"/>
    <w:rsid w:val="00C04E1F"/>
    <w:rsid w:val="00C04F94"/>
    <w:rsid w:val="00C05295"/>
    <w:rsid w:val="00C052E1"/>
    <w:rsid w:val="00C053B1"/>
    <w:rsid w:val="00C05923"/>
    <w:rsid w:val="00C05E53"/>
    <w:rsid w:val="00C06262"/>
    <w:rsid w:val="00C0636B"/>
    <w:rsid w:val="00C063FA"/>
    <w:rsid w:val="00C0649F"/>
    <w:rsid w:val="00C0691E"/>
    <w:rsid w:val="00C06923"/>
    <w:rsid w:val="00C0696F"/>
    <w:rsid w:val="00C06B87"/>
    <w:rsid w:val="00C06BFB"/>
    <w:rsid w:val="00C06F05"/>
    <w:rsid w:val="00C07036"/>
    <w:rsid w:val="00C0708F"/>
    <w:rsid w:val="00C070F5"/>
    <w:rsid w:val="00C07473"/>
    <w:rsid w:val="00C074D8"/>
    <w:rsid w:val="00C075E7"/>
    <w:rsid w:val="00C0791C"/>
    <w:rsid w:val="00C07A61"/>
    <w:rsid w:val="00C07F91"/>
    <w:rsid w:val="00C100FE"/>
    <w:rsid w:val="00C10749"/>
    <w:rsid w:val="00C10C72"/>
    <w:rsid w:val="00C10E55"/>
    <w:rsid w:val="00C1103E"/>
    <w:rsid w:val="00C110EF"/>
    <w:rsid w:val="00C111CE"/>
    <w:rsid w:val="00C1121B"/>
    <w:rsid w:val="00C11323"/>
    <w:rsid w:val="00C114B4"/>
    <w:rsid w:val="00C114C1"/>
    <w:rsid w:val="00C1161C"/>
    <w:rsid w:val="00C118BF"/>
    <w:rsid w:val="00C118E2"/>
    <w:rsid w:val="00C119B7"/>
    <w:rsid w:val="00C11A01"/>
    <w:rsid w:val="00C11D5B"/>
    <w:rsid w:val="00C11EA2"/>
    <w:rsid w:val="00C1207A"/>
    <w:rsid w:val="00C120AD"/>
    <w:rsid w:val="00C12684"/>
    <w:rsid w:val="00C1268E"/>
    <w:rsid w:val="00C12737"/>
    <w:rsid w:val="00C127BF"/>
    <w:rsid w:val="00C127EF"/>
    <w:rsid w:val="00C12E27"/>
    <w:rsid w:val="00C12E97"/>
    <w:rsid w:val="00C12FD4"/>
    <w:rsid w:val="00C1306A"/>
    <w:rsid w:val="00C132A3"/>
    <w:rsid w:val="00C137D4"/>
    <w:rsid w:val="00C138B1"/>
    <w:rsid w:val="00C139E8"/>
    <w:rsid w:val="00C14116"/>
    <w:rsid w:val="00C141AB"/>
    <w:rsid w:val="00C141EB"/>
    <w:rsid w:val="00C14427"/>
    <w:rsid w:val="00C144C9"/>
    <w:rsid w:val="00C144CD"/>
    <w:rsid w:val="00C149AA"/>
    <w:rsid w:val="00C14B3C"/>
    <w:rsid w:val="00C14BEB"/>
    <w:rsid w:val="00C14C52"/>
    <w:rsid w:val="00C150B0"/>
    <w:rsid w:val="00C150D6"/>
    <w:rsid w:val="00C15334"/>
    <w:rsid w:val="00C15474"/>
    <w:rsid w:val="00C154E3"/>
    <w:rsid w:val="00C155E3"/>
    <w:rsid w:val="00C15905"/>
    <w:rsid w:val="00C15B33"/>
    <w:rsid w:val="00C15BEC"/>
    <w:rsid w:val="00C15C8B"/>
    <w:rsid w:val="00C163DD"/>
    <w:rsid w:val="00C164A6"/>
    <w:rsid w:val="00C1677D"/>
    <w:rsid w:val="00C167C6"/>
    <w:rsid w:val="00C16849"/>
    <w:rsid w:val="00C169D0"/>
    <w:rsid w:val="00C16C99"/>
    <w:rsid w:val="00C16EDF"/>
    <w:rsid w:val="00C17996"/>
    <w:rsid w:val="00C17AEB"/>
    <w:rsid w:val="00C17B10"/>
    <w:rsid w:val="00C17C53"/>
    <w:rsid w:val="00C17FC7"/>
    <w:rsid w:val="00C201D6"/>
    <w:rsid w:val="00C20228"/>
    <w:rsid w:val="00C20261"/>
    <w:rsid w:val="00C20654"/>
    <w:rsid w:val="00C208DE"/>
    <w:rsid w:val="00C208EB"/>
    <w:rsid w:val="00C20B4D"/>
    <w:rsid w:val="00C20C30"/>
    <w:rsid w:val="00C20CAC"/>
    <w:rsid w:val="00C20F57"/>
    <w:rsid w:val="00C20F7E"/>
    <w:rsid w:val="00C20FAD"/>
    <w:rsid w:val="00C2115B"/>
    <w:rsid w:val="00C21211"/>
    <w:rsid w:val="00C213A0"/>
    <w:rsid w:val="00C21484"/>
    <w:rsid w:val="00C21664"/>
    <w:rsid w:val="00C21865"/>
    <w:rsid w:val="00C2193F"/>
    <w:rsid w:val="00C21CDA"/>
    <w:rsid w:val="00C21D19"/>
    <w:rsid w:val="00C21E8A"/>
    <w:rsid w:val="00C21F60"/>
    <w:rsid w:val="00C221C0"/>
    <w:rsid w:val="00C2246E"/>
    <w:rsid w:val="00C224BA"/>
    <w:rsid w:val="00C225A0"/>
    <w:rsid w:val="00C22673"/>
    <w:rsid w:val="00C228CB"/>
    <w:rsid w:val="00C228F6"/>
    <w:rsid w:val="00C22A14"/>
    <w:rsid w:val="00C22D9B"/>
    <w:rsid w:val="00C230E9"/>
    <w:rsid w:val="00C23485"/>
    <w:rsid w:val="00C234CA"/>
    <w:rsid w:val="00C23510"/>
    <w:rsid w:val="00C2371E"/>
    <w:rsid w:val="00C238E3"/>
    <w:rsid w:val="00C23975"/>
    <w:rsid w:val="00C23A0B"/>
    <w:rsid w:val="00C23A45"/>
    <w:rsid w:val="00C23AB0"/>
    <w:rsid w:val="00C23F83"/>
    <w:rsid w:val="00C2430C"/>
    <w:rsid w:val="00C2469C"/>
    <w:rsid w:val="00C248DF"/>
    <w:rsid w:val="00C24E1A"/>
    <w:rsid w:val="00C24EF0"/>
    <w:rsid w:val="00C24F67"/>
    <w:rsid w:val="00C250F9"/>
    <w:rsid w:val="00C252C8"/>
    <w:rsid w:val="00C254A8"/>
    <w:rsid w:val="00C254E4"/>
    <w:rsid w:val="00C25506"/>
    <w:rsid w:val="00C255D5"/>
    <w:rsid w:val="00C2595C"/>
    <w:rsid w:val="00C25970"/>
    <w:rsid w:val="00C25A83"/>
    <w:rsid w:val="00C25B61"/>
    <w:rsid w:val="00C25CC2"/>
    <w:rsid w:val="00C25CDE"/>
    <w:rsid w:val="00C25D4B"/>
    <w:rsid w:val="00C25DBD"/>
    <w:rsid w:val="00C25E5F"/>
    <w:rsid w:val="00C25F03"/>
    <w:rsid w:val="00C2608E"/>
    <w:rsid w:val="00C26324"/>
    <w:rsid w:val="00C267FC"/>
    <w:rsid w:val="00C268FE"/>
    <w:rsid w:val="00C26B71"/>
    <w:rsid w:val="00C26E2E"/>
    <w:rsid w:val="00C26F21"/>
    <w:rsid w:val="00C27050"/>
    <w:rsid w:val="00C27085"/>
    <w:rsid w:val="00C270CB"/>
    <w:rsid w:val="00C27320"/>
    <w:rsid w:val="00C27661"/>
    <w:rsid w:val="00C276F9"/>
    <w:rsid w:val="00C27873"/>
    <w:rsid w:val="00C279E8"/>
    <w:rsid w:val="00C27C9F"/>
    <w:rsid w:val="00C27D85"/>
    <w:rsid w:val="00C27FA5"/>
    <w:rsid w:val="00C303C5"/>
    <w:rsid w:val="00C30466"/>
    <w:rsid w:val="00C305FE"/>
    <w:rsid w:val="00C3071D"/>
    <w:rsid w:val="00C30763"/>
    <w:rsid w:val="00C30915"/>
    <w:rsid w:val="00C30982"/>
    <w:rsid w:val="00C309A6"/>
    <w:rsid w:val="00C30DCD"/>
    <w:rsid w:val="00C31101"/>
    <w:rsid w:val="00C312B1"/>
    <w:rsid w:val="00C315C8"/>
    <w:rsid w:val="00C3162A"/>
    <w:rsid w:val="00C316C3"/>
    <w:rsid w:val="00C3174D"/>
    <w:rsid w:val="00C317C2"/>
    <w:rsid w:val="00C31B2A"/>
    <w:rsid w:val="00C32091"/>
    <w:rsid w:val="00C32107"/>
    <w:rsid w:val="00C323A6"/>
    <w:rsid w:val="00C32417"/>
    <w:rsid w:val="00C3246A"/>
    <w:rsid w:val="00C3250B"/>
    <w:rsid w:val="00C32617"/>
    <w:rsid w:val="00C3264E"/>
    <w:rsid w:val="00C3269D"/>
    <w:rsid w:val="00C329D0"/>
    <w:rsid w:val="00C32A4D"/>
    <w:rsid w:val="00C32B95"/>
    <w:rsid w:val="00C32CFA"/>
    <w:rsid w:val="00C32E3A"/>
    <w:rsid w:val="00C32EE4"/>
    <w:rsid w:val="00C33047"/>
    <w:rsid w:val="00C33126"/>
    <w:rsid w:val="00C3337E"/>
    <w:rsid w:val="00C33482"/>
    <w:rsid w:val="00C33654"/>
    <w:rsid w:val="00C336E9"/>
    <w:rsid w:val="00C33FA4"/>
    <w:rsid w:val="00C33FE9"/>
    <w:rsid w:val="00C34302"/>
    <w:rsid w:val="00C34728"/>
    <w:rsid w:val="00C348B7"/>
    <w:rsid w:val="00C34A0F"/>
    <w:rsid w:val="00C34AB7"/>
    <w:rsid w:val="00C34B47"/>
    <w:rsid w:val="00C35895"/>
    <w:rsid w:val="00C3595F"/>
    <w:rsid w:val="00C35981"/>
    <w:rsid w:val="00C35B3B"/>
    <w:rsid w:val="00C35C04"/>
    <w:rsid w:val="00C35DF3"/>
    <w:rsid w:val="00C35E5B"/>
    <w:rsid w:val="00C36069"/>
    <w:rsid w:val="00C361C2"/>
    <w:rsid w:val="00C368E2"/>
    <w:rsid w:val="00C36970"/>
    <w:rsid w:val="00C36A1F"/>
    <w:rsid w:val="00C36AA8"/>
    <w:rsid w:val="00C37283"/>
    <w:rsid w:val="00C3732A"/>
    <w:rsid w:val="00C37379"/>
    <w:rsid w:val="00C375E2"/>
    <w:rsid w:val="00C376E5"/>
    <w:rsid w:val="00C3778F"/>
    <w:rsid w:val="00C37955"/>
    <w:rsid w:val="00C37B69"/>
    <w:rsid w:val="00C37E5F"/>
    <w:rsid w:val="00C4009D"/>
    <w:rsid w:val="00C402C7"/>
    <w:rsid w:val="00C40613"/>
    <w:rsid w:val="00C407F5"/>
    <w:rsid w:val="00C40B7B"/>
    <w:rsid w:val="00C410D0"/>
    <w:rsid w:val="00C412A9"/>
    <w:rsid w:val="00C41326"/>
    <w:rsid w:val="00C4138B"/>
    <w:rsid w:val="00C414A1"/>
    <w:rsid w:val="00C417B9"/>
    <w:rsid w:val="00C4199A"/>
    <w:rsid w:val="00C41B80"/>
    <w:rsid w:val="00C41CA2"/>
    <w:rsid w:val="00C41D52"/>
    <w:rsid w:val="00C421BF"/>
    <w:rsid w:val="00C421F0"/>
    <w:rsid w:val="00C421FE"/>
    <w:rsid w:val="00C423E7"/>
    <w:rsid w:val="00C4267B"/>
    <w:rsid w:val="00C427B2"/>
    <w:rsid w:val="00C42808"/>
    <w:rsid w:val="00C42982"/>
    <w:rsid w:val="00C429A0"/>
    <w:rsid w:val="00C42B9A"/>
    <w:rsid w:val="00C42E65"/>
    <w:rsid w:val="00C42F2A"/>
    <w:rsid w:val="00C430D4"/>
    <w:rsid w:val="00C43187"/>
    <w:rsid w:val="00C4319E"/>
    <w:rsid w:val="00C434BB"/>
    <w:rsid w:val="00C4354F"/>
    <w:rsid w:val="00C4369E"/>
    <w:rsid w:val="00C43803"/>
    <w:rsid w:val="00C439D5"/>
    <w:rsid w:val="00C43DCB"/>
    <w:rsid w:val="00C43E48"/>
    <w:rsid w:val="00C43E90"/>
    <w:rsid w:val="00C44106"/>
    <w:rsid w:val="00C4473A"/>
    <w:rsid w:val="00C447F3"/>
    <w:rsid w:val="00C44E6E"/>
    <w:rsid w:val="00C44EF4"/>
    <w:rsid w:val="00C45189"/>
    <w:rsid w:val="00C451C3"/>
    <w:rsid w:val="00C455C4"/>
    <w:rsid w:val="00C45B14"/>
    <w:rsid w:val="00C45DDC"/>
    <w:rsid w:val="00C45E63"/>
    <w:rsid w:val="00C45E9B"/>
    <w:rsid w:val="00C45F88"/>
    <w:rsid w:val="00C46471"/>
    <w:rsid w:val="00C46577"/>
    <w:rsid w:val="00C46771"/>
    <w:rsid w:val="00C46865"/>
    <w:rsid w:val="00C46868"/>
    <w:rsid w:val="00C46946"/>
    <w:rsid w:val="00C469B2"/>
    <w:rsid w:val="00C46BCE"/>
    <w:rsid w:val="00C46DDD"/>
    <w:rsid w:val="00C46E86"/>
    <w:rsid w:val="00C46FE7"/>
    <w:rsid w:val="00C4731A"/>
    <w:rsid w:val="00C4759E"/>
    <w:rsid w:val="00C4764A"/>
    <w:rsid w:val="00C4768A"/>
    <w:rsid w:val="00C4769D"/>
    <w:rsid w:val="00C476B1"/>
    <w:rsid w:val="00C4778B"/>
    <w:rsid w:val="00C477FD"/>
    <w:rsid w:val="00C47825"/>
    <w:rsid w:val="00C47866"/>
    <w:rsid w:val="00C47A4F"/>
    <w:rsid w:val="00C47B14"/>
    <w:rsid w:val="00C47CAF"/>
    <w:rsid w:val="00C47E7A"/>
    <w:rsid w:val="00C5017B"/>
    <w:rsid w:val="00C50413"/>
    <w:rsid w:val="00C504B4"/>
    <w:rsid w:val="00C506CC"/>
    <w:rsid w:val="00C5074D"/>
    <w:rsid w:val="00C509DC"/>
    <w:rsid w:val="00C50C9F"/>
    <w:rsid w:val="00C50E59"/>
    <w:rsid w:val="00C51009"/>
    <w:rsid w:val="00C51148"/>
    <w:rsid w:val="00C511B8"/>
    <w:rsid w:val="00C512DA"/>
    <w:rsid w:val="00C5148C"/>
    <w:rsid w:val="00C51592"/>
    <w:rsid w:val="00C51675"/>
    <w:rsid w:val="00C51A90"/>
    <w:rsid w:val="00C51B17"/>
    <w:rsid w:val="00C51C2C"/>
    <w:rsid w:val="00C51F7B"/>
    <w:rsid w:val="00C52155"/>
    <w:rsid w:val="00C52165"/>
    <w:rsid w:val="00C5223C"/>
    <w:rsid w:val="00C522CC"/>
    <w:rsid w:val="00C523DF"/>
    <w:rsid w:val="00C523F3"/>
    <w:rsid w:val="00C524C0"/>
    <w:rsid w:val="00C524E8"/>
    <w:rsid w:val="00C52748"/>
    <w:rsid w:val="00C52812"/>
    <w:rsid w:val="00C528A7"/>
    <w:rsid w:val="00C52BB0"/>
    <w:rsid w:val="00C52C9C"/>
    <w:rsid w:val="00C52CFF"/>
    <w:rsid w:val="00C52D14"/>
    <w:rsid w:val="00C52DFA"/>
    <w:rsid w:val="00C52F8F"/>
    <w:rsid w:val="00C530C2"/>
    <w:rsid w:val="00C530E2"/>
    <w:rsid w:val="00C531A6"/>
    <w:rsid w:val="00C533EB"/>
    <w:rsid w:val="00C534FD"/>
    <w:rsid w:val="00C53725"/>
    <w:rsid w:val="00C53802"/>
    <w:rsid w:val="00C53908"/>
    <w:rsid w:val="00C53B99"/>
    <w:rsid w:val="00C53BF1"/>
    <w:rsid w:val="00C53C46"/>
    <w:rsid w:val="00C5404C"/>
    <w:rsid w:val="00C5408C"/>
    <w:rsid w:val="00C540C8"/>
    <w:rsid w:val="00C541EF"/>
    <w:rsid w:val="00C549CD"/>
    <w:rsid w:val="00C54AA5"/>
    <w:rsid w:val="00C54B87"/>
    <w:rsid w:val="00C54DF6"/>
    <w:rsid w:val="00C54EE7"/>
    <w:rsid w:val="00C5507C"/>
    <w:rsid w:val="00C5565E"/>
    <w:rsid w:val="00C55761"/>
    <w:rsid w:val="00C55DEE"/>
    <w:rsid w:val="00C55EA9"/>
    <w:rsid w:val="00C5647C"/>
    <w:rsid w:val="00C56542"/>
    <w:rsid w:val="00C5666F"/>
    <w:rsid w:val="00C568C8"/>
    <w:rsid w:val="00C56BE1"/>
    <w:rsid w:val="00C56D7A"/>
    <w:rsid w:val="00C5712F"/>
    <w:rsid w:val="00C573C0"/>
    <w:rsid w:val="00C5741D"/>
    <w:rsid w:val="00C5791F"/>
    <w:rsid w:val="00C57E49"/>
    <w:rsid w:val="00C60046"/>
    <w:rsid w:val="00C60230"/>
    <w:rsid w:val="00C60CE2"/>
    <w:rsid w:val="00C60D61"/>
    <w:rsid w:val="00C60D88"/>
    <w:rsid w:val="00C6142A"/>
    <w:rsid w:val="00C614B9"/>
    <w:rsid w:val="00C614D8"/>
    <w:rsid w:val="00C6157F"/>
    <w:rsid w:val="00C615A7"/>
    <w:rsid w:val="00C61722"/>
    <w:rsid w:val="00C618D5"/>
    <w:rsid w:val="00C61A3B"/>
    <w:rsid w:val="00C61DDD"/>
    <w:rsid w:val="00C61E61"/>
    <w:rsid w:val="00C61EA8"/>
    <w:rsid w:val="00C61F4F"/>
    <w:rsid w:val="00C62019"/>
    <w:rsid w:val="00C6203F"/>
    <w:rsid w:val="00C623EC"/>
    <w:rsid w:val="00C62470"/>
    <w:rsid w:val="00C624AA"/>
    <w:rsid w:val="00C625F5"/>
    <w:rsid w:val="00C6290E"/>
    <w:rsid w:val="00C629E9"/>
    <w:rsid w:val="00C62CA1"/>
    <w:rsid w:val="00C62D23"/>
    <w:rsid w:val="00C6349A"/>
    <w:rsid w:val="00C634ED"/>
    <w:rsid w:val="00C63972"/>
    <w:rsid w:val="00C63B83"/>
    <w:rsid w:val="00C63C39"/>
    <w:rsid w:val="00C63DD9"/>
    <w:rsid w:val="00C64154"/>
    <w:rsid w:val="00C64169"/>
    <w:rsid w:val="00C64197"/>
    <w:rsid w:val="00C6428F"/>
    <w:rsid w:val="00C643E2"/>
    <w:rsid w:val="00C6457C"/>
    <w:rsid w:val="00C64934"/>
    <w:rsid w:val="00C64995"/>
    <w:rsid w:val="00C649E2"/>
    <w:rsid w:val="00C64AD4"/>
    <w:rsid w:val="00C64BF0"/>
    <w:rsid w:val="00C64D45"/>
    <w:rsid w:val="00C64D7F"/>
    <w:rsid w:val="00C64F1E"/>
    <w:rsid w:val="00C64F8B"/>
    <w:rsid w:val="00C64F9C"/>
    <w:rsid w:val="00C64FC6"/>
    <w:rsid w:val="00C6504C"/>
    <w:rsid w:val="00C656FC"/>
    <w:rsid w:val="00C657E1"/>
    <w:rsid w:val="00C66100"/>
    <w:rsid w:val="00C662B9"/>
    <w:rsid w:val="00C66416"/>
    <w:rsid w:val="00C66766"/>
    <w:rsid w:val="00C6681B"/>
    <w:rsid w:val="00C66CAD"/>
    <w:rsid w:val="00C66CB0"/>
    <w:rsid w:val="00C66D18"/>
    <w:rsid w:val="00C67067"/>
    <w:rsid w:val="00C673E7"/>
    <w:rsid w:val="00C67429"/>
    <w:rsid w:val="00C67507"/>
    <w:rsid w:val="00C6778A"/>
    <w:rsid w:val="00C679B7"/>
    <w:rsid w:val="00C67A28"/>
    <w:rsid w:val="00C67A44"/>
    <w:rsid w:val="00C67AC3"/>
    <w:rsid w:val="00C67B53"/>
    <w:rsid w:val="00C67EBB"/>
    <w:rsid w:val="00C700D2"/>
    <w:rsid w:val="00C70246"/>
    <w:rsid w:val="00C70332"/>
    <w:rsid w:val="00C7072D"/>
    <w:rsid w:val="00C7081A"/>
    <w:rsid w:val="00C7084E"/>
    <w:rsid w:val="00C70F67"/>
    <w:rsid w:val="00C70FAE"/>
    <w:rsid w:val="00C71026"/>
    <w:rsid w:val="00C710B0"/>
    <w:rsid w:val="00C71133"/>
    <w:rsid w:val="00C71175"/>
    <w:rsid w:val="00C71259"/>
    <w:rsid w:val="00C71464"/>
    <w:rsid w:val="00C7159F"/>
    <w:rsid w:val="00C715F7"/>
    <w:rsid w:val="00C7167D"/>
    <w:rsid w:val="00C716D4"/>
    <w:rsid w:val="00C718B9"/>
    <w:rsid w:val="00C71B5F"/>
    <w:rsid w:val="00C71B76"/>
    <w:rsid w:val="00C71BB7"/>
    <w:rsid w:val="00C71E3B"/>
    <w:rsid w:val="00C71EE0"/>
    <w:rsid w:val="00C71FE8"/>
    <w:rsid w:val="00C720A8"/>
    <w:rsid w:val="00C72323"/>
    <w:rsid w:val="00C724E7"/>
    <w:rsid w:val="00C72682"/>
    <w:rsid w:val="00C726C1"/>
    <w:rsid w:val="00C727F7"/>
    <w:rsid w:val="00C72B5C"/>
    <w:rsid w:val="00C72CD4"/>
    <w:rsid w:val="00C72CE2"/>
    <w:rsid w:val="00C72FDE"/>
    <w:rsid w:val="00C7360D"/>
    <w:rsid w:val="00C737C2"/>
    <w:rsid w:val="00C73C7F"/>
    <w:rsid w:val="00C73D08"/>
    <w:rsid w:val="00C73DDB"/>
    <w:rsid w:val="00C73F15"/>
    <w:rsid w:val="00C7402B"/>
    <w:rsid w:val="00C74073"/>
    <w:rsid w:val="00C7407C"/>
    <w:rsid w:val="00C7415A"/>
    <w:rsid w:val="00C742F0"/>
    <w:rsid w:val="00C744D9"/>
    <w:rsid w:val="00C7451C"/>
    <w:rsid w:val="00C7466C"/>
    <w:rsid w:val="00C7469E"/>
    <w:rsid w:val="00C746A1"/>
    <w:rsid w:val="00C74811"/>
    <w:rsid w:val="00C749BF"/>
    <w:rsid w:val="00C74B3F"/>
    <w:rsid w:val="00C74BEF"/>
    <w:rsid w:val="00C74DFF"/>
    <w:rsid w:val="00C74ED4"/>
    <w:rsid w:val="00C74F16"/>
    <w:rsid w:val="00C74F94"/>
    <w:rsid w:val="00C74FD9"/>
    <w:rsid w:val="00C75569"/>
    <w:rsid w:val="00C7557F"/>
    <w:rsid w:val="00C756DB"/>
    <w:rsid w:val="00C757B4"/>
    <w:rsid w:val="00C75AF4"/>
    <w:rsid w:val="00C75DC1"/>
    <w:rsid w:val="00C75F4F"/>
    <w:rsid w:val="00C761D6"/>
    <w:rsid w:val="00C7659B"/>
    <w:rsid w:val="00C765A5"/>
    <w:rsid w:val="00C767A9"/>
    <w:rsid w:val="00C76804"/>
    <w:rsid w:val="00C76C9F"/>
    <w:rsid w:val="00C76D5E"/>
    <w:rsid w:val="00C76DEB"/>
    <w:rsid w:val="00C76DEE"/>
    <w:rsid w:val="00C77066"/>
    <w:rsid w:val="00C7752B"/>
    <w:rsid w:val="00C77588"/>
    <w:rsid w:val="00C775FD"/>
    <w:rsid w:val="00C77848"/>
    <w:rsid w:val="00C77984"/>
    <w:rsid w:val="00C77A4B"/>
    <w:rsid w:val="00C77A54"/>
    <w:rsid w:val="00C77BA4"/>
    <w:rsid w:val="00C77DEE"/>
    <w:rsid w:val="00C77E72"/>
    <w:rsid w:val="00C77EB9"/>
    <w:rsid w:val="00C8022D"/>
    <w:rsid w:val="00C80288"/>
    <w:rsid w:val="00C805AC"/>
    <w:rsid w:val="00C805FE"/>
    <w:rsid w:val="00C80646"/>
    <w:rsid w:val="00C80666"/>
    <w:rsid w:val="00C808E5"/>
    <w:rsid w:val="00C80BDF"/>
    <w:rsid w:val="00C80D9C"/>
    <w:rsid w:val="00C80E01"/>
    <w:rsid w:val="00C80ECB"/>
    <w:rsid w:val="00C810BC"/>
    <w:rsid w:val="00C817F6"/>
    <w:rsid w:val="00C81AFE"/>
    <w:rsid w:val="00C81B0D"/>
    <w:rsid w:val="00C81B15"/>
    <w:rsid w:val="00C82164"/>
    <w:rsid w:val="00C8238F"/>
    <w:rsid w:val="00C82408"/>
    <w:rsid w:val="00C8249D"/>
    <w:rsid w:val="00C824BF"/>
    <w:rsid w:val="00C827B3"/>
    <w:rsid w:val="00C82958"/>
    <w:rsid w:val="00C82B56"/>
    <w:rsid w:val="00C82C1A"/>
    <w:rsid w:val="00C82F2F"/>
    <w:rsid w:val="00C82F4F"/>
    <w:rsid w:val="00C83156"/>
    <w:rsid w:val="00C83283"/>
    <w:rsid w:val="00C832C6"/>
    <w:rsid w:val="00C8347E"/>
    <w:rsid w:val="00C834B3"/>
    <w:rsid w:val="00C8356B"/>
    <w:rsid w:val="00C836D1"/>
    <w:rsid w:val="00C83888"/>
    <w:rsid w:val="00C83A52"/>
    <w:rsid w:val="00C83B5B"/>
    <w:rsid w:val="00C83B6D"/>
    <w:rsid w:val="00C83DBC"/>
    <w:rsid w:val="00C84102"/>
    <w:rsid w:val="00C84109"/>
    <w:rsid w:val="00C84260"/>
    <w:rsid w:val="00C842C6"/>
    <w:rsid w:val="00C84319"/>
    <w:rsid w:val="00C84590"/>
    <w:rsid w:val="00C8489B"/>
    <w:rsid w:val="00C848EB"/>
    <w:rsid w:val="00C848FC"/>
    <w:rsid w:val="00C84948"/>
    <w:rsid w:val="00C84F44"/>
    <w:rsid w:val="00C84FE7"/>
    <w:rsid w:val="00C8507E"/>
    <w:rsid w:val="00C8552F"/>
    <w:rsid w:val="00C8558E"/>
    <w:rsid w:val="00C857C0"/>
    <w:rsid w:val="00C857E2"/>
    <w:rsid w:val="00C85983"/>
    <w:rsid w:val="00C85AD3"/>
    <w:rsid w:val="00C86543"/>
    <w:rsid w:val="00C866EB"/>
    <w:rsid w:val="00C866F1"/>
    <w:rsid w:val="00C86A78"/>
    <w:rsid w:val="00C87007"/>
    <w:rsid w:val="00C87069"/>
    <w:rsid w:val="00C8716F"/>
    <w:rsid w:val="00C87494"/>
    <w:rsid w:val="00C8782A"/>
    <w:rsid w:val="00C8787A"/>
    <w:rsid w:val="00C87A2D"/>
    <w:rsid w:val="00C87A4A"/>
    <w:rsid w:val="00C87B68"/>
    <w:rsid w:val="00C87C5D"/>
    <w:rsid w:val="00C87DBB"/>
    <w:rsid w:val="00C87E16"/>
    <w:rsid w:val="00C90131"/>
    <w:rsid w:val="00C901C2"/>
    <w:rsid w:val="00C901E4"/>
    <w:rsid w:val="00C903A5"/>
    <w:rsid w:val="00C90A85"/>
    <w:rsid w:val="00C90C3C"/>
    <w:rsid w:val="00C90D05"/>
    <w:rsid w:val="00C9135C"/>
    <w:rsid w:val="00C913D1"/>
    <w:rsid w:val="00C9143B"/>
    <w:rsid w:val="00C9145C"/>
    <w:rsid w:val="00C91471"/>
    <w:rsid w:val="00C914AE"/>
    <w:rsid w:val="00C914DB"/>
    <w:rsid w:val="00C91585"/>
    <w:rsid w:val="00C916EA"/>
    <w:rsid w:val="00C91946"/>
    <w:rsid w:val="00C919BA"/>
    <w:rsid w:val="00C91C1A"/>
    <w:rsid w:val="00C91C72"/>
    <w:rsid w:val="00C91D8E"/>
    <w:rsid w:val="00C9208B"/>
    <w:rsid w:val="00C92246"/>
    <w:rsid w:val="00C9239D"/>
    <w:rsid w:val="00C9247E"/>
    <w:rsid w:val="00C9253F"/>
    <w:rsid w:val="00C926E1"/>
    <w:rsid w:val="00C929A0"/>
    <w:rsid w:val="00C92AB8"/>
    <w:rsid w:val="00C92C04"/>
    <w:rsid w:val="00C92D9C"/>
    <w:rsid w:val="00C92E07"/>
    <w:rsid w:val="00C93001"/>
    <w:rsid w:val="00C93057"/>
    <w:rsid w:val="00C93091"/>
    <w:rsid w:val="00C93136"/>
    <w:rsid w:val="00C9315D"/>
    <w:rsid w:val="00C93233"/>
    <w:rsid w:val="00C9338A"/>
    <w:rsid w:val="00C93444"/>
    <w:rsid w:val="00C937F0"/>
    <w:rsid w:val="00C93B03"/>
    <w:rsid w:val="00C93C3D"/>
    <w:rsid w:val="00C93D52"/>
    <w:rsid w:val="00C93D8C"/>
    <w:rsid w:val="00C93E2F"/>
    <w:rsid w:val="00C93ECB"/>
    <w:rsid w:val="00C93ED4"/>
    <w:rsid w:val="00C94062"/>
    <w:rsid w:val="00C94294"/>
    <w:rsid w:val="00C94415"/>
    <w:rsid w:val="00C94463"/>
    <w:rsid w:val="00C944AE"/>
    <w:rsid w:val="00C94747"/>
    <w:rsid w:val="00C947EA"/>
    <w:rsid w:val="00C94B64"/>
    <w:rsid w:val="00C94C84"/>
    <w:rsid w:val="00C950F1"/>
    <w:rsid w:val="00C9516D"/>
    <w:rsid w:val="00C9531E"/>
    <w:rsid w:val="00C9544B"/>
    <w:rsid w:val="00C9589E"/>
    <w:rsid w:val="00C95C43"/>
    <w:rsid w:val="00C95D14"/>
    <w:rsid w:val="00C95F81"/>
    <w:rsid w:val="00C960BD"/>
    <w:rsid w:val="00C9647F"/>
    <w:rsid w:val="00C9668B"/>
    <w:rsid w:val="00C968F4"/>
    <w:rsid w:val="00C968FE"/>
    <w:rsid w:val="00C96AC7"/>
    <w:rsid w:val="00C96B1A"/>
    <w:rsid w:val="00C96B3F"/>
    <w:rsid w:val="00C96DB5"/>
    <w:rsid w:val="00C9702F"/>
    <w:rsid w:val="00C97081"/>
    <w:rsid w:val="00C97473"/>
    <w:rsid w:val="00C9754F"/>
    <w:rsid w:val="00C97555"/>
    <w:rsid w:val="00C9770C"/>
    <w:rsid w:val="00C97BC7"/>
    <w:rsid w:val="00C97D21"/>
    <w:rsid w:val="00C97F97"/>
    <w:rsid w:val="00CA0152"/>
    <w:rsid w:val="00CA0765"/>
    <w:rsid w:val="00CA079E"/>
    <w:rsid w:val="00CA088D"/>
    <w:rsid w:val="00CA0B72"/>
    <w:rsid w:val="00CA0BD1"/>
    <w:rsid w:val="00CA1259"/>
    <w:rsid w:val="00CA1262"/>
    <w:rsid w:val="00CA1369"/>
    <w:rsid w:val="00CA1460"/>
    <w:rsid w:val="00CA179E"/>
    <w:rsid w:val="00CA17B1"/>
    <w:rsid w:val="00CA1925"/>
    <w:rsid w:val="00CA1984"/>
    <w:rsid w:val="00CA1CA4"/>
    <w:rsid w:val="00CA1D17"/>
    <w:rsid w:val="00CA1EBA"/>
    <w:rsid w:val="00CA2104"/>
    <w:rsid w:val="00CA2170"/>
    <w:rsid w:val="00CA24C6"/>
    <w:rsid w:val="00CA299C"/>
    <w:rsid w:val="00CA29D2"/>
    <w:rsid w:val="00CA2BAC"/>
    <w:rsid w:val="00CA2D5E"/>
    <w:rsid w:val="00CA2E65"/>
    <w:rsid w:val="00CA2ECD"/>
    <w:rsid w:val="00CA2F11"/>
    <w:rsid w:val="00CA2F73"/>
    <w:rsid w:val="00CA309D"/>
    <w:rsid w:val="00CA34FD"/>
    <w:rsid w:val="00CA356D"/>
    <w:rsid w:val="00CA35FE"/>
    <w:rsid w:val="00CA3820"/>
    <w:rsid w:val="00CA3AB2"/>
    <w:rsid w:val="00CA3BBC"/>
    <w:rsid w:val="00CA3FFA"/>
    <w:rsid w:val="00CA4175"/>
    <w:rsid w:val="00CA41DB"/>
    <w:rsid w:val="00CA43B2"/>
    <w:rsid w:val="00CA458B"/>
    <w:rsid w:val="00CA4652"/>
    <w:rsid w:val="00CA4858"/>
    <w:rsid w:val="00CA4E6B"/>
    <w:rsid w:val="00CA4EF0"/>
    <w:rsid w:val="00CA50D5"/>
    <w:rsid w:val="00CA515B"/>
    <w:rsid w:val="00CA51F2"/>
    <w:rsid w:val="00CA5316"/>
    <w:rsid w:val="00CA5403"/>
    <w:rsid w:val="00CA545C"/>
    <w:rsid w:val="00CA5511"/>
    <w:rsid w:val="00CA56FA"/>
    <w:rsid w:val="00CA5D92"/>
    <w:rsid w:val="00CA5E32"/>
    <w:rsid w:val="00CA6083"/>
    <w:rsid w:val="00CA6699"/>
    <w:rsid w:val="00CA67C1"/>
    <w:rsid w:val="00CA6847"/>
    <w:rsid w:val="00CA69F9"/>
    <w:rsid w:val="00CA6A03"/>
    <w:rsid w:val="00CA6BF0"/>
    <w:rsid w:val="00CA6D69"/>
    <w:rsid w:val="00CA6E4A"/>
    <w:rsid w:val="00CA71AA"/>
    <w:rsid w:val="00CA71C1"/>
    <w:rsid w:val="00CA720E"/>
    <w:rsid w:val="00CA728E"/>
    <w:rsid w:val="00CA7603"/>
    <w:rsid w:val="00CA7632"/>
    <w:rsid w:val="00CA7893"/>
    <w:rsid w:val="00CA79D7"/>
    <w:rsid w:val="00CA7A52"/>
    <w:rsid w:val="00CA7AE7"/>
    <w:rsid w:val="00CA7DD3"/>
    <w:rsid w:val="00CA7DE9"/>
    <w:rsid w:val="00CA7E02"/>
    <w:rsid w:val="00CA7EEE"/>
    <w:rsid w:val="00CAC0F3"/>
    <w:rsid w:val="00CB03BB"/>
    <w:rsid w:val="00CB041E"/>
    <w:rsid w:val="00CB07E7"/>
    <w:rsid w:val="00CB08A4"/>
    <w:rsid w:val="00CB1195"/>
    <w:rsid w:val="00CB1453"/>
    <w:rsid w:val="00CB1565"/>
    <w:rsid w:val="00CB15B9"/>
    <w:rsid w:val="00CB199B"/>
    <w:rsid w:val="00CB1F60"/>
    <w:rsid w:val="00CB1FE5"/>
    <w:rsid w:val="00CB2072"/>
    <w:rsid w:val="00CB20F1"/>
    <w:rsid w:val="00CB2595"/>
    <w:rsid w:val="00CB27FB"/>
    <w:rsid w:val="00CB2B9E"/>
    <w:rsid w:val="00CB3133"/>
    <w:rsid w:val="00CB319D"/>
    <w:rsid w:val="00CB3359"/>
    <w:rsid w:val="00CB351D"/>
    <w:rsid w:val="00CB3640"/>
    <w:rsid w:val="00CB3983"/>
    <w:rsid w:val="00CB3B8B"/>
    <w:rsid w:val="00CB3BD8"/>
    <w:rsid w:val="00CB3C12"/>
    <w:rsid w:val="00CB424E"/>
    <w:rsid w:val="00CB441D"/>
    <w:rsid w:val="00CB44AC"/>
    <w:rsid w:val="00CB4C35"/>
    <w:rsid w:val="00CB4E8D"/>
    <w:rsid w:val="00CB4FF1"/>
    <w:rsid w:val="00CB5021"/>
    <w:rsid w:val="00CB51C3"/>
    <w:rsid w:val="00CB526D"/>
    <w:rsid w:val="00CB54E6"/>
    <w:rsid w:val="00CB5E1B"/>
    <w:rsid w:val="00CB5E28"/>
    <w:rsid w:val="00CB607B"/>
    <w:rsid w:val="00CB61C7"/>
    <w:rsid w:val="00CB6216"/>
    <w:rsid w:val="00CB65E2"/>
    <w:rsid w:val="00CB66FB"/>
    <w:rsid w:val="00CB69D6"/>
    <w:rsid w:val="00CB6ABF"/>
    <w:rsid w:val="00CB6ADD"/>
    <w:rsid w:val="00CB6C1D"/>
    <w:rsid w:val="00CB6CFA"/>
    <w:rsid w:val="00CB72DB"/>
    <w:rsid w:val="00CB733A"/>
    <w:rsid w:val="00CB7755"/>
    <w:rsid w:val="00CB77DD"/>
    <w:rsid w:val="00CB7867"/>
    <w:rsid w:val="00CB7873"/>
    <w:rsid w:val="00CB78DE"/>
    <w:rsid w:val="00CB78FF"/>
    <w:rsid w:val="00CB7958"/>
    <w:rsid w:val="00CB79B1"/>
    <w:rsid w:val="00CB7AD5"/>
    <w:rsid w:val="00CB7B31"/>
    <w:rsid w:val="00CB7F5E"/>
    <w:rsid w:val="00CC01F7"/>
    <w:rsid w:val="00CC0510"/>
    <w:rsid w:val="00CC0637"/>
    <w:rsid w:val="00CC0662"/>
    <w:rsid w:val="00CC0668"/>
    <w:rsid w:val="00CC0987"/>
    <w:rsid w:val="00CC0C18"/>
    <w:rsid w:val="00CC0C46"/>
    <w:rsid w:val="00CC0FC5"/>
    <w:rsid w:val="00CC0FE5"/>
    <w:rsid w:val="00CC1090"/>
    <w:rsid w:val="00CC13E2"/>
    <w:rsid w:val="00CC1523"/>
    <w:rsid w:val="00CC173F"/>
    <w:rsid w:val="00CC1767"/>
    <w:rsid w:val="00CC17C4"/>
    <w:rsid w:val="00CC1A58"/>
    <w:rsid w:val="00CC1B80"/>
    <w:rsid w:val="00CC1C2D"/>
    <w:rsid w:val="00CC1E26"/>
    <w:rsid w:val="00CC1EA7"/>
    <w:rsid w:val="00CC207A"/>
    <w:rsid w:val="00CC2585"/>
    <w:rsid w:val="00CC2958"/>
    <w:rsid w:val="00CC29BF"/>
    <w:rsid w:val="00CC2E16"/>
    <w:rsid w:val="00CC2E77"/>
    <w:rsid w:val="00CC32AF"/>
    <w:rsid w:val="00CC32F2"/>
    <w:rsid w:val="00CC349D"/>
    <w:rsid w:val="00CC35E3"/>
    <w:rsid w:val="00CC3654"/>
    <w:rsid w:val="00CC3806"/>
    <w:rsid w:val="00CC3944"/>
    <w:rsid w:val="00CC3AC3"/>
    <w:rsid w:val="00CC3BBF"/>
    <w:rsid w:val="00CC3D87"/>
    <w:rsid w:val="00CC3DDF"/>
    <w:rsid w:val="00CC3E52"/>
    <w:rsid w:val="00CC43BA"/>
    <w:rsid w:val="00CC4416"/>
    <w:rsid w:val="00CC45DB"/>
    <w:rsid w:val="00CC4775"/>
    <w:rsid w:val="00CC47FA"/>
    <w:rsid w:val="00CC4880"/>
    <w:rsid w:val="00CC4AC2"/>
    <w:rsid w:val="00CC4CE9"/>
    <w:rsid w:val="00CC50B2"/>
    <w:rsid w:val="00CC5163"/>
    <w:rsid w:val="00CC521F"/>
    <w:rsid w:val="00CC52D9"/>
    <w:rsid w:val="00CC5475"/>
    <w:rsid w:val="00CC55F4"/>
    <w:rsid w:val="00CC56E7"/>
    <w:rsid w:val="00CC57E4"/>
    <w:rsid w:val="00CC5828"/>
    <w:rsid w:val="00CC58A0"/>
    <w:rsid w:val="00CC5A4D"/>
    <w:rsid w:val="00CC5C62"/>
    <w:rsid w:val="00CC61BA"/>
    <w:rsid w:val="00CC6211"/>
    <w:rsid w:val="00CC640F"/>
    <w:rsid w:val="00CC656B"/>
    <w:rsid w:val="00CC68D5"/>
    <w:rsid w:val="00CC6AA1"/>
    <w:rsid w:val="00CC6AF5"/>
    <w:rsid w:val="00CC6B6A"/>
    <w:rsid w:val="00CC6DA2"/>
    <w:rsid w:val="00CC6FE7"/>
    <w:rsid w:val="00CC7160"/>
    <w:rsid w:val="00CC7190"/>
    <w:rsid w:val="00CC75B6"/>
    <w:rsid w:val="00CC7A40"/>
    <w:rsid w:val="00CC7AE5"/>
    <w:rsid w:val="00CC7B3D"/>
    <w:rsid w:val="00CC7C50"/>
    <w:rsid w:val="00CC7E6F"/>
    <w:rsid w:val="00CD008B"/>
    <w:rsid w:val="00CD01D3"/>
    <w:rsid w:val="00CD01E8"/>
    <w:rsid w:val="00CD01EF"/>
    <w:rsid w:val="00CD028B"/>
    <w:rsid w:val="00CD0CBB"/>
    <w:rsid w:val="00CD0CC4"/>
    <w:rsid w:val="00CD0E18"/>
    <w:rsid w:val="00CD0E6D"/>
    <w:rsid w:val="00CD0E7F"/>
    <w:rsid w:val="00CD0FB5"/>
    <w:rsid w:val="00CD11B5"/>
    <w:rsid w:val="00CD13B5"/>
    <w:rsid w:val="00CD1764"/>
    <w:rsid w:val="00CD198D"/>
    <w:rsid w:val="00CD1DA9"/>
    <w:rsid w:val="00CD1E77"/>
    <w:rsid w:val="00CD1FB8"/>
    <w:rsid w:val="00CD205C"/>
    <w:rsid w:val="00CD210F"/>
    <w:rsid w:val="00CD211C"/>
    <w:rsid w:val="00CD2169"/>
    <w:rsid w:val="00CD22B8"/>
    <w:rsid w:val="00CD2352"/>
    <w:rsid w:val="00CD236D"/>
    <w:rsid w:val="00CD23D4"/>
    <w:rsid w:val="00CD26CA"/>
    <w:rsid w:val="00CD27A6"/>
    <w:rsid w:val="00CD27B8"/>
    <w:rsid w:val="00CD27C9"/>
    <w:rsid w:val="00CD2AA3"/>
    <w:rsid w:val="00CD2C56"/>
    <w:rsid w:val="00CD2DD0"/>
    <w:rsid w:val="00CD302A"/>
    <w:rsid w:val="00CD30D2"/>
    <w:rsid w:val="00CD3180"/>
    <w:rsid w:val="00CD3492"/>
    <w:rsid w:val="00CD3508"/>
    <w:rsid w:val="00CD36E2"/>
    <w:rsid w:val="00CD3747"/>
    <w:rsid w:val="00CD3768"/>
    <w:rsid w:val="00CD3773"/>
    <w:rsid w:val="00CD377D"/>
    <w:rsid w:val="00CD377F"/>
    <w:rsid w:val="00CD3816"/>
    <w:rsid w:val="00CD4096"/>
    <w:rsid w:val="00CD4129"/>
    <w:rsid w:val="00CD4392"/>
    <w:rsid w:val="00CD4539"/>
    <w:rsid w:val="00CD4579"/>
    <w:rsid w:val="00CD471D"/>
    <w:rsid w:val="00CD47D8"/>
    <w:rsid w:val="00CD4866"/>
    <w:rsid w:val="00CD486C"/>
    <w:rsid w:val="00CD49F3"/>
    <w:rsid w:val="00CD4A97"/>
    <w:rsid w:val="00CD4AC9"/>
    <w:rsid w:val="00CD4AD5"/>
    <w:rsid w:val="00CD4C50"/>
    <w:rsid w:val="00CD4D7C"/>
    <w:rsid w:val="00CD4DC4"/>
    <w:rsid w:val="00CD4F81"/>
    <w:rsid w:val="00CD53E1"/>
    <w:rsid w:val="00CD5448"/>
    <w:rsid w:val="00CD56DB"/>
    <w:rsid w:val="00CD577E"/>
    <w:rsid w:val="00CD57AD"/>
    <w:rsid w:val="00CD57FD"/>
    <w:rsid w:val="00CD582F"/>
    <w:rsid w:val="00CD583F"/>
    <w:rsid w:val="00CD5888"/>
    <w:rsid w:val="00CD5C3D"/>
    <w:rsid w:val="00CD5E03"/>
    <w:rsid w:val="00CD5E55"/>
    <w:rsid w:val="00CD600D"/>
    <w:rsid w:val="00CD6090"/>
    <w:rsid w:val="00CD61EF"/>
    <w:rsid w:val="00CD629E"/>
    <w:rsid w:val="00CD6535"/>
    <w:rsid w:val="00CD65CA"/>
    <w:rsid w:val="00CD6796"/>
    <w:rsid w:val="00CD6A96"/>
    <w:rsid w:val="00CD6E37"/>
    <w:rsid w:val="00CD717A"/>
    <w:rsid w:val="00CD718A"/>
    <w:rsid w:val="00CD718C"/>
    <w:rsid w:val="00CD71E4"/>
    <w:rsid w:val="00CD7314"/>
    <w:rsid w:val="00CD76B1"/>
    <w:rsid w:val="00CD7997"/>
    <w:rsid w:val="00CD7C0C"/>
    <w:rsid w:val="00CD7C49"/>
    <w:rsid w:val="00CD7D1A"/>
    <w:rsid w:val="00CD7EE9"/>
    <w:rsid w:val="00CE004F"/>
    <w:rsid w:val="00CE0695"/>
    <w:rsid w:val="00CE0785"/>
    <w:rsid w:val="00CE0819"/>
    <w:rsid w:val="00CE0985"/>
    <w:rsid w:val="00CE0A91"/>
    <w:rsid w:val="00CE0B13"/>
    <w:rsid w:val="00CE10FF"/>
    <w:rsid w:val="00CE128B"/>
    <w:rsid w:val="00CE152C"/>
    <w:rsid w:val="00CE171E"/>
    <w:rsid w:val="00CE191F"/>
    <w:rsid w:val="00CE1A78"/>
    <w:rsid w:val="00CE1C69"/>
    <w:rsid w:val="00CE21B1"/>
    <w:rsid w:val="00CE247B"/>
    <w:rsid w:val="00CE263B"/>
    <w:rsid w:val="00CE2711"/>
    <w:rsid w:val="00CE27BE"/>
    <w:rsid w:val="00CE288E"/>
    <w:rsid w:val="00CE28E4"/>
    <w:rsid w:val="00CE29ED"/>
    <w:rsid w:val="00CE2A06"/>
    <w:rsid w:val="00CE2BEB"/>
    <w:rsid w:val="00CE2D33"/>
    <w:rsid w:val="00CE2EE0"/>
    <w:rsid w:val="00CE3088"/>
    <w:rsid w:val="00CE31A0"/>
    <w:rsid w:val="00CE31C1"/>
    <w:rsid w:val="00CE329B"/>
    <w:rsid w:val="00CE3373"/>
    <w:rsid w:val="00CE3382"/>
    <w:rsid w:val="00CE3404"/>
    <w:rsid w:val="00CE368F"/>
    <w:rsid w:val="00CE36F1"/>
    <w:rsid w:val="00CE3787"/>
    <w:rsid w:val="00CE3A17"/>
    <w:rsid w:val="00CE3BB4"/>
    <w:rsid w:val="00CE3E1C"/>
    <w:rsid w:val="00CE3E54"/>
    <w:rsid w:val="00CE40F8"/>
    <w:rsid w:val="00CE4208"/>
    <w:rsid w:val="00CE42CF"/>
    <w:rsid w:val="00CE4436"/>
    <w:rsid w:val="00CE4494"/>
    <w:rsid w:val="00CE455C"/>
    <w:rsid w:val="00CE45E7"/>
    <w:rsid w:val="00CE468E"/>
    <w:rsid w:val="00CE4B59"/>
    <w:rsid w:val="00CE4E35"/>
    <w:rsid w:val="00CE4EB9"/>
    <w:rsid w:val="00CE4ED1"/>
    <w:rsid w:val="00CE50A4"/>
    <w:rsid w:val="00CE513E"/>
    <w:rsid w:val="00CE5307"/>
    <w:rsid w:val="00CE547F"/>
    <w:rsid w:val="00CE54A3"/>
    <w:rsid w:val="00CE569E"/>
    <w:rsid w:val="00CE5730"/>
    <w:rsid w:val="00CE5A13"/>
    <w:rsid w:val="00CE5AB1"/>
    <w:rsid w:val="00CE5B8A"/>
    <w:rsid w:val="00CE5BF2"/>
    <w:rsid w:val="00CE5ECC"/>
    <w:rsid w:val="00CE6256"/>
    <w:rsid w:val="00CE6306"/>
    <w:rsid w:val="00CE6421"/>
    <w:rsid w:val="00CE6465"/>
    <w:rsid w:val="00CE64F5"/>
    <w:rsid w:val="00CE68BE"/>
    <w:rsid w:val="00CE691C"/>
    <w:rsid w:val="00CE6BF0"/>
    <w:rsid w:val="00CE6C03"/>
    <w:rsid w:val="00CE6C81"/>
    <w:rsid w:val="00CE6DEC"/>
    <w:rsid w:val="00CE70C9"/>
    <w:rsid w:val="00CE70E3"/>
    <w:rsid w:val="00CE732C"/>
    <w:rsid w:val="00CE7384"/>
    <w:rsid w:val="00CE74FF"/>
    <w:rsid w:val="00CE75C1"/>
    <w:rsid w:val="00CE7797"/>
    <w:rsid w:val="00CE7956"/>
    <w:rsid w:val="00CE79A4"/>
    <w:rsid w:val="00CE7C3B"/>
    <w:rsid w:val="00CE7D9F"/>
    <w:rsid w:val="00CE7DE0"/>
    <w:rsid w:val="00CE7F20"/>
    <w:rsid w:val="00CF0091"/>
    <w:rsid w:val="00CF02D3"/>
    <w:rsid w:val="00CF04E4"/>
    <w:rsid w:val="00CF0639"/>
    <w:rsid w:val="00CF0AF8"/>
    <w:rsid w:val="00CF0CCC"/>
    <w:rsid w:val="00CF0D12"/>
    <w:rsid w:val="00CF0D83"/>
    <w:rsid w:val="00CF0FBD"/>
    <w:rsid w:val="00CF1179"/>
    <w:rsid w:val="00CF13B6"/>
    <w:rsid w:val="00CF14E0"/>
    <w:rsid w:val="00CF1A1D"/>
    <w:rsid w:val="00CF1B48"/>
    <w:rsid w:val="00CF1B70"/>
    <w:rsid w:val="00CF1EB6"/>
    <w:rsid w:val="00CF218A"/>
    <w:rsid w:val="00CF21B4"/>
    <w:rsid w:val="00CF2227"/>
    <w:rsid w:val="00CF2307"/>
    <w:rsid w:val="00CF23E9"/>
    <w:rsid w:val="00CF25F7"/>
    <w:rsid w:val="00CF2635"/>
    <w:rsid w:val="00CF2E1D"/>
    <w:rsid w:val="00CF2E46"/>
    <w:rsid w:val="00CF2F21"/>
    <w:rsid w:val="00CF3353"/>
    <w:rsid w:val="00CF34C7"/>
    <w:rsid w:val="00CF352D"/>
    <w:rsid w:val="00CF3571"/>
    <w:rsid w:val="00CF36A2"/>
    <w:rsid w:val="00CF37D1"/>
    <w:rsid w:val="00CF3864"/>
    <w:rsid w:val="00CF3AE9"/>
    <w:rsid w:val="00CF3B3D"/>
    <w:rsid w:val="00CF3C60"/>
    <w:rsid w:val="00CF3CEE"/>
    <w:rsid w:val="00CF3E1A"/>
    <w:rsid w:val="00CF4370"/>
    <w:rsid w:val="00CF451E"/>
    <w:rsid w:val="00CF45C5"/>
    <w:rsid w:val="00CF4664"/>
    <w:rsid w:val="00CF4830"/>
    <w:rsid w:val="00CF4AAA"/>
    <w:rsid w:val="00CF4B78"/>
    <w:rsid w:val="00CF4C22"/>
    <w:rsid w:val="00CF4CBF"/>
    <w:rsid w:val="00CF4E11"/>
    <w:rsid w:val="00CF4F99"/>
    <w:rsid w:val="00CF5134"/>
    <w:rsid w:val="00CF52C9"/>
    <w:rsid w:val="00CF5579"/>
    <w:rsid w:val="00CF5613"/>
    <w:rsid w:val="00CF5939"/>
    <w:rsid w:val="00CF5ABB"/>
    <w:rsid w:val="00CF5C14"/>
    <w:rsid w:val="00CF5CA4"/>
    <w:rsid w:val="00CF5E25"/>
    <w:rsid w:val="00CF5F89"/>
    <w:rsid w:val="00CF62BE"/>
    <w:rsid w:val="00CF63A0"/>
    <w:rsid w:val="00CF64C3"/>
    <w:rsid w:val="00CF6545"/>
    <w:rsid w:val="00CF6783"/>
    <w:rsid w:val="00CF6956"/>
    <w:rsid w:val="00CF69F8"/>
    <w:rsid w:val="00CF6A36"/>
    <w:rsid w:val="00CF6B74"/>
    <w:rsid w:val="00CF6E48"/>
    <w:rsid w:val="00CF6F89"/>
    <w:rsid w:val="00CF6FA3"/>
    <w:rsid w:val="00CF709A"/>
    <w:rsid w:val="00CF71C5"/>
    <w:rsid w:val="00CF75B0"/>
    <w:rsid w:val="00CF7645"/>
    <w:rsid w:val="00D00291"/>
    <w:rsid w:val="00D00303"/>
    <w:rsid w:val="00D003B9"/>
    <w:rsid w:val="00D0045F"/>
    <w:rsid w:val="00D0069F"/>
    <w:rsid w:val="00D007FE"/>
    <w:rsid w:val="00D0089C"/>
    <w:rsid w:val="00D008E1"/>
    <w:rsid w:val="00D0095A"/>
    <w:rsid w:val="00D00D3C"/>
    <w:rsid w:val="00D00D7E"/>
    <w:rsid w:val="00D010AA"/>
    <w:rsid w:val="00D0151D"/>
    <w:rsid w:val="00D01D29"/>
    <w:rsid w:val="00D01FEF"/>
    <w:rsid w:val="00D023AD"/>
    <w:rsid w:val="00D024EC"/>
    <w:rsid w:val="00D02580"/>
    <w:rsid w:val="00D029D8"/>
    <w:rsid w:val="00D02B9B"/>
    <w:rsid w:val="00D02BB4"/>
    <w:rsid w:val="00D02C64"/>
    <w:rsid w:val="00D02D06"/>
    <w:rsid w:val="00D02D1A"/>
    <w:rsid w:val="00D02D7B"/>
    <w:rsid w:val="00D02D90"/>
    <w:rsid w:val="00D02DAE"/>
    <w:rsid w:val="00D02F25"/>
    <w:rsid w:val="00D03068"/>
    <w:rsid w:val="00D03537"/>
    <w:rsid w:val="00D03692"/>
    <w:rsid w:val="00D03755"/>
    <w:rsid w:val="00D03822"/>
    <w:rsid w:val="00D0390A"/>
    <w:rsid w:val="00D03A67"/>
    <w:rsid w:val="00D03C9A"/>
    <w:rsid w:val="00D03CBD"/>
    <w:rsid w:val="00D03D4F"/>
    <w:rsid w:val="00D03D57"/>
    <w:rsid w:val="00D03DD1"/>
    <w:rsid w:val="00D03F3A"/>
    <w:rsid w:val="00D040A6"/>
    <w:rsid w:val="00D04162"/>
    <w:rsid w:val="00D043A4"/>
    <w:rsid w:val="00D046AF"/>
    <w:rsid w:val="00D04735"/>
    <w:rsid w:val="00D048AC"/>
    <w:rsid w:val="00D04A88"/>
    <w:rsid w:val="00D04B44"/>
    <w:rsid w:val="00D04CB9"/>
    <w:rsid w:val="00D04D4F"/>
    <w:rsid w:val="00D04EDD"/>
    <w:rsid w:val="00D05066"/>
    <w:rsid w:val="00D051E1"/>
    <w:rsid w:val="00D052F1"/>
    <w:rsid w:val="00D053C6"/>
    <w:rsid w:val="00D054F9"/>
    <w:rsid w:val="00D055D5"/>
    <w:rsid w:val="00D055EA"/>
    <w:rsid w:val="00D056B1"/>
    <w:rsid w:val="00D057AB"/>
    <w:rsid w:val="00D057B3"/>
    <w:rsid w:val="00D059F9"/>
    <w:rsid w:val="00D05A4A"/>
    <w:rsid w:val="00D05C66"/>
    <w:rsid w:val="00D05CD4"/>
    <w:rsid w:val="00D05FD2"/>
    <w:rsid w:val="00D06294"/>
    <w:rsid w:val="00D063F2"/>
    <w:rsid w:val="00D064C9"/>
    <w:rsid w:val="00D069AD"/>
    <w:rsid w:val="00D069FE"/>
    <w:rsid w:val="00D06D1D"/>
    <w:rsid w:val="00D06E37"/>
    <w:rsid w:val="00D06EA0"/>
    <w:rsid w:val="00D06EE0"/>
    <w:rsid w:val="00D07006"/>
    <w:rsid w:val="00D07031"/>
    <w:rsid w:val="00D0721E"/>
    <w:rsid w:val="00D074B6"/>
    <w:rsid w:val="00D074FA"/>
    <w:rsid w:val="00D075C9"/>
    <w:rsid w:val="00D0765B"/>
    <w:rsid w:val="00D076BB"/>
    <w:rsid w:val="00D0778C"/>
    <w:rsid w:val="00D077D9"/>
    <w:rsid w:val="00D07A06"/>
    <w:rsid w:val="00D07AC5"/>
    <w:rsid w:val="00D07BBB"/>
    <w:rsid w:val="00D07C6B"/>
    <w:rsid w:val="00D07E60"/>
    <w:rsid w:val="00D07F4C"/>
    <w:rsid w:val="00D103FE"/>
    <w:rsid w:val="00D1046C"/>
    <w:rsid w:val="00D10535"/>
    <w:rsid w:val="00D10634"/>
    <w:rsid w:val="00D1074B"/>
    <w:rsid w:val="00D10960"/>
    <w:rsid w:val="00D10B54"/>
    <w:rsid w:val="00D10F13"/>
    <w:rsid w:val="00D10F1C"/>
    <w:rsid w:val="00D112CD"/>
    <w:rsid w:val="00D11305"/>
    <w:rsid w:val="00D1142E"/>
    <w:rsid w:val="00D116D3"/>
    <w:rsid w:val="00D1186F"/>
    <w:rsid w:val="00D11892"/>
    <w:rsid w:val="00D119B4"/>
    <w:rsid w:val="00D11A85"/>
    <w:rsid w:val="00D11B74"/>
    <w:rsid w:val="00D11E0A"/>
    <w:rsid w:val="00D11EAF"/>
    <w:rsid w:val="00D1202F"/>
    <w:rsid w:val="00D122F9"/>
    <w:rsid w:val="00D1232C"/>
    <w:rsid w:val="00D1233C"/>
    <w:rsid w:val="00D1246A"/>
    <w:rsid w:val="00D1248C"/>
    <w:rsid w:val="00D124C6"/>
    <w:rsid w:val="00D1267D"/>
    <w:rsid w:val="00D12713"/>
    <w:rsid w:val="00D128CE"/>
    <w:rsid w:val="00D12914"/>
    <w:rsid w:val="00D12BE4"/>
    <w:rsid w:val="00D12DED"/>
    <w:rsid w:val="00D130DE"/>
    <w:rsid w:val="00D1322C"/>
    <w:rsid w:val="00D13423"/>
    <w:rsid w:val="00D13688"/>
    <w:rsid w:val="00D13A3F"/>
    <w:rsid w:val="00D13B64"/>
    <w:rsid w:val="00D13E5D"/>
    <w:rsid w:val="00D14170"/>
    <w:rsid w:val="00D1417E"/>
    <w:rsid w:val="00D1418A"/>
    <w:rsid w:val="00D143E7"/>
    <w:rsid w:val="00D1464D"/>
    <w:rsid w:val="00D147C4"/>
    <w:rsid w:val="00D14900"/>
    <w:rsid w:val="00D149FD"/>
    <w:rsid w:val="00D14BBC"/>
    <w:rsid w:val="00D14D5C"/>
    <w:rsid w:val="00D14D9A"/>
    <w:rsid w:val="00D1519E"/>
    <w:rsid w:val="00D15317"/>
    <w:rsid w:val="00D153DF"/>
    <w:rsid w:val="00D155BF"/>
    <w:rsid w:val="00D1583D"/>
    <w:rsid w:val="00D1583E"/>
    <w:rsid w:val="00D15911"/>
    <w:rsid w:val="00D15970"/>
    <w:rsid w:val="00D15E23"/>
    <w:rsid w:val="00D15FA2"/>
    <w:rsid w:val="00D16197"/>
    <w:rsid w:val="00D1635E"/>
    <w:rsid w:val="00D16503"/>
    <w:rsid w:val="00D165D6"/>
    <w:rsid w:val="00D166F6"/>
    <w:rsid w:val="00D16AA3"/>
    <w:rsid w:val="00D16C7E"/>
    <w:rsid w:val="00D16F43"/>
    <w:rsid w:val="00D17434"/>
    <w:rsid w:val="00D174E4"/>
    <w:rsid w:val="00D1762E"/>
    <w:rsid w:val="00D1763B"/>
    <w:rsid w:val="00D17881"/>
    <w:rsid w:val="00D17BD0"/>
    <w:rsid w:val="00D17D8C"/>
    <w:rsid w:val="00D17FB0"/>
    <w:rsid w:val="00D20094"/>
    <w:rsid w:val="00D2009B"/>
    <w:rsid w:val="00D202CB"/>
    <w:rsid w:val="00D20827"/>
    <w:rsid w:val="00D20861"/>
    <w:rsid w:val="00D20E87"/>
    <w:rsid w:val="00D21126"/>
    <w:rsid w:val="00D2116E"/>
    <w:rsid w:val="00D211A8"/>
    <w:rsid w:val="00D21371"/>
    <w:rsid w:val="00D21489"/>
    <w:rsid w:val="00D2152F"/>
    <w:rsid w:val="00D2169B"/>
    <w:rsid w:val="00D216B7"/>
    <w:rsid w:val="00D21800"/>
    <w:rsid w:val="00D21AF3"/>
    <w:rsid w:val="00D21B99"/>
    <w:rsid w:val="00D21C6D"/>
    <w:rsid w:val="00D21CC3"/>
    <w:rsid w:val="00D21D10"/>
    <w:rsid w:val="00D21DD0"/>
    <w:rsid w:val="00D21E12"/>
    <w:rsid w:val="00D21E57"/>
    <w:rsid w:val="00D21EE4"/>
    <w:rsid w:val="00D2212B"/>
    <w:rsid w:val="00D221C7"/>
    <w:rsid w:val="00D221E8"/>
    <w:rsid w:val="00D222F1"/>
    <w:rsid w:val="00D22311"/>
    <w:rsid w:val="00D2233F"/>
    <w:rsid w:val="00D22773"/>
    <w:rsid w:val="00D227CE"/>
    <w:rsid w:val="00D2281F"/>
    <w:rsid w:val="00D228A2"/>
    <w:rsid w:val="00D228CA"/>
    <w:rsid w:val="00D229CB"/>
    <w:rsid w:val="00D229D1"/>
    <w:rsid w:val="00D22AFB"/>
    <w:rsid w:val="00D22DE3"/>
    <w:rsid w:val="00D22DE7"/>
    <w:rsid w:val="00D23051"/>
    <w:rsid w:val="00D236F1"/>
    <w:rsid w:val="00D23991"/>
    <w:rsid w:val="00D23FC8"/>
    <w:rsid w:val="00D24117"/>
    <w:rsid w:val="00D241E0"/>
    <w:rsid w:val="00D2441D"/>
    <w:rsid w:val="00D2448D"/>
    <w:rsid w:val="00D2473C"/>
    <w:rsid w:val="00D248A5"/>
    <w:rsid w:val="00D24B6A"/>
    <w:rsid w:val="00D24B91"/>
    <w:rsid w:val="00D24D14"/>
    <w:rsid w:val="00D2556C"/>
    <w:rsid w:val="00D25689"/>
    <w:rsid w:val="00D258D3"/>
    <w:rsid w:val="00D25940"/>
    <w:rsid w:val="00D25C3C"/>
    <w:rsid w:val="00D25CED"/>
    <w:rsid w:val="00D25D91"/>
    <w:rsid w:val="00D25E75"/>
    <w:rsid w:val="00D25FAC"/>
    <w:rsid w:val="00D262DC"/>
    <w:rsid w:val="00D264BF"/>
    <w:rsid w:val="00D26604"/>
    <w:rsid w:val="00D26633"/>
    <w:rsid w:val="00D2664D"/>
    <w:rsid w:val="00D2679C"/>
    <w:rsid w:val="00D269F0"/>
    <w:rsid w:val="00D26A79"/>
    <w:rsid w:val="00D26C6F"/>
    <w:rsid w:val="00D26CE6"/>
    <w:rsid w:val="00D273C7"/>
    <w:rsid w:val="00D2747B"/>
    <w:rsid w:val="00D27582"/>
    <w:rsid w:val="00D2767C"/>
    <w:rsid w:val="00D27811"/>
    <w:rsid w:val="00D27863"/>
    <w:rsid w:val="00D27AD8"/>
    <w:rsid w:val="00D27B56"/>
    <w:rsid w:val="00D27B9C"/>
    <w:rsid w:val="00D30184"/>
    <w:rsid w:val="00D30484"/>
    <w:rsid w:val="00D30566"/>
    <w:rsid w:val="00D30570"/>
    <w:rsid w:val="00D309DB"/>
    <w:rsid w:val="00D30CB2"/>
    <w:rsid w:val="00D30DA2"/>
    <w:rsid w:val="00D30FA4"/>
    <w:rsid w:val="00D30FC8"/>
    <w:rsid w:val="00D310D7"/>
    <w:rsid w:val="00D31164"/>
    <w:rsid w:val="00D312B8"/>
    <w:rsid w:val="00D313D5"/>
    <w:rsid w:val="00D314E9"/>
    <w:rsid w:val="00D315EB"/>
    <w:rsid w:val="00D31C6B"/>
    <w:rsid w:val="00D31D01"/>
    <w:rsid w:val="00D31E84"/>
    <w:rsid w:val="00D31EC9"/>
    <w:rsid w:val="00D320E2"/>
    <w:rsid w:val="00D32172"/>
    <w:rsid w:val="00D3279D"/>
    <w:rsid w:val="00D3280D"/>
    <w:rsid w:val="00D32B6F"/>
    <w:rsid w:val="00D32C1C"/>
    <w:rsid w:val="00D32E54"/>
    <w:rsid w:val="00D33068"/>
    <w:rsid w:val="00D3324D"/>
    <w:rsid w:val="00D3338B"/>
    <w:rsid w:val="00D334F3"/>
    <w:rsid w:val="00D3359D"/>
    <w:rsid w:val="00D3362E"/>
    <w:rsid w:val="00D336C5"/>
    <w:rsid w:val="00D33907"/>
    <w:rsid w:val="00D33CDD"/>
    <w:rsid w:val="00D34487"/>
    <w:rsid w:val="00D344A4"/>
    <w:rsid w:val="00D3456B"/>
    <w:rsid w:val="00D347CE"/>
    <w:rsid w:val="00D349BE"/>
    <w:rsid w:val="00D349C1"/>
    <w:rsid w:val="00D34AA8"/>
    <w:rsid w:val="00D34B1F"/>
    <w:rsid w:val="00D34C8E"/>
    <w:rsid w:val="00D34DC5"/>
    <w:rsid w:val="00D34FBA"/>
    <w:rsid w:val="00D350D2"/>
    <w:rsid w:val="00D350E3"/>
    <w:rsid w:val="00D351AC"/>
    <w:rsid w:val="00D354A3"/>
    <w:rsid w:val="00D3567D"/>
    <w:rsid w:val="00D3595E"/>
    <w:rsid w:val="00D359ED"/>
    <w:rsid w:val="00D35B45"/>
    <w:rsid w:val="00D35C0F"/>
    <w:rsid w:val="00D35C5C"/>
    <w:rsid w:val="00D35E40"/>
    <w:rsid w:val="00D3607E"/>
    <w:rsid w:val="00D3652C"/>
    <w:rsid w:val="00D36747"/>
    <w:rsid w:val="00D368ED"/>
    <w:rsid w:val="00D36B28"/>
    <w:rsid w:val="00D370AB"/>
    <w:rsid w:val="00D37633"/>
    <w:rsid w:val="00D376BC"/>
    <w:rsid w:val="00D37AE0"/>
    <w:rsid w:val="00D37AFD"/>
    <w:rsid w:val="00D37B2D"/>
    <w:rsid w:val="00D37CB5"/>
    <w:rsid w:val="00D40093"/>
    <w:rsid w:val="00D401CF"/>
    <w:rsid w:val="00D40364"/>
    <w:rsid w:val="00D405AF"/>
    <w:rsid w:val="00D40AB8"/>
    <w:rsid w:val="00D40B22"/>
    <w:rsid w:val="00D40B48"/>
    <w:rsid w:val="00D40DA2"/>
    <w:rsid w:val="00D412D5"/>
    <w:rsid w:val="00D413EC"/>
    <w:rsid w:val="00D415F3"/>
    <w:rsid w:val="00D41CA6"/>
    <w:rsid w:val="00D41D8D"/>
    <w:rsid w:val="00D41D8F"/>
    <w:rsid w:val="00D41DAD"/>
    <w:rsid w:val="00D41E04"/>
    <w:rsid w:val="00D41F56"/>
    <w:rsid w:val="00D41FA2"/>
    <w:rsid w:val="00D422AD"/>
    <w:rsid w:val="00D4230E"/>
    <w:rsid w:val="00D4237A"/>
    <w:rsid w:val="00D42674"/>
    <w:rsid w:val="00D4281B"/>
    <w:rsid w:val="00D42D23"/>
    <w:rsid w:val="00D42E71"/>
    <w:rsid w:val="00D42FC2"/>
    <w:rsid w:val="00D431BC"/>
    <w:rsid w:val="00D43297"/>
    <w:rsid w:val="00D432BC"/>
    <w:rsid w:val="00D43300"/>
    <w:rsid w:val="00D43475"/>
    <w:rsid w:val="00D4349A"/>
    <w:rsid w:val="00D434A0"/>
    <w:rsid w:val="00D43574"/>
    <w:rsid w:val="00D438DA"/>
    <w:rsid w:val="00D43AC3"/>
    <w:rsid w:val="00D43D3E"/>
    <w:rsid w:val="00D43DDA"/>
    <w:rsid w:val="00D440DB"/>
    <w:rsid w:val="00D441AD"/>
    <w:rsid w:val="00D442C1"/>
    <w:rsid w:val="00D44361"/>
    <w:rsid w:val="00D44514"/>
    <w:rsid w:val="00D4463D"/>
    <w:rsid w:val="00D446D3"/>
    <w:rsid w:val="00D4476D"/>
    <w:rsid w:val="00D448B7"/>
    <w:rsid w:val="00D449C0"/>
    <w:rsid w:val="00D44C75"/>
    <w:rsid w:val="00D44DED"/>
    <w:rsid w:val="00D44DFA"/>
    <w:rsid w:val="00D45130"/>
    <w:rsid w:val="00D4522F"/>
    <w:rsid w:val="00D45273"/>
    <w:rsid w:val="00D45BE3"/>
    <w:rsid w:val="00D45C8F"/>
    <w:rsid w:val="00D45CE7"/>
    <w:rsid w:val="00D45F2F"/>
    <w:rsid w:val="00D46055"/>
    <w:rsid w:val="00D46132"/>
    <w:rsid w:val="00D46585"/>
    <w:rsid w:val="00D466A1"/>
    <w:rsid w:val="00D46A10"/>
    <w:rsid w:val="00D46C7C"/>
    <w:rsid w:val="00D46D34"/>
    <w:rsid w:val="00D46D3E"/>
    <w:rsid w:val="00D46D83"/>
    <w:rsid w:val="00D46DC2"/>
    <w:rsid w:val="00D47011"/>
    <w:rsid w:val="00D47023"/>
    <w:rsid w:val="00D4708E"/>
    <w:rsid w:val="00D470E4"/>
    <w:rsid w:val="00D47490"/>
    <w:rsid w:val="00D4757C"/>
    <w:rsid w:val="00D47668"/>
    <w:rsid w:val="00D476B5"/>
    <w:rsid w:val="00D47DCD"/>
    <w:rsid w:val="00D47E4C"/>
    <w:rsid w:val="00D502A4"/>
    <w:rsid w:val="00D5031F"/>
    <w:rsid w:val="00D504B8"/>
    <w:rsid w:val="00D50566"/>
    <w:rsid w:val="00D50776"/>
    <w:rsid w:val="00D50DA4"/>
    <w:rsid w:val="00D510DB"/>
    <w:rsid w:val="00D5114C"/>
    <w:rsid w:val="00D5115B"/>
    <w:rsid w:val="00D512B9"/>
    <w:rsid w:val="00D519EB"/>
    <w:rsid w:val="00D51FF5"/>
    <w:rsid w:val="00D520F7"/>
    <w:rsid w:val="00D5210F"/>
    <w:rsid w:val="00D52112"/>
    <w:rsid w:val="00D5220A"/>
    <w:rsid w:val="00D522D5"/>
    <w:rsid w:val="00D5240A"/>
    <w:rsid w:val="00D524E4"/>
    <w:rsid w:val="00D526F0"/>
    <w:rsid w:val="00D527B2"/>
    <w:rsid w:val="00D527CD"/>
    <w:rsid w:val="00D52B93"/>
    <w:rsid w:val="00D52F0D"/>
    <w:rsid w:val="00D53047"/>
    <w:rsid w:val="00D530C0"/>
    <w:rsid w:val="00D532B6"/>
    <w:rsid w:val="00D5338C"/>
    <w:rsid w:val="00D533A9"/>
    <w:rsid w:val="00D53425"/>
    <w:rsid w:val="00D53545"/>
    <w:rsid w:val="00D5371D"/>
    <w:rsid w:val="00D53AF7"/>
    <w:rsid w:val="00D53B52"/>
    <w:rsid w:val="00D543AE"/>
    <w:rsid w:val="00D54484"/>
    <w:rsid w:val="00D544DC"/>
    <w:rsid w:val="00D5481C"/>
    <w:rsid w:val="00D54841"/>
    <w:rsid w:val="00D54C6E"/>
    <w:rsid w:val="00D54DA8"/>
    <w:rsid w:val="00D54DD3"/>
    <w:rsid w:val="00D54DD5"/>
    <w:rsid w:val="00D54DE3"/>
    <w:rsid w:val="00D5536B"/>
    <w:rsid w:val="00D55448"/>
    <w:rsid w:val="00D554F9"/>
    <w:rsid w:val="00D555AD"/>
    <w:rsid w:val="00D557DD"/>
    <w:rsid w:val="00D55921"/>
    <w:rsid w:val="00D55AAA"/>
    <w:rsid w:val="00D55E30"/>
    <w:rsid w:val="00D55FA9"/>
    <w:rsid w:val="00D56118"/>
    <w:rsid w:val="00D561E2"/>
    <w:rsid w:val="00D56356"/>
    <w:rsid w:val="00D56391"/>
    <w:rsid w:val="00D566B2"/>
    <w:rsid w:val="00D56E2B"/>
    <w:rsid w:val="00D57105"/>
    <w:rsid w:val="00D572F1"/>
    <w:rsid w:val="00D57387"/>
    <w:rsid w:val="00D577F9"/>
    <w:rsid w:val="00D57BCB"/>
    <w:rsid w:val="00D57C1D"/>
    <w:rsid w:val="00D57EFC"/>
    <w:rsid w:val="00D600AA"/>
    <w:rsid w:val="00D60142"/>
    <w:rsid w:val="00D60677"/>
    <w:rsid w:val="00D6086E"/>
    <w:rsid w:val="00D60899"/>
    <w:rsid w:val="00D608DE"/>
    <w:rsid w:val="00D60978"/>
    <w:rsid w:val="00D60B4F"/>
    <w:rsid w:val="00D60B52"/>
    <w:rsid w:val="00D60F44"/>
    <w:rsid w:val="00D61168"/>
    <w:rsid w:val="00D61510"/>
    <w:rsid w:val="00D61524"/>
    <w:rsid w:val="00D61CB0"/>
    <w:rsid w:val="00D61E26"/>
    <w:rsid w:val="00D61E8A"/>
    <w:rsid w:val="00D61F52"/>
    <w:rsid w:val="00D6204A"/>
    <w:rsid w:val="00D622C6"/>
    <w:rsid w:val="00D62465"/>
    <w:rsid w:val="00D624F3"/>
    <w:rsid w:val="00D62515"/>
    <w:rsid w:val="00D625EE"/>
    <w:rsid w:val="00D62804"/>
    <w:rsid w:val="00D62949"/>
    <w:rsid w:val="00D62A46"/>
    <w:rsid w:val="00D62B84"/>
    <w:rsid w:val="00D62C58"/>
    <w:rsid w:val="00D62D77"/>
    <w:rsid w:val="00D62DC4"/>
    <w:rsid w:val="00D62EBF"/>
    <w:rsid w:val="00D631CB"/>
    <w:rsid w:val="00D632AE"/>
    <w:rsid w:val="00D6352B"/>
    <w:rsid w:val="00D635EB"/>
    <w:rsid w:val="00D63B39"/>
    <w:rsid w:val="00D63F6C"/>
    <w:rsid w:val="00D63F86"/>
    <w:rsid w:val="00D640E4"/>
    <w:rsid w:val="00D6426F"/>
    <w:rsid w:val="00D643F1"/>
    <w:rsid w:val="00D644A5"/>
    <w:rsid w:val="00D6462C"/>
    <w:rsid w:val="00D6467D"/>
    <w:rsid w:val="00D64B4E"/>
    <w:rsid w:val="00D64C18"/>
    <w:rsid w:val="00D64CB3"/>
    <w:rsid w:val="00D64DFC"/>
    <w:rsid w:val="00D65123"/>
    <w:rsid w:val="00D65339"/>
    <w:rsid w:val="00D657C1"/>
    <w:rsid w:val="00D65BD5"/>
    <w:rsid w:val="00D65CEA"/>
    <w:rsid w:val="00D65CEC"/>
    <w:rsid w:val="00D65DF0"/>
    <w:rsid w:val="00D6609E"/>
    <w:rsid w:val="00D66193"/>
    <w:rsid w:val="00D661F8"/>
    <w:rsid w:val="00D661FA"/>
    <w:rsid w:val="00D665D8"/>
    <w:rsid w:val="00D66A06"/>
    <w:rsid w:val="00D66A17"/>
    <w:rsid w:val="00D66A4C"/>
    <w:rsid w:val="00D66C5B"/>
    <w:rsid w:val="00D66E10"/>
    <w:rsid w:val="00D66F35"/>
    <w:rsid w:val="00D6720F"/>
    <w:rsid w:val="00D67290"/>
    <w:rsid w:val="00D672C1"/>
    <w:rsid w:val="00D67706"/>
    <w:rsid w:val="00D67C18"/>
    <w:rsid w:val="00D67E20"/>
    <w:rsid w:val="00D67F36"/>
    <w:rsid w:val="00D703E5"/>
    <w:rsid w:val="00D70512"/>
    <w:rsid w:val="00D70A0A"/>
    <w:rsid w:val="00D70BCF"/>
    <w:rsid w:val="00D70D6E"/>
    <w:rsid w:val="00D70DE0"/>
    <w:rsid w:val="00D715E4"/>
    <w:rsid w:val="00D71643"/>
    <w:rsid w:val="00D71814"/>
    <w:rsid w:val="00D71A52"/>
    <w:rsid w:val="00D71A54"/>
    <w:rsid w:val="00D71E62"/>
    <w:rsid w:val="00D7229A"/>
    <w:rsid w:val="00D72445"/>
    <w:rsid w:val="00D725A9"/>
    <w:rsid w:val="00D726E2"/>
    <w:rsid w:val="00D7290B"/>
    <w:rsid w:val="00D72AD3"/>
    <w:rsid w:val="00D72BD7"/>
    <w:rsid w:val="00D72C71"/>
    <w:rsid w:val="00D72D4B"/>
    <w:rsid w:val="00D72F75"/>
    <w:rsid w:val="00D732F5"/>
    <w:rsid w:val="00D7332D"/>
    <w:rsid w:val="00D7337E"/>
    <w:rsid w:val="00D73399"/>
    <w:rsid w:val="00D733B5"/>
    <w:rsid w:val="00D737E5"/>
    <w:rsid w:val="00D73A33"/>
    <w:rsid w:val="00D73A3E"/>
    <w:rsid w:val="00D73C2E"/>
    <w:rsid w:val="00D73E01"/>
    <w:rsid w:val="00D73F02"/>
    <w:rsid w:val="00D73F9B"/>
    <w:rsid w:val="00D74005"/>
    <w:rsid w:val="00D740BA"/>
    <w:rsid w:val="00D7423E"/>
    <w:rsid w:val="00D742E6"/>
    <w:rsid w:val="00D743A2"/>
    <w:rsid w:val="00D74654"/>
    <w:rsid w:val="00D74660"/>
    <w:rsid w:val="00D74686"/>
    <w:rsid w:val="00D746D8"/>
    <w:rsid w:val="00D7471D"/>
    <w:rsid w:val="00D7486C"/>
    <w:rsid w:val="00D74873"/>
    <w:rsid w:val="00D748F1"/>
    <w:rsid w:val="00D748F3"/>
    <w:rsid w:val="00D74C83"/>
    <w:rsid w:val="00D74D77"/>
    <w:rsid w:val="00D74F12"/>
    <w:rsid w:val="00D75004"/>
    <w:rsid w:val="00D75040"/>
    <w:rsid w:val="00D751AA"/>
    <w:rsid w:val="00D75274"/>
    <w:rsid w:val="00D75545"/>
    <w:rsid w:val="00D7561C"/>
    <w:rsid w:val="00D756DA"/>
    <w:rsid w:val="00D7579F"/>
    <w:rsid w:val="00D75862"/>
    <w:rsid w:val="00D758C2"/>
    <w:rsid w:val="00D759E7"/>
    <w:rsid w:val="00D75AFA"/>
    <w:rsid w:val="00D75C07"/>
    <w:rsid w:val="00D75DD7"/>
    <w:rsid w:val="00D75F31"/>
    <w:rsid w:val="00D75F3D"/>
    <w:rsid w:val="00D75F58"/>
    <w:rsid w:val="00D75FA7"/>
    <w:rsid w:val="00D75FB3"/>
    <w:rsid w:val="00D7600A"/>
    <w:rsid w:val="00D7623C"/>
    <w:rsid w:val="00D76259"/>
    <w:rsid w:val="00D764BD"/>
    <w:rsid w:val="00D76C07"/>
    <w:rsid w:val="00D772A6"/>
    <w:rsid w:val="00D772E9"/>
    <w:rsid w:val="00D77354"/>
    <w:rsid w:val="00D775A9"/>
    <w:rsid w:val="00D775AA"/>
    <w:rsid w:val="00D77631"/>
    <w:rsid w:val="00D77A98"/>
    <w:rsid w:val="00D77C01"/>
    <w:rsid w:val="00D77EC7"/>
    <w:rsid w:val="00D77F3F"/>
    <w:rsid w:val="00D77F90"/>
    <w:rsid w:val="00D802DF"/>
    <w:rsid w:val="00D805C5"/>
    <w:rsid w:val="00D806C1"/>
    <w:rsid w:val="00D80770"/>
    <w:rsid w:val="00D80A95"/>
    <w:rsid w:val="00D80AC4"/>
    <w:rsid w:val="00D80B94"/>
    <w:rsid w:val="00D80D1D"/>
    <w:rsid w:val="00D80E5F"/>
    <w:rsid w:val="00D8108D"/>
    <w:rsid w:val="00D8109F"/>
    <w:rsid w:val="00D81143"/>
    <w:rsid w:val="00D81350"/>
    <w:rsid w:val="00D81364"/>
    <w:rsid w:val="00D813C4"/>
    <w:rsid w:val="00D813D6"/>
    <w:rsid w:val="00D81532"/>
    <w:rsid w:val="00D816C3"/>
    <w:rsid w:val="00D8194B"/>
    <w:rsid w:val="00D81B17"/>
    <w:rsid w:val="00D81CB0"/>
    <w:rsid w:val="00D81EA0"/>
    <w:rsid w:val="00D81FFC"/>
    <w:rsid w:val="00D820C0"/>
    <w:rsid w:val="00D82125"/>
    <w:rsid w:val="00D8251B"/>
    <w:rsid w:val="00D82649"/>
    <w:rsid w:val="00D827DF"/>
    <w:rsid w:val="00D82927"/>
    <w:rsid w:val="00D8293C"/>
    <w:rsid w:val="00D82A11"/>
    <w:rsid w:val="00D82D60"/>
    <w:rsid w:val="00D82F57"/>
    <w:rsid w:val="00D8362F"/>
    <w:rsid w:val="00D83786"/>
    <w:rsid w:val="00D838B0"/>
    <w:rsid w:val="00D838D9"/>
    <w:rsid w:val="00D839B6"/>
    <w:rsid w:val="00D839C6"/>
    <w:rsid w:val="00D83CA7"/>
    <w:rsid w:val="00D83D50"/>
    <w:rsid w:val="00D840F2"/>
    <w:rsid w:val="00D840F6"/>
    <w:rsid w:val="00D843A1"/>
    <w:rsid w:val="00D84544"/>
    <w:rsid w:val="00D84582"/>
    <w:rsid w:val="00D845D4"/>
    <w:rsid w:val="00D84617"/>
    <w:rsid w:val="00D848AF"/>
    <w:rsid w:val="00D84986"/>
    <w:rsid w:val="00D84A7D"/>
    <w:rsid w:val="00D84B32"/>
    <w:rsid w:val="00D84C41"/>
    <w:rsid w:val="00D84F84"/>
    <w:rsid w:val="00D8566C"/>
    <w:rsid w:val="00D857DC"/>
    <w:rsid w:val="00D858D4"/>
    <w:rsid w:val="00D85D64"/>
    <w:rsid w:val="00D85E5D"/>
    <w:rsid w:val="00D86059"/>
    <w:rsid w:val="00D8608A"/>
    <w:rsid w:val="00D860A0"/>
    <w:rsid w:val="00D86218"/>
    <w:rsid w:val="00D8632E"/>
    <w:rsid w:val="00D86483"/>
    <w:rsid w:val="00D864AD"/>
    <w:rsid w:val="00D864BC"/>
    <w:rsid w:val="00D8652F"/>
    <w:rsid w:val="00D86767"/>
    <w:rsid w:val="00D867FF"/>
    <w:rsid w:val="00D86C75"/>
    <w:rsid w:val="00D86D15"/>
    <w:rsid w:val="00D86D5F"/>
    <w:rsid w:val="00D86DB5"/>
    <w:rsid w:val="00D86DEF"/>
    <w:rsid w:val="00D86DF8"/>
    <w:rsid w:val="00D87004"/>
    <w:rsid w:val="00D87379"/>
    <w:rsid w:val="00D875EA"/>
    <w:rsid w:val="00D875F9"/>
    <w:rsid w:val="00D87786"/>
    <w:rsid w:val="00D87A31"/>
    <w:rsid w:val="00D87A8F"/>
    <w:rsid w:val="00D87DC0"/>
    <w:rsid w:val="00D87E7F"/>
    <w:rsid w:val="00D87F1F"/>
    <w:rsid w:val="00D9000B"/>
    <w:rsid w:val="00D900BB"/>
    <w:rsid w:val="00D901F3"/>
    <w:rsid w:val="00D9035D"/>
    <w:rsid w:val="00D90559"/>
    <w:rsid w:val="00D905AA"/>
    <w:rsid w:val="00D90804"/>
    <w:rsid w:val="00D9087B"/>
    <w:rsid w:val="00D90A34"/>
    <w:rsid w:val="00D90ACF"/>
    <w:rsid w:val="00D90BD6"/>
    <w:rsid w:val="00D90F04"/>
    <w:rsid w:val="00D90F48"/>
    <w:rsid w:val="00D91474"/>
    <w:rsid w:val="00D914B8"/>
    <w:rsid w:val="00D9158E"/>
    <w:rsid w:val="00D916E2"/>
    <w:rsid w:val="00D91C5A"/>
    <w:rsid w:val="00D91FC0"/>
    <w:rsid w:val="00D92202"/>
    <w:rsid w:val="00D923EA"/>
    <w:rsid w:val="00D92574"/>
    <w:rsid w:val="00D925BD"/>
    <w:rsid w:val="00D9260A"/>
    <w:rsid w:val="00D92786"/>
    <w:rsid w:val="00D927E6"/>
    <w:rsid w:val="00D928C5"/>
    <w:rsid w:val="00D92A04"/>
    <w:rsid w:val="00D92CC2"/>
    <w:rsid w:val="00D92E2C"/>
    <w:rsid w:val="00D92FD3"/>
    <w:rsid w:val="00D93091"/>
    <w:rsid w:val="00D9324B"/>
    <w:rsid w:val="00D932C5"/>
    <w:rsid w:val="00D93467"/>
    <w:rsid w:val="00D93BF2"/>
    <w:rsid w:val="00D93BF6"/>
    <w:rsid w:val="00D941E7"/>
    <w:rsid w:val="00D94254"/>
    <w:rsid w:val="00D9432D"/>
    <w:rsid w:val="00D944D2"/>
    <w:rsid w:val="00D945BD"/>
    <w:rsid w:val="00D94A48"/>
    <w:rsid w:val="00D94E36"/>
    <w:rsid w:val="00D9529F"/>
    <w:rsid w:val="00D95319"/>
    <w:rsid w:val="00D9555C"/>
    <w:rsid w:val="00D95891"/>
    <w:rsid w:val="00D95973"/>
    <w:rsid w:val="00D95F2F"/>
    <w:rsid w:val="00D95F8E"/>
    <w:rsid w:val="00D960AB"/>
    <w:rsid w:val="00D96200"/>
    <w:rsid w:val="00D9625D"/>
    <w:rsid w:val="00D96935"/>
    <w:rsid w:val="00D969A8"/>
    <w:rsid w:val="00D969BB"/>
    <w:rsid w:val="00D96A1A"/>
    <w:rsid w:val="00D96E41"/>
    <w:rsid w:val="00D96F6B"/>
    <w:rsid w:val="00D96FC6"/>
    <w:rsid w:val="00D97066"/>
    <w:rsid w:val="00D97342"/>
    <w:rsid w:val="00D9763E"/>
    <w:rsid w:val="00D97B08"/>
    <w:rsid w:val="00D97BE0"/>
    <w:rsid w:val="00D97CEC"/>
    <w:rsid w:val="00D97E9D"/>
    <w:rsid w:val="00D97EB9"/>
    <w:rsid w:val="00D97EED"/>
    <w:rsid w:val="00D97F27"/>
    <w:rsid w:val="00DA066E"/>
    <w:rsid w:val="00DA06BE"/>
    <w:rsid w:val="00DA0AEF"/>
    <w:rsid w:val="00DA0D84"/>
    <w:rsid w:val="00DA10F9"/>
    <w:rsid w:val="00DA1161"/>
    <w:rsid w:val="00DA12F9"/>
    <w:rsid w:val="00DA14DF"/>
    <w:rsid w:val="00DA1799"/>
    <w:rsid w:val="00DA17D1"/>
    <w:rsid w:val="00DA1822"/>
    <w:rsid w:val="00DA1A82"/>
    <w:rsid w:val="00DA1A8B"/>
    <w:rsid w:val="00DA1DBE"/>
    <w:rsid w:val="00DA1EA6"/>
    <w:rsid w:val="00DA1ED3"/>
    <w:rsid w:val="00DA1F9C"/>
    <w:rsid w:val="00DA20B8"/>
    <w:rsid w:val="00DA20EF"/>
    <w:rsid w:val="00DA219E"/>
    <w:rsid w:val="00DA21A7"/>
    <w:rsid w:val="00DA2291"/>
    <w:rsid w:val="00DA22CA"/>
    <w:rsid w:val="00DA23B2"/>
    <w:rsid w:val="00DA23FD"/>
    <w:rsid w:val="00DA264F"/>
    <w:rsid w:val="00DA26DE"/>
    <w:rsid w:val="00DA27A8"/>
    <w:rsid w:val="00DA2CA4"/>
    <w:rsid w:val="00DA2D41"/>
    <w:rsid w:val="00DA3241"/>
    <w:rsid w:val="00DA3643"/>
    <w:rsid w:val="00DA3CA2"/>
    <w:rsid w:val="00DA3CC6"/>
    <w:rsid w:val="00DA3E15"/>
    <w:rsid w:val="00DA404F"/>
    <w:rsid w:val="00DA40E3"/>
    <w:rsid w:val="00DA428F"/>
    <w:rsid w:val="00DA42B7"/>
    <w:rsid w:val="00DA4848"/>
    <w:rsid w:val="00DA49F9"/>
    <w:rsid w:val="00DA524B"/>
    <w:rsid w:val="00DA5514"/>
    <w:rsid w:val="00DA5528"/>
    <w:rsid w:val="00DA5923"/>
    <w:rsid w:val="00DA5D67"/>
    <w:rsid w:val="00DA60B1"/>
    <w:rsid w:val="00DA60F8"/>
    <w:rsid w:val="00DA626A"/>
    <w:rsid w:val="00DA6330"/>
    <w:rsid w:val="00DA634E"/>
    <w:rsid w:val="00DA672D"/>
    <w:rsid w:val="00DA68A7"/>
    <w:rsid w:val="00DA6914"/>
    <w:rsid w:val="00DA6929"/>
    <w:rsid w:val="00DA6AFF"/>
    <w:rsid w:val="00DA6CCF"/>
    <w:rsid w:val="00DA6EA8"/>
    <w:rsid w:val="00DA6F6B"/>
    <w:rsid w:val="00DA7282"/>
    <w:rsid w:val="00DA79F6"/>
    <w:rsid w:val="00DA7AD9"/>
    <w:rsid w:val="00DA7CC8"/>
    <w:rsid w:val="00DA7E60"/>
    <w:rsid w:val="00DA7F77"/>
    <w:rsid w:val="00DB0526"/>
    <w:rsid w:val="00DB07AB"/>
    <w:rsid w:val="00DB0A3E"/>
    <w:rsid w:val="00DB0AF9"/>
    <w:rsid w:val="00DB0C80"/>
    <w:rsid w:val="00DB0DCD"/>
    <w:rsid w:val="00DB1067"/>
    <w:rsid w:val="00DB120E"/>
    <w:rsid w:val="00DB1217"/>
    <w:rsid w:val="00DB1220"/>
    <w:rsid w:val="00DB15F0"/>
    <w:rsid w:val="00DB1636"/>
    <w:rsid w:val="00DB1911"/>
    <w:rsid w:val="00DB1BC4"/>
    <w:rsid w:val="00DB1E62"/>
    <w:rsid w:val="00DB1EDF"/>
    <w:rsid w:val="00DB2204"/>
    <w:rsid w:val="00DB2336"/>
    <w:rsid w:val="00DB23DD"/>
    <w:rsid w:val="00DB2608"/>
    <w:rsid w:val="00DB280D"/>
    <w:rsid w:val="00DB28EB"/>
    <w:rsid w:val="00DB29A6"/>
    <w:rsid w:val="00DB2A84"/>
    <w:rsid w:val="00DB2B09"/>
    <w:rsid w:val="00DB2BFE"/>
    <w:rsid w:val="00DB2CEE"/>
    <w:rsid w:val="00DB308E"/>
    <w:rsid w:val="00DB312E"/>
    <w:rsid w:val="00DB3189"/>
    <w:rsid w:val="00DB31B5"/>
    <w:rsid w:val="00DB3255"/>
    <w:rsid w:val="00DB32F9"/>
    <w:rsid w:val="00DB3459"/>
    <w:rsid w:val="00DB399E"/>
    <w:rsid w:val="00DB3AFD"/>
    <w:rsid w:val="00DB3D23"/>
    <w:rsid w:val="00DB3D8A"/>
    <w:rsid w:val="00DB3EB1"/>
    <w:rsid w:val="00DB4352"/>
    <w:rsid w:val="00DB44CE"/>
    <w:rsid w:val="00DB46D3"/>
    <w:rsid w:val="00DB4830"/>
    <w:rsid w:val="00DB4849"/>
    <w:rsid w:val="00DB490F"/>
    <w:rsid w:val="00DB49C8"/>
    <w:rsid w:val="00DB4AAF"/>
    <w:rsid w:val="00DB4DB8"/>
    <w:rsid w:val="00DB4F03"/>
    <w:rsid w:val="00DB51DD"/>
    <w:rsid w:val="00DB5226"/>
    <w:rsid w:val="00DB52DD"/>
    <w:rsid w:val="00DB52F2"/>
    <w:rsid w:val="00DB5852"/>
    <w:rsid w:val="00DB5895"/>
    <w:rsid w:val="00DB593C"/>
    <w:rsid w:val="00DB5A19"/>
    <w:rsid w:val="00DB5CB2"/>
    <w:rsid w:val="00DB5D80"/>
    <w:rsid w:val="00DB61E3"/>
    <w:rsid w:val="00DB6205"/>
    <w:rsid w:val="00DB6212"/>
    <w:rsid w:val="00DB6248"/>
    <w:rsid w:val="00DB63A5"/>
    <w:rsid w:val="00DB65B8"/>
    <w:rsid w:val="00DB6871"/>
    <w:rsid w:val="00DB6987"/>
    <w:rsid w:val="00DB6A15"/>
    <w:rsid w:val="00DB6A92"/>
    <w:rsid w:val="00DB6F97"/>
    <w:rsid w:val="00DB7049"/>
    <w:rsid w:val="00DB70BE"/>
    <w:rsid w:val="00DB7120"/>
    <w:rsid w:val="00DB7176"/>
    <w:rsid w:val="00DB7239"/>
    <w:rsid w:val="00DB74BE"/>
    <w:rsid w:val="00DB7A21"/>
    <w:rsid w:val="00DB7C25"/>
    <w:rsid w:val="00DC0045"/>
    <w:rsid w:val="00DC0162"/>
    <w:rsid w:val="00DC0632"/>
    <w:rsid w:val="00DC0830"/>
    <w:rsid w:val="00DC0B6C"/>
    <w:rsid w:val="00DC0C28"/>
    <w:rsid w:val="00DC0D1E"/>
    <w:rsid w:val="00DC0D20"/>
    <w:rsid w:val="00DC0D47"/>
    <w:rsid w:val="00DC0DA0"/>
    <w:rsid w:val="00DC0EC4"/>
    <w:rsid w:val="00DC104E"/>
    <w:rsid w:val="00DC17B6"/>
    <w:rsid w:val="00DC1E85"/>
    <w:rsid w:val="00DC1F1D"/>
    <w:rsid w:val="00DC1F38"/>
    <w:rsid w:val="00DC222F"/>
    <w:rsid w:val="00DC2269"/>
    <w:rsid w:val="00DC229E"/>
    <w:rsid w:val="00DC2343"/>
    <w:rsid w:val="00DC2670"/>
    <w:rsid w:val="00DC282A"/>
    <w:rsid w:val="00DC296C"/>
    <w:rsid w:val="00DC2C62"/>
    <w:rsid w:val="00DC3191"/>
    <w:rsid w:val="00DC323D"/>
    <w:rsid w:val="00DC34BC"/>
    <w:rsid w:val="00DC34E8"/>
    <w:rsid w:val="00DC3506"/>
    <w:rsid w:val="00DC3523"/>
    <w:rsid w:val="00DC3571"/>
    <w:rsid w:val="00DC35E2"/>
    <w:rsid w:val="00DC36E6"/>
    <w:rsid w:val="00DC3B96"/>
    <w:rsid w:val="00DC3C4D"/>
    <w:rsid w:val="00DC4367"/>
    <w:rsid w:val="00DC4472"/>
    <w:rsid w:val="00DC45C7"/>
    <w:rsid w:val="00DC4697"/>
    <w:rsid w:val="00DC4728"/>
    <w:rsid w:val="00DC4971"/>
    <w:rsid w:val="00DC49FD"/>
    <w:rsid w:val="00DC4E6D"/>
    <w:rsid w:val="00DC50C0"/>
    <w:rsid w:val="00DC5271"/>
    <w:rsid w:val="00DC5474"/>
    <w:rsid w:val="00DC54A7"/>
    <w:rsid w:val="00DC5712"/>
    <w:rsid w:val="00DC571C"/>
    <w:rsid w:val="00DC5858"/>
    <w:rsid w:val="00DC58D6"/>
    <w:rsid w:val="00DC5A00"/>
    <w:rsid w:val="00DC5BFF"/>
    <w:rsid w:val="00DC5CB2"/>
    <w:rsid w:val="00DC5DA4"/>
    <w:rsid w:val="00DC5F4C"/>
    <w:rsid w:val="00DC6043"/>
    <w:rsid w:val="00DC617C"/>
    <w:rsid w:val="00DC6198"/>
    <w:rsid w:val="00DC63C0"/>
    <w:rsid w:val="00DC640E"/>
    <w:rsid w:val="00DC641A"/>
    <w:rsid w:val="00DC651E"/>
    <w:rsid w:val="00DC6612"/>
    <w:rsid w:val="00DC67FC"/>
    <w:rsid w:val="00DC6815"/>
    <w:rsid w:val="00DC6869"/>
    <w:rsid w:val="00DC69D5"/>
    <w:rsid w:val="00DC6CE5"/>
    <w:rsid w:val="00DC6D23"/>
    <w:rsid w:val="00DC6D56"/>
    <w:rsid w:val="00DC6EFB"/>
    <w:rsid w:val="00DC7145"/>
    <w:rsid w:val="00DC7197"/>
    <w:rsid w:val="00DC7296"/>
    <w:rsid w:val="00DC761A"/>
    <w:rsid w:val="00DC77F0"/>
    <w:rsid w:val="00DC7878"/>
    <w:rsid w:val="00DC7906"/>
    <w:rsid w:val="00DC791C"/>
    <w:rsid w:val="00DD043B"/>
    <w:rsid w:val="00DD04A9"/>
    <w:rsid w:val="00DD05BF"/>
    <w:rsid w:val="00DD05C2"/>
    <w:rsid w:val="00DD0748"/>
    <w:rsid w:val="00DD08A3"/>
    <w:rsid w:val="00DD09F6"/>
    <w:rsid w:val="00DD0A28"/>
    <w:rsid w:val="00DD0A8A"/>
    <w:rsid w:val="00DD0E1F"/>
    <w:rsid w:val="00DD1349"/>
    <w:rsid w:val="00DD150E"/>
    <w:rsid w:val="00DD1886"/>
    <w:rsid w:val="00DD188B"/>
    <w:rsid w:val="00DD18BC"/>
    <w:rsid w:val="00DD1C1A"/>
    <w:rsid w:val="00DD1CE9"/>
    <w:rsid w:val="00DD1CFF"/>
    <w:rsid w:val="00DD1D97"/>
    <w:rsid w:val="00DD22AA"/>
    <w:rsid w:val="00DD28A9"/>
    <w:rsid w:val="00DD2B07"/>
    <w:rsid w:val="00DD2D13"/>
    <w:rsid w:val="00DD2D79"/>
    <w:rsid w:val="00DD2DB8"/>
    <w:rsid w:val="00DD3192"/>
    <w:rsid w:val="00DD31A8"/>
    <w:rsid w:val="00DD36AC"/>
    <w:rsid w:val="00DD3705"/>
    <w:rsid w:val="00DD3804"/>
    <w:rsid w:val="00DD404F"/>
    <w:rsid w:val="00DD41EB"/>
    <w:rsid w:val="00DD4204"/>
    <w:rsid w:val="00DD42B9"/>
    <w:rsid w:val="00DD445C"/>
    <w:rsid w:val="00DD4466"/>
    <w:rsid w:val="00DD468D"/>
    <w:rsid w:val="00DD4A10"/>
    <w:rsid w:val="00DD4A3A"/>
    <w:rsid w:val="00DD4C04"/>
    <w:rsid w:val="00DD4CBB"/>
    <w:rsid w:val="00DD4E76"/>
    <w:rsid w:val="00DD4F36"/>
    <w:rsid w:val="00DD504D"/>
    <w:rsid w:val="00DD50AE"/>
    <w:rsid w:val="00DD5340"/>
    <w:rsid w:val="00DD5392"/>
    <w:rsid w:val="00DD5714"/>
    <w:rsid w:val="00DD5716"/>
    <w:rsid w:val="00DD5DB0"/>
    <w:rsid w:val="00DD5FC8"/>
    <w:rsid w:val="00DD6215"/>
    <w:rsid w:val="00DD6277"/>
    <w:rsid w:val="00DD6B75"/>
    <w:rsid w:val="00DD6D65"/>
    <w:rsid w:val="00DD6E31"/>
    <w:rsid w:val="00DD70F3"/>
    <w:rsid w:val="00DD70FF"/>
    <w:rsid w:val="00DD74EE"/>
    <w:rsid w:val="00DD771E"/>
    <w:rsid w:val="00DD7975"/>
    <w:rsid w:val="00DD7C7C"/>
    <w:rsid w:val="00DD7D61"/>
    <w:rsid w:val="00DD7E03"/>
    <w:rsid w:val="00DE0050"/>
    <w:rsid w:val="00DE016F"/>
    <w:rsid w:val="00DE0208"/>
    <w:rsid w:val="00DE0343"/>
    <w:rsid w:val="00DE03DC"/>
    <w:rsid w:val="00DE06FE"/>
    <w:rsid w:val="00DE0AB2"/>
    <w:rsid w:val="00DE13B5"/>
    <w:rsid w:val="00DE169F"/>
    <w:rsid w:val="00DE17E3"/>
    <w:rsid w:val="00DE188F"/>
    <w:rsid w:val="00DE1AF9"/>
    <w:rsid w:val="00DE1F65"/>
    <w:rsid w:val="00DE1FE4"/>
    <w:rsid w:val="00DE2015"/>
    <w:rsid w:val="00DE20B9"/>
    <w:rsid w:val="00DE219F"/>
    <w:rsid w:val="00DE23DC"/>
    <w:rsid w:val="00DE28CE"/>
    <w:rsid w:val="00DE2A2A"/>
    <w:rsid w:val="00DE2CFC"/>
    <w:rsid w:val="00DE2E12"/>
    <w:rsid w:val="00DE2E84"/>
    <w:rsid w:val="00DE33EB"/>
    <w:rsid w:val="00DE370C"/>
    <w:rsid w:val="00DE397F"/>
    <w:rsid w:val="00DE3AA8"/>
    <w:rsid w:val="00DE3CEC"/>
    <w:rsid w:val="00DE3D43"/>
    <w:rsid w:val="00DE3FBB"/>
    <w:rsid w:val="00DE4469"/>
    <w:rsid w:val="00DE459C"/>
    <w:rsid w:val="00DE47E3"/>
    <w:rsid w:val="00DE489A"/>
    <w:rsid w:val="00DE49F7"/>
    <w:rsid w:val="00DE4A7A"/>
    <w:rsid w:val="00DE52C7"/>
    <w:rsid w:val="00DE5556"/>
    <w:rsid w:val="00DE57E0"/>
    <w:rsid w:val="00DE5970"/>
    <w:rsid w:val="00DE5CC5"/>
    <w:rsid w:val="00DE61D7"/>
    <w:rsid w:val="00DE6271"/>
    <w:rsid w:val="00DE62B2"/>
    <w:rsid w:val="00DE62FF"/>
    <w:rsid w:val="00DE6492"/>
    <w:rsid w:val="00DE67A0"/>
    <w:rsid w:val="00DE69E1"/>
    <w:rsid w:val="00DE6DA5"/>
    <w:rsid w:val="00DE722E"/>
    <w:rsid w:val="00DE724A"/>
    <w:rsid w:val="00DE72C5"/>
    <w:rsid w:val="00DE7339"/>
    <w:rsid w:val="00DE7631"/>
    <w:rsid w:val="00DE7790"/>
    <w:rsid w:val="00DE77EF"/>
    <w:rsid w:val="00DE7B73"/>
    <w:rsid w:val="00DF052D"/>
    <w:rsid w:val="00DF054C"/>
    <w:rsid w:val="00DF0C84"/>
    <w:rsid w:val="00DF1384"/>
    <w:rsid w:val="00DF155F"/>
    <w:rsid w:val="00DF1701"/>
    <w:rsid w:val="00DF1847"/>
    <w:rsid w:val="00DF18D3"/>
    <w:rsid w:val="00DF1C02"/>
    <w:rsid w:val="00DF1CC9"/>
    <w:rsid w:val="00DF1EA4"/>
    <w:rsid w:val="00DF1EE5"/>
    <w:rsid w:val="00DF23AC"/>
    <w:rsid w:val="00DF23E6"/>
    <w:rsid w:val="00DF2527"/>
    <w:rsid w:val="00DF2661"/>
    <w:rsid w:val="00DF26CE"/>
    <w:rsid w:val="00DF274D"/>
    <w:rsid w:val="00DF28A3"/>
    <w:rsid w:val="00DF2B7E"/>
    <w:rsid w:val="00DF2CC4"/>
    <w:rsid w:val="00DF2F71"/>
    <w:rsid w:val="00DF2FE0"/>
    <w:rsid w:val="00DF31BD"/>
    <w:rsid w:val="00DF321E"/>
    <w:rsid w:val="00DF3277"/>
    <w:rsid w:val="00DF378F"/>
    <w:rsid w:val="00DF393F"/>
    <w:rsid w:val="00DF3BE9"/>
    <w:rsid w:val="00DF3E5F"/>
    <w:rsid w:val="00DF3F24"/>
    <w:rsid w:val="00DF4291"/>
    <w:rsid w:val="00DF42AE"/>
    <w:rsid w:val="00DF46D3"/>
    <w:rsid w:val="00DF47C3"/>
    <w:rsid w:val="00DF4897"/>
    <w:rsid w:val="00DF4982"/>
    <w:rsid w:val="00DF499E"/>
    <w:rsid w:val="00DF49FA"/>
    <w:rsid w:val="00DF4A24"/>
    <w:rsid w:val="00DF4B39"/>
    <w:rsid w:val="00DF4E79"/>
    <w:rsid w:val="00DF5205"/>
    <w:rsid w:val="00DF52B0"/>
    <w:rsid w:val="00DF5605"/>
    <w:rsid w:val="00DF57D9"/>
    <w:rsid w:val="00DF5884"/>
    <w:rsid w:val="00DF58CB"/>
    <w:rsid w:val="00DF598F"/>
    <w:rsid w:val="00DF5A46"/>
    <w:rsid w:val="00DF5C79"/>
    <w:rsid w:val="00DF60C7"/>
    <w:rsid w:val="00DF6146"/>
    <w:rsid w:val="00DF61B3"/>
    <w:rsid w:val="00DF633B"/>
    <w:rsid w:val="00DF642A"/>
    <w:rsid w:val="00DF673E"/>
    <w:rsid w:val="00DF6750"/>
    <w:rsid w:val="00DF6865"/>
    <w:rsid w:val="00DF6B59"/>
    <w:rsid w:val="00DF7207"/>
    <w:rsid w:val="00DF72EA"/>
    <w:rsid w:val="00DF73A7"/>
    <w:rsid w:val="00DF75BC"/>
    <w:rsid w:val="00DF7629"/>
    <w:rsid w:val="00DF7665"/>
    <w:rsid w:val="00DF773E"/>
    <w:rsid w:val="00DF783B"/>
    <w:rsid w:val="00DF7952"/>
    <w:rsid w:val="00DF7CF2"/>
    <w:rsid w:val="00DF7D30"/>
    <w:rsid w:val="00E00181"/>
    <w:rsid w:val="00E00308"/>
    <w:rsid w:val="00E005D6"/>
    <w:rsid w:val="00E00600"/>
    <w:rsid w:val="00E0060F"/>
    <w:rsid w:val="00E00AA5"/>
    <w:rsid w:val="00E00EDE"/>
    <w:rsid w:val="00E011EF"/>
    <w:rsid w:val="00E0125B"/>
    <w:rsid w:val="00E014C1"/>
    <w:rsid w:val="00E0166A"/>
    <w:rsid w:val="00E01C33"/>
    <w:rsid w:val="00E01D0D"/>
    <w:rsid w:val="00E01D67"/>
    <w:rsid w:val="00E020AF"/>
    <w:rsid w:val="00E026CE"/>
    <w:rsid w:val="00E027CF"/>
    <w:rsid w:val="00E02CE6"/>
    <w:rsid w:val="00E02E92"/>
    <w:rsid w:val="00E02F5B"/>
    <w:rsid w:val="00E037EC"/>
    <w:rsid w:val="00E03897"/>
    <w:rsid w:val="00E038A6"/>
    <w:rsid w:val="00E038B3"/>
    <w:rsid w:val="00E0390A"/>
    <w:rsid w:val="00E0396A"/>
    <w:rsid w:val="00E03C40"/>
    <w:rsid w:val="00E03D8D"/>
    <w:rsid w:val="00E0417D"/>
    <w:rsid w:val="00E04213"/>
    <w:rsid w:val="00E04433"/>
    <w:rsid w:val="00E046C7"/>
    <w:rsid w:val="00E04995"/>
    <w:rsid w:val="00E049ED"/>
    <w:rsid w:val="00E049EF"/>
    <w:rsid w:val="00E04A73"/>
    <w:rsid w:val="00E04BE0"/>
    <w:rsid w:val="00E04C71"/>
    <w:rsid w:val="00E04ED0"/>
    <w:rsid w:val="00E0523B"/>
    <w:rsid w:val="00E05333"/>
    <w:rsid w:val="00E0590B"/>
    <w:rsid w:val="00E05A81"/>
    <w:rsid w:val="00E05A90"/>
    <w:rsid w:val="00E06096"/>
    <w:rsid w:val="00E06146"/>
    <w:rsid w:val="00E0621E"/>
    <w:rsid w:val="00E06479"/>
    <w:rsid w:val="00E064F1"/>
    <w:rsid w:val="00E064F9"/>
    <w:rsid w:val="00E06768"/>
    <w:rsid w:val="00E069C4"/>
    <w:rsid w:val="00E06ADA"/>
    <w:rsid w:val="00E06BBF"/>
    <w:rsid w:val="00E06BF4"/>
    <w:rsid w:val="00E06E1E"/>
    <w:rsid w:val="00E06FE9"/>
    <w:rsid w:val="00E07069"/>
    <w:rsid w:val="00E07230"/>
    <w:rsid w:val="00E0748C"/>
    <w:rsid w:val="00E07607"/>
    <w:rsid w:val="00E07705"/>
    <w:rsid w:val="00E07722"/>
    <w:rsid w:val="00E07775"/>
    <w:rsid w:val="00E07836"/>
    <w:rsid w:val="00E07906"/>
    <w:rsid w:val="00E07AC4"/>
    <w:rsid w:val="00E07B77"/>
    <w:rsid w:val="00E07CF4"/>
    <w:rsid w:val="00E07F92"/>
    <w:rsid w:val="00E104B0"/>
    <w:rsid w:val="00E10565"/>
    <w:rsid w:val="00E106A8"/>
    <w:rsid w:val="00E109A7"/>
    <w:rsid w:val="00E10C28"/>
    <w:rsid w:val="00E10F11"/>
    <w:rsid w:val="00E10F2D"/>
    <w:rsid w:val="00E1112C"/>
    <w:rsid w:val="00E111A0"/>
    <w:rsid w:val="00E112A9"/>
    <w:rsid w:val="00E11721"/>
    <w:rsid w:val="00E11BCA"/>
    <w:rsid w:val="00E11CD4"/>
    <w:rsid w:val="00E11D1C"/>
    <w:rsid w:val="00E11E5D"/>
    <w:rsid w:val="00E11FBA"/>
    <w:rsid w:val="00E1210A"/>
    <w:rsid w:val="00E122E7"/>
    <w:rsid w:val="00E123DD"/>
    <w:rsid w:val="00E129EE"/>
    <w:rsid w:val="00E12A60"/>
    <w:rsid w:val="00E12BE7"/>
    <w:rsid w:val="00E12E52"/>
    <w:rsid w:val="00E12F34"/>
    <w:rsid w:val="00E12F91"/>
    <w:rsid w:val="00E130C5"/>
    <w:rsid w:val="00E131CD"/>
    <w:rsid w:val="00E13225"/>
    <w:rsid w:val="00E13537"/>
    <w:rsid w:val="00E1384A"/>
    <w:rsid w:val="00E13A1A"/>
    <w:rsid w:val="00E13BB1"/>
    <w:rsid w:val="00E13E45"/>
    <w:rsid w:val="00E14392"/>
    <w:rsid w:val="00E145D5"/>
    <w:rsid w:val="00E1463A"/>
    <w:rsid w:val="00E14718"/>
    <w:rsid w:val="00E14EAB"/>
    <w:rsid w:val="00E14F28"/>
    <w:rsid w:val="00E157B8"/>
    <w:rsid w:val="00E15A94"/>
    <w:rsid w:val="00E15AD5"/>
    <w:rsid w:val="00E15B7B"/>
    <w:rsid w:val="00E15C5D"/>
    <w:rsid w:val="00E15FB2"/>
    <w:rsid w:val="00E16402"/>
    <w:rsid w:val="00E1688E"/>
    <w:rsid w:val="00E16CC7"/>
    <w:rsid w:val="00E16DDE"/>
    <w:rsid w:val="00E16DE8"/>
    <w:rsid w:val="00E16EB1"/>
    <w:rsid w:val="00E1713C"/>
    <w:rsid w:val="00E178B1"/>
    <w:rsid w:val="00E17960"/>
    <w:rsid w:val="00E1799C"/>
    <w:rsid w:val="00E17B08"/>
    <w:rsid w:val="00E17DB9"/>
    <w:rsid w:val="00E17F52"/>
    <w:rsid w:val="00E2003B"/>
    <w:rsid w:val="00E20158"/>
    <w:rsid w:val="00E20293"/>
    <w:rsid w:val="00E205CB"/>
    <w:rsid w:val="00E20712"/>
    <w:rsid w:val="00E2078A"/>
    <w:rsid w:val="00E20824"/>
    <w:rsid w:val="00E2093D"/>
    <w:rsid w:val="00E20B20"/>
    <w:rsid w:val="00E20CB7"/>
    <w:rsid w:val="00E20F13"/>
    <w:rsid w:val="00E2105B"/>
    <w:rsid w:val="00E211B0"/>
    <w:rsid w:val="00E2138F"/>
    <w:rsid w:val="00E217A4"/>
    <w:rsid w:val="00E21B80"/>
    <w:rsid w:val="00E21B85"/>
    <w:rsid w:val="00E21BDC"/>
    <w:rsid w:val="00E21CA4"/>
    <w:rsid w:val="00E21FAF"/>
    <w:rsid w:val="00E22094"/>
    <w:rsid w:val="00E220DF"/>
    <w:rsid w:val="00E221F5"/>
    <w:rsid w:val="00E2287B"/>
    <w:rsid w:val="00E22C0F"/>
    <w:rsid w:val="00E22C87"/>
    <w:rsid w:val="00E22D6F"/>
    <w:rsid w:val="00E23322"/>
    <w:rsid w:val="00E2339E"/>
    <w:rsid w:val="00E2370D"/>
    <w:rsid w:val="00E2370E"/>
    <w:rsid w:val="00E23A84"/>
    <w:rsid w:val="00E23B01"/>
    <w:rsid w:val="00E23BF5"/>
    <w:rsid w:val="00E23CB4"/>
    <w:rsid w:val="00E23D15"/>
    <w:rsid w:val="00E23E06"/>
    <w:rsid w:val="00E24220"/>
    <w:rsid w:val="00E242B1"/>
    <w:rsid w:val="00E243A2"/>
    <w:rsid w:val="00E24430"/>
    <w:rsid w:val="00E244BE"/>
    <w:rsid w:val="00E2464A"/>
    <w:rsid w:val="00E24712"/>
    <w:rsid w:val="00E24AAB"/>
    <w:rsid w:val="00E253E2"/>
    <w:rsid w:val="00E25523"/>
    <w:rsid w:val="00E25892"/>
    <w:rsid w:val="00E258F7"/>
    <w:rsid w:val="00E259DD"/>
    <w:rsid w:val="00E259EE"/>
    <w:rsid w:val="00E25A46"/>
    <w:rsid w:val="00E25B1B"/>
    <w:rsid w:val="00E25DCF"/>
    <w:rsid w:val="00E25F48"/>
    <w:rsid w:val="00E262C7"/>
    <w:rsid w:val="00E263AC"/>
    <w:rsid w:val="00E263AF"/>
    <w:rsid w:val="00E266D6"/>
    <w:rsid w:val="00E266E6"/>
    <w:rsid w:val="00E26837"/>
    <w:rsid w:val="00E26C91"/>
    <w:rsid w:val="00E26CB0"/>
    <w:rsid w:val="00E26DC6"/>
    <w:rsid w:val="00E26EB0"/>
    <w:rsid w:val="00E26FDF"/>
    <w:rsid w:val="00E27352"/>
    <w:rsid w:val="00E27371"/>
    <w:rsid w:val="00E27497"/>
    <w:rsid w:val="00E2751C"/>
    <w:rsid w:val="00E2779C"/>
    <w:rsid w:val="00E2796F"/>
    <w:rsid w:val="00E279E0"/>
    <w:rsid w:val="00E27B76"/>
    <w:rsid w:val="00E27C1F"/>
    <w:rsid w:val="00E27CC9"/>
    <w:rsid w:val="00E27D81"/>
    <w:rsid w:val="00E27FA6"/>
    <w:rsid w:val="00E3019E"/>
    <w:rsid w:val="00E302E9"/>
    <w:rsid w:val="00E305E4"/>
    <w:rsid w:val="00E308E6"/>
    <w:rsid w:val="00E309E2"/>
    <w:rsid w:val="00E30AB8"/>
    <w:rsid w:val="00E30B61"/>
    <w:rsid w:val="00E30C29"/>
    <w:rsid w:val="00E30CD7"/>
    <w:rsid w:val="00E30E38"/>
    <w:rsid w:val="00E30E74"/>
    <w:rsid w:val="00E31107"/>
    <w:rsid w:val="00E3118A"/>
    <w:rsid w:val="00E312DA"/>
    <w:rsid w:val="00E31300"/>
    <w:rsid w:val="00E313CE"/>
    <w:rsid w:val="00E316A9"/>
    <w:rsid w:val="00E316BE"/>
    <w:rsid w:val="00E31C53"/>
    <w:rsid w:val="00E31D19"/>
    <w:rsid w:val="00E32014"/>
    <w:rsid w:val="00E32392"/>
    <w:rsid w:val="00E3239D"/>
    <w:rsid w:val="00E323F2"/>
    <w:rsid w:val="00E32561"/>
    <w:rsid w:val="00E32762"/>
    <w:rsid w:val="00E327F8"/>
    <w:rsid w:val="00E3289B"/>
    <w:rsid w:val="00E32A42"/>
    <w:rsid w:val="00E32B54"/>
    <w:rsid w:val="00E33199"/>
    <w:rsid w:val="00E331C9"/>
    <w:rsid w:val="00E33341"/>
    <w:rsid w:val="00E33425"/>
    <w:rsid w:val="00E33B23"/>
    <w:rsid w:val="00E33D75"/>
    <w:rsid w:val="00E34053"/>
    <w:rsid w:val="00E346B2"/>
    <w:rsid w:val="00E34908"/>
    <w:rsid w:val="00E34A41"/>
    <w:rsid w:val="00E352D8"/>
    <w:rsid w:val="00E3545E"/>
    <w:rsid w:val="00E35721"/>
    <w:rsid w:val="00E3595A"/>
    <w:rsid w:val="00E359EE"/>
    <w:rsid w:val="00E35AD9"/>
    <w:rsid w:val="00E35B7E"/>
    <w:rsid w:val="00E35BDC"/>
    <w:rsid w:val="00E360DA"/>
    <w:rsid w:val="00E361FE"/>
    <w:rsid w:val="00E3625C"/>
    <w:rsid w:val="00E3634F"/>
    <w:rsid w:val="00E366B5"/>
    <w:rsid w:val="00E366CC"/>
    <w:rsid w:val="00E36A40"/>
    <w:rsid w:val="00E36D50"/>
    <w:rsid w:val="00E37122"/>
    <w:rsid w:val="00E37327"/>
    <w:rsid w:val="00E376CC"/>
    <w:rsid w:val="00E37704"/>
    <w:rsid w:val="00E377A2"/>
    <w:rsid w:val="00E377E7"/>
    <w:rsid w:val="00E377EC"/>
    <w:rsid w:val="00E37C45"/>
    <w:rsid w:val="00E402B7"/>
    <w:rsid w:val="00E4036E"/>
    <w:rsid w:val="00E40438"/>
    <w:rsid w:val="00E404DD"/>
    <w:rsid w:val="00E405D9"/>
    <w:rsid w:val="00E40635"/>
    <w:rsid w:val="00E4066E"/>
    <w:rsid w:val="00E40677"/>
    <w:rsid w:val="00E4075A"/>
    <w:rsid w:val="00E40D82"/>
    <w:rsid w:val="00E40E48"/>
    <w:rsid w:val="00E412A1"/>
    <w:rsid w:val="00E413FA"/>
    <w:rsid w:val="00E414E4"/>
    <w:rsid w:val="00E41528"/>
    <w:rsid w:val="00E41544"/>
    <w:rsid w:val="00E416FB"/>
    <w:rsid w:val="00E417A2"/>
    <w:rsid w:val="00E41957"/>
    <w:rsid w:val="00E41E9F"/>
    <w:rsid w:val="00E42058"/>
    <w:rsid w:val="00E420DA"/>
    <w:rsid w:val="00E42411"/>
    <w:rsid w:val="00E4249C"/>
    <w:rsid w:val="00E425D6"/>
    <w:rsid w:val="00E4260D"/>
    <w:rsid w:val="00E4261B"/>
    <w:rsid w:val="00E42641"/>
    <w:rsid w:val="00E42B15"/>
    <w:rsid w:val="00E42B9F"/>
    <w:rsid w:val="00E42BDB"/>
    <w:rsid w:val="00E42D91"/>
    <w:rsid w:val="00E42F8E"/>
    <w:rsid w:val="00E43040"/>
    <w:rsid w:val="00E430E0"/>
    <w:rsid w:val="00E432F8"/>
    <w:rsid w:val="00E43403"/>
    <w:rsid w:val="00E4353B"/>
    <w:rsid w:val="00E43879"/>
    <w:rsid w:val="00E438F1"/>
    <w:rsid w:val="00E43987"/>
    <w:rsid w:val="00E43A95"/>
    <w:rsid w:val="00E43B8D"/>
    <w:rsid w:val="00E43F66"/>
    <w:rsid w:val="00E44284"/>
    <w:rsid w:val="00E44672"/>
    <w:rsid w:val="00E446B1"/>
    <w:rsid w:val="00E447E4"/>
    <w:rsid w:val="00E4480D"/>
    <w:rsid w:val="00E45023"/>
    <w:rsid w:val="00E45160"/>
    <w:rsid w:val="00E451B6"/>
    <w:rsid w:val="00E4523A"/>
    <w:rsid w:val="00E45261"/>
    <w:rsid w:val="00E4531E"/>
    <w:rsid w:val="00E453F2"/>
    <w:rsid w:val="00E459FB"/>
    <w:rsid w:val="00E45C84"/>
    <w:rsid w:val="00E45E19"/>
    <w:rsid w:val="00E45EF8"/>
    <w:rsid w:val="00E461CE"/>
    <w:rsid w:val="00E46469"/>
    <w:rsid w:val="00E46528"/>
    <w:rsid w:val="00E4654E"/>
    <w:rsid w:val="00E46897"/>
    <w:rsid w:val="00E469DE"/>
    <w:rsid w:val="00E46A59"/>
    <w:rsid w:val="00E4719E"/>
    <w:rsid w:val="00E4725E"/>
    <w:rsid w:val="00E4736A"/>
    <w:rsid w:val="00E473B1"/>
    <w:rsid w:val="00E47605"/>
    <w:rsid w:val="00E47A6D"/>
    <w:rsid w:val="00E47A98"/>
    <w:rsid w:val="00E47C89"/>
    <w:rsid w:val="00E47DE7"/>
    <w:rsid w:val="00E47FC7"/>
    <w:rsid w:val="00E5013C"/>
    <w:rsid w:val="00E501B2"/>
    <w:rsid w:val="00E503FD"/>
    <w:rsid w:val="00E5041B"/>
    <w:rsid w:val="00E50609"/>
    <w:rsid w:val="00E506F3"/>
    <w:rsid w:val="00E513E8"/>
    <w:rsid w:val="00E515BA"/>
    <w:rsid w:val="00E515EE"/>
    <w:rsid w:val="00E51677"/>
    <w:rsid w:val="00E516AA"/>
    <w:rsid w:val="00E517AF"/>
    <w:rsid w:val="00E51920"/>
    <w:rsid w:val="00E51927"/>
    <w:rsid w:val="00E51B6F"/>
    <w:rsid w:val="00E51E6F"/>
    <w:rsid w:val="00E51F4D"/>
    <w:rsid w:val="00E523CF"/>
    <w:rsid w:val="00E525CD"/>
    <w:rsid w:val="00E5294A"/>
    <w:rsid w:val="00E52A2D"/>
    <w:rsid w:val="00E52C70"/>
    <w:rsid w:val="00E52C7C"/>
    <w:rsid w:val="00E534AD"/>
    <w:rsid w:val="00E53529"/>
    <w:rsid w:val="00E5396D"/>
    <w:rsid w:val="00E53F73"/>
    <w:rsid w:val="00E5418F"/>
    <w:rsid w:val="00E5427E"/>
    <w:rsid w:val="00E54540"/>
    <w:rsid w:val="00E545EB"/>
    <w:rsid w:val="00E54690"/>
    <w:rsid w:val="00E546C6"/>
    <w:rsid w:val="00E5472D"/>
    <w:rsid w:val="00E54800"/>
    <w:rsid w:val="00E54864"/>
    <w:rsid w:val="00E54873"/>
    <w:rsid w:val="00E54BA9"/>
    <w:rsid w:val="00E54CD9"/>
    <w:rsid w:val="00E54EA2"/>
    <w:rsid w:val="00E55140"/>
    <w:rsid w:val="00E55333"/>
    <w:rsid w:val="00E55548"/>
    <w:rsid w:val="00E55572"/>
    <w:rsid w:val="00E55889"/>
    <w:rsid w:val="00E5598E"/>
    <w:rsid w:val="00E55B37"/>
    <w:rsid w:val="00E55C88"/>
    <w:rsid w:val="00E55D22"/>
    <w:rsid w:val="00E55FA7"/>
    <w:rsid w:val="00E5603F"/>
    <w:rsid w:val="00E565EB"/>
    <w:rsid w:val="00E56804"/>
    <w:rsid w:val="00E56966"/>
    <w:rsid w:val="00E5699E"/>
    <w:rsid w:val="00E56B72"/>
    <w:rsid w:val="00E56D60"/>
    <w:rsid w:val="00E56E74"/>
    <w:rsid w:val="00E57522"/>
    <w:rsid w:val="00E57627"/>
    <w:rsid w:val="00E57851"/>
    <w:rsid w:val="00E57A73"/>
    <w:rsid w:val="00E57C21"/>
    <w:rsid w:val="00E57DFF"/>
    <w:rsid w:val="00E601EC"/>
    <w:rsid w:val="00E60221"/>
    <w:rsid w:val="00E6041B"/>
    <w:rsid w:val="00E604AC"/>
    <w:rsid w:val="00E604D0"/>
    <w:rsid w:val="00E60770"/>
    <w:rsid w:val="00E60931"/>
    <w:rsid w:val="00E60B29"/>
    <w:rsid w:val="00E60C88"/>
    <w:rsid w:val="00E60CB8"/>
    <w:rsid w:val="00E60D6C"/>
    <w:rsid w:val="00E60E19"/>
    <w:rsid w:val="00E610B5"/>
    <w:rsid w:val="00E610C9"/>
    <w:rsid w:val="00E61396"/>
    <w:rsid w:val="00E617AF"/>
    <w:rsid w:val="00E6180A"/>
    <w:rsid w:val="00E61985"/>
    <w:rsid w:val="00E61C34"/>
    <w:rsid w:val="00E61C7F"/>
    <w:rsid w:val="00E61E5B"/>
    <w:rsid w:val="00E62032"/>
    <w:rsid w:val="00E6209B"/>
    <w:rsid w:val="00E6213C"/>
    <w:rsid w:val="00E6224A"/>
    <w:rsid w:val="00E625CC"/>
    <w:rsid w:val="00E62742"/>
    <w:rsid w:val="00E62AD9"/>
    <w:rsid w:val="00E62B0A"/>
    <w:rsid w:val="00E62E75"/>
    <w:rsid w:val="00E633D6"/>
    <w:rsid w:val="00E6342F"/>
    <w:rsid w:val="00E634E9"/>
    <w:rsid w:val="00E638FF"/>
    <w:rsid w:val="00E639DD"/>
    <w:rsid w:val="00E63BDA"/>
    <w:rsid w:val="00E63D5B"/>
    <w:rsid w:val="00E63DCE"/>
    <w:rsid w:val="00E6402A"/>
    <w:rsid w:val="00E64065"/>
    <w:rsid w:val="00E640B7"/>
    <w:rsid w:val="00E642E2"/>
    <w:rsid w:val="00E6447A"/>
    <w:rsid w:val="00E6471B"/>
    <w:rsid w:val="00E647FF"/>
    <w:rsid w:val="00E648B4"/>
    <w:rsid w:val="00E64A19"/>
    <w:rsid w:val="00E64A58"/>
    <w:rsid w:val="00E64BD9"/>
    <w:rsid w:val="00E64C19"/>
    <w:rsid w:val="00E64FCC"/>
    <w:rsid w:val="00E6503C"/>
    <w:rsid w:val="00E65040"/>
    <w:rsid w:val="00E656E2"/>
    <w:rsid w:val="00E65749"/>
    <w:rsid w:val="00E6584D"/>
    <w:rsid w:val="00E65A20"/>
    <w:rsid w:val="00E65AD7"/>
    <w:rsid w:val="00E65DDC"/>
    <w:rsid w:val="00E6622E"/>
    <w:rsid w:val="00E66694"/>
    <w:rsid w:val="00E66803"/>
    <w:rsid w:val="00E668D1"/>
    <w:rsid w:val="00E66FA9"/>
    <w:rsid w:val="00E66FC2"/>
    <w:rsid w:val="00E6709B"/>
    <w:rsid w:val="00E673AD"/>
    <w:rsid w:val="00E6793E"/>
    <w:rsid w:val="00E67B23"/>
    <w:rsid w:val="00E67B42"/>
    <w:rsid w:val="00E67B60"/>
    <w:rsid w:val="00E67CA2"/>
    <w:rsid w:val="00E67E95"/>
    <w:rsid w:val="00E67EF3"/>
    <w:rsid w:val="00E67F76"/>
    <w:rsid w:val="00E67FCC"/>
    <w:rsid w:val="00E70448"/>
    <w:rsid w:val="00E70481"/>
    <w:rsid w:val="00E70491"/>
    <w:rsid w:val="00E7076E"/>
    <w:rsid w:val="00E708CD"/>
    <w:rsid w:val="00E70900"/>
    <w:rsid w:val="00E7098D"/>
    <w:rsid w:val="00E70ACB"/>
    <w:rsid w:val="00E70DA9"/>
    <w:rsid w:val="00E70F54"/>
    <w:rsid w:val="00E7120E"/>
    <w:rsid w:val="00E715EB"/>
    <w:rsid w:val="00E71633"/>
    <w:rsid w:val="00E71760"/>
    <w:rsid w:val="00E71ADD"/>
    <w:rsid w:val="00E71B65"/>
    <w:rsid w:val="00E71D31"/>
    <w:rsid w:val="00E71E66"/>
    <w:rsid w:val="00E71ED9"/>
    <w:rsid w:val="00E7206A"/>
    <w:rsid w:val="00E721FA"/>
    <w:rsid w:val="00E722AD"/>
    <w:rsid w:val="00E723D3"/>
    <w:rsid w:val="00E72603"/>
    <w:rsid w:val="00E72818"/>
    <w:rsid w:val="00E72EAF"/>
    <w:rsid w:val="00E73180"/>
    <w:rsid w:val="00E7323A"/>
    <w:rsid w:val="00E73374"/>
    <w:rsid w:val="00E733FF"/>
    <w:rsid w:val="00E73420"/>
    <w:rsid w:val="00E734F6"/>
    <w:rsid w:val="00E73760"/>
    <w:rsid w:val="00E737C0"/>
    <w:rsid w:val="00E737E0"/>
    <w:rsid w:val="00E73923"/>
    <w:rsid w:val="00E7399D"/>
    <w:rsid w:val="00E73B4D"/>
    <w:rsid w:val="00E73DDB"/>
    <w:rsid w:val="00E73FB1"/>
    <w:rsid w:val="00E73FCC"/>
    <w:rsid w:val="00E7421E"/>
    <w:rsid w:val="00E742B3"/>
    <w:rsid w:val="00E74458"/>
    <w:rsid w:val="00E7459C"/>
    <w:rsid w:val="00E74609"/>
    <w:rsid w:val="00E74E9F"/>
    <w:rsid w:val="00E74F40"/>
    <w:rsid w:val="00E74F5D"/>
    <w:rsid w:val="00E74F6A"/>
    <w:rsid w:val="00E75001"/>
    <w:rsid w:val="00E7507E"/>
    <w:rsid w:val="00E750B0"/>
    <w:rsid w:val="00E75337"/>
    <w:rsid w:val="00E7535A"/>
    <w:rsid w:val="00E75433"/>
    <w:rsid w:val="00E754B8"/>
    <w:rsid w:val="00E754D5"/>
    <w:rsid w:val="00E75526"/>
    <w:rsid w:val="00E755D7"/>
    <w:rsid w:val="00E756B0"/>
    <w:rsid w:val="00E756C4"/>
    <w:rsid w:val="00E756F0"/>
    <w:rsid w:val="00E75AC4"/>
    <w:rsid w:val="00E75B44"/>
    <w:rsid w:val="00E75B9B"/>
    <w:rsid w:val="00E75BDC"/>
    <w:rsid w:val="00E75ED2"/>
    <w:rsid w:val="00E75F6E"/>
    <w:rsid w:val="00E75FD3"/>
    <w:rsid w:val="00E76051"/>
    <w:rsid w:val="00E76064"/>
    <w:rsid w:val="00E762E1"/>
    <w:rsid w:val="00E76325"/>
    <w:rsid w:val="00E7636B"/>
    <w:rsid w:val="00E7640B"/>
    <w:rsid w:val="00E764DF"/>
    <w:rsid w:val="00E7651D"/>
    <w:rsid w:val="00E765F9"/>
    <w:rsid w:val="00E766BD"/>
    <w:rsid w:val="00E7682F"/>
    <w:rsid w:val="00E76836"/>
    <w:rsid w:val="00E76A59"/>
    <w:rsid w:val="00E76A78"/>
    <w:rsid w:val="00E76AEB"/>
    <w:rsid w:val="00E76B6B"/>
    <w:rsid w:val="00E76B8D"/>
    <w:rsid w:val="00E76E11"/>
    <w:rsid w:val="00E7702F"/>
    <w:rsid w:val="00E77031"/>
    <w:rsid w:val="00E772C8"/>
    <w:rsid w:val="00E7730E"/>
    <w:rsid w:val="00E773FF"/>
    <w:rsid w:val="00E77482"/>
    <w:rsid w:val="00E7754D"/>
    <w:rsid w:val="00E77640"/>
    <w:rsid w:val="00E778C9"/>
    <w:rsid w:val="00E77983"/>
    <w:rsid w:val="00E779AA"/>
    <w:rsid w:val="00E77BAE"/>
    <w:rsid w:val="00E77BDD"/>
    <w:rsid w:val="00E77D65"/>
    <w:rsid w:val="00E80054"/>
    <w:rsid w:val="00E800D7"/>
    <w:rsid w:val="00E8031D"/>
    <w:rsid w:val="00E804FA"/>
    <w:rsid w:val="00E80A17"/>
    <w:rsid w:val="00E80D13"/>
    <w:rsid w:val="00E80F20"/>
    <w:rsid w:val="00E813F8"/>
    <w:rsid w:val="00E817C2"/>
    <w:rsid w:val="00E817C8"/>
    <w:rsid w:val="00E817F5"/>
    <w:rsid w:val="00E81AB5"/>
    <w:rsid w:val="00E81C4C"/>
    <w:rsid w:val="00E81CB0"/>
    <w:rsid w:val="00E81D1A"/>
    <w:rsid w:val="00E820F7"/>
    <w:rsid w:val="00E8213B"/>
    <w:rsid w:val="00E82294"/>
    <w:rsid w:val="00E823BE"/>
    <w:rsid w:val="00E82515"/>
    <w:rsid w:val="00E82766"/>
    <w:rsid w:val="00E828D8"/>
    <w:rsid w:val="00E8297F"/>
    <w:rsid w:val="00E82B96"/>
    <w:rsid w:val="00E82FF2"/>
    <w:rsid w:val="00E83116"/>
    <w:rsid w:val="00E832C0"/>
    <w:rsid w:val="00E83612"/>
    <w:rsid w:val="00E8369A"/>
    <w:rsid w:val="00E83743"/>
    <w:rsid w:val="00E83B5F"/>
    <w:rsid w:val="00E83F1F"/>
    <w:rsid w:val="00E84096"/>
    <w:rsid w:val="00E84302"/>
    <w:rsid w:val="00E844F5"/>
    <w:rsid w:val="00E847DA"/>
    <w:rsid w:val="00E84973"/>
    <w:rsid w:val="00E84AF4"/>
    <w:rsid w:val="00E84AFE"/>
    <w:rsid w:val="00E84F0A"/>
    <w:rsid w:val="00E84F26"/>
    <w:rsid w:val="00E85166"/>
    <w:rsid w:val="00E853C5"/>
    <w:rsid w:val="00E85476"/>
    <w:rsid w:val="00E85675"/>
    <w:rsid w:val="00E85915"/>
    <w:rsid w:val="00E85B92"/>
    <w:rsid w:val="00E85DCC"/>
    <w:rsid w:val="00E864DE"/>
    <w:rsid w:val="00E8671B"/>
    <w:rsid w:val="00E87029"/>
    <w:rsid w:val="00E87050"/>
    <w:rsid w:val="00E87216"/>
    <w:rsid w:val="00E8737E"/>
    <w:rsid w:val="00E87569"/>
    <w:rsid w:val="00E875FA"/>
    <w:rsid w:val="00E877A5"/>
    <w:rsid w:val="00E87A2D"/>
    <w:rsid w:val="00E87B44"/>
    <w:rsid w:val="00E87C80"/>
    <w:rsid w:val="00E87DE2"/>
    <w:rsid w:val="00E87EE9"/>
    <w:rsid w:val="00E87FD0"/>
    <w:rsid w:val="00E90021"/>
    <w:rsid w:val="00E90125"/>
    <w:rsid w:val="00E90257"/>
    <w:rsid w:val="00E902E1"/>
    <w:rsid w:val="00E9048B"/>
    <w:rsid w:val="00E907C5"/>
    <w:rsid w:val="00E9095C"/>
    <w:rsid w:val="00E90AF1"/>
    <w:rsid w:val="00E90B4A"/>
    <w:rsid w:val="00E90B5B"/>
    <w:rsid w:val="00E90D47"/>
    <w:rsid w:val="00E90D4F"/>
    <w:rsid w:val="00E90DFA"/>
    <w:rsid w:val="00E90F1A"/>
    <w:rsid w:val="00E9101F"/>
    <w:rsid w:val="00E91313"/>
    <w:rsid w:val="00E91347"/>
    <w:rsid w:val="00E91512"/>
    <w:rsid w:val="00E91639"/>
    <w:rsid w:val="00E9176F"/>
    <w:rsid w:val="00E919A5"/>
    <w:rsid w:val="00E91ADC"/>
    <w:rsid w:val="00E91B73"/>
    <w:rsid w:val="00E91C0B"/>
    <w:rsid w:val="00E91C33"/>
    <w:rsid w:val="00E91E95"/>
    <w:rsid w:val="00E91EA0"/>
    <w:rsid w:val="00E91F74"/>
    <w:rsid w:val="00E9210D"/>
    <w:rsid w:val="00E9225D"/>
    <w:rsid w:val="00E92ED1"/>
    <w:rsid w:val="00E92EE6"/>
    <w:rsid w:val="00E93226"/>
    <w:rsid w:val="00E93498"/>
    <w:rsid w:val="00E93557"/>
    <w:rsid w:val="00E9359C"/>
    <w:rsid w:val="00E9360C"/>
    <w:rsid w:val="00E93733"/>
    <w:rsid w:val="00E9380D"/>
    <w:rsid w:val="00E9399E"/>
    <w:rsid w:val="00E93B8B"/>
    <w:rsid w:val="00E93E66"/>
    <w:rsid w:val="00E94335"/>
    <w:rsid w:val="00E94582"/>
    <w:rsid w:val="00E94673"/>
    <w:rsid w:val="00E946B7"/>
    <w:rsid w:val="00E948D5"/>
    <w:rsid w:val="00E94998"/>
    <w:rsid w:val="00E949B1"/>
    <w:rsid w:val="00E94C87"/>
    <w:rsid w:val="00E94F2B"/>
    <w:rsid w:val="00E952F7"/>
    <w:rsid w:val="00E955A5"/>
    <w:rsid w:val="00E957DC"/>
    <w:rsid w:val="00E95823"/>
    <w:rsid w:val="00E95ADB"/>
    <w:rsid w:val="00E95C1B"/>
    <w:rsid w:val="00E95E67"/>
    <w:rsid w:val="00E96150"/>
    <w:rsid w:val="00E961EF"/>
    <w:rsid w:val="00E9623A"/>
    <w:rsid w:val="00E9631F"/>
    <w:rsid w:val="00E96348"/>
    <w:rsid w:val="00E963E4"/>
    <w:rsid w:val="00E96406"/>
    <w:rsid w:val="00E966AB"/>
    <w:rsid w:val="00E96731"/>
    <w:rsid w:val="00E96791"/>
    <w:rsid w:val="00E969A5"/>
    <w:rsid w:val="00E96A99"/>
    <w:rsid w:val="00E96B15"/>
    <w:rsid w:val="00E96B38"/>
    <w:rsid w:val="00E97130"/>
    <w:rsid w:val="00E971D6"/>
    <w:rsid w:val="00E97392"/>
    <w:rsid w:val="00E97442"/>
    <w:rsid w:val="00E9746F"/>
    <w:rsid w:val="00E974F8"/>
    <w:rsid w:val="00E97A8E"/>
    <w:rsid w:val="00E97BE9"/>
    <w:rsid w:val="00E97C85"/>
    <w:rsid w:val="00E97CDB"/>
    <w:rsid w:val="00E97D64"/>
    <w:rsid w:val="00E97F78"/>
    <w:rsid w:val="00EA0057"/>
    <w:rsid w:val="00EA010E"/>
    <w:rsid w:val="00EA01FF"/>
    <w:rsid w:val="00EA0AE3"/>
    <w:rsid w:val="00EA0D08"/>
    <w:rsid w:val="00EA0DFD"/>
    <w:rsid w:val="00EA0EA9"/>
    <w:rsid w:val="00EA0EF5"/>
    <w:rsid w:val="00EA1039"/>
    <w:rsid w:val="00EA11BD"/>
    <w:rsid w:val="00EA127E"/>
    <w:rsid w:val="00EA12CC"/>
    <w:rsid w:val="00EA13AA"/>
    <w:rsid w:val="00EA15C7"/>
    <w:rsid w:val="00EA15EA"/>
    <w:rsid w:val="00EA1633"/>
    <w:rsid w:val="00EA1751"/>
    <w:rsid w:val="00EA19D3"/>
    <w:rsid w:val="00EA19ED"/>
    <w:rsid w:val="00EA1B18"/>
    <w:rsid w:val="00EA1CF3"/>
    <w:rsid w:val="00EA20AF"/>
    <w:rsid w:val="00EA20FD"/>
    <w:rsid w:val="00EA21EC"/>
    <w:rsid w:val="00EA25EF"/>
    <w:rsid w:val="00EA2719"/>
    <w:rsid w:val="00EA2806"/>
    <w:rsid w:val="00EA2A02"/>
    <w:rsid w:val="00EA2B9E"/>
    <w:rsid w:val="00EA2CBA"/>
    <w:rsid w:val="00EA2D14"/>
    <w:rsid w:val="00EA2DAC"/>
    <w:rsid w:val="00EA316F"/>
    <w:rsid w:val="00EA339E"/>
    <w:rsid w:val="00EA3588"/>
    <w:rsid w:val="00EA36A6"/>
    <w:rsid w:val="00EA3814"/>
    <w:rsid w:val="00EA3A3C"/>
    <w:rsid w:val="00EA3A89"/>
    <w:rsid w:val="00EA3AEF"/>
    <w:rsid w:val="00EA3AFB"/>
    <w:rsid w:val="00EA3B98"/>
    <w:rsid w:val="00EA3FBD"/>
    <w:rsid w:val="00EA40AE"/>
    <w:rsid w:val="00EA44C7"/>
    <w:rsid w:val="00EA460C"/>
    <w:rsid w:val="00EA4681"/>
    <w:rsid w:val="00EA49C9"/>
    <w:rsid w:val="00EA4B17"/>
    <w:rsid w:val="00EA4C24"/>
    <w:rsid w:val="00EA4C3D"/>
    <w:rsid w:val="00EA4CAB"/>
    <w:rsid w:val="00EA4F75"/>
    <w:rsid w:val="00EA50B5"/>
    <w:rsid w:val="00EA5161"/>
    <w:rsid w:val="00EA5333"/>
    <w:rsid w:val="00EA5471"/>
    <w:rsid w:val="00EA54A9"/>
    <w:rsid w:val="00EA5577"/>
    <w:rsid w:val="00EA5874"/>
    <w:rsid w:val="00EA58C4"/>
    <w:rsid w:val="00EA5997"/>
    <w:rsid w:val="00EA5CF5"/>
    <w:rsid w:val="00EA5D60"/>
    <w:rsid w:val="00EA5DEC"/>
    <w:rsid w:val="00EA5FD3"/>
    <w:rsid w:val="00EA6032"/>
    <w:rsid w:val="00EA6055"/>
    <w:rsid w:val="00EA61D7"/>
    <w:rsid w:val="00EA623E"/>
    <w:rsid w:val="00EA63F1"/>
    <w:rsid w:val="00EA6562"/>
    <w:rsid w:val="00EA671C"/>
    <w:rsid w:val="00EA697B"/>
    <w:rsid w:val="00EA6A6D"/>
    <w:rsid w:val="00EA6C8F"/>
    <w:rsid w:val="00EA6CF4"/>
    <w:rsid w:val="00EA70D3"/>
    <w:rsid w:val="00EA72D5"/>
    <w:rsid w:val="00EA731C"/>
    <w:rsid w:val="00EA7335"/>
    <w:rsid w:val="00EA73C3"/>
    <w:rsid w:val="00EA742D"/>
    <w:rsid w:val="00EA78F3"/>
    <w:rsid w:val="00EA7A5C"/>
    <w:rsid w:val="00EA7BA1"/>
    <w:rsid w:val="00EA7D7B"/>
    <w:rsid w:val="00EA7F69"/>
    <w:rsid w:val="00EB036B"/>
    <w:rsid w:val="00EB0439"/>
    <w:rsid w:val="00EB0471"/>
    <w:rsid w:val="00EB04F1"/>
    <w:rsid w:val="00EB055B"/>
    <w:rsid w:val="00EB056F"/>
    <w:rsid w:val="00EB07C6"/>
    <w:rsid w:val="00EB09CA"/>
    <w:rsid w:val="00EB0AA4"/>
    <w:rsid w:val="00EB0ADB"/>
    <w:rsid w:val="00EB0C98"/>
    <w:rsid w:val="00EB0FEE"/>
    <w:rsid w:val="00EB1001"/>
    <w:rsid w:val="00EB10B7"/>
    <w:rsid w:val="00EB1142"/>
    <w:rsid w:val="00EB1443"/>
    <w:rsid w:val="00EB1666"/>
    <w:rsid w:val="00EB16B4"/>
    <w:rsid w:val="00EB16BF"/>
    <w:rsid w:val="00EB179D"/>
    <w:rsid w:val="00EB1923"/>
    <w:rsid w:val="00EB199F"/>
    <w:rsid w:val="00EB1A28"/>
    <w:rsid w:val="00EB1FAB"/>
    <w:rsid w:val="00EB22DA"/>
    <w:rsid w:val="00EB2373"/>
    <w:rsid w:val="00EB25A5"/>
    <w:rsid w:val="00EB26B2"/>
    <w:rsid w:val="00EB2710"/>
    <w:rsid w:val="00EB2E8E"/>
    <w:rsid w:val="00EB32D5"/>
    <w:rsid w:val="00EB3395"/>
    <w:rsid w:val="00EB34C0"/>
    <w:rsid w:val="00EB35BC"/>
    <w:rsid w:val="00EB3636"/>
    <w:rsid w:val="00EB391F"/>
    <w:rsid w:val="00EB3B11"/>
    <w:rsid w:val="00EB3D07"/>
    <w:rsid w:val="00EB3D5D"/>
    <w:rsid w:val="00EB41CF"/>
    <w:rsid w:val="00EB4426"/>
    <w:rsid w:val="00EB4550"/>
    <w:rsid w:val="00EB45F9"/>
    <w:rsid w:val="00EB4C07"/>
    <w:rsid w:val="00EB4ED1"/>
    <w:rsid w:val="00EB4F06"/>
    <w:rsid w:val="00EB530F"/>
    <w:rsid w:val="00EB53AD"/>
    <w:rsid w:val="00EB54D3"/>
    <w:rsid w:val="00EB551C"/>
    <w:rsid w:val="00EB554A"/>
    <w:rsid w:val="00EB5771"/>
    <w:rsid w:val="00EB5813"/>
    <w:rsid w:val="00EB58C3"/>
    <w:rsid w:val="00EB5B15"/>
    <w:rsid w:val="00EB5CAB"/>
    <w:rsid w:val="00EB5D30"/>
    <w:rsid w:val="00EB5F6D"/>
    <w:rsid w:val="00EB646B"/>
    <w:rsid w:val="00EB6498"/>
    <w:rsid w:val="00EB652B"/>
    <w:rsid w:val="00EB66A0"/>
    <w:rsid w:val="00EB6777"/>
    <w:rsid w:val="00EB6851"/>
    <w:rsid w:val="00EB6A26"/>
    <w:rsid w:val="00EB6A6F"/>
    <w:rsid w:val="00EB6AF2"/>
    <w:rsid w:val="00EB6D22"/>
    <w:rsid w:val="00EB6D30"/>
    <w:rsid w:val="00EB6DA6"/>
    <w:rsid w:val="00EB6ED5"/>
    <w:rsid w:val="00EB7784"/>
    <w:rsid w:val="00EB783B"/>
    <w:rsid w:val="00EB78C7"/>
    <w:rsid w:val="00EB79A3"/>
    <w:rsid w:val="00EB7A58"/>
    <w:rsid w:val="00EB7AC8"/>
    <w:rsid w:val="00EB7D36"/>
    <w:rsid w:val="00EB7D96"/>
    <w:rsid w:val="00EB7F9D"/>
    <w:rsid w:val="00EB7FC8"/>
    <w:rsid w:val="00EC033A"/>
    <w:rsid w:val="00EC03EF"/>
    <w:rsid w:val="00EC040E"/>
    <w:rsid w:val="00EC07A5"/>
    <w:rsid w:val="00EC0CAF"/>
    <w:rsid w:val="00EC0DBA"/>
    <w:rsid w:val="00EC0FC3"/>
    <w:rsid w:val="00EC1187"/>
    <w:rsid w:val="00EC1274"/>
    <w:rsid w:val="00EC1371"/>
    <w:rsid w:val="00EC139B"/>
    <w:rsid w:val="00EC15F3"/>
    <w:rsid w:val="00EC18B5"/>
    <w:rsid w:val="00EC1AE1"/>
    <w:rsid w:val="00EC1BFF"/>
    <w:rsid w:val="00EC1D7D"/>
    <w:rsid w:val="00EC1E11"/>
    <w:rsid w:val="00EC1E3E"/>
    <w:rsid w:val="00EC1EE4"/>
    <w:rsid w:val="00EC1EF0"/>
    <w:rsid w:val="00EC1F24"/>
    <w:rsid w:val="00EC21EA"/>
    <w:rsid w:val="00EC2262"/>
    <w:rsid w:val="00EC2615"/>
    <w:rsid w:val="00EC261F"/>
    <w:rsid w:val="00EC2698"/>
    <w:rsid w:val="00EC28E8"/>
    <w:rsid w:val="00EC2945"/>
    <w:rsid w:val="00EC2947"/>
    <w:rsid w:val="00EC2C56"/>
    <w:rsid w:val="00EC3680"/>
    <w:rsid w:val="00EC3812"/>
    <w:rsid w:val="00EC39C8"/>
    <w:rsid w:val="00EC39D2"/>
    <w:rsid w:val="00EC3C58"/>
    <w:rsid w:val="00EC3E43"/>
    <w:rsid w:val="00EC4158"/>
    <w:rsid w:val="00EC4607"/>
    <w:rsid w:val="00EC4A43"/>
    <w:rsid w:val="00EC4AB6"/>
    <w:rsid w:val="00EC5035"/>
    <w:rsid w:val="00EC5145"/>
    <w:rsid w:val="00EC528E"/>
    <w:rsid w:val="00EC572C"/>
    <w:rsid w:val="00EC59EB"/>
    <w:rsid w:val="00EC5AE2"/>
    <w:rsid w:val="00EC5B8A"/>
    <w:rsid w:val="00EC5B9A"/>
    <w:rsid w:val="00EC5D41"/>
    <w:rsid w:val="00EC5E1E"/>
    <w:rsid w:val="00EC6267"/>
    <w:rsid w:val="00EC62A5"/>
    <w:rsid w:val="00EC65DC"/>
    <w:rsid w:val="00EC687F"/>
    <w:rsid w:val="00EC6B03"/>
    <w:rsid w:val="00EC6CAB"/>
    <w:rsid w:val="00EC6D5B"/>
    <w:rsid w:val="00EC6D63"/>
    <w:rsid w:val="00EC71EF"/>
    <w:rsid w:val="00EC71FF"/>
    <w:rsid w:val="00EC7428"/>
    <w:rsid w:val="00EC79DE"/>
    <w:rsid w:val="00EC7B3E"/>
    <w:rsid w:val="00EC7B66"/>
    <w:rsid w:val="00EC7E15"/>
    <w:rsid w:val="00EC7E5E"/>
    <w:rsid w:val="00EC7FBD"/>
    <w:rsid w:val="00ED00C1"/>
    <w:rsid w:val="00ED03AA"/>
    <w:rsid w:val="00ED04DA"/>
    <w:rsid w:val="00ED068B"/>
    <w:rsid w:val="00ED06F9"/>
    <w:rsid w:val="00ED0753"/>
    <w:rsid w:val="00ED0755"/>
    <w:rsid w:val="00ED09FF"/>
    <w:rsid w:val="00ED0C57"/>
    <w:rsid w:val="00ED0CF0"/>
    <w:rsid w:val="00ED110E"/>
    <w:rsid w:val="00ED1279"/>
    <w:rsid w:val="00ED1B21"/>
    <w:rsid w:val="00ED1F52"/>
    <w:rsid w:val="00ED1FCC"/>
    <w:rsid w:val="00ED210D"/>
    <w:rsid w:val="00ED213A"/>
    <w:rsid w:val="00ED2266"/>
    <w:rsid w:val="00ED2315"/>
    <w:rsid w:val="00ED2612"/>
    <w:rsid w:val="00ED29EE"/>
    <w:rsid w:val="00ED2D9B"/>
    <w:rsid w:val="00ED3591"/>
    <w:rsid w:val="00ED363C"/>
    <w:rsid w:val="00ED370D"/>
    <w:rsid w:val="00ED3733"/>
    <w:rsid w:val="00ED377D"/>
    <w:rsid w:val="00ED3D7E"/>
    <w:rsid w:val="00ED3F27"/>
    <w:rsid w:val="00ED3F77"/>
    <w:rsid w:val="00ED4040"/>
    <w:rsid w:val="00ED4091"/>
    <w:rsid w:val="00ED4501"/>
    <w:rsid w:val="00ED45C1"/>
    <w:rsid w:val="00ED4B81"/>
    <w:rsid w:val="00ED4C9B"/>
    <w:rsid w:val="00ED4CD8"/>
    <w:rsid w:val="00ED507D"/>
    <w:rsid w:val="00ED544F"/>
    <w:rsid w:val="00ED5556"/>
    <w:rsid w:val="00ED5F41"/>
    <w:rsid w:val="00ED5FE4"/>
    <w:rsid w:val="00ED6077"/>
    <w:rsid w:val="00ED638F"/>
    <w:rsid w:val="00ED6414"/>
    <w:rsid w:val="00ED6997"/>
    <w:rsid w:val="00ED69A5"/>
    <w:rsid w:val="00ED6A27"/>
    <w:rsid w:val="00ED6DA6"/>
    <w:rsid w:val="00ED6EEE"/>
    <w:rsid w:val="00ED6F71"/>
    <w:rsid w:val="00ED70CF"/>
    <w:rsid w:val="00ED716E"/>
    <w:rsid w:val="00ED7189"/>
    <w:rsid w:val="00ED723A"/>
    <w:rsid w:val="00ED7419"/>
    <w:rsid w:val="00ED74F1"/>
    <w:rsid w:val="00ED75C7"/>
    <w:rsid w:val="00ED76CC"/>
    <w:rsid w:val="00ED76F1"/>
    <w:rsid w:val="00ED7B62"/>
    <w:rsid w:val="00ED7E24"/>
    <w:rsid w:val="00ED7E50"/>
    <w:rsid w:val="00ED7F92"/>
    <w:rsid w:val="00EDFA91"/>
    <w:rsid w:val="00EE01EB"/>
    <w:rsid w:val="00EE021A"/>
    <w:rsid w:val="00EE08A1"/>
    <w:rsid w:val="00EE0E1F"/>
    <w:rsid w:val="00EE1070"/>
    <w:rsid w:val="00EE122A"/>
    <w:rsid w:val="00EE1912"/>
    <w:rsid w:val="00EE1A56"/>
    <w:rsid w:val="00EE1A99"/>
    <w:rsid w:val="00EE1B63"/>
    <w:rsid w:val="00EE1D5D"/>
    <w:rsid w:val="00EE1D7E"/>
    <w:rsid w:val="00EE21F0"/>
    <w:rsid w:val="00EE2203"/>
    <w:rsid w:val="00EE258E"/>
    <w:rsid w:val="00EE2591"/>
    <w:rsid w:val="00EE25E5"/>
    <w:rsid w:val="00EE2679"/>
    <w:rsid w:val="00EE29FF"/>
    <w:rsid w:val="00EE2AF2"/>
    <w:rsid w:val="00EE2B0B"/>
    <w:rsid w:val="00EE2B20"/>
    <w:rsid w:val="00EE2B3E"/>
    <w:rsid w:val="00EE2C47"/>
    <w:rsid w:val="00EE2E5D"/>
    <w:rsid w:val="00EE30BB"/>
    <w:rsid w:val="00EE3465"/>
    <w:rsid w:val="00EE35FA"/>
    <w:rsid w:val="00EE392D"/>
    <w:rsid w:val="00EE3B3C"/>
    <w:rsid w:val="00EE3C2E"/>
    <w:rsid w:val="00EE3C96"/>
    <w:rsid w:val="00EE3D39"/>
    <w:rsid w:val="00EE3DC7"/>
    <w:rsid w:val="00EE403C"/>
    <w:rsid w:val="00EE4060"/>
    <w:rsid w:val="00EE434C"/>
    <w:rsid w:val="00EE4389"/>
    <w:rsid w:val="00EE4563"/>
    <w:rsid w:val="00EE45F5"/>
    <w:rsid w:val="00EE471F"/>
    <w:rsid w:val="00EE4B5B"/>
    <w:rsid w:val="00EE4D0C"/>
    <w:rsid w:val="00EE4E1D"/>
    <w:rsid w:val="00EE51AD"/>
    <w:rsid w:val="00EE5330"/>
    <w:rsid w:val="00EE540B"/>
    <w:rsid w:val="00EE56AF"/>
    <w:rsid w:val="00EE5E9D"/>
    <w:rsid w:val="00EE5FFE"/>
    <w:rsid w:val="00EE6049"/>
    <w:rsid w:val="00EE6102"/>
    <w:rsid w:val="00EE623F"/>
    <w:rsid w:val="00EE6303"/>
    <w:rsid w:val="00EE666A"/>
    <w:rsid w:val="00EE6989"/>
    <w:rsid w:val="00EE6DE7"/>
    <w:rsid w:val="00EE6FA3"/>
    <w:rsid w:val="00EE7495"/>
    <w:rsid w:val="00EE74B1"/>
    <w:rsid w:val="00EE75A6"/>
    <w:rsid w:val="00EE7930"/>
    <w:rsid w:val="00EE7983"/>
    <w:rsid w:val="00EE7BBC"/>
    <w:rsid w:val="00EE7C88"/>
    <w:rsid w:val="00EE7CD3"/>
    <w:rsid w:val="00EE7E0A"/>
    <w:rsid w:val="00EE7FBD"/>
    <w:rsid w:val="00EF000B"/>
    <w:rsid w:val="00EF018A"/>
    <w:rsid w:val="00EF0198"/>
    <w:rsid w:val="00EF0471"/>
    <w:rsid w:val="00EF04C4"/>
    <w:rsid w:val="00EF0503"/>
    <w:rsid w:val="00EF05B4"/>
    <w:rsid w:val="00EF07CC"/>
    <w:rsid w:val="00EF0D09"/>
    <w:rsid w:val="00EF105F"/>
    <w:rsid w:val="00EF1431"/>
    <w:rsid w:val="00EF1820"/>
    <w:rsid w:val="00EF1875"/>
    <w:rsid w:val="00EF1900"/>
    <w:rsid w:val="00EF193F"/>
    <w:rsid w:val="00EF1BEE"/>
    <w:rsid w:val="00EF1C48"/>
    <w:rsid w:val="00EF1D56"/>
    <w:rsid w:val="00EF1EC0"/>
    <w:rsid w:val="00EF1F3C"/>
    <w:rsid w:val="00EF2930"/>
    <w:rsid w:val="00EF2AE3"/>
    <w:rsid w:val="00EF2C6D"/>
    <w:rsid w:val="00EF300B"/>
    <w:rsid w:val="00EF3069"/>
    <w:rsid w:val="00EF3121"/>
    <w:rsid w:val="00EF3312"/>
    <w:rsid w:val="00EF363E"/>
    <w:rsid w:val="00EF36AD"/>
    <w:rsid w:val="00EF39F6"/>
    <w:rsid w:val="00EF3B38"/>
    <w:rsid w:val="00EF3F3F"/>
    <w:rsid w:val="00EF40A6"/>
    <w:rsid w:val="00EF412A"/>
    <w:rsid w:val="00EF43C3"/>
    <w:rsid w:val="00EF43D2"/>
    <w:rsid w:val="00EF43F7"/>
    <w:rsid w:val="00EF4654"/>
    <w:rsid w:val="00EF49E5"/>
    <w:rsid w:val="00EF4A1D"/>
    <w:rsid w:val="00EF4A86"/>
    <w:rsid w:val="00EF4BE6"/>
    <w:rsid w:val="00EF4BE9"/>
    <w:rsid w:val="00EF4D0B"/>
    <w:rsid w:val="00EF4F10"/>
    <w:rsid w:val="00EF5204"/>
    <w:rsid w:val="00EF5278"/>
    <w:rsid w:val="00EF5334"/>
    <w:rsid w:val="00EF54F8"/>
    <w:rsid w:val="00EF56ED"/>
    <w:rsid w:val="00EF5732"/>
    <w:rsid w:val="00EF5773"/>
    <w:rsid w:val="00EF5BC3"/>
    <w:rsid w:val="00EF5C21"/>
    <w:rsid w:val="00EF5C84"/>
    <w:rsid w:val="00EF5EAF"/>
    <w:rsid w:val="00EF5ED1"/>
    <w:rsid w:val="00EF5F04"/>
    <w:rsid w:val="00EF5F4C"/>
    <w:rsid w:val="00EF5F88"/>
    <w:rsid w:val="00EF5FA2"/>
    <w:rsid w:val="00EF601B"/>
    <w:rsid w:val="00EF611A"/>
    <w:rsid w:val="00EF629F"/>
    <w:rsid w:val="00EF6587"/>
    <w:rsid w:val="00EF6618"/>
    <w:rsid w:val="00EF6658"/>
    <w:rsid w:val="00EF684B"/>
    <w:rsid w:val="00EF69FF"/>
    <w:rsid w:val="00EF6A44"/>
    <w:rsid w:val="00EF6DC5"/>
    <w:rsid w:val="00EF6F9D"/>
    <w:rsid w:val="00EF70A7"/>
    <w:rsid w:val="00EF7140"/>
    <w:rsid w:val="00EF71E4"/>
    <w:rsid w:val="00EF71E7"/>
    <w:rsid w:val="00EF749E"/>
    <w:rsid w:val="00EF75CB"/>
    <w:rsid w:val="00EF76C7"/>
    <w:rsid w:val="00EF7723"/>
    <w:rsid w:val="00EF77DB"/>
    <w:rsid w:val="00EF7EA2"/>
    <w:rsid w:val="00F00191"/>
    <w:rsid w:val="00F00473"/>
    <w:rsid w:val="00F0094F"/>
    <w:rsid w:val="00F00B16"/>
    <w:rsid w:val="00F00E3E"/>
    <w:rsid w:val="00F0139D"/>
    <w:rsid w:val="00F01418"/>
    <w:rsid w:val="00F01494"/>
    <w:rsid w:val="00F014E8"/>
    <w:rsid w:val="00F01557"/>
    <w:rsid w:val="00F0157B"/>
    <w:rsid w:val="00F016B2"/>
    <w:rsid w:val="00F01701"/>
    <w:rsid w:val="00F0171C"/>
    <w:rsid w:val="00F0195B"/>
    <w:rsid w:val="00F01B90"/>
    <w:rsid w:val="00F01ED3"/>
    <w:rsid w:val="00F01F95"/>
    <w:rsid w:val="00F01FA2"/>
    <w:rsid w:val="00F02167"/>
    <w:rsid w:val="00F0219F"/>
    <w:rsid w:val="00F025DF"/>
    <w:rsid w:val="00F026AF"/>
    <w:rsid w:val="00F026DF"/>
    <w:rsid w:val="00F02949"/>
    <w:rsid w:val="00F02986"/>
    <w:rsid w:val="00F02A7B"/>
    <w:rsid w:val="00F02AD9"/>
    <w:rsid w:val="00F02BF4"/>
    <w:rsid w:val="00F02CD9"/>
    <w:rsid w:val="00F02CE6"/>
    <w:rsid w:val="00F02CE9"/>
    <w:rsid w:val="00F030FD"/>
    <w:rsid w:val="00F0314F"/>
    <w:rsid w:val="00F03874"/>
    <w:rsid w:val="00F03C58"/>
    <w:rsid w:val="00F03F14"/>
    <w:rsid w:val="00F0416E"/>
    <w:rsid w:val="00F043B6"/>
    <w:rsid w:val="00F04C7D"/>
    <w:rsid w:val="00F04D0B"/>
    <w:rsid w:val="00F04D7A"/>
    <w:rsid w:val="00F04E3C"/>
    <w:rsid w:val="00F04ED2"/>
    <w:rsid w:val="00F050BC"/>
    <w:rsid w:val="00F051DB"/>
    <w:rsid w:val="00F052F6"/>
    <w:rsid w:val="00F054D5"/>
    <w:rsid w:val="00F05D44"/>
    <w:rsid w:val="00F05E9E"/>
    <w:rsid w:val="00F05F27"/>
    <w:rsid w:val="00F05FD1"/>
    <w:rsid w:val="00F0621F"/>
    <w:rsid w:val="00F065D5"/>
    <w:rsid w:val="00F066E2"/>
    <w:rsid w:val="00F06893"/>
    <w:rsid w:val="00F069E7"/>
    <w:rsid w:val="00F06A58"/>
    <w:rsid w:val="00F06B2D"/>
    <w:rsid w:val="00F06DB1"/>
    <w:rsid w:val="00F06DE7"/>
    <w:rsid w:val="00F06F8D"/>
    <w:rsid w:val="00F070CA"/>
    <w:rsid w:val="00F072DF"/>
    <w:rsid w:val="00F073C7"/>
    <w:rsid w:val="00F0741C"/>
    <w:rsid w:val="00F07970"/>
    <w:rsid w:val="00F07B15"/>
    <w:rsid w:val="00F07B43"/>
    <w:rsid w:val="00F07BB5"/>
    <w:rsid w:val="00F07BEC"/>
    <w:rsid w:val="00F07F9C"/>
    <w:rsid w:val="00F1002A"/>
    <w:rsid w:val="00F1046A"/>
    <w:rsid w:val="00F104E7"/>
    <w:rsid w:val="00F10515"/>
    <w:rsid w:val="00F10574"/>
    <w:rsid w:val="00F1081A"/>
    <w:rsid w:val="00F10C9E"/>
    <w:rsid w:val="00F1118E"/>
    <w:rsid w:val="00F113FE"/>
    <w:rsid w:val="00F11414"/>
    <w:rsid w:val="00F11462"/>
    <w:rsid w:val="00F115BF"/>
    <w:rsid w:val="00F11699"/>
    <w:rsid w:val="00F11ACA"/>
    <w:rsid w:val="00F11AE9"/>
    <w:rsid w:val="00F11C59"/>
    <w:rsid w:val="00F120BA"/>
    <w:rsid w:val="00F12129"/>
    <w:rsid w:val="00F121D3"/>
    <w:rsid w:val="00F1254F"/>
    <w:rsid w:val="00F12784"/>
    <w:rsid w:val="00F1278C"/>
    <w:rsid w:val="00F127C2"/>
    <w:rsid w:val="00F129FD"/>
    <w:rsid w:val="00F12B57"/>
    <w:rsid w:val="00F12B90"/>
    <w:rsid w:val="00F12DFA"/>
    <w:rsid w:val="00F12E0D"/>
    <w:rsid w:val="00F12F41"/>
    <w:rsid w:val="00F12F5D"/>
    <w:rsid w:val="00F130DB"/>
    <w:rsid w:val="00F13364"/>
    <w:rsid w:val="00F1339A"/>
    <w:rsid w:val="00F13469"/>
    <w:rsid w:val="00F13732"/>
    <w:rsid w:val="00F138BF"/>
    <w:rsid w:val="00F13982"/>
    <w:rsid w:val="00F139C4"/>
    <w:rsid w:val="00F13A2C"/>
    <w:rsid w:val="00F13A34"/>
    <w:rsid w:val="00F13B01"/>
    <w:rsid w:val="00F13C67"/>
    <w:rsid w:val="00F13E9B"/>
    <w:rsid w:val="00F13F40"/>
    <w:rsid w:val="00F13F90"/>
    <w:rsid w:val="00F14063"/>
    <w:rsid w:val="00F1423A"/>
    <w:rsid w:val="00F143F9"/>
    <w:rsid w:val="00F14454"/>
    <w:rsid w:val="00F14791"/>
    <w:rsid w:val="00F14E7E"/>
    <w:rsid w:val="00F14F03"/>
    <w:rsid w:val="00F1500F"/>
    <w:rsid w:val="00F151EE"/>
    <w:rsid w:val="00F154A7"/>
    <w:rsid w:val="00F15617"/>
    <w:rsid w:val="00F15681"/>
    <w:rsid w:val="00F1574C"/>
    <w:rsid w:val="00F161D9"/>
    <w:rsid w:val="00F1633B"/>
    <w:rsid w:val="00F163B3"/>
    <w:rsid w:val="00F164F7"/>
    <w:rsid w:val="00F16520"/>
    <w:rsid w:val="00F1658C"/>
    <w:rsid w:val="00F16720"/>
    <w:rsid w:val="00F16A91"/>
    <w:rsid w:val="00F16D49"/>
    <w:rsid w:val="00F16D80"/>
    <w:rsid w:val="00F16E06"/>
    <w:rsid w:val="00F16F8E"/>
    <w:rsid w:val="00F16FC4"/>
    <w:rsid w:val="00F17048"/>
    <w:rsid w:val="00F17070"/>
    <w:rsid w:val="00F170F9"/>
    <w:rsid w:val="00F174C5"/>
    <w:rsid w:val="00F17629"/>
    <w:rsid w:val="00F17969"/>
    <w:rsid w:val="00F17A10"/>
    <w:rsid w:val="00F17AB8"/>
    <w:rsid w:val="00F17D5C"/>
    <w:rsid w:val="00F17D85"/>
    <w:rsid w:val="00F20129"/>
    <w:rsid w:val="00F202B7"/>
    <w:rsid w:val="00F205BF"/>
    <w:rsid w:val="00F20AEE"/>
    <w:rsid w:val="00F20C25"/>
    <w:rsid w:val="00F20D21"/>
    <w:rsid w:val="00F20D87"/>
    <w:rsid w:val="00F20E5C"/>
    <w:rsid w:val="00F210EB"/>
    <w:rsid w:val="00F21215"/>
    <w:rsid w:val="00F215BF"/>
    <w:rsid w:val="00F2165F"/>
    <w:rsid w:val="00F21CED"/>
    <w:rsid w:val="00F21D8B"/>
    <w:rsid w:val="00F21E60"/>
    <w:rsid w:val="00F21F30"/>
    <w:rsid w:val="00F22026"/>
    <w:rsid w:val="00F220DD"/>
    <w:rsid w:val="00F2228E"/>
    <w:rsid w:val="00F22352"/>
    <w:rsid w:val="00F2260F"/>
    <w:rsid w:val="00F2262B"/>
    <w:rsid w:val="00F2272E"/>
    <w:rsid w:val="00F22734"/>
    <w:rsid w:val="00F228E6"/>
    <w:rsid w:val="00F22A1F"/>
    <w:rsid w:val="00F22B94"/>
    <w:rsid w:val="00F22CF7"/>
    <w:rsid w:val="00F22D56"/>
    <w:rsid w:val="00F22DE1"/>
    <w:rsid w:val="00F23410"/>
    <w:rsid w:val="00F23506"/>
    <w:rsid w:val="00F235C7"/>
    <w:rsid w:val="00F23691"/>
    <w:rsid w:val="00F23694"/>
    <w:rsid w:val="00F236F4"/>
    <w:rsid w:val="00F2386A"/>
    <w:rsid w:val="00F23B5D"/>
    <w:rsid w:val="00F23EA4"/>
    <w:rsid w:val="00F2405A"/>
    <w:rsid w:val="00F24102"/>
    <w:rsid w:val="00F24149"/>
    <w:rsid w:val="00F24304"/>
    <w:rsid w:val="00F2463E"/>
    <w:rsid w:val="00F24780"/>
    <w:rsid w:val="00F24824"/>
    <w:rsid w:val="00F2485B"/>
    <w:rsid w:val="00F24901"/>
    <w:rsid w:val="00F249A4"/>
    <w:rsid w:val="00F24C44"/>
    <w:rsid w:val="00F24CB1"/>
    <w:rsid w:val="00F24E7E"/>
    <w:rsid w:val="00F24FC2"/>
    <w:rsid w:val="00F250E7"/>
    <w:rsid w:val="00F250F4"/>
    <w:rsid w:val="00F25158"/>
    <w:rsid w:val="00F252D8"/>
    <w:rsid w:val="00F25535"/>
    <w:rsid w:val="00F2564C"/>
    <w:rsid w:val="00F2564E"/>
    <w:rsid w:val="00F258CD"/>
    <w:rsid w:val="00F25F3F"/>
    <w:rsid w:val="00F2604A"/>
    <w:rsid w:val="00F264C6"/>
    <w:rsid w:val="00F2671E"/>
    <w:rsid w:val="00F26775"/>
    <w:rsid w:val="00F26796"/>
    <w:rsid w:val="00F26903"/>
    <w:rsid w:val="00F26A57"/>
    <w:rsid w:val="00F26AE2"/>
    <w:rsid w:val="00F26F98"/>
    <w:rsid w:val="00F270C4"/>
    <w:rsid w:val="00F27206"/>
    <w:rsid w:val="00F277F8"/>
    <w:rsid w:val="00F279BF"/>
    <w:rsid w:val="00F27A2C"/>
    <w:rsid w:val="00F27BE6"/>
    <w:rsid w:val="00F27D3C"/>
    <w:rsid w:val="00F30360"/>
    <w:rsid w:val="00F303EE"/>
    <w:rsid w:val="00F305F6"/>
    <w:rsid w:val="00F30A63"/>
    <w:rsid w:val="00F30FD9"/>
    <w:rsid w:val="00F3104D"/>
    <w:rsid w:val="00F310C6"/>
    <w:rsid w:val="00F3117A"/>
    <w:rsid w:val="00F3134C"/>
    <w:rsid w:val="00F313E0"/>
    <w:rsid w:val="00F3188C"/>
    <w:rsid w:val="00F31C8D"/>
    <w:rsid w:val="00F31D1C"/>
    <w:rsid w:val="00F31F59"/>
    <w:rsid w:val="00F3249B"/>
    <w:rsid w:val="00F325ED"/>
    <w:rsid w:val="00F326E1"/>
    <w:rsid w:val="00F327D8"/>
    <w:rsid w:val="00F32DC5"/>
    <w:rsid w:val="00F32E7A"/>
    <w:rsid w:val="00F32EB8"/>
    <w:rsid w:val="00F32FD9"/>
    <w:rsid w:val="00F33232"/>
    <w:rsid w:val="00F33400"/>
    <w:rsid w:val="00F334F1"/>
    <w:rsid w:val="00F33697"/>
    <w:rsid w:val="00F336E4"/>
    <w:rsid w:val="00F33B41"/>
    <w:rsid w:val="00F33C20"/>
    <w:rsid w:val="00F33DA6"/>
    <w:rsid w:val="00F33E2E"/>
    <w:rsid w:val="00F34279"/>
    <w:rsid w:val="00F34363"/>
    <w:rsid w:val="00F3436F"/>
    <w:rsid w:val="00F3439F"/>
    <w:rsid w:val="00F345E2"/>
    <w:rsid w:val="00F34733"/>
    <w:rsid w:val="00F34DA9"/>
    <w:rsid w:val="00F34F86"/>
    <w:rsid w:val="00F350F9"/>
    <w:rsid w:val="00F35251"/>
    <w:rsid w:val="00F35384"/>
    <w:rsid w:val="00F3539B"/>
    <w:rsid w:val="00F35480"/>
    <w:rsid w:val="00F354F4"/>
    <w:rsid w:val="00F3550F"/>
    <w:rsid w:val="00F3568C"/>
    <w:rsid w:val="00F35740"/>
    <w:rsid w:val="00F3586D"/>
    <w:rsid w:val="00F3589D"/>
    <w:rsid w:val="00F35AEF"/>
    <w:rsid w:val="00F35D66"/>
    <w:rsid w:val="00F35EE8"/>
    <w:rsid w:val="00F35FE5"/>
    <w:rsid w:val="00F362AD"/>
    <w:rsid w:val="00F36D53"/>
    <w:rsid w:val="00F36E8D"/>
    <w:rsid w:val="00F370D2"/>
    <w:rsid w:val="00F3717D"/>
    <w:rsid w:val="00F375DA"/>
    <w:rsid w:val="00F37909"/>
    <w:rsid w:val="00F37914"/>
    <w:rsid w:val="00F37974"/>
    <w:rsid w:val="00F37C45"/>
    <w:rsid w:val="00F37E9D"/>
    <w:rsid w:val="00F40302"/>
    <w:rsid w:val="00F4056B"/>
    <w:rsid w:val="00F4062C"/>
    <w:rsid w:val="00F40645"/>
    <w:rsid w:val="00F406FD"/>
    <w:rsid w:val="00F409BD"/>
    <w:rsid w:val="00F40B56"/>
    <w:rsid w:val="00F40C69"/>
    <w:rsid w:val="00F40F40"/>
    <w:rsid w:val="00F40F70"/>
    <w:rsid w:val="00F410B3"/>
    <w:rsid w:val="00F4110B"/>
    <w:rsid w:val="00F411C5"/>
    <w:rsid w:val="00F41209"/>
    <w:rsid w:val="00F412A3"/>
    <w:rsid w:val="00F414B0"/>
    <w:rsid w:val="00F414D4"/>
    <w:rsid w:val="00F41531"/>
    <w:rsid w:val="00F417EB"/>
    <w:rsid w:val="00F418CA"/>
    <w:rsid w:val="00F41A22"/>
    <w:rsid w:val="00F41EBB"/>
    <w:rsid w:val="00F41FFE"/>
    <w:rsid w:val="00F42121"/>
    <w:rsid w:val="00F42344"/>
    <w:rsid w:val="00F4258B"/>
    <w:rsid w:val="00F425EB"/>
    <w:rsid w:val="00F42745"/>
    <w:rsid w:val="00F42778"/>
    <w:rsid w:val="00F427A3"/>
    <w:rsid w:val="00F428A9"/>
    <w:rsid w:val="00F42B6B"/>
    <w:rsid w:val="00F42B84"/>
    <w:rsid w:val="00F42E61"/>
    <w:rsid w:val="00F43521"/>
    <w:rsid w:val="00F43542"/>
    <w:rsid w:val="00F438E4"/>
    <w:rsid w:val="00F438F7"/>
    <w:rsid w:val="00F43DA9"/>
    <w:rsid w:val="00F43F69"/>
    <w:rsid w:val="00F44184"/>
    <w:rsid w:val="00F441F0"/>
    <w:rsid w:val="00F442FA"/>
    <w:rsid w:val="00F443A0"/>
    <w:rsid w:val="00F44629"/>
    <w:rsid w:val="00F44631"/>
    <w:rsid w:val="00F44685"/>
    <w:rsid w:val="00F4471C"/>
    <w:rsid w:val="00F44784"/>
    <w:rsid w:val="00F4487F"/>
    <w:rsid w:val="00F449F2"/>
    <w:rsid w:val="00F44BB9"/>
    <w:rsid w:val="00F44CE8"/>
    <w:rsid w:val="00F44DF0"/>
    <w:rsid w:val="00F44F31"/>
    <w:rsid w:val="00F452E0"/>
    <w:rsid w:val="00F45759"/>
    <w:rsid w:val="00F45C55"/>
    <w:rsid w:val="00F45DD5"/>
    <w:rsid w:val="00F45E68"/>
    <w:rsid w:val="00F45F9C"/>
    <w:rsid w:val="00F46000"/>
    <w:rsid w:val="00F46013"/>
    <w:rsid w:val="00F463EB"/>
    <w:rsid w:val="00F46436"/>
    <w:rsid w:val="00F46631"/>
    <w:rsid w:val="00F46876"/>
    <w:rsid w:val="00F46ADD"/>
    <w:rsid w:val="00F46DB7"/>
    <w:rsid w:val="00F47186"/>
    <w:rsid w:val="00F473AD"/>
    <w:rsid w:val="00F47491"/>
    <w:rsid w:val="00F474F0"/>
    <w:rsid w:val="00F477BB"/>
    <w:rsid w:val="00F47D73"/>
    <w:rsid w:val="00F47F0F"/>
    <w:rsid w:val="00F50395"/>
    <w:rsid w:val="00F5054F"/>
    <w:rsid w:val="00F5097B"/>
    <w:rsid w:val="00F50B44"/>
    <w:rsid w:val="00F50BC9"/>
    <w:rsid w:val="00F50CA3"/>
    <w:rsid w:val="00F51206"/>
    <w:rsid w:val="00F51262"/>
    <w:rsid w:val="00F512FC"/>
    <w:rsid w:val="00F51503"/>
    <w:rsid w:val="00F51574"/>
    <w:rsid w:val="00F5165C"/>
    <w:rsid w:val="00F51A7F"/>
    <w:rsid w:val="00F51D05"/>
    <w:rsid w:val="00F51EF5"/>
    <w:rsid w:val="00F5203F"/>
    <w:rsid w:val="00F5214C"/>
    <w:rsid w:val="00F5215B"/>
    <w:rsid w:val="00F524E6"/>
    <w:rsid w:val="00F52504"/>
    <w:rsid w:val="00F52740"/>
    <w:rsid w:val="00F52A0C"/>
    <w:rsid w:val="00F52A69"/>
    <w:rsid w:val="00F52C2B"/>
    <w:rsid w:val="00F52D85"/>
    <w:rsid w:val="00F52DB6"/>
    <w:rsid w:val="00F531F9"/>
    <w:rsid w:val="00F5350E"/>
    <w:rsid w:val="00F53619"/>
    <w:rsid w:val="00F53867"/>
    <w:rsid w:val="00F53AB1"/>
    <w:rsid w:val="00F53ADF"/>
    <w:rsid w:val="00F53CAB"/>
    <w:rsid w:val="00F53EEA"/>
    <w:rsid w:val="00F53F36"/>
    <w:rsid w:val="00F53FAB"/>
    <w:rsid w:val="00F5414E"/>
    <w:rsid w:val="00F54210"/>
    <w:rsid w:val="00F54367"/>
    <w:rsid w:val="00F543A6"/>
    <w:rsid w:val="00F54563"/>
    <w:rsid w:val="00F54692"/>
    <w:rsid w:val="00F54696"/>
    <w:rsid w:val="00F54B39"/>
    <w:rsid w:val="00F54BF4"/>
    <w:rsid w:val="00F54EB5"/>
    <w:rsid w:val="00F54EE3"/>
    <w:rsid w:val="00F54F62"/>
    <w:rsid w:val="00F55044"/>
    <w:rsid w:val="00F55339"/>
    <w:rsid w:val="00F553DB"/>
    <w:rsid w:val="00F55870"/>
    <w:rsid w:val="00F55977"/>
    <w:rsid w:val="00F55CD5"/>
    <w:rsid w:val="00F55CDE"/>
    <w:rsid w:val="00F55D15"/>
    <w:rsid w:val="00F55D33"/>
    <w:rsid w:val="00F55D4F"/>
    <w:rsid w:val="00F566D8"/>
    <w:rsid w:val="00F56A0F"/>
    <w:rsid w:val="00F56AC4"/>
    <w:rsid w:val="00F56AEF"/>
    <w:rsid w:val="00F56B1A"/>
    <w:rsid w:val="00F56B80"/>
    <w:rsid w:val="00F56E1A"/>
    <w:rsid w:val="00F56EA0"/>
    <w:rsid w:val="00F56F1F"/>
    <w:rsid w:val="00F5704F"/>
    <w:rsid w:val="00F5714A"/>
    <w:rsid w:val="00F571EB"/>
    <w:rsid w:val="00F574EC"/>
    <w:rsid w:val="00F5767B"/>
    <w:rsid w:val="00F577AB"/>
    <w:rsid w:val="00F5782C"/>
    <w:rsid w:val="00F579AD"/>
    <w:rsid w:val="00F57AA0"/>
    <w:rsid w:val="00F57B56"/>
    <w:rsid w:val="00F600AD"/>
    <w:rsid w:val="00F6019E"/>
    <w:rsid w:val="00F60228"/>
    <w:rsid w:val="00F6027F"/>
    <w:rsid w:val="00F6036F"/>
    <w:rsid w:val="00F60426"/>
    <w:rsid w:val="00F60515"/>
    <w:rsid w:val="00F6067A"/>
    <w:rsid w:val="00F60690"/>
    <w:rsid w:val="00F60A7B"/>
    <w:rsid w:val="00F60AA6"/>
    <w:rsid w:val="00F60B0C"/>
    <w:rsid w:val="00F60C4A"/>
    <w:rsid w:val="00F60C6A"/>
    <w:rsid w:val="00F60E9B"/>
    <w:rsid w:val="00F60EC4"/>
    <w:rsid w:val="00F60ECE"/>
    <w:rsid w:val="00F60F77"/>
    <w:rsid w:val="00F60FFA"/>
    <w:rsid w:val="00F61497"/>
    <w:rsid w:val="00F614DA"/>
    <w:rsid w:val="00F6158A"/>
    <w:rsid w:val="00F6194A"/>
    <w:rsid w:val="00F61A15"/>
    <w:rsid w:val="00F61BE9"/>
    <w:rsid w:val="00F61C3B"/>
    <w:rsid w:val="00F61D19"/>
    <w:rsid w:val="00F61ED4"/>
    <w:rsid w:val="00F6213C"/>
    <w:rsid w:val="00F6217D"/>
    <w:rsid w:val="00F622DB"/>
    <w:rsid w:val="00F62A2D"/>
    <w:rsid w:val="00F62D14"/>
    <w:rsid w:val="00F63109"/>
    <w:rsid w:val="00F632E9"/>
    <w:rsid w:val="00F6342E"/>
    <w:rsid w:val="00F634E4"/>
    <w:rsid w:val="00F6351E"/>
    <w:rsid w:val="00F63645"/>
    <w:rsid w:val="00F638C9"/>
    <w:rsid w:val="00F63A24"/>
    <w:rsid w:val="00F63A96"/>
    <w:rsid w:val="00F63B02"/>
    <w:rsid w:val="00F64136"/>
    <w:rsid w:val="00F64302"/>
    <w:rsid w:val="00F64393"/>
    <w:rsid w:val="00F6440F"/>
    <w:rsid w:val="00F6458E"/>
    <w:rsid w:val="00F64738"/>
    <w:rsid w:val="00F64840"/>
    <w:rsid w:val="00F64AAE"/>
    <w:rsid w:val="00F64BA6"/>
    <w:rsid w:val="00F64DCA"/>
    <w:rsid w:val="00F64F22"/>
    <w:rsid w:val="00F65181"/>
    <w:rsid w:val="00F6556C"/>
    <w:rsid w:val="00F65586"/>
    <w:rsid w:val="00F65774"/>
    <w:rsid w:val="00F65A49"/>
    <w:rsid w:val="00F65C1C"/>
    <w:rsid w:val="00F65C49"/>
    <w:rsid w:val="00F65CFF"/>
    <w:rsid w:val="00F65DBE"/>
    <w:rsid w:val="00F65F28"/>
    <w:rsid w:val="00F664F8"/>
    <w:rsid w:val="00F665A9"/>
    <w:rsid w:val="00F665DE"/>
    <w:rsid w:val="00F66A0F"/>
    <w:rsid w:val="00F66CCE"/>
    <w:rsid w:val="00F6702A"/>
    <w:rsid w:val="00F6703F"/>
    <w:rsid w:val="00F67075"/>
    <w:rsid w:val="00F670E9"/>
    <w:rsid w:val="00F67124"/>
    <w:rsid w:val="00F672D7"/>
    <w:rsid w:val="00F6782E"/>
    <w:rsid w:val="00F678B6"/>
    <w:rsid w:val="00F679C3"/>
    <w:rsid w:val="00F67C8F"/>
    <w:rsid w:val="00F67DDA"/>
    <w:rsid w:val="00F67EA2"/>
    <w:rsid w:val="00F7008F"/>
    <w:rsid w:val="00F700C0"/>
    <w:rsid w:val="00F701FB"/>
    <w:rsid w:val="00F7020B"/>
    <w:rsid w:val="00F702CD"/>
    <w:rsid w:val="00F70370"/>
    <w:rsid w:val="00F70478"/>
    <w:rsid w:val="00F706C6"/>
    <w:rsid w:val="00F70B19"/>
    <w:rsid w:val="00F71314"/>
    <w:rsid w:val="00F713A1"/>
    <w:rsid w:val="00F714DC"/>
    <w:rsid w:val="00F714E1"/>
    <w:rsid w:val="00F71744"/>
    <w:rsid w:val="00F71946"/>
    <w:rsid w:val="00F7194C"/>
    <w:rsid w:val="00F719AA"/>
    <w:rsid w:val="00F71B02"/>
    <w:rsid w:val="00F71D40"/>
    <w:rsid w:val="00F71EB7"/>
    <w:rsid w:val="00F71F18"/>
    <w:rsid w:val="00F72107"/>
    <w:rsid w:val="00F725C2"/>
    <w:rsid w:val="00F72766"/>
    <w:rsid w:val="00F7279C"/>
    <w:rsid w:val="00F72C96"/>
    <w:rsid w:val="00F72EF5"/>
    <w:rsid w:val="00F732F6"/>
    <w:rsid w:val="00F7334D"/>
    <w:rsid w:val="00F733F3"/>
    <w:rsid w:val="00F735AA"/>
    <w:rsid w:val="00F7364E"/>
    <w:rsid w:val="00F73686"/>
    <w:rsid w:val="00F73783"/>
    <w:rsid w:val="00F73A97"/>
    <w:rsid w:val="00F73ABC"/>
    <w:rsid w:val="00F73C8C"/>
    <w:rsid w:val="00F73F5B"/>
    <w:rsid w:val="00F74490"/>
    <w:rsid w:val="00F7470B"/>
    <w:rsid w:val="00F747F2"/>
    <w:rsid w:val="00F74913"/>
    <w:rsid w:val="00F749B3"/>
    <w:rsid w:val="00F74C0C"/>
    <w:rsid w:val="00F74E3A"/>
    <w:rsid w:val="00F74F8F"/>
    <w:rsid w:val="00F750D5"/>
    <w:rsid w:val="00F750F5"/>
    <w:rsid w:val="00F7519D"/>
    <w:rsid w:val="00F753C1"/>
    <w:rsid w:val="00F75514"/>
    <w:rsid w:val="00F7567F"/>
    <w:rsid w:val="00F75B6F"/>
    <w:rsid w:val="00F75C48"/>
    <w:rsid w:val="00F75E12"/>
    <w:rsid w:val="00F75FFA"/>
    <w:rsid w:val="00F7615C"/>
    <w:rsid w:val="00F761F2"/>
    <w:rsid w:val="00F76320"/>
    <w:rsid w:val="00F7634A"/>
    <w:rsid w:val="00F765E4"/>
    <w:rsid w:val="00F766A1"/>
    <w:rsid w:val="00F7689D"/>
    <w:rsid w:val="00F768E7"/>
    <w:rsid w:val="00F76B58"/>
    <w:rsid w:val="00F76EEB"/>
    <w:rsid w:val="00F770B5"/>
    <w:rsid w:val="00F771DD"/>
    <w:rsid w:val="00F774DD"/>
    <w:rsid w:val="00F774F1"/>
    <w:rsid w:val="00F77576"/>
    <w:rsid w:val="00F7771D"/>
    <w:rsid w:val="00F77CF7"/>
    <w:rsid w:val="00F77E12"/>
    <w:rsid w:val="00F80338"/>
    <w:rsid w:val="00F80465"/>
    <w:rsid w:val="00F80816"/>
    <w:rsid w:val="00F80FAE"/>
    <w:rsid w:val="00F8115F"/>
    <w:rsid w:val="00F81239"/>
    <w:rsid w:val="00F81292"/>
    <w:rsid w:val="00F81375"/>
    <w:rsid w:val="00F81568"/>
    <w:rsid w:val="00F81761"/>
    <w:rsid w:val="00F81B5F"/>
    <w:rsid w:val="00F81DC6"/>
    <w:rsid w:val="00F82157"/>
    <w:rsid w:val="00F822D1"/>
    <w:rsid w:val="00F824B0"/>
    <w:rsid w:val="00F824F2"/>
    <w:rsid w:val="00F8259C"/>
    <w:rsid w:val="00F82678"/>
    <w:rsid w:val="00F826A3"/>
    <w:rsid w:val="00F8270C"/>
    <w:rsid w:val="00F82DF3"/>
    <w:rsid w:val="00F82E30"/>
    <w:rsid w:val="00F83238"/>
    <w:rsid w:val="00F833F1"/>
    <w:rsid w:val="00F8345C"/>
    <w:rsid w:val="00F839A5"/>
    <w:rsid w:val="00F83C29"/>
    <w:rsid w:val="00F83CE2"/>
    <w:rsid w:val="00F83D8C"/>
    <w:rsid w:val="00F83F2E"/>
    <w:rsid w:val="00F8417A"/>
    <w:rsid w:val="00F842D8"/>
    <w:rsid w:val="00F84301"/>
    <w:rsid w:val="00F84461"/>
    <w:rsid w:val="00F844E5"/>
    <w:rsid w:val="00F8497A"/>
    <w:rsid w:val="00F849EF"/>
    <w:rsid w:val="00F84F66"/>
    <w:rsid w:val="00F84FC3"/>
    <w:rsid w:val="00F85214"/>
    <w:rsid w:val="00F85239"/>
    <w:rsid w:val="00F854A0"/>
    <w:rsid w:val="00F85597"/>
    <w:rsid w:val="00F8561D"/>
    <w:rsid w:val="00F8587C"/>
    <w:rsid w:val="00F858DA"/>
    <w:rsid w:val="00F859DA"/>
    <w:rsid w:val="00F85C47"/>
    <w:rsid w:val="00F85CC7"/>
    <w:rsid w:val="00F85FA4"/>
    <w:rsid w:val="00F86553"/>
    <w:rsid w:val="00F86576"/>
    <w:rsid w:val="00F86662"/>
    <w:rsid w:val="00F86678"/>
    <w:rsid w:val="00F86756"/>
    <w:rsid w:val="00F86807"/>
    <w:rsid w:val="00F8688E"/>
    <w:rsid w:val="00F86947"/>
    <w:rsid w:val="00F86DA2"/>
    <w:rsid w:val="00F86F8C"/>
    <w:rsid w:val="00F8700B"/>
    <w:rsid w:val="00F870FA"/>
    <w:rsid w:val="00F8716B"/>
    <w:rsid w:val="00F87255"/>
    <w:rsid w:val="00F8733F"/>
    <w:rsid w:val="00F873C6"/>
    <w:rsid w:val="00F874EF"/>
    <w:rsid w:val="00F874F1"/>
    <w:rsid w:val="00F877C3"/>
    <w:rsid w:val="00F87889"/>
    <w:rsid w:val="00F87D3F"/>
    <w:rsid w:val="00F87DB3"/>
    <w:rsid w:val="00F87DBA"/>
    <w:rsid w:val="00F87E1D"/>
    <w:rsid w:val="00F87E42"/>
    <w:rsid w:val="00F87F10"/>
    <w:rsid w:val="00F87F2A"/>
    <w:rsid w:val="00F90153"/>
    <w:rsid w:val="00F9035E"/>
    <w:rsid w:val="00F90492"/>
    <w:rsid w:val="00F905F3"/>
    <w:rsid w:val="00F90A6B"/>
    <w:rsid w:val="00F90B50"/>
    <w:rsid w:val="00F90C09"/>
    <w:rsid w:val="00F90C80"/>
    <w:rsid w:val="00F91175"/>
    <w:rsid w:val="00F91334"/>
    <w:rsid w:val="00F9150C"/>
    <w:rsid w:val="00F91A9B"/>
    <w:rsid w:val="00F91C91"/>
    <w:rsid w:val="00F91F6F"/>
    <w:rsid w:val="00F92272"/>
    <w:rsid w:val="00F92312"/>
    <w:rsid w:val="00F924DE"/>
    <w:rsid w:val="00F92625"/>
    <w:rsid w:val="00F926D6"/>
    <w:rsid w:val="00F92714"/>
    <w:rsid w:val="00F928FE"/>
    <w:rsid w:val="00F92B09"/>
    <w:rsid w:val="00F92BD3"/>
    <w:rsid w:val="00F92E28"/>
    <w:rsid w:val="00F92E78"/>
    <w:rsid w:val="00F93116"/>
    <w:rsid w:val="00F93A3A"/>
    <w:rsid w:val="00F93AC3"/>
    <w:rsid w:val="00F93C27"/>
    <w:rsid w:val="00F93E83"/>
    <w:rsid w:val="00F93EE6"/>
    <w:rsid w:val="00F940C0"/>
    <w:rsid w:val="00F94233"/>
    <w:rsid w:val="00F943DA"/>
    <w:rsid w:val="00F94441"/>
    <w:rsid w:val="00F94C8F"/>
    <w:rsid w:val="00F94D2F"/>
    <w:rsid w:val="00F94DD8"/>
    <w:rsid w:val="00F94EA8"/>
    <w:rsid w:val="00F95242"/>
    <w:rsid w:val="00F955AA"/>
    <w:rsid w:val="00F9576A"/>
    <w:rsid w:val="00F95B39"/>
    <w:rsid w:val="00F95C1E"/>
    <w:rsid w:val="00F95C2E"/>
    <w:rsid w:val="00F95D96"/>
    <w:rsid w:val="00F9601D"/>
    <w:rsid w:val="00F960C6"/>
    <w:rsid w:val="00F9611F"/>
    <w:rsid w:val="00F962EC"/>
    <w:rsid w:val="00F96D75"/>
    <w:rsid w:val="00F96E42"/>
    <w:rsid w:val="00F96E9B"/>
    <w:rsid w:val="00F970D6"/>
    <w:rsid w:val="00F975C7"/>
    <w:rsid w:val="00F975CB"/>
    <w:rsid w:val="00F97D63"/>
    <w:rsid w:val="00F97DAB"/>
    <w:rsid w:val="00F97E88"/>
    <w:rsid w:val="00FA007A"/>
    <w:rsid w:val="00FA0369"/>
    <w:rsid w:val="00FA05AA"/>
    <w:rsid w:val="00FA0705"/>
    <w:rsid w:val="00FA07FC"/>
    <w:rsid w:val="00FA0D05"/>
    <w:rsid w:val="00FA0FE2"/>
    <w:rsid w:val="00FA11A1"/>
    <w:rsid w:val="00FA14C5"/>
    <w:rsid w:val="00FA17BA"/>
    <w:rsid w:val="00FA1975"/>
    <w:rsid w:val="00FA19B0"/>
    <w:rsid w:val="00FA1D75"/>
    <w:rsid w:val="00FA2034"/>
    <w:rsid w:val="00FA241F"/>
    <w:rsid w:val="00FA254C"/>
    <w:rsid w:val="00FA2570"/>
    <w:rsid w:val="00FA29A5"/>
    <w:rsid w:val="00FA2A46"/>
    <w:rsid w:val="00FA2ADD"/>
    <w:rsid w:val="00FA2BBA"/>
    <w:rsid w:val="00FA32B4"/>
    <w:rsid w:val="00FA3646"/>
    <w:rsid w:val="00FA3886"/>
    <w:rsid w:val="00FA3A49"/>
    <w:rsid w:val="00FA3AF9"/>
    <w:rsid w:val="00FA3BD8"/>
    <w:rsid w:val="00FA3D34"/>
    <w:rsid w:val="00FA3F8C"/>
    <w:rsid w:val="00FA3F9D"/>
    <w:rsid w:val="00FA40F4"/>
    <w:rsid w:val="00FA4487"/>
    <w:rsid w:val="00FA46E6"/>
    <w:rsid w:val="00FA4746"/>
    <w:rsid w:val="00FA488C"/>
    <w:rsid w:val="00FA4ABF"/>
    <w:rsid w:val="00FA51E6"/>
    <w:rsid w:val="00FA52CE"/>
    <w:rsid w:val="00FA5328"/>
    <w:rsid w:val="00FA545F"/>
    <w:rsid w:val="00FA5670"/>
    <w:rsid w:val="00FA5838"/>
    <w:rsid w:val="00FA5D0A"/>
    <w:rsid w:val="00FA5E22"/>
    <w:rsid w:val="00FA5EBA"/>
    <w:rsid w:val="00FA648B"/>
    <w:rsid w:val="00FA6518"/>
    <w:rsid w:val="00FA6545"/>
    <w:rsid w:val="00FA662F"/>
    <w:rsid w:val="00FA66DB"/>
    <w:rsid w:val="00FA6786"/>
    <w:rsid w:val="00FA6BC1"/>
    <w:rsid w:val="00FA6D7D"/>
    <w:rsid w:val="00FA6E9E"/>
    <w:rsid w:val="00FA6FDB"/>
    <w:rsid w:val="00FA72D9"/>
    <w:rsid w:val="00FA748C"/>
    <w:rsid w:val="00FA74F0"/>
    <w:rsid w:val="00FA7B6E"/>
    <w:rsid w:val="00FB00F3"/>
    <w:rsid w:val="00FB0191"/>
    <w:rsid w:val="00FB02FD"/>
    <w:rsid w:val="00FB03EF"/>
    <w:rsid w:val="00FB03F4"/>
    <w:rsid w:val="00FB03F5"/>
    <w:rsid w:val="00FB045C"/>
    <w:rsid w:val="00FB06DD"/>
    <w:rsid w:val="00FB0832"/>
    <w:rsid w:val="00FB09D8"/>
    <w:rsid w:val="00FB0A42"/>
    <w:rsid w:val="00FB0CC6"/>
    <w:rsid w:val="00FB0E52"/>
    <w:rsid w:val="00FB12C6"/>
    <w:rsid w:val="00FB13D9"/>
    <w:rsid w:val="00FB145D"/>
    <w:rsid w:val="00FB1570"/>
    <w:rsid w:val="00FB1ADF"/>
    <w:rsid w:val="00FB1BFC"/>
    <w:rsid w:val="00FB1D36"/>
    <w:rsid w:val="00FB1FAE"/>
    <w:rsid w:val="00FB25F9"/>
    <w:rsid w:val="00FB2823"/>
    <w:rsid w:val="00FB297F"/>
    <w:rsid w:val="00FB2E3E"/>
    <w:rsid w:val="00FB2E56"/>
    <w:rsid w:val="00FB2F4D"/>
    <w:rsid w:val="00FB2F9F"/>
    <w:rsid w:val="00FB3008"/>
    <w:rsid w:val="00FB30E9"/>
    <w:rsid w:val="00FB3233"/>
    <w:rsid w:val="00FB3276"/>
    <w:rsid w:val="00FB3278"/>
    <w:rsid w:val="00FB329E"/>
    <w:rsid w:val="00FB351E"/>
    <w:rsid w:val="00FB37AB"/>
    <w:rsid w:val="00FB3BD1"/>
    <w:rsid w:val="00FB3D54"/>
    <w:rsid w:val="00FB3D7A"/>
    <w:rsid w:val="00FB3EEA"/>
    <w:rsid w:val="00FB3F80"/>
    <w:rsid w:val="00FB4945"/>
    <w:rsid w:val="00FB49F8"/>
    <w:rsid w:val="00FB4A93"/>
    <w:rsid w:val="00FB4AC7"/>
    <w:rsid w:val="00FB4BBB"/>
    <w:rsid w:val="00FB4D52"/>
    <w:rsid w:val="00FB4D74"/>
    <w:rsid w:val="00FB4E33"/>
    <w:rsid w:val="00FB4E6C"/>
    <w:rsid w:val="00FB527B"/>
    <w:rsid w:val="00FB57C3"/>
    <w:rsid w:val="00FB58C3"/>
    <w:rsid w:val="00FB59C2"/>
    <w:rsid w:val="00FB5A13"/>
    <w:rsid w:val="00FB5BA1"/>
    <w:rsid w:val="00FB637F"/>
    <w:rsid w:val="00FB6397"/>
    <w:rsid w:val="00FB6549"/>
    <w:rsid w:val="00FB686A"/>
    <w:rsid w:val="00FB68C2"/>
    <w:rsid w:val="00FB6B16"/>
    <w:rsid w:val="00FB6CA3"/>
    <w:rsid w:val="00FB6D68"/>
    <w:rsid w:val="00FB6E5F"/>
    <w:rsid w:val="00FB6FE9"/>
    <w:rsid w:val="00FB721F"/>
    <w:rsid w:val="00FB74DA"/>
    <w:rsid w:val="00FB7546"/>
    <w:rsid w:val="00FB7677"/>
    <w:rsid w:val="00FB767B"/>
    <w:rsid w:val="00FB76A8"/>
    <w:rsid w:val="00FB76CF"/>
    <w:rsid w:val="00FB774A"/>
    <w:rsid w:val="00FB7976"/>
    <w:rsid w:val="00FB798A"/>
    <w:rsid w:val="00FB7A46"/>
    <w:rsid w:val="00FB7A7A"/>
    <w:rsid w:val="00FB7B72"/>
    <w:rsid w:val="00FB7BB9"/>
    <w:rsid w:val="00FB7CFD"/>
    <w:rsid w:val="00FB7D1D"/>
    <w:rsid w:val="00FB7FAD"/>
    <w:rsid w:val="00FC0109"/>
    <w:rsid w:val="00FC013D"/>
    <w:rsid w:val="00FC0A92"/>
    <w:rsid w:val="00FC0B1E"/>
    <w:rsid w:val="00FC0BAB"/>
    <w:rsid w:val="00FC0CE4"/>
    <w:rsid w:val="00FC0EED"/>
    <w:rsid w:val="00FC0FF2"/>
    <w:rsid w:val="00FC104D"/>
    <w:rsid w:val="00FC1080"/>
    <w:rsid w:val="00FC135A"/>
    <w:rsid w:val="00FC1675"/>
    <w:rsid w:val="00FC1931"/>
    <w:rsid w:val="00FC1956"/>
    <w:rsid w:val="00FC1A10"/>
    <w:rsid w:val="00FC1AE3"/>
    <w:rsid w:val="00FC1B25"/>
    <w:rsid w:val="00FC1C71"/>
    <w:rsid w:val="00FC1CF9"/>
    <w:rsid w:val="00FC1D0D"/>
    <w:rsid w:val="00FC1D93"/>
    <w:rsid w:val="00FC1FF9"/>
    <w:rsid w:val="00FC2040"/>
    <w:rsid w:val="00FC20C2"/>
    <w:rsid w:val="00FC215D"/>
    <w:rsid w:val="00FC2183"/>
    <w:rsid w:val="00FC21B3"/>
    <w:rsid w:val="00FC2207"/>
    <w:rsid w:val="00FC2282"/>
    <w:rsid w:val="00FC25DB"/>
    <w:rsid w:val="00FC28BE"/>
    <w:rsid w:val="00FC2B03"/>
    <w:rsid w:val="00FC2BE6"/>
    <w:rsid w:val="00FC2BEF"/>
    <w:rsid w:val="00FC2CFC"/>
    <w:rsid w:val="00FC2D10"/>
    <w:rsid w:val="00FC3231"/>
    <w:rsid w:val="00FC324A"/>
    <w:rsid w:val="00FC32F9"/>
    <w:rsid w:val="00FC34BA"/>
    <w:rsid w:val="00FC352A"/>
    <w:rsid w:val="00FC3704"/>
    <w:rsid w:val="00FC3785"/>
    <w:rsid w:val="00FC37CF"/>
    <w:rsid w:val="00FC37E7"/>
    <w:rsid w:val="00FC385E"/>
    <w:rsid w:val="00FC3973"/>
    <w:rsid w:val="00FC3978"/>
    <w:rsid w:val="00FC3AF0"/>
    <w:rsid w:val="00FC3D4C"/>
    <w:rsid w:val="00FC3D54"/>
    <w:rsid w:val="00FC3FBE"/>
    <w:rsid w:val="00FC415E"/>
    <w:rsid w:val="00FC41DA"/>
    <w:rsid w:val="00FC44AC"/>
    <w:rsid w:val="00FC4503"/>
    <w:rsid w:val="00FC465D"/>
    <w:rsid w:val="00FC4805"/>
    <w:rsid w:val="00FC49A1"/>
    <w:rsid w:val="00FC49BF"/>
    <w:rsid w:val="00FC4C4F"/>
    <w:rsid w:val="00FC537F"/>
    <w:rsid w:val="00FC5571"/>
    <w:rsid w:val="00FC55FA"/>
    <w:rsid w:val="00FC5854"/>
    <w:rsid w:val="00FC58AE"/>
    <w:rsid w:val="00FC5903"/>
    <w:rsid w:val="00FC598D"/>
    <w:rsid w:val="00FC5A68"/>
    <w:rsid w:val="00FC5BF0"/>
    <w:rsid w:val="00FC5D6D"/>
    <w:rsid w:val="00FC5E5E"/>
    <w:rsid w:val="00FC5E60"/>
    <w:rsid w:val="00FC5EA4"/>
    <w:rsid w:val="00FC60A6"/>
    <w:rsid w:val="00FC60FA"/>
    <w:rsid w:val="00FC6259"/>
    <w:rsid w:val="00FC6416"/>
    <w:rsid w:val="00FC65C7"/>
    <w:rsid w:val="00FC6732"/>
    <w:rsid w:val="00FC68E1"/>
    <w:rsid w:val="00FC6979"/>
    <w:rsid w:val="00FC6A73"/>
    <w:rsid w:val="00FC6AC3"/>
    <w:rsid w:val="00FC6DFA"/>
    <w:rsid w:val="00FC6EAE"/>
    <w:rsid w:val="00FC6EB5"/>
    <w:rsid w:val="00FC6FB2"/>
    <w:rsid w:val="00FC71DD"/>
    <w:rsid w:val="00FC722D"/>
    <w:rsid w:val="00FC7459"/>
    <w:rsid w:val="00FC7727"/>
    <w:rsid w:val="00FC782D"/>
    <w:rsid w:val="00FC78DD"/>
    <w:rsid w:val="00FC7B6F"/>
    <w:rsid w:val="00FC7B70"/>
    <w:rsid w:val="00FC7B8D"/>
    <w:rsid w:val="00FC7C8B"/>
    <w:rsid w:val="00FC7DF0"/>
    <w:rsid w:val="00FC7E80"/>
    <w:rsid w:val="00FC7F22"/>
    <w:rsid w:val="00FC7FB6"/>
    <w:rsid w:val="00FD0118"/>
    <w:rsid w:val="00FD0255"/>
    <w:rsid w:val="00FD030F"/>
    <w:rsid w:val="00FD0392"/>
    <w:rsid w:val="00FD04B8"/>
    <w:rsid w:val="00FD08ED"/>
    <w:rsid w:val="00FD098A"/>
    <w:rsid w:val="00FD09BC"/>
    <w:rsid w:val="00FD09D2"/>
    <w:rsid w:val="00FD09E9"/>
    <w:rsid w:val="00FD0A18"/>
    <w:rsid w:val="00FD0A75"/>
    <w:rsid w:val="00FD0B5F"/>
    <w:rsid w:val="00FD0BF4"/>
    <w:rsid w:val="00FD0C0F"/>
    <w:rsid w:val="00FD0D34"/>
    <w:rsid w:val="00FD0E41"/>
    <w:rsid w:val="00FD0EDE"/>
    <w:rsid w:val="00FD10D7"/>
    <w:rsid w:val="00FD121B"/>
    <w:rsid w:val="00FD1220"/>
    <w:rsid w:val="00FD12BC"/>
    <w:rsid w:val="00FD176F"/>
    <w:rsid w:val="00FD17A8"/>
    <w:rsid w:val="00FD18C0"/>
    <w:rsid w:val="00FD19D3"/>
    <w:rsid w:val="00FD1A15"/>
    <w:rsid w:val="00FD1B62"/>
    <w:rsid w:val="00FD1CBF"/>
    <w:rsid w:val="00FD21BB"/>
    <w:rsid w:val="00FD2324"/>
    <w:rsid w:val="00FD2726"/>
    <w:rsid w:val="00FD2837"/>
    <w:rsid w:val="00FD2876"/>
    <w:rsid w:val="00FD2B0C"/>
    <w:rsid w:val="00FD2C5F"/>
    <w:rsid w:val="00FD2F9B"/>
    <w:rsid w:val="00FD3087"/>
    <w:rsid w:val="00FD31DE"/>
    <w:rsid w:val="00FD33F5"/>
    <w:rsid w:val="00FD35B5"/>
    <w:rsid w:val="00FD36E5"/>
    <w:rsid w:val="00FD36EA"/>
    <w:rsid w:val="00FD3748"/>
    <w:rsid w:val="00FD3925"/>
    <w:rsid w:val="00FD3C5D"/>
    <w:rsid w:val="00FD4390"/>
    <w:rsid w:val="00FD4395"/>
    <w:rsid w:val="00FD44D9"/>
    <w:rsid w:val="00FD4BAB"/>
    <w:rsid w:val="00FD4D4D"/>
    <w:rsid w:val="00FD4ED3"/>
    <w:rsid w:val="00FD4F11"/>
    <w:rsid w:val="00FD5057"/>
    <w:rsid w:val="00FD50DA"/>
    <w:rsid w:val="00FD5252"/>
    <w:rsid w:val="00FD5361"/>
    <w:rsid w:val="00FD54C7"/>
    <w:rsid w:val="00FD5642"/>
    <w:rsid w:val="00FD57D3"/>
    <w:rsid w:val="00FD59D9"/>
    <w:rsid w:val="00FD5B53"/>
    <w:rsid w:val="00FD5C17"/>
    <w:rsid w:val="00FD5D36"/>
    <w:rsid w:val="00FD5F1A"/>
    <w:rsid w:val="00FD6040"/>
    <w:rsid w:val="00FD607A"/>
    <w:rsid w:val="00FD6081"/>
    <w:rsid w:val="00FD6137"/>
    <w:rsid w:val="00FD6234"/>
    <w:rsid w:val="00FD6298"/>
    <w:rsid w:val="00FD643A"/>
    <w:rsid w:val="00FD64BB"/>
    <w:rsid w:val="00FD6573"/>
    <w:rsid w:val="00FD6740"/>
    <w:rsid w:val="00FD6A1A"/>
    <w:rsid w:val="00FD6ADF"/>
    <w:rsid w:val="00FD6B1D"/>
    <w:rsid w:val="00FD6E15"/>
    <w:rsid w:val="00FD702B"/>
    <w:rsid w:val="00FD70F6"/>
    <w:rsid w:val="00FD727D"/>
    <w:rsid w:val="00FD72AA"/>
    <w:rsid w:val="00FD7467"/>
    <w:rsid w:val="00FD74FB"/>
    <w:rsid w:val="00FD7974"/>
    <w:rsid w:val="00FD7DA0"/>
    <w:rsid w:val="00FD7E9F"/>
    <w:rsid w:val="00FD7EE0"/>
    <w:rsid w:val="00FD7FC0"/>
    <w:rsid w:val="00FE02FA"/>
    <w:rsid w:val="00FE0379"/>
    <w:rsid w:val="00FE03AB"/>
    <w:rsid w:val="00FE0431"/>
    <w:rsid w:val="00FE080E"/>
    <w:rsid w:val="00FE08E2"/>
    <w:rsid w:val="00FE0C95"/>
    <w:rsid w:val="00FE0CEB"/>
    <w:rsid w:val="00FE114D"/>
    <w:rsid w:val="00FE14B7"/>
    <w:rsid w:val="00FE152E"/>
    <w:rsid w:val="00FE1596"/>
    <w:rsid w:val="00FE1CE4"/>
    <w:rsid w:val="00FE2054"/>
    <w:rsid w:val="00FE220F"/>
    <w:rsid w:val="00FE22B3"/>
    <w:rsid w:val="00FE2457"/>
    <w:rsid w:val="00FE2897"/>
    <w:rsid w:val="00FE295A"/>
    <w:rsid w:val="00FE2BF8"/>
    <w:rsid w:val="00FE2C37"/>
    <w:rsid w:val="00FE313C"/>
    <w:rsid w:val="00FE31A5"/>
    <w:rsid w:val="00FE32B4"/>
    <w:rsid w:val="00FE3377"/>
    <w:rsid w:val="00FE350A"/>
    <w:rsid w:val="00FE35CF"/>
    <w:rsid w:val="00FE36C5"/>
    <w:rsid w:val="00FE399E"/>
    <w:rsid w:val="00FE3A56"/>
    <w:rsid w:val="00FE3AE5"/>
    <w:rsid w:val="00FE3C70"/>
    <w:rsid w:val="00FE3DD8"/>
    <w:rsid w:val="00FE3E74"/>
    <w:rsid w:val="00FE4272"/>
    <w:rsid w:val="00FE42D0"/>
    <w:rsid w:val="00FE4432"/>
    <w:rsid w:val="00FE470F"/>
    <w:rsid w:val="00FE4969"/>
    <w:rsid w:val="00FE4A9A"/>
    <w:rsid w:val="00FE4BAE"/>
    <w:rsid w:val="00FE4C4C"/>
    <w:rsid w:val="00FE4CC0"/>
    <w:rsid w:val="00FE4DD6"/>
    <w:rsid w:val="00FE4EA6"/>
    <w:rsid w:val="00FE5097"/>
    <w:rsid w:val="00FE5216"/>
    <w:rsid w:val="00FE5303"/>
    <w:rsid w:val="00FE5381"/>
    <w:rsid w:val="00FE5428"/>
    <w:rsid w:val="00FE5664"/>
    <w:rsid w:val="00FE56A3"/>
    <w:rsid w:val="00FE58E6"/>
    <w:rsid w:val="00FE59A6"/>
    <w:rsid w:val="00FE5D4E"/>
    <w:rsid w:val="00FE5D93"/>
    <w:rsid w:val="00FE65B0"/>
    <w:rsid w:val="00FE6606"/>
    <w:rsid w:val="00FE68CE"/>
    <w:rsid w:val="00FE6A94"/>
    <w:rsid w:val="00FE6B60"/>
    <w:rsid w:val="00FE6D03"/>
    <w:rsid w:val="00FE6DB0"/>
    <w:rsid w:val="00FE6E83"/>
    <w:rsid w:val="00FE70E7"/>
    <w:rsid w:val="00FE7293"/>
    <w:rsid w:val="00FE7354"/>
    <w:rsid w:val="00FE765F"/>
    <w:rsid w:val="00FE780C"/>
    <w:rsid w:val="00FE790F"/>
    <w:rsid w:val="00FE7A2D"/>
    <w:rsid w:val="00FE7AC7"/>
    <w:rsid w:val="00FE7B0B"/>
    <w:rsid w:val="00FE7C7D"/>
    <w:rsid w:val="00FE7E49"/>
    <w:rsid w:val="00FE7F38"/>
    <w:rsid w:val="00FF04CC"/>
    <w:rsid w:val="00FF05F3"/>
    <w:rsid w:val="00FF06DA"/>
    <w:rsid w:val="00FF07BF"/>
    <w:rsid w:val="00FF081D"/>
    <w:rsid w:val="00FF08DC"/>
    <w:rsid w:val="00FF0917"/>
    <w:rsid w:val="00FF0A4C"/>
    <w:rsid w:val="00FF0A55"/>
    <w:rsid w:val="00FF0B5C"/>
    <w:rsid w:val="00FF0D69"/>
    <w:rsid w:val="00FF0EA7"/>
    <w:rsid w:val="00FF118E"/>
    <w:rsid w:val="00FF11AC"/>
    <w:rsid w:val="00FF140F"/>
    <w:rsid w:val="00FF14DA"/>
    <w:rsid w:val="00FF1652"/>
    <w:rsid w:val="00FF182D"/>
    <w:rsid w:val="00FF1863"/>
    <w:rsid w:val="00FF19A5"/>
    <w:rsid w:val="00FF1CC0"/>
    <w:rsid w:val="00FF1CD0"/>
    <w:rsid w:val="00FF1E54"/>
    <w:rsid w:val="00FF1FF8"/>
    <w:rsid w:val="00FF20E2"/>
    <w:rsid w:val="00FF2297"/>
    <w:rsid w:val="00FF26D0"/>
    <w:rsid w:val="00FF2710"/>
    <w:rsid w:val="00FF2715"/>
    <w:rsid w:val="00FF29AE"/>
    <w:rsid w:val="00FF2ABF"/>
    <w:rsid w:val="00FF2CE0"/>
    <w:rsid w:val="00FF2CED"/>
    <w:rsid w:val="00FF2D4E"/>
    <w:rsid w:val="00FF2DF2"/>
    <w:rsid w:val="00FF2E0D"/>
    <w:rsid w:val="00FF2F1D"/>
    <w:rsid w:val="00FF2FF1"/>
    <w:rsid w:val="00FF31E7"/>
    <w:rsid w:val="00FF32E5"/>
    <w:rsid w:val="00FF35E8"/>
    <w:rsid w:val="00FF3914"/>
    <w:rsid w:val="00FF3C10"/>
    <w:rsid w:val="00FF3CE0"/>
    <w:rsid w:val="00FF3D65"/>
    <w:rsid w:val="00FF3F5A"/>
    <w:rsid w:val="00FF41E7"/>
    <w:rsid w:val="00FF4210"/>
    <w:rsid w:val="00FF4258"/>
    <w:rsid w:val="00FF4324"/>
    <w:rsid w:val="00FF454D"/>
    <w:rsid w:val="00FF47C2"/>
    <w:rsid w:val="00FF4ACD"/>
    <w:rsid w:val="00FF4B7B"/>
    <w:rsid w:val="00FF4C9C"/>
    <w:rsid w:val="00FF4F64"/>
    <w:rsid w:val="00FF4FFE"/>
    <w:rsid w:val="00FF51E1"/>
    <w:rsid w:val="00FF58CB"/>
    <w:rsid w:val="00FF5C34"/>
    <w:rsid w:val="00FF5CF9"/>
    <w:rsid w:val="00FF6081"/>
    <w:rsid w:val="00FF6408"/>
    <w:rsid w:val="00FF6571"/>
    <w:rsid w:val="00FF657B"/>
    <w:rsid w:val="00FF66FD"/>
    <w:rsid w:val="00FF6BF5"/>
    <w:rsid w:val="00FF6EAF"/>
    <w:rsid w:val="00FF7B44"/>
    <w:rsid w:val="01004F10"/>
    <w:rsid w:val="010ED773"/>
    <w:rsid w:val="01104B1C"/>
    <w:rsid w:val="011D7D9C"/>
    <w:rsid w:val="01339197"/>
    <w:rsid w:val="01375810"/>
    <w:rsid w:val="0140FEF9"/>
    <w:rsid w:val="0146D65E"/>
    <w:rsid w:val="015146CD"/>
    <w:rsid w:val="015A2097"/>
    <w:rsid w:val="016246B2"/>
    <w:rsid w:val="0165B3FF"/>
    <w:rsid w:val="016F091D"/>
    <w:rsid w:val="01788E07"/>
    <w:rsid w:val="018034EF"/>
    <w:rsid w:val="01898134"/>
    <w:rsid w:val="018DDC3F"/>
    <w:rsid w:val="01B0632F"/>
    <w:rsid w:val="01B38B78"/>
    <w:rsid w:val="01B8E8B2"/>
    <w:rsid w:val="01BB676C"/>
    <w:rsid w:val="01C08ECE"/>
    <w:rsid w:val="01C0975C"/>
    <w:rsid w:val="01C1401D"/>
    <w:rsid w:val="01C21070"/>
    <w:rsid w:val="01D43379"/>
    <w:rsid w:val="01DA7B7D"/>
    <w:rsid w:val="01E47518"/>
    <w:rsid w:val="01E9D6B0"/>
    <w:rsid w:val="01F5D81E"/>
    <w:rsid w:val="020141C1"/>
    <w:rsid w:val="020EA36C"/>
    <w:rsid w:val="02117F83"/>
    <w:rsid w:val="021963E8"/>
    <w:rsid w:val="022E77F0"/>
    <w:rsid w:val="023812D9"/>
    <w:rsid w:val="023BD3B4"/>
    <w:rsid w:val="02420DD6"/>
    <w:rsid w:val="0257CFD1"/>
    <w:rsid w:val="0267EB45"/>
    <w:rsid w:val="026D649F"/>
    <w:rsid w:val="026F2392"/>
    <w:rsid w:val="0271167E"/>
    <w:rsid w:val="0271AFEA"/>
    <w:rsid w:val="027F2C37"/>
    <w:rsid w:val="0284FFC5"/>
    <w:rsid w:val="0287613E"/>
    <w:rsid w:val="028C9410"/>
    <w:rsid w:val="029353D0"/>
    <w:rsid w:val="0298F110"/>
    <w:rsid w:val="02BEF609"/>
    <w:rsid w:val="02C604DD"/>
    <w:rsid w:val="02D41981"/>
    <w:rsid w:val="02D5C6DD"/>
    <w:rsid w:val="02FC4A30"/>
    <w:rsid w:val="0300482A"/>
    <w:rsid w:val="03044A74"/>
    <w:rsid w:val="03066067"/>
    <w:rsid w:val="03198AC3"/>
    <w:rsid w:val="031D9864"/>
    <w:rsid w:val="0342768A"/>
    <w:rsid w:val="0344406B"/>
    <w:rsid w:val="03476336"/>
    <w:rsid w:val="0352D220"/>
    <w:rsid w:val="0368D705"/>
    <w:rsid w:val="036F7A9A"/>
    <w:rsid w:val="0370873C"/>
    <w:rsid w:val="0387B0DA"/>
    <w:rsid w:val="039C23D8"/>
    <w:rsid w:val="03ADF457"/>
    <w:rsid w:val="03AEF4BF"/>
    <w:rsid w:val="03B442AC"/>
    <w:rsid w:val="03B44929"/>
    <w:rsid w:val="03C8EF6B"/>
    <w:rsid w:val="03CDEF47"/>
    <w:rsid w:val="03E4FC8B"/>
    <w:rsid w:val="03EF6A30"/>
    <w:rsid w:val="03F6413E"/>
    <w:rsid w:val="0402F798"/>
    <w:rsid w:val="040ABF2F"/>
    <w:rsid w:val="040BEBD5"/>
    <w:rsid w:val="040C0C68"/>
    <w:rsid w:val="040E34CC"/>
    <w:rsid w:val="0422A7BF"/>
    <w:rsid w:val="04329747"/>
    <w:rsid w:val="04336A64"/>
    <w:rsid w:val="043C7FB0"/>
    <w:rsid w:val="043C924B"/>
    <w:rsid w:val="043D9D82"/>
    <w:rsid w:val="0441E19A"/>
    <w:rsid w:val="0442BCFB"/>
    <w:rsid w:val="044D0ED3"/>
    <w:rsid w:val="0454DE4C"/>
    <w:rsid w:val="04550760"/>
    <w:rsid w:val="045641A5"/>
    <w:rsid w:val="04566A38"/>
    <w:rsid w:val="0466041E"/>
    <w:rsid w:val="046CC44F"/>
    <w:rsid w:val="047C9E84"/>
    <w:rsid w:val="04906EC3"/>
    <w:rsid w:val="049F5B24"/>
    <w:rsid w:val="049FF759"/>
    <w:rsid w:val="04A7015A"/>
    <w:rsid w:val="04B3CF34"/>
    <w:rsid w:val="04C3501C"/>
    <w:rsid w:val="04D19FCD"/>
    <w:rsid w:val="04DC29CD"/>
    <w:rsid w:val="04DFEAE5"/>
    <w:rsid w:val="04E10CDA"/>
    <w:rsid w:val="04E69D3C"/>
    <w:rsid w:val="04E9ECB2"/>
    <w:rsid w:val="04FA99DF"/>
    <w:rsid w:val="04FC2C62"/>
    <w:rsid w:val="0501D0AE"/>
    <w:rsid w:val="05045401"/>
    <w:rsid w:val="05047064"/>
    <w:rsid w:val="050883FD"/>
    <w:rsid w:val="050AE3DD"/>
    <w:rsid w:val="050EB6F5"/>
    <w:rsid w:val="051179E3"/>
    <w:rsid w:val="05130988"/>
    <w:rsid w:val="0532A2D3"/>
    <w:rsid w:val="053715FA"/>
    <w:rsid w:val="05478488"/>
    <w:rsid w:val="054C1B15"/>
    <w:rsid w:val="054CAEEB"/>
    <w:rsid w:val="05559831"/>
    <w:rsid w:val="0556EA40"/>
    <w:rsid w:val="055B687A"/>
    <w:rsid w:val="0564BFCC"/>
    <w:rsid w:val="05696462"/>
    <w:rsid w:val="05790350"/>
    <w:rsid w:val="057953AA"/>
    <w:rsid w:val="0587B61A"/>
    <w:rsid w:val="0592A7DF"/>
    <w:rsid w:val="059AC677"/>
    <w:rsid w:val="059CCC36"/>
    <w:rsid w:val="05A513E0"/>
    <w:rsid w:val="05AB87B1"/>
    <w:rsid w:val="05CE1F0A"/>
    <w:rsid w:val="05CFA2EC"/>
    <w:rsid w:val="05D58D17"/>
    <w:rsid w:val="05E3F332"/>
    <w:rsid w:val="05E924AD"/>
    <w:rsid w:val="05FA8AB4"/>
    <w:rsid w:val="060613B0"/>
    <w:rsid w:val="060DA792"/>
    <w:rsid w:val="060DF556"/>
    <w:rsid w:val="06137D19"/>
    <w:rsid w:val="062CA576"/>
    <w:rsid w:val="062F8712"/>
    <w:rsid w:val="06348E0B"/>
    <w:rsid w:val="06384763"/>
    <w:rsid w:val="063A17FA"/>
    <w:rsid w:val="064003DB"/>
    <w:rsid w:val="0646401D"/>
    <w:rsid w:val="0650BA86"/>
    <w:rsid w:val="0654D489"/>
    <w:rsid w:val="0659AC54"/>
    <w:rsid w:val="065BA0B2"/>
    <w:rsid w:val="0672778E"/>
    <w:rsid w:val="06778EC1"/>
    <w:rsid w:val="067AB12C"/>
    <w:rsid w:val="067D8B00"/>
    <w:rsid w:val="0686197B"/>
    <w:rsid w:val="068A6B90"/>
    <w:rsid w:val="069C517F"/>
    <w:rsid w:val="069EF984"/>
    <w:rsid w:val="06A3E0F5"/>
    <w:rsid w:val="06B0379D"/>
    <w:rsid w:val="06B169D1"/>
    <w:rsid w:val="06B55B0F"/>
    <w:rsid w:val="06B5A1BE"/>
    <w:rsid w:val="06C84AD5"/>
    <w:rsid w:val="06CAB746"/>
    <w:rsid w:val="06CB4DB0"/>
    <w:rsid w:val="06CDE57D"/>
    <w:rsid w:val="06CF8CE3"/>
    <w:rsid w:val="06DC37B4"/>
    <w:rsid w:val="06DEBF7C"/>
    <w:rsid w:val="06E559BE"/>
    <w:rsid w:val="06E8E543"/>
    <w:rsid w:val="06ECE095"/>
    <w:rsid w:val="06ED9E04"/>
    <w:rsid w:val="06F10075"/>
    <w:rsid w:val="06F1F362"/>
    <w:rsid w:val="06F44E0D"/>
    <w:rsid w:val="06F7C2DA"/>
    <w:rsid w:val="06F84E59"/>
    <w:rsid w:val="07112DF1"/>
    <w:rsid w:val="07194070"/>
    <w:rsid w:val="0719ECAF"/>
    <w:rsid w:val="071A4302"/>
    <w:rsid w:val="071EE909"/>
    <w:rsid w:val="07211525"/>
    <w:rsid w:val="0726A29B"/>
    <w:rsid w:val="07454867"/>
    <w:rsid w:val="0748BF28"/>
    <w:rsid w:val="074A5FB8"/>
    <w:rsid w:val="074D42C9"/>
    <w:rsid w:val="075C12E4"/>
    <w:rsid w:val="077E70A8"/>
    <w:rsid w:val="078AE649"/>
    <w:rsid w:val="078FA9EE"/>
    <w:rsid w:val="079A42A2"/>
    <w:rsid w:val="07A58BF1"/>
    <w:rsid w:val="07AB22A0"/>
    <w:rsid w:val="07D629AE"/>
    <w:rsid w:val="07DC7798"/>
    <w:rsid w:val="07E04514"/>
    <w:rsid w:val="07EC6D66"/>
    <w:rsid w:val="07F47549"/>
    <w:rsid w:val="083C68A6"/>
    <w:rsid w:val="0849442B"/>
    <w:rsid w:val="084C7A9C"/>
    <w:rsid w:val="085AEE7A"/>
    <w:rsid w:val="08625870"/>
    <w:rsid w:val="086EA3C8"/>
    <w:rsid w:val="0880F9A3"/>
    <w:rsid w:val="0888D9FC"/>
    <w:rsid w:val="088ADEC8"/>
    <w:rsid w:val="0892CBBD"/>
    <w:rsid w:val="08986B1B"/>
    <w:rsid w:val="089D0BB3"/>
    <w:rsid w:val="089FE37C"/>
    <w:rsid w:val="08A6835D"/>
    <w:rsid w:val="08ABADD8"/>
    <w:rsid w:val="08AE5601"/>
    <w:rsid w:val="08B06BBB"/>
    <w:rsid w:val="08B4EE39"/>
    <w:rsid w:val="08C1C814"/>
    <w:rsid w:val="08C54A5F"/>
    <w:rsid w:val="08CC92E2"/>
    <w:rsid w:val="08CE0FEE"/>
    <w:rsid w:val="08E017BC"/>
    <w:rsid w:val="08E33804"/>
    <w:rsid w:val="08E34D33"/>
    <w:rsid w:val="08E5B9B7"/>
    <w:rsid w:val="08F22ACC"/>
    <w:rsid w:val="08FB3681"/>
    <w:rsid w:val="0929AC95"/>
    <w:rsid w:val="092E0829"/>
    <w:rsid w:val="092FBCC3"/>
    <w:rsid w:val="0935EC4B"/>
    <w:rsid w:val="09360B80"/>
    <w:rsid w:val="0936CEE8"/>
    <w:rsid w:val="093709DB"/>
    <w:rsid w:val="0946764B"/>
    <w:rsid w:val="094DC0BC"/>
    <w:rsid w:val="09591ABC"/>
    <w:rsid w:val="0963C605"/>
    <w:rsid w:val="0964CFD6"/>
    <w:rsid w:val="0965BB23"/>
    <w:rsid w:val="096604ED"/>
    <w:rsid w:val="09674AFD"/>
    <w:rsid w:val="0970D409"/>
    <w:rsid w:val="097A7A65"/>
    <w:rsid w:val="097D0A6F"/>
    <w:rsid w:val="098C6B9C"/>
    <w:rsid w:val="098ED440"/>
    <w:rsid w:val="099FB9B0"/>
    <w:rsid w:val="09A2155F"/>
    <w:rsid w:val="09ABDEB9"/>
    <w:rsid w:val="09BF617A"/>
    <w:rsid w:val="09C80008"/>
    <w:rsid w:val="09D13F67"/>
    <w:rsid w:val="09D6F3C8"/>
    <w:rsid w:val="09ED6EA2"/>
    <w:rsid w:val="09EFBDE6"/>
    <w:rsid w:val="09F137F0"/>
    <w:rsid w:val="09FAD792"/>
    <w:rsid w:val="0A08BCE0"/>
    <w:rsid w:val="0A0B39E8"/>
    <w:rsid w:val="0A0C53A6"/>
    <w:rsid w:val="0A0F05B4"/>
    <w:rsid w:val="0A1735C6"/>
    <w:rsid w:val="0A19C8AE"/>
    <w:rsid w:val="0A2C5A7A"/>
    <w:rsid w:val="0A49004B"/>
    <w:rsid w:val="0A4FE45B"/>
    <w:rsid w:val="0A501BA5"/>
    <w:rsid w:val="0A544F5A"/>
    <w:rsid w:val="0A5D83B7"/>
    <w:rsid w:val="0A7276D2"/>
    <w:rsid w:val="0A767B99"/>
    <w:rsid w:val="0A7E0DEB"/>
    <w:rsid w:val="0A7FB797"/>
    <w:rsid w:val="0A827BCC"/>
    <w:rsid w:val="0A865A7A"/>
    <w:rsid w:val="0A9FC6D7"/>
    <w:rsid w:val="0AB8C79A"/>
    <w:rsid w:val="0AD3541F"/>
    <w:rsid w:val="0AD45815"/>
    <w:rsid w:val="0AE958A7"/>
    <w:rsid w:val="0AF7BBE0"/>
    <w:rsid w:val="0B10B0F4"/>
    <w:rsid w:val="0B112D59"/>
    <w:rsid w:val="0B1FA16D"/>
    <w:rsid w:val="0B2FE831"/>
    <w:rsid w:val="0B3201BE"/>
    <w:rsid w:val="0B32EF7E"/>
    <w:rsid w:val="0B345A6C"/>
    <w:rsid w:val="0B3DE7ED"/>
    <w:rsid w:val="0B43A3BE"/>
    <w:rsid w:val="0B48C423"/>
    <w:rsid w:val="0B563EC7"/>
    <w:rsid w:val="0B6A3864"/>
    <w:rsid w:val="0B6A8018"/>
    <w:rsid w:val="0B6B2906"/>
    <w:rsid w:val="0B6E04B4"/>
    <w:rsid w:val="0B730985"/>
    <w:rsid w:val="0B83B679"/>
    <w:rsid w:val="0B86AA76"/>
    <w:rsid w:val="0B8A61C1"/>
    <w:rsid w:val="0B94933A"/>
    <w:rsid w:val="0B9B4F20"/>
    <w:rsid w:val="0BA4E611"/>
    <w:rsid w:val="0BC97658"/>
    <w:rsid w:val="0BC9C7F1"/>
    <w:rsid w:val="0BE53340"/>
    <w:rsid w:val="0BE861DD"/>
    <w:rsid w:val="0BFC1393"/>
    <w:rsid w:val="0BFF0136"/>
    <w:rsid w:val="0C00BA5B"/>
    <w:rsid w:val="0C08278A"/>
    <w:rsid w:val="0C0C2488"/>
    <w:rsid w:val="0C207413"/>
    <w:rsid w:val="0C281063"/>
    <w:rsid w:val="0C2AE58C"/>
    <w:rsid w:val="0C317F42"/>
    <w:rsid w:val="0C34A6C3"/>
    <w:rsid w:val="0C351AC6"/>
    <w:rsid w:val="0C3B1C10"/>
    <w:rsid w:val="0C3BFA98"/>
    <w:rsid w:val="0C40960D"/>
    <w:rsid w:val="0C456E12"/>
    <w:rsid w:val="0C4C597C"/>
    <w:rsid w:val="0C60026A"/>
    <w:rsid w:val="0C644042"/>
    <w:rsid w:val="0C6C827C"/>
    <w:rsid w:val="0C7363C8"/>
    <w:rsid w:val="0C77D3AC"/>
    <w:rsid w:val="0C7F2E4C"/>
    <w:rsid w:val="0C827C87"/>
    <w:rsid w:val="0C834420"/>
    <w:rsid w:val="0C84D373"/>
    <w:rsid w:val="0C89E8B1"/>
    <w:rsid w:val="0C8AAF4A"/>
    <w:rsid w:val="0C8BF1D1"/>
    <w:rsid w:val="0C8C709A"/>
    <w:rsid w:val="0C9BB07E"/>
    <w:rsid w:val="0C9E27C9"/>
    <w:rsid w:val="0CC24F6B"/>
    <w:rsid w:val="0CC357F2"/>
    <w:rsid w:val="0CD92439"/>
    <w:rsid w:val="0D063084"/>
    <w:rsid w:val="0D1393CB"/>
    <w:rsid w:val="0D175DE4"/>
    <w:rsid w:val="0D1D420B"/>
    <w:rsid w:val="0D212667"/>
    <w:rsid w:val="0D2843D4"/>
    <w:rsid w:val="0D2A7E87"/>
    <w:rsid w:val="0D2C5781"/>
    <w:rsid w:val="0D30BECC"/>
    <w:rsid w:val="0D3661B8"/>
    <w:rsid w:val="0D3D4CFA"/>
    <w:rsid w:val="0D4630ED"/>
    <w:rsid w:val="0D536E02"/>
    <w:rsid w:val="0D5608F5"/>
    <w:rsid w:val="0D5831D7"/>
    <w:rsid w:val="0D5E78E7"/>
    <w:rsid w:val="0D642921"/>
    <w:rsid w:val="0D69509D"/>
    <w:rsid w:val="0D6F599E"/>
    <w:rsid w:val="0D75FF90"/>
    <w:rsid w:val="0D76036A"/>
    <w:rsid w:val="0D78114F"/>
    <w:rsid w:val="0D788534"/>
    <w:rsid w:val="0D838DF5"/>
    <w:rsid w:val="0D88C0D6"/>
    <w:rsid w:val="0D8E6581"/>
    <w:rsid w:val="0D942287"/>
    <w:rsid w:val="0D944322"/>
    <w:rsid w:val="0D9EFDD2"/>
    <w:rsid w:val="0DA1FCE5"/>
    <w:rsid w:val="0DBE48C5"/>
    <w:rsid w:val="0DBF98B8"/>
    <w:rsid w:val="0DCE90C6"/>
    <w:rsid w:val="0DE50420"/>
    <w:rsid w:val="0DEA3044"/>
    <w:rsid w:val="0DEA5ACE"/>
    <w:rsid w:val="0DF53D1B"/>
    <w:rsid w:val="0DF832B9"/>
    <w:rsid w:val="0E09CB79"/>
    <w:rsid w:val="0E0BB397"/>
    <w:rsid w:val="0E28AABD"/>
    <w:rsid w:val="0E38C739"/>
    <w:rsid w:val="0E3F9B0D"/>
    <w:rsid w:val="0E4B47F3"/>
    <w:rsid w:val="0E4CC4A5"/>
    <w:rsid w:val="0E60A0D0"/>
    <w:rsid w:val="0E68D9A6"/>
    <w:rsid w:val="0E6C51F3"/>
    <w:rsid w:val="0E6C997E"/>
    <w:rsid w:val="0E6CD8D0"/>
    <w:rsid w:val="0E7A75CD"/>
    <w:rsid w:val="0E84AD69"/>
    <w:rsid w:val="0E94B65B"/>
    <w:rsid w:val="0EB6DE77"/>
    <w:rsid w:val="0EBFB928"/>
    <w:rsid w:val="0EC29E13"/>
    <w:rsid w:val="0EC29E9E"/>
    <w:rsid w:val="0ECF6C08"/>
    <w:rsid w:val="0ECFECC4"/>
    <w:rsid w:val="0ED0552F"/>
    <w:rsid w:val="0ED8A04B"/>
    <w:rsid w:val="0EDFFE82"/>
    <w:rsid w:val="0EE159B3"/>
    <w:rsid w:val="0EEC41A4"/>
    <w:rsid w:val="0EEC59F4"/>
    <w:rsid w:val="0EEC8D7E"/>
    <w:rsid w:val="0EEDD6CE"/>
    <w:rsid w:val="0EEE8683"/>
    <w:rsid w:val="0EEEAD40"/>
    <w:rsid w:val="0EF47C53"/>
    <w:rsid w:val="0F08D2E9"/>
    <w:rsid w:val="0F13AC3C"/>
    <w:rsid w:val="0F199AE1"/>
    <w:rsid w:val="0F1BA725"/>
    <w:rsid w:val="0F1CF90D"/>
    <w:rsid w:val="0F206772"/>
    <w:rsid w:val="0F208B72"/>
    <w:rsid w:val="0F229148"/>
    <w:rsid w:val="0F27F0A5"/>
    <w:rsid w:val="0F2A3921"/>
    <w:rsid w:val="0F36AF05"/>
    <w:rsid w:val="0F3872D6"/>
    <w:rsid w:val="0F3F85E0"/>
    <w:rsid w:val="0F5298B5"/>
    <w:rsid w:val="0F529BDD"/>
    <w:rsid w:val="0F5EC79E"/>
    <w:rsid w:val="0F5FC428"/>
    <w:rsid w:val="0F721B32"/>
    <w:rsid w:val="0F93C995"/>
    <w:rsid w:val="0F9B5192"/>
    <w:rsid w:val="0F9CFFD1"/>
    <w:rsid w:val="0FAE5013"/>
    <w:rsid w:val="0FC55A94"/>
    <w:rsid w:val="0FCDC585"/>
    <w:rsid w:val="0FDC47CA"/>
    <w:rsid w:val="0FE00469"/>
    <w:rsid w:val="0FF10261"/>
    <w:rsid w:val="0FFB7D81"/>
    <w:rsid w:val="0FFDEBA2"/>
    <w:rsid w:val="0FFF7F9B"/>
    <w:rsid w:val="10047831"/>
    <w:rsid w:val="100C88D8"/>
    <w:rsid w:val="101977B6"/>
    <w:rsid w:val="10321F5A"/>
    <w:rsid w:val="103BE25B"/>
    <w:rsid w:val="1046F5DE"/>
    <w:rsid w:val="10499CFB"/>
    <w:rsid w:val="1068BB3F"/>
    <w:rsid w:val="1089F2AC"/>
    <w:rsid w:val="109956FF"/>
    <w:rsid w:val="109A75E7"/>
    <w:rsid w:val="10A996AE"/>
    <w:rsid w:val="10A99FE7"/>
    <w:rsid w:val="10BD2603"/>
    <w:rsid w:val="10C26C59"/>
    <w:rsid w:val="10C463FB"/>
    <w:rsid w:val="10D24BA5"/>
    <w:rsid w:val="10D755A0"/>
    <w:rsid w:val="10D9E7C8"/>
    <w:rsid w:val="10E5033A"/>
    <w:rsid w:val="10E56BF4"/>
    <w:rsid w:val="10E86E38"/>
    <w:rsid w:val="10E93ED1"/>
    <w:rsid w:val="10ED3B6D"/>
    <w:rsid w:val="10EEAF6F"/>
    <w:rsid w:val="10F6CECB"/>
    <w:rsid w:val="10FDBF37"/>
    <w:rsid w:val="11043DE2"/>
    <w:rsid w:val="111A8C49"/>
    <w:rsid w:val="1121E99D"/>
    <w:rsid w:val="112C63F7"/>
    <w:rsid w:val="113D3D5B"/>
    <w:rsid w:val="113F3F36"/>
    <w:rsid w:val="113F98C5"/>
    <w:rsid w:val="114365D0"/>
    <w:rsid w:val="1159EB52"/>
    <w:rsid w:val="118DC678"/>
    <w:rsid w:val="119BBA38"/>
    <w:rsid w:val="11A3A087"/>
    <w:rsid w:val="11ADB84F"/>
    <w:rsid w:val="11AEDE81"/>
    <w:rsid w:val="11B151FE"/>
    <w:rsid w:val="11C57B12"/>
    <w:rsid w:val="11C97170"/>
    <w:rsid w:val="11D0E639"/>
    <w:rsid w:val="11D3782D"/>
    <w:rsid w:val="11D535B6"/>
    <w:rsid w:val="11EAF642"/>
    <w:rsid w:val="11EE0446"/>
    <w:rsid w:val="11F3495A"/>
    <w:rsid w:val="12111907"/>
    <w:rsid w:val="122D8EE5"/>
    <w:rsid w:val="122ED443"/>
    <w:rsid w:val="123CFA58"/>
    <w:rsid w:val="1249748D"/>
    <w:rsid w:val="124C1496"/>
    <w:rsid w:val="1271EF77"/>
    <w:rsid w:val="1286E308"/>
    <w:rsid w:val="128B2FD1"/>
    <w:rsid w:val="12971AE3"/>
    <w:rsid w:val="12975B59"/>
    <w:rsid w:val="1299DEFD"/>
    <w:rsid w:val="129C521F"/>
    <w:rsid w:val="12AB792C"/>
    <w:rsid w:val="12B6ABC4"/>
    <w:rsid w:val="12B7BC16"/>
    <w:rsid w:val="12BBE7C0"/>
    <w:rsid w:val="12C1C277"/>
    <w:rsid w:val="12C4F983"/>
    <w:rsid w:val="12D1E227"/>
    <w:rsid w:val="12D63843"/>
    <w:rsid w:val="12E2405C"/>
    <w:rsid w:val="12E4DF7B"/>
    <w:rsid w:val="12F77004"/>
    <w:rsid w:val="12FEEAAA"/>
    <w:rsid w:val="12FF33B4"/>
    <w:rsid w:val="13051A12"/>
    <w:rsid w:val="130B8409"/>
    <w:rsid w:val="130ED5BF"/>
    <w:rsid w:val="13149F84"/>
    <w:rsid w:val="1316F379"/>
    <w:rsid w:val="134E7539"/>
    <w:rsid w:val="135C3273"/>
    <w:rsid w:val="136A95CF"/>
    <w:rsid w:val="136CA24A"/>
    <w:rsid w:val="136E8DF4"/>
    <w:rsid w:val="138331D4"/>
    <w:rsid w:val="138AA456"/>
    <w:rsid w:val="1395C62B"/>
    <w:rsid w:val="1395D589"/>
    <w:rsid w:val="13A0189E"/>
    <w:rsid w:val="13A69AE1"/>
    <w:rsid w:val="13B02665"/>
    <w:rsid w:val="13C0A922"/>
    <w:rsid w:val="13C83350"/>
    <w:rsid w:val="13D5DBF2"/>
    <w:rsid w:val="13DD832A"/>
    <w:rsid w:val="13F7A877"/>
    <w:rsid w:val="13FFEBAA"/>
    <w:rsid w:val="13FFF615"/>
    <w:rsid w:val="140215DA"/>
    <w:rsid w:val="1405049B"/>
    <w:rsid w:val="1407BE3A"/>
    <w:rsid w:val="140E565B"/>
    <w:rsid w:val="1424483E"/>
    <w:rsid w:val="1425CF94"/>
    <w:rsid w:val="14261388"/>
    <w:rsid w:val="14292990"/>
    <w:rsid w:val="143179AD"/>
    <w:rsid w:val="143C091F"/>
    <w:rsid w:val="1440DFBC"/>
    <w:rsid w:val="1454B503"/>
    <w:rsid w:val="14604197"/>
    <w:rsid w:val="1463BE32"/>
    <w:rsid w:val="14695253"/>
    <w:rsid w:val="147BB60C"/>
    <w:rsid w:val="148DD082"/>
    <w:rsid w:val="14918679"/>
    <w:rsid w:val="14998C1B"/>
    <w:rsid w:val="149BC0EB"/>
    <w:rsid w:val="14A71340"/>
    <w:rsid w:val="14ADDC29"/>
    <w:rsid w:val="14C405AA"/>
    <w:rsid w:val="14C4C8FA"/>
    <w:rsid w:val="14C923AA"/>
    <w:rsid w:val="14CE6487"/>
    <w:rsid w:val="14EF916F"/>
    <w:rsid w:val="14F032E5"/>
    <w:rsid w:val="1516A4A2"/>
    <w:rsid w:val="1520CE01"/>
    <w:rsid w:val="15267C9D"/>
    <w:rsid w:val="1546792E"/>
    <w:rsid w:val="1557B3FE"/>
    <w:rsid w:val="155807B0"/>
    <w:rsid w:val="1561DA80"/>
    <w:rsid w:val="156227B4"/>
    <w:rsid w:val="156268BA"/>
    <w:rsid w:val="156811C3"/>
    <w:rsid w:val="156E78E2"/>
    <w:rsid w:val="15931A85"/>
    <w:rsid w:val="15948B98"/>
    <w:rsid w:val="159D5987"/>
    <w:rsid w:val="15A2165E"/>
    <w:rsid w:val="15AAF82C"/>
    <w:rsid w:val="15AB02C4"/>
    <w:rsid w:val="15AE5605"/>
    <w:rsid w:val="15B69888"/>
    <w:rsid w:val="15BBBF4F"/>
    <w:rsid w:val="15CC8EF4"/>
    <w:rsid w:val="15D7A273"/>
    <w:rsid w:val="15DAF0D3"/>
    <w:rsid w:val="15DC0852"/>
    <w:rsid w:val="15DFB3D4"/>
    <w:rsid w:val="15E1F920"/>
    <w:rsid w:val="15E4D8E2"/>
    <w:rsid w:val="15F834E0"/>
    <w:rsid w:val="1600B058"/>
    <w:rsid w:val="160561F4"/>
    <w:rsid w:val="16057E68"/>
    <w:rsid w:val="16065794"/>
    <w:rsid w:val="161A552E"/>
    <w:rsid w:val="163CD2E9"/>
    <w:rsid w:val="16512B4E"/>
    <w:rsid w:val="16591419"/>
    <w:rsid w:val="1679F92F"/>
    <w:rsid w:val="167DE618"/>
    <w:rsid w:val="16838EEE"/>
    <w:rsid w:val="16898050"/>
    <w:rsid w:val="168CF2C8"/>
    <w:rsid w:val="168F4672"/>
    <w:rsid w:val="16A24ACE"/>
    <w:rsid w:val="16A99368"/>
    <w:rsid w:val="16B51ACB"/>
    <w:rsid w:val="16C7B5D4"/>
    <w:rsid w:val="16CC12A0"/>
    <w:rsid w:val="16D2B0AA"/>
    <w:rsid w:val="16DF8C56"/>
    <w:rsid w:val="16E53EC4"/>
    <w:rsid w:val="16EC660B"/>
    <w:rsid w:val="16ECC6CF"/>
    <w:rsid w:val="16F65EF0"/>
    <w:rsid w:val="1701AB0F"/>
    <w:rsid w:val="1714EB07"/>
    <w:rsid w:val="171551F7"/>
    <w:rsid w:val="1718B1C0"/>
    <w:rsid w:val="171E45C6"/>
    <w:rsid w:val="1722045F"/>
    <w:rsid w:val="172A58AB"/>
    <w:rsid w:val="17359A4D"/>
    <w:rsid w:val="1748D973"/>
    <w:rsid w:val="174BC182"/>
    <w:rsid w:val="17575BE9"/>
    <w:rsid w:val="175B997D"/>
    <w:rsid w:val="176677DA"/>
    <w:rsid w:val="176F90B5"/>
    <w:rsid w:val="179D4A73"/>
    <w:rsid w:val="17B835A3"/>
    <w:rsid w:val="17BD5B1D"/>
    <w:rsid w:val="17C81A4C"/>
    <w:rsid w:val="17D027B3"/>
    <w:rsid w:val="17D1FA20"/>
    <w:rsid w:val="17D59955"/>
    <w:rsid w:val="17D782D4"/>
    <w:rsid w:val="17D956E2"/>
    <w:rsid w:val="17E20F8B"/>
    <w:rsid w:val="17F2228C"/>
    <w:rsid w:val="17F861BE"/>
    <w:rsid w:val="17FA92B9"/>
    <w:rsid w:val="17FF9FB8"/>
    <w:rsid w:val="1808E74F"/>
    <w:rsid w:val="180D6260"/>
    <w:rsid w:val="1819F5F4"/>
    <w:rsid w:val="181CC8DE"/>
    <w:rsid w:val="181D1EA3"/>
    <w:rsid w:val="18275AA6"/>
    <w:rsid w:val="182EC134"/>
    <w:rsid w:val="182EE17B"/>
    <w:rsid w:val="1834DFBF"/>
    <w:rsid w:val="183AE969"/>
    <w:rsid w:val="183EB36D"/>
    <w:rsid w:val="183F1B97"/>
    <w:rsid w:val="184A356A"/>
    <w:rsid w:val="184B2821"/>
    <w:rsid w:val="185084F6"/>
    <w:rsid w:val="1850D236"/>
    <w:rsid w:val="1859D1D4"/>
    <w:rsid w:val="185E556B"/>
    <w:rsid w:val="18666A45"/>
    <w:rsid w:val="186DDF13"/>
    <w:rsid w:val="18731E5F"/>
    <w:rsid w:val="1874211C"/>
    <w:rsid w:val="187AF6AA"/>
    <w:rsid w:val="187E883A"/>
    <w:rsid w:val="188F625A"/>
    <w:rsid w:val="18AE51F9"/>
    <w:rsid w:val="18C8B611"/>
    <w:rsid w:val="18CF1C6D"/>
    <w:rsid w:val="18EC58BC"/>
    <w:rsid w:val="18ECD2B0"/>
    <w:rsid w:val="18F8CD76"/>
    <w:rsid w:val="18FC0F87"/>
    <w:rsid w:val="18FDB552"/>
    <w:rsid w:val="18FF03B3"/>
    <w:rsid w:val="18FFB760"/>
    <w:rsid w:val="1912B134"/>
    <w:rsid w:val="1920C472"/>
    <w:rsid w:val="192222F5"/>
    <w:rsid w:val="19239BCA"/>
    <w:rsid w:val="1935053D"/>
    <w:rsid w:val="193DD4C8"/>
    <w:rsid w:val="1947A7A8"/>
    <w:rsid w:val="1948C856"/>
    <w:rsid w:val="1956F53B"/>
    <w:rsid w:val="1964EA02"/>
    <w:rsid w:val="196BDE1D"/>
    <w:rsid w:val="196CEDD7"/>
    <w:rsid w:val="196E947E"/>
    <w:rsid w:val="19779304"/>
    <w:rsid w:val="19788C43"/>
    <w:rsid w:val="19802630"/>
    <w:rsid w:val="198C29D5"/>
    <w:rsid w:val="1999B669"/>
    <w:rsid w:val="19AB882D"/>
    <w:rsid w:val="19B7F4D1"/>
    <w:rsid w:val="19BBD964"/>
    <w:rsid w:val="19CCD449"/>
    <w:rsid w:val="19CD6B7E"/>
    <w:rsid w:val="19CF14A1"/>
    <w:rsid w:val="19D621F9"/>
    <w:rsid w:val="1A0CF299"/>
    <w:rsid w:val="1A1A838D"/>
    <w:rsid w:val="1A224190"/>
    <w:rsid w:val="1A23389D"/>
    <w:rsid w:val="1A2FFD03"/>
    <w:rsid w:val="1A31A0B0"/>
    <w:rsid w:val="1A325830"/>
    <w:rsid w:val="1A3AA79C"/>
    <w:rsid w:val="1A5120AF"/>
    <w:rsid w:val="1A7CEB6C"/>
    <w:rsid w:val="1A802D22"/>
    <w:rsid w:val="1A82D8D3"/>
    <w:rsid w:val="1A92F286"/>
    <w:rsid w:val="1A9D7CF8"/>
    <w:rsid w:val="1AA76404"/>
    <w:rsid w:val="1AA844EF"/>
    <w:rsid w:val="1AC13C62"/>
    <w:rsid w:val="1AD1D07A"/>
    <w:rsid w:val="1AD8FF8F"/>
    <w:rsid w:val="1AE28D4D"/>
    <w:rsid w:val="1AECA860"/>
    <w:rsid w:val="1AEF91B2"/>
    <w:rsid w:val="1AF4F1B4"/>
    <w:rsid w:val="1B039FE3"/>
    <w:rsid w:val="1B04761A"/>
    <w:rsid w:val="1B102D68"/>
    <w:rsid w:val="1B1F04C6"/>
    <w:rsid w:val="1B257E28"/>
    <w:rsid w:val="1B2711D0"/>
    <w:rsid w:val="1B2E9CAD"/>
    <w:rsid w:val="1B39BF23"/>
    <w:rsid w:val="1B3ACC4F"/>
    <w:rsid w:val="1B3C9422"/>
    <w:rsid w:val="1B61A9DC"/>
    <w:rsid w:val="1B64AC83"/>
    <w:rsid w:val="1B6B4E07"/>
    <w:rsid w:val="1B6EFEEA"/>
    <w:rsid w:val="1B6FD595"/>
    <w:rsid w:val="1B8BBDEF"/>
    <w:rsid w:val="1B9668AC"/>
    <w:rsid w:val="1B9FF3F7"/>
    <w:rsid w:val="1BA2FEAB"/>
    <w:rsid w:val="1BA6D44C"/>
    <w:rsid w:val="1BA95BEF"/>
    <w:rsid w:val="1BBA6151"/>
    <w:rsid w:val="1BC2DCEE"/>
    <w:rsid w:val="1BC5CEF0"/>
    <w:rsid w:val="1BC6B106"/>
    <w:rsid w:val="1BCABAB9"/>
    <w:rsid w:val="1BCE5F2A"/>
    <w:rsid w:val="1BD6778D"/>
    <w:rsid w:val="1BDB30E9"/>
    <w:rsid w:val="1BED6DBE"/>
    <w:rsid w:val="1BEEF604"/>
    <w:rsid w:val="1BEF1D38"/>
    <w:rsid w:val="1BFFDC28"/>
    <w:rsid w:val="1C01E0A7"/>
    <w:rsid w:val="1C0B307C"/>
    <w:rsid w:val="1C0CF719"/>
    <w:rsid w:val="1C10BA91"/>
    <w:rsid w:val="1C17F2A4"/>
    <w:rsid w:val="1C203E1A"/>
    <w:rsid w:val="1C376DD7"/>
    <w:rsid w:val="1C37C9BD"/>
    <w:rsid w:val="1C3B3279"/>
    <w:rsid w:val="1C42139E"/>
    <w:rsid w:val="1C4AD957"/>
    <w:rsid w:val="1C5D2DFA"/>
    <w:rsid w:val="1C66BED1"/>
    <w:rsid w:val="1C7344E6"/>
    <w:rsid w:val="1C735BE9"/>
    <w:rsid w:val="1C79A259"/>
    <w:rsid w:val="1C7F486A"/>
    <w:rsid w:val="1CA95E6C"/>
    <w:rsid w:val="1CB177F2"/>
    <w:rsid w:val="1CB3EB04"/>
    <w:rsid w:val="1CB5F422"/>
    <w:rsid w:val="1CBAC822"/>
    <w:rsid w:val="1CBFFCEA"/>
    <w:rsid w:val="1CBFFEA2"/>
    <w:rsid w:val="1CCC133B"/>
    <w:rsid w:val="1CCD9950"/>
    <w:rsid w:val="1CDB1C9F"/>
    <w:rsid w:val="1CF6AF65"/>
    <w:rsid w:val="1CFEE8E3"/>
    <w:rsid w:val="1D0B177E"/>
    <w:rsid w:val="1D100006"/>
    <w:rsid w:val="1D28978A"/>
    <w:rsid w:val="1D2C474B"/>
    <w:rsid w:val="1D34CA2F"/>
    <w:rsid w:val="1D3CF82C"/>
    <w:rsid w:val="1D3D7955"/>
    <w:rsid w:val="1D464551"/>
    <w:rsid w:val="1D587637"/>
    <w:rsid w:val="1D6B861A"/>
    <w:rsid w:val="1D811C3A"/>
    <w:rsid w:val="1D85BD63"/>
    <w:rsid w:val="1D887E40"/>
    <w:rsid w:val="1D8BD16E"/>
    <w:rsid w:val="1D931645"/>
    <w:rsid w:val="1D95C5AA"/>
    <w:rsid w:val="1DA71EB6"/>
    <w:rsid w:val="1DAE3B06"/>
    <w:rsid w:val="1DB662A4"/>
    <w:rsid w:val="1DBCCBE2"/>
    <w:rsid w:val="1DC6E769"/>
    <w:rsid w:val="1DCEBC23"/>
    <w:rsid w:val="1DD7B0AD"/>
    <w:rsid w:val="1DDA06E3"/>
    <w:rsid w:val="1DF5D397"/>
    <w:rsid w:val="1DF75697"/>
    <w:rsid w:val="1DF956AC"/>
    <w:rsid w:val="1E23B18C"/>
    <w:rsid w:val="1E25B0BF"/>
    <w:rsid w:val="1E2A3B5C"/>
    <w:rsid w:val="1E3CC9A5"/>
    <w:rsid w:val="1E413ED2"/>
    <w:rsid w:val="1E44E864"/>
    <w:rsid w:val="1E4FC4F3"/>
    <w:rsid w:val="1E5726F7"/>
    <w:rsid w:val="1E6565D4"/>
    <w:rsid w:val="1E66F802"/>
    <w:rsid w:val="1E69D876"/>
    <w:rsid w:val="1E6DDD89"/>
    <w:rsid w:val="1EA5F7C3"/>
    <w:rsid w:val="1EAD36B5"/>
    <w:rsid w:val="1EAD72B0"/>
    <w:rsid w:val="1EAE09B7"/>
    <w:rsid w:val="1EB1966C"/>
    <w:rsid w:val="1EB1C614"/>
    <w:rsid w:val="1EB8F2F3"/>
    <w:rsid w:val="1EC05F0F"/>
    <w:rsid w:val="1EE3037A"/>
    <w:rsid w:val="1EF99599"/>
    <w:rsid w:val="1EFCECD1"/>
    <w:rsid w:val="1F04158E"/>
    <w:rsid w:val="1F09EF45"/>
    <w:rsid w:val="1F153C28"/>
    <w:rsid w:val="1F173AE4"/>
    <w:rsid w:val="1F1E3515"/>
    <w:rsid w:val="1F202ECE"/>
    <w:rsid w:val="1F20F026"/>
    <w:rsid w:val="1F22C65D"/>
    <w:rsid w:val="1F264DD3"/>
    <w:rsid w:val="1F2D9B16"/>
    <w:rsid w:val="1F49291D"/>
    <w:rsid w:val="1F4EDE5C"/>
    <w:rsid w:val="1F712D28"/>
    <w:rsid w:val="1F9EAC03"/>
    <w:rsid w:val="1F9F0A86"/>
    <w:rsid w:val="1FA1E279"/>
    <w:rsid w:val="1FA9B2DA"/>
    <w:rsid w:val="1FAD8FDA"/>
    <w:rsid w:val="1FB3A093"/>
    <w:rsid w:val="1FCF174C"/>
    <w:rsid w:val="1FDC24E8"/>
    <w:rsid w:val="1FE8180B"/>
    <w:rsid w:val="1FFE5227"/>
    <w:rsid w:val="200476F0"/>
    <w:rsid w:val="200684F2"/>
    <w:rsid w:val="200E6790"/>
    <w:rsid w:val="20148BB8"/>
    <w:rsid w:val="20468B89"/>
    <w:rsid w:val="204A7190"/>
    <w:rsid w:val="206484EA"/>
    <w:rsid w:val="20981934"/>
    <w:rsid w:val="209AE42D"/>
    <w:rsid w:val="209D00FA"/>
    <w:rsid w:val="20A4BE69"/>
    <w:rsid w:val="20AE0605"/>
    <w:rsid w:val="20B15333"/>
    <w:rsid w:val="20BA8756"/>
    <w:rsid w:val="20C3CEFA"/>
    <w:rsid w:val="20E9274A"/>
    <w:rsid w:val="20F87A6A"/>
    <w:rsid w:val="2111E141"/>
    <w:rsid w:val="2113940E"/>
    <w:rsid w:val="2117150A"/>
    <w:rsid w:val="211C0323"/>
    <w:rsid w:val="211DEF97"/>
    <w:rsid w:val="212A2498"/>
    <w:rsid w:val="21342D53"/>
    <w:rsid w:val="2136D558"/>
    <w:rsid w:val="2137D268"/>
    <w:rsid w:val="213CBD92"/>
    <w:rsid w:val="21451A00"/>
    <w:rsid w:val="21511596"/>
    <w:rsid w:val="2151E984"/>
    <w:rsid w:val="2154DCDF"/>
    <w:rsid w:val="2156B24A"/>
    <w:rsid w:val="215BE623"/>
    <w:rsid w:val="215E75E5"/>
    <w:rsid w:val="2167EFAF"/>
    <w:rsid w:val="21686116"/>
    <w:rsid w:val="2169062A"/>
    <w:rsid w:val="2181DA6B"/>
    <w:rsid w:val="2182F468"/>
    <w:rsid w:val="21899B3D"/>
    <w:rsid w:val="2198D859"/>
    <w:rsid w:val="21A0E813"/>
    <w:rsid w:val="21D05E07"/>
    <w:rsid w:val="21EC40D6"/>
    <w:rsid w:val="21ECE94F"/>
    <w:rsid w:val="21F76AF9"/>
    <w:rsid w:val="2210D5BF"/>
    <w:rsid w:val="221245E8"/>
    <w:rsid w:val="22169172"/>
    <w:rsid w:val="221A5036"/>
    <w:rsid w:val="2225418A"/>
    <w:rsid w:val="22329B85"/>
    <w:rsid w:val="2232B78F"/>
    <w:rsid w:val="22335403"/>
    <w:rsid w:val="2233621B"/>
    <w:rsid w:val="223FEF50"/>
    <w:rsid w:val="2245E3D4"/>
    <w:rsid w:val="224BCA24"/>
    <w:rsid w:val="224D32D0"/>
    <w:rsid w:val="227AAFD7"/>
    <w:rsid w:val="228A24E1"/>
    <w:rsid w:val="22904661"/>
    <w:rsid w:val="22AD9E11"/>
    <w:rsid w:val="22B13D0E"/>
    <w:rsid w:val="22C1C591"/>
    <w:rsid w:val="22E6F164"/>
    <w:rsid w:val="22EA61A5"/>
    <w:rsid w:val="22EBD999"/>
    <w:rsid w:val="22F541C9"/>
    <w:rsid w:val="230322A1"/>
    <w:rsid w:val="230741BB"/>
    <w:rsid w:val="230AE35E"/>
    <w:rsid w:val="2312C286"/>
    <w:rsid w:val="23144E98"/>
    <w:rsid w:val="231651F3"/>
    <w:rsid w:val="231C135A"/>
    <w:rsid w:val="231E0DB6"/>
    <w:rsid w:val="2322C7E1"/>
    <w:rsid w:val="23232324"/>
    <w:rsid w:val="2328F3DD"/>
    <w:rsid w:val="23331B0E"/>
    <w:rsid w:val="235131F7"/>
    <w:rsid w:val="23548BF8"/>
    <w:rsid w:val="238C43E0"/>
    <w:rsid w:val="23A0ED00"/>
    <w:rsid w:val="23A91A4B"/>
    <w:rsid w:val="23BFA111"/>
    <w:rsid w:val="23C5134F"/>
    <w:rsid w:val="23C5439C"/>
    <w:rsid w:val="23C95259"/>
    <w:rsid w:val="23CA70A8"/>
    <w:rsid w:val="23CB3288"/>
    <w:rsid w:val="23CE29FA"/>
    <w:rsid w:val="23D748BD"/>
    <w:rsid w:val="23DD34AB"/>
    <w:rsid w:val="23E21A66"/>
    <w:rsid w:val="23E28E41"/>
    <w:rsid w:val="23FBD9E7"/>
    <w:rsid w:val="240723F8"/>
    <w:rsid w:val="2409B568"/>
    <w:rsid w:val="242DFE8D"/>
    <w:rsid w:val="242EABD3"/>
    <w:rsid w:val="243409F0"/>
    <w:rsid w:val="243D0F34"/>
    <w:rsid w:val="243E670D"/>
    <w:rsid w:val="2459ADB2"/>
    <w:rsid w:val="245B7224"/>
    <w:rsid w:val="2468F354"/>
    <w:rsid w:val="246DD2F9"/>
    <w:rsid w:val="246EDC04"/>
    <w:rsid w:val="247015A3"/>
    <w:rsid w:val="2479C29A"/>
    <w:rsid w:val="247E4A47"/>
    <w:rsid w:val="2483380D"/>
    <w:rsid w:val="24AEAD5F"/>
    <w:rsid w:val="24AF0A7C"/>
    <w:rsid w:val="24B97146"/>
    <w:rsid w:val="24CF29ED"/>
    <w:rsid w:val="2502C5D1"/>
    <w:rsid w:val="2508314E"/>
    <w:rsid w:val="250D9115"/>
    <w:rsid w:val="251457A6"/>
    <w:rsid w:val="2528F9F9"/>
    <w:rsid w:val="253212F0"/>
    <w:rsid w:val="25379D00"/>
    <w:rsid w:val="2543859A"/>
    <w:rsid w:val="254BDC54"/>
    <w:rsid w:val="2558E946"/>
    <w:rsid w:val="25618461"/>
    <w:rsid w:val="256BE5FA"/>
    <w:rsid w:val="258214DB"/>
    <w:rsid w:val="2587567A"/>
    <w:rsid w:val="25883C7F"/>
    <w:rsid w:val="2589B532"/>
    <w:rsid w:val="25B18945"/>
    <w:rsid w:val="25C1CFC1"/>
    <w:rsid w:val="25C7807A"/>
    <w:rsid w:val="25CA02E2"/>
    <w:rsid w:val="25D1D14C"/>
    <w:rsid w:val="25D483BB"/>
    <w:rsid w:val="25DF5EDC"/>
    <w:rsid w:val="25E20D77"/>
    <w:rsid w:val="25E321B6"/>
    <w:rsid w:val="25EE12BA"/>
    <w:rsid w:val="25F71269"/>
    <w:rsid w:val="25FCEA9B"/>
    <w:rsid w:val="2603D13B"/>
    <w:rsid w:val="26097E60"/>
    <w:rsid w:val="260B4879"/>
    <w:rsid w:val="26242555"/>
    <w:rsid w:val="262D196B"/>
    <w:rsid w:val="2630E005"/>
    <w:rsid w:val="2638F470"/>
    <w:rsid w:val="263A0658"/>
    <w:rsid w:val="263FC4AD"/>
    <w:rsid w:val="2647BEA3"/>
    <w:rsid w:val="265AC9C0"/>
    <w:rsid w:val="2660D079"/>
    <w:rsid w:val="2661A310"/>
    <w:rsid w:val="266D7655"/>
    <w:rsid w:val="2694683C"/>
    <w:rsid w:val="26A45886"/>
    <w:rsid w:val="26ADF19E"/>
    <w:rsid w:val="26AFCD50"/>
    <w:rsid w:val="26B87CB7"/>
    <w:rsid w:val="26C65DBD"/>
    <w:rsid w:val="26C6A167"/>
    <w:rsid w:val="26D10A0B"/>
    <w:rsid w:val="26DA811C"/>
    <w:rsid w:val="26E1C3A0"/>
    <w:rsid w:val="26EEC124"/>
    <w:rsid w:val="26FCFFB5"/>
    <w:rsid w:val="26FE9477"/>
    <w:rsid w:val="270BB8B9"/>
    <w:rsid w:val="271A54C5"/>
    <w:rsid w:val="271BDD0A"/>
    <w:rsid w:val="271CE841"/>
    <w:rsid w:val="2729A528"/>
    <w:rsid w:val="273AB74D"/>
    <w:rsid w:val="27436E21"/>
    <w:rsid w:val="274D0EE9"/>
    <w:rsid w:val="274F72D5"/>
    <w:rsid w:val="27543DFA"/>
    <w:rsid w:val="2762225E"/>
    <w:rsid w:val="2771F79F"/>
    <w:rsid w:val="277391CE"/>
    <w:rsid w:val="2774494D"/>
    <w:rsid w:val="277598F5"/>
    <w:rsid w:val="2777F21F"/>
    <w:rsid w:val="277D4A5F"/>
    <w:rsid w:val="277FF74B"/>
    <w:rsid w:val="278F93EE"/>
    <w:rsid w:val="278FF719"/>
    <w:rsid w:val="27A94913"/>
    <w:rsid w:val="27A99118"/>
    <w:rsid w:val="27ADCFED"/>
    <w:rsid w:val="27B41E59"/>
    <w:rsid w:val="27B8114C"/>
    <w:rsid w:val="27BD633A"/>
    <w:rsid w:val="27C2B824"/>
    <w:rsid w:val="27C53350"/>
    <w:rsid w:val="27D2E917"/>
    <w:rsid w:val="27D451FE"/>
    <w:rsid w:val="27D75422"/>
    <w:rsid w:val="27DF4A9F"/>
    <w:rsid w:val="27E29BA2"/>
    <w:rsid w:val="27F76721"/>
    <w:rsid w:val="27FCDA11"/>
    <w:rsid w:val="280D4F9C"/>
    <w:rsid w:val="2828B624"/>
    <w:rsid w:val="283392DB"/>
    <w:rsid w:val="283416B3"/>
    <w:rsid w:val="2846981D"/>
    <w:rsid w:val="2846AAC4"/>
    <w:rsid w:val="284CF29A"/>
    <w:rsid w:val="2859DE9D"/>
    <w:rsid w:val="2863AE12"/>
    <w:rsid w:val="2868719A"/>
    <w:rsid w:val="2873D73B"/>
    <w:rsid w:val="28795C33"/>
    <w:rsid w:val="28798FA2"/>
    <w:rsid w:val="2889F75F"/>
    <w:rsid w:val="288EA79C"/>
    <w:rsid w:val="2897D7A2"/>
    <w:rsid w:val="28AA3DEE"/>
    <w:rsid w:val="28ABEAA6"/>
    <w:rsid w:val="28AE7895"/>
    <w:rsid w:val="28AFE320"/>
    <w:rsid w:val="28B5BE04"/>
    <w:rsid w:val="28C7B0FE"/>
    <w:rsid w:val="28CB103A"/>
    <w:rsid w:val="28D68BB7"/>
    <w:rsid w:val="28F8370B"/>
    <w:rsid w:val="290D873E"/>
    <w:rsid w:val="291356B2"/>
    <w:rsid w:val="29162C60"/>
    <w:rsid w:val="291DDFF6"/>
    <w:rsid w:val="291FC9E4"/>
    <w:rsid w:val="292EFDC0"/>
    <w:rsid w:val="29353711"/>
    <w:rsid w:val="29360F38"/>
    <w:rsid w:val="293AC12E"/>
    <w:rsid w:val="293AF89F"/>
    <w:rsid w:val="293DBD51"/>
    <w:rsid w:val="29463D5A"/>
    <w:rsid w:val="29495FE4"/>
    <w:rsid w:val="294CC749"/>
    <w:rsid w:val="295F4699"/>
    <w:rsid w:val="2966B937"/>
    <w:rsid w:val="296FE7B0"/>
    <w:rsid w:val="29739961"/>
    <w:rsid w:val="29787048"/>
    <w:rsid w:val="29881DA9"/>
    <w:rsid w:val="298EAD33"/>
    <w:rsid w:val="299393C6"/>
    <w:rsid w:val="29946854"/>
    <w:rsid w:val="299B33BA"/>
    <w:rsid w:val="29A478A1"/>
    <w:rsid w:val="29B2C65B"/>
    <w:rsid w:val="29B65B64"/>
    <w:rsid w:val="29B7A61C"/>
    <w:rsid w:val="29BE7466"/>
    <w:rsid w:val="29E38F48"/>
    <w:rsid w:val="29E72020"/>
    <w:rsid w:val="29F2ACB0"/>
    <w:rsid w:val="29F3278A"/>
    <w:rsid w:val="2A073822"/>
    <w:rsid w:val="2A07D5F6"/>
    <w:rsid w:val="2A098A50"/>
    <w:rsid w:val="2A0D6966"/>
    <w:rsid w:val="2A19F1E1"/>
    <w:rsid w:val="2A1A0890"/>
    <w:rsid w:val="2A27D910"/>
    <w:rsid w:val="2A2A972C"/>
    <w:rsid w:val="2A2FC08A"/>
    <w:rsid w:val="2A37B45F"/>
    <w:rsid w:val="2A416EAA"/>
    <w:rsid w:val="2A43E1B3"/>
    <w:rsid w:val="2A46B5A8"/>
    <w:rsid w:val="2A560ACE"/>
    <w:rsid w:val="2A728AE0"/>
    <w:rsid w:val="2A74A82F"/>
    <w:rsid w:val="2A8CCBA6"/>
    <w:rsid w:val="2A8E69D5"/>
    <w:rsid w:val="2A9213D6"/>
    <w:rsid w:val="2A945E97"/>
    <w:rsid w:val="2AC860BC"/>
    <w:rsid w:val="2AD7BDA0"/>
    <w:rsid w:val="2AD86EA4"/>
    <w:rsid w:val="2AEFC7E8"/>
    <w:rsid w:val="2AF372B3"/>
    <w:rsid w:val="2AF74054"/>
    <w:rsid w:val="2B0720E5"/>
    <w:rsid w:val="2B08584F"/>
    <w:rsid w:val="2B0C33F2"/>
    <w:rsid w:val="2B0E6109"/>
    <w:rsid w:val="2B1AB053"/>
    <w:rsid w:val="2B25C0F8"/>
    <w:rsid w:val="2B276A35"/>
    <w:rsid w:val="2B45C0D6"/>
    <w:rsid w:val="2B65047F"/>
    <w:rsid w:val="2B67E8A7"/>
    <w:rsid w:val="2B7A7E56"/>
    <w:rsid w:val="2B7E2FC0"/>
    <w:rsid w:val="2B9583CC"/>
    <w:rsid w:val="2BBB2F5D"/>
    <w:rsid w:val="2BC306D5"/>
    <w:rsid w:val="2BCA27A4"/>
    <w:rsid w:val="2BE2F050"/>
    <w:rsid w:val="2BE5A137"/>
    <w:rsid w:val="2BE60676"/>
    <w:rsid w:val="2BEDDC2D"/>
    <w:rsid w:val="2BFAEBDB"/>
    <w:rsid w:val="2C0AF9A7"/>
    <w:rsid w:val="2C1A4103"/>
    <w:rsid w:val="2C1BCCDA"/>
    <w:rsid w:val="2C2BDB90"/>
    <w:rsid w:val="2C2E1324"/>
    <w:rsid w:val="2C432D40"/>
    <w:rsid w:val="2C548530"/>
    <w:rsid w:val="2C5E48C1"/>
    <w:rsid w:val="2C63E003"/>
    <w:rsid w:val="2C9BCA00"/>
    <w:rsid w:val="2CA2587F"/>
    <w:rsid w:val="2CCDB55B"/>
    <w:rsid w:val="2CE079E1"/>
    <w:rsid w:val="2CE321E3"/>
    <w:rsid w:val="2CE68525"/>
    <w:rsid w:val="2CE72EE4"/>
    <w:rsid w:val="2CEDAC22"/>
    <w:rsid w:val="2D19D451"/>
    <w:rsid w:val="2D2E5C76"/>
    <w:rsid w:val="2D44405E"/>
    <w:rsid w:val="2D565A03"/>
    <w:rsid w:val="2D67B975"/>
    <w:rsid w:val="2D6971C0"/>
    <w:rsid w:val="2D6B8DA7"/>
    <w:rsid w:val="2D6E1FB6"/>
    <w:rsid w:val="2D7D40C5"/>
    <w:rsid w:val="2D805376"/>
    <w:rsid w:val="2D88AA78"/>
    <w:rsid w:val="2D9312B7"/>
    <w:rsid w:val="2D9331A2"/>
    <w:rsid w:val="2DA2997A"/>
    <w:rsid w:val="2DB1E0A1"/>
    <w:rsid w:val="2DB26BCF"/>
    <w:rsid w:val="2DB50ED4"/>
    <w:rsid w:val="2DB96A02"/>
    <w:rsid w:val="2DC65E21"/>
    <w:rsid w:val="2DD4588D"/>
    <w:rsid w:val="2DDA791F"/>
    <w:rsid w:val="2DEBBFA5"/>
    <w:rsid w:val="2DFCB60F"/>
    <w:rsid w:val="2E0206D8"/>
    <w:rsid w:val="2E05D687"/>
    <w:rsid w:val="2E1A9443"/>
    <w:rsid w:val="2E1C1ED7"/>
    <w:rsid w:val="2E1E2B69"/>
    <w:rsid w:val="2E26106F"/>
    <w:rsid w:val="2E264071"/>
    <w:rsid w:val="2E2EE38D"/>
    <w:rsid w:val="2E4176EA"/>
    <w:rsid w:val="2E47E40D"/>
    <w:rsid w:val="2E4A0F3D"/>
    <w:rsid w:val="2E4D39A3"/>
    <w:rsid w:val="2E50EBBB"/>
    <w:rsid w:val="2E52C418"/>
    <w:rsid w:val="2E5ED014"/>
    <w:rsid w:val="2E6A0D14"/>
    <w:rsid w:val="2E6C9B5F"/>
    <w:rsid w:val="2E974C49"/>
    <w:rsid w:val="2E9970B1"/>
    <w:rsid w:val="2E9ABD23"/>
    <w:rsid w:val="2E9BC3F0"/>
    <w:rsid w:val="2EB6B8A0"/>
    <w:rsid w:val="2EBBCD0F"/>
    <w:rsid w:val="2EBC460F"/>
    <w:rsid w:val="2EC6BFB1"/>
    <w:rsid w:val="2EC71882"/>
    <w:rsid w:val="2EDA44AD"/>
    <w:rsid w:val="2EF49AF8"/>
    <w:rsid w:val="2EFEE746"/>
    <w:rsid w:val="2F02757C"/>
    <w:rsid w:val="2F07A44A"/>
    <w:rsid w:val="2F07E8C4"/>
    <w:rsid w:val="2F0868A5"/>
    <w:rsid w:val="2F0A8B14"/>
    <w:rsid w:val="2F1212F8"/>
    <w:rsid w:val="2F149DCB"/>
    <w:rsid w:val="2F19C034"/>
    <w:rsid w:val="2F1BF42D"/>
    <w:rsid w:val="2F255EE5"/>
    <w:rsid w:val="2F2D5EAE"/>
    <w:rsid w:val="2F2DFE5D"/>
    <w:rsid w:val="2F321C7E"/>
    <w:rsid w:val="2F3DAB3B"/>
    <w:rsid w:val="2F3DBADC"/>
    <w:rsid w:val="2F612E80"/>
    <w:rsid w:val="2F61B4BF"/>
    <w:rsid w:val="2F6BD797"/>
    <w:rsid w:val="2F6DE226"/>
    <w:rsid w:val="2F713775"/>
    <w:rsid w:val="2F7DDB1F"/>
    <w:rsid w:val="2F838705"/>
    <w:rsid w:val="2F87A791"/>
    <w:rsid w:val="2F8F17FA"/>
    <w:rsid w:val="2F8F5DDC"/>
    <w:rsid w:val="2FA0FCF4"/>
    <w:rsid w:val="2FA24D6E"/>
    <w:rsid w:val="2FA69F16"/>
    <w:rsid w:val="2FB480E9"/>
    <w:rsid w:val="2FBDE4C1"/>
    <w:rsid w:val="2FC369C0"/>
    <w:rsid w:val="2FCD8D7F"/>
    <w:rsid w:val="2FD2313A"/>
    <w:rsid w:val="2FECA4D4"/>
    <w:rsid w:val="2FF68E13"/>
    <w:rsid w:val="2FF7B281"/>
    <w:rsid w:val="300F4E89"/>
    <w:rsid w:val="301D82AA"/>
    <w:rsid w:val="302B691D"/>
    <w:rsid w:val="302EE4DA"/>
    <w:rsid w:val="3046A0A0"/>
    <w:rsid w:val="306D4CE0"/>
    <w:rsid w:val="307462E4"/>
    <w:rsid w:val="30754839"/>
    <w:rsid w:val="3077BC31"/>
    <w:rsid w:val="307A1230"/>
    <w:rsid w:val="307B5D5D"/>
    <w:rsid w:val="307F031F"/>
    <w:rsid w:val="30818AD7"/>
    <w:rsid w:val="3092FFEC"/>
    <w:rsid w:val="309E9B3C"/>
    <w:rsid w:val="30A4A02B"/>
    <w:rsid w:val="30C16AAC"/>
    <w:rsid w:val="30C72DB5"/>
    <w:rsid w:val="30CFE093"/>
    <w:rsid w:val="30E10ADD"/>
    <w:rsid w:val="30F8858C"/>
    <w:rsid w:val="30FFE659"/>
    <w:rsid w:val="31021D9C"/>
    <w:rsid w:val="310502A0"/>
    <w:rsid w:val="31062F5C"/>
    <w:rsid w:val="310BDA4D"/>
    <w:rsid w:val="312A63C7"/>
    <w:rsid w:val="3140FA9B"/>
    <w:rsid w:val="31449A86"/>
    <w:rsid w:val="3149EEE4"/>
    <w:rsid w:val="315759B2"/>
    <w:rsid w:val="3158492F"/>
    <w:rsid w:val="3158545C"/>
    <w:rsid w:val="316F8380"/>
    <w:rsid w:val="31719E0D"/>
    <w:rsid w:val="3177880E"/>
    <w:rsid w:val="3180B3AD"/>
    <w:rsid w:val="31830AE3"/>
    <w:rsid w:val="31839773"/>
    <w:rsid w:val="318A7C2A"/>
    <w:rsid w:val="318F8946"/>
    <w:rsid w:val="319B8632"/>
    <w:rsid w:val="319C4696"/>
    <w:rsid w:val="31A68770"/>
    <w:rsid w:val="31A995D4"/>
    <w:rsid w:val="31AC8613"/>
    <w:rsid w:val="31AE83EB"/>
    <w:rsid w:val="31B367C9"/>
    <w:rsid w:val="31B67EEB"/>
    <w:rsid w:val="31BBF918"/>
    <w:rsid w:val="31C5BD21"/>
    <w:rsid w:val="31C962AC"/>
    <w:rsid w:val="31C970AD"/>
    <w:rsid w:val="31C98154"/>
    <w:rsid w:val="31CB6C2A"/>
    <w:rsid w:val="31CFE54D"/>
    <w:rsid w:val="31D267EF"/>
    <w:rsid w:val="31EC544C"/>
    <w:rsid w:val="31FC0669"/>
    <w:rsid w:val="3203DB00"/>
    <w:rsid w:val="320B11FD"/>
    <w:rsid w:val="3213F986"/>
    <w:rsid w:val="3224C38C"/>
    <w:rsid w:val="32299F57"/>
    <w:rsid w:val="3233953A"/>
    <w:rsid w:val="32352E79"/>
    <w:rsid w:val="323BD828"/>
    <w:rsid w:val="3242106C"/>
    <w:rsid w:val="324A2FC8"/>
    <w:rsid w:val="324A8F2F"/>
    <w:rsid w:val="324ABF44"/>
    <w:rsid w:val="3251179C"/>
    <w:rsid w:val="3256B800"/>
    <w:rsid w:val="3263B348"/>
    <w:rsid w:val="3294064B"/>
    <w:rsid w:val="329F4FE6"/>
    <w:rsid w:val="32A07BDA"/>
    <w:rsid w:val="32A2C263"/>
    <w:rsid w:val="32A61184"/>
    <w:rsid w:val="32AA8581"/>
    <w:rsid w:val="32AE2FE0"/>
    <w:rsid w:val="32BB15E7"/>
    <w:rsid w:val="32D65413"/>
    <w:rsid w:val="32DE4D0F"/>
    <w:rsid w:val="32EC64A6"/>
    <w:rsid w:val="32F89725"/>
    <w:rsid w:val="32F96073"/>
    <w:rsid w:val="32FD4308"/>
    <w:rsid w:val="32FF422D"/>
    <w:rsid w:val="330B8E79"/>
    <w:rsid w:val="333BB062"/>
    <w:rsid w:val="333E121D"/>
    <w:rsid w:val="334462A0"/>
    <w:rsid w:val="334D3554"/>
    <w:rsid w:val="3354FDFA"/>
    <w:rsid w:val="335525FB"/>
    <w:rsid w:val="33634D20"/>
    <w:rsid w:val="336BEC5C"/>
    <w:rsid w:val="33768B21"/>
    <w:rsid w:val="337A74F5"/>
    <w:rsid w:val="337B3618"/>
    <w:rsid w:val="3386C7E0"/>
    <w:rsid w:val="33941959"/>
    <w:rsid w:val="33A59744"/>
    <w:rsid w:val="33AABEE7"/>
    <w:rsid w:val="33B58315"/>
    <w:rsid w:val="33B980D2"/>
    <w:rsid w:val="33BA5BA5"/>
    <w:rsid w:val="33BB513E"/>
    <w:rsid w:val="33BE0C7C"/>
    <w:rsid w:val="33C01863"/>
    <w:rsid w:val="33C69464"/>
    <w:rsid w:val="33CE0A45"/>
    <w:rsid w:val="33D6DD4B"/>
    <w:rsid w:val="33DC072F"/>
    <w:rsid w:val="33E13CCA"/>
    <w:rsid w:val="33E4D741"/>
    <w:rsid w:val="33ECA70C"/>
    <w:rsid w:val="340685A6"/>
    <w:rsid w:val="343B32EE"/>
    <w:rsid w:val="343DDB9F"/>
    <w:rsid w:val="3443A784"/>
    <w:rsid w:val="344572A3"/>
    <w:rsid w:val="3448BCF5"/>
    <w:rsid w:val="344BAD8B"/>
    <w:rsid w:val="34577CBF"/>
    <w:rsid w:val="3457E37B"/>
    <w:rsid w:val="346B9C32"/>
    <w:rsid w:val="3472F110"/>
    <w:rsid w:val="34795C77"/>
    <w:rsid w:val="348BD83E"/>
    <w:rsid w:val="348BE288"/>
    <w:rsid w:val="3491BFF5"/>
    <w:rsid w:val="34ABA31A"/>
    <w:rsid w:val="34C539F5"/>
    <w:rsid w:val="34D7DF32"/>
    <w:rsid w:val="34E974F4"/>
    <w:rsid w:val="34EDE1ED"/>
    <w:rsid w:val="34EEE2D5"/>
    <w:rsid w:val="3505A6A0"/>
    <w:rsid w:val="350AF92F"/>
    <w:rsid w:val="351209BC"/>
    <w:rsid w:val="35151951"/>
    <w:rsid w:val="3515F28E"/>
    <w:rsid w:val="35204D9F"/>
    <w:rsid w:val="352A221E"/>
    <w:rsid w:val="353F95A7"/>
    <w:rsid w:val="355906CB"/>
    <w:rsid w:val="355D9215"/>
    <w:rsid w:val="3561AE79"/>
    <w:rsid w:val="3565195D"/>
    <w:rsid w:val="356C526C"/>
    <w:rsid w:val="35719CAE"/>
    <w:rsid w:val="357A7B77"/>
    <w:rsid w:val="3580D46B"/>
    <w:rsid w:val="3582D2B3"/>
    <w:rsid w:val="3583340A"/>
    <w:rsid w:val="35891DB2"/>
    <w:rsid w:val="35915E7D"/>
    <w:rsid w:val="35959957"/>
    <w:rsid w:val="35A90C90"/>
    <w:rsid w:val="35A98150"/>
    <w:rsid w:val="35B90BA8"/>
    <w:rsid w:val="35BBCD6D"/>
    <w:rsid w:val="35D8D3BA"/>
    <w:rsid w:val="35D90448"/>
    <w:rsid w:val="35DE127F"/>
    <w:rsid w:val="35F65360"/>
    <w:rsid w:val="3604D481"/>
    <w:rsid w:val="36074465"/>
    <w:rsid w:val="360DA2AC"/>
    <w:rsid w:val="3615FD52"/>
    <w:rsid w:val="361A036C"/>
    <w:rsid w:val="362C7989"/>
    <w:rsid w:val="363B110B"/>
    <w:rsid w:val="3640FC65"/>
    <w:rsid w:val="364CDFE6"/>
    <w:rsid w:val="3654A128"/>
    <w:rsid w:val="3656DB6F"/>
    <w:rsid w:val="36659AEB"/>
    <w:rsid w:val="36773AC8"/>
    <w:rsid w:val="3679D60A"/>
    <w:rsid w:val="367A66CB"/>
    <w:rsid w:val="368589D2"/>
    <w:rsid w:val="368F1122"/>
    <w:rsid w:val="369364DC"/>
    <w:rsid w:val="36972E2B"/>
    <w:rsid w:val="369906D6"/>
    <w:rsid w:val="36A54F3E"/>
    <w:rsid w:val="36AA94D0"/>
    <w:rsid w:val="36AB526B"/>
    <w:rsid w:val="36BFBB2E"/>
    <w:rsid w:val="36CF9C72"/>
    <w:rsid w:val="36D7B875"/>
    <w:rsid w:val="370A0AF3"/>
    <w:rsid w:val="371578CC"/>
    <w:rsid w:val="3716FE5D"/>
    <w:rsid w:val="37233998"/>
    <w:rsid w:val="37377453"/>
    <w:rsid w:val="373DD07C"/>
    <w:rsid w:val="3749FFF8"/>
    <w:rsid w:val="374E3690"/>
    <w:rsid w:val="376E5C8F"/>
    <w:rsid w:val="37767648"/>
    <w:rsid w:val="377E3EA1"/>
    <w:rsid w:val="37803D59"/>
    <w:rsid w:val="378ACFFF"/>
    <w:rsid w:val="3797B326"/>
    <w:rsid w:val="379824C1"/>
    <w:rsid w:val="37A993AA"/>
    <w:rsid w:val="37B50AFA"/>
    <w:rsid w:val="37C315A6"/>
    <w:rsid w:val="37D10126"/>
    <w:rsid w:val="37D14288"/>
    <w:rsid w:val="37D15BA0"/>
    <w:rsid w:val="37F12730"/>
    <w:rsid w:val="37F5C109"/>
    <w:rsid w:val="37F897D3"/>
    <w:rsid w:val="37FE557D"/>
    <w:rsid w:val="38025416"/>
    <w:rsid w:val="3836624E"/>
    <w:rsid w:val="383A6FE9"/>
    <w:rsid w:val="383F3E22"/>
    <w:rsid w:val="385C935B"/>
    <w:rsid w:val="385D7D79"/>
    <w:rsid w:val="386AD92A"/>
    <w:rsid w:val="386EBB8A"/>
    <w:rsid w:val="387183F9"/>
    <w:rsid w:val="38719CF1"/>
    <w:rsid w:val="38792AF7"/>
    <w:rsid w:val="388710E5"/>
    <w:rsid w:val="38877178"/>
    <w:rsid w:val="3895A01D"/>
    <w:rsid w:val="38985F2E"/>
    <w:rsid w:val="38998A99"/>
    <w:rsid w:val="38A40689"/>
    <w:rsid w:val="38AF1607"/>
    <w:rsid w:val="38C0B49E"/>
    <w:rsid w:val="38CA8040"/>
    <w:rsid w:val="38D29317"/>
    <w:rsid w:val="38D33485"/>
    <w:rsid w:val="38DB3EAF"/>
    <w:rsid w:val="38E21AE3"/>
    <w:rsid w:val="38E49014"/>
    <w:rsid w:val="38EB3F99"/>
    <w:rsid w:val="390A8B82"/>
    <w:rsid w:val="3926F20D"/>
    <w:rsid w:val="39281C0B"/>
    <w:rsid w:val="392A7829"/>
    <w:rsid w:val="393D3B72"/>
    <w:rsid w:val="394534EE"/>
    <w:rsid w:val="3960C99E"/>
    <w:rsid w:val="3964E394"/>
    <w:rsid w:val="39787C08"/>
    <w:rsid w:val="397DA0F6"/>
    <w:rsid w:val="39836EAA"/>
    <w:rsid w:val="399E2F0F"/>
    <w:rsid w:val="39B3CB18"/>
    <w:rsid w:val="39BD56D6"/>
    <w:rsid w:val="39BEB316"/>
    <w:rsid w:val="39DFD9F0"/>
    <w:rsid w:val="39E7D2F0"/>
    <w:rsid w:val="39EEE22E"/>
    <w:rsid w:val="39EFE672"/>
    <w:rsid w:val="39FAEBFE"/>
    <w:rsid w:val="3A02BD31"/>
    <w:rsid w:val="3A044EBD"/>
    <w:rsid w:val="3A0B4C0E"/>
    <w:rsid w:val="3A0BAA1F"/>
    <w:rsid w:val="3A22A1AA"/>
    <w:rsid w:val="3A33BB27"/>
    <w:rsid w:val="3A3FFDF8"/>
    <w:rsid w:val="3A59B93E"/>
    <w:rsid w:val="3A59D56E"/>
    <w:rsid w:val="3A5B1C69"/>
    <w:rsid w:val="3A638AA9"/>
    <w:rsid w:val="3A723348"/>
    <w:rsid w:val="3A76C816"/>
    <w:rsid w:val="3A7F7A46"/>
    <w:rsid w:val="3A810AAE"/>
    <w:rsid w:val="3A892B78"/>
    <w:rsid w:val="3A913412"/>
    <w:rsid w:val="3A999D47"/>
    <w:rsid w:val="3AACB742"/>
    <w:rsid w:val="3AB1C3A6"/>
    <w:rsid w:val="3ABDAFEB"/>
    <w:rsid w:val="3AC76F64"/>
    <w:rsid w:val="3AD2BE5A"/>
    <w:rsid w:val="3ADC27A4"/>
    <w:rsid w:val="3AE5F5FE"/>
    <w:rsid w:val="3AE8BB40"/>
    <w:rsid w:val="3AECC2D7"/>
    <w:rsid w:val="3B1B8BCA"/>
    <w:rsid w:val="3B3A2CEF"/>
    <w:rsid w:val="3B3F7377"/>
    <w:rsid w:val="3B4DB68E"/>
    <w:rsid w:val="3B519A98"/>
    <w:rsid w:val="3B7CF9F2"/>
    <w:rsid w:val="3B81CB12"/>
    <w:rsid w:val="3B89DD4F"/>
    <w:rsid w:val="3B8E06F2"/>
    <w:rsid w:val="3B9081CA"/>
    <w:rsid w:val="3B920F22"/>
    <w:rsid w:val="3B932D27"/>
    <w:rsid w:val="3B989154"/>
    <w:rsid w:val="3B99B158"/>
    <w:rsid w:val="3B9A1C07"/>
    <w:rsid w:val="3B9EECDE"/>
    <w:rsid w:val="3BA376E3"/>
    <w:rsid w:val="3BAC2D97"/>
    <w:rsid w:val="3BC3AFE5"/>
    <w:rsid w:val="3BC3F207"/>
    <w:rsid w:val="3BC7131F"/>
    <w:rsid w:val="3BC75B44"/>
    <w:rsid w:val="3BD5F173"/>
    <w:rsid w:val="3BDB3F05"/>
    <w:rsid w:val="3BEDD734"/>
    <w:rsid w:val="3BEF0FD6"/>
    <w:rsid w:val="3BF84799"/>
    <w:rsid w:val="3BF8FD3D"/>
    <w:rsid w:val="3C116F6B"/>
    <w:rsid w:val="3C1DF3B3"/>
    <w:rsid w:val="3C25E938"/>
    <w:rsid w:val="3C26D844"/>
    <w:rsid w:val="3C2EF058"/>
    <w:rsid w:val="3C36EBCF"/>
    <w:rsid w:val="3C40A996"/>
    <w:rsid w:val="3C459B8A"/>
    <w:rsid w:val="3C57A031"/>
    <w:rsid w:val="3C59BFA6"/>
    <w:rsid w:val="3C6879DB"/>
    <w:rsid w:val="3C6CE92F"/>
    <w:rsid w:val="3C713A16"/>
    <w:rsid w:val="3C76DC9F"/>
    <w:rsid w:val="3C7CA9E9"/>
    <w:rsid w:val="3C867D64"/>
    <w:rsid w:val="3C8B7AD1"/>
    <w:rsid w:val="3C90AC5E"/>
    <w:rsid w:val="3C92BEA0"/>
    <w:rsid w:val="3C9D2FDB"/>
    <w:rsid w:val="3CA202BE"/>
    <w:rsid w:val="3CA2A845"/>
    <w:rsid w:val="3CAEC2C2"/>
    <w:rsid w:val="3CB454A7"/>
    <w:rsid w:val="3CC5B097"/>
    <w:rsid w:val="3CC9640F"/>
    <w:rsid w:val="3CD1CD47"/>
    <w:rsid w:val="3CD80AF7"/>
    <w:rsid w:val="3CD82F70"/>
    <w:rsid w:val="3CDA65B6"/>
    <w:rsid w:val="3CE58D14"/>
    <w:rsid w:val="3CE688BC"/>
    <w:rsid w:val="3D015F3E"/>
    <w:rsid w:val="3D054711"/>
    <w:rsid w:val="3D05CFE1"/>
    <w:rsid w:val="3D26BBB3"/>
    <w:rsid w:val="3D675749"/>
    <w:rsid w:val="3D688A79"/>
    <w:rsid w:val="3D7645A4"/>
    <w:rsid w:val="3D7BF58E"/>
    <w:rsid w:val="3D935676"/>
    <w:rsid w:val="3DA1EB59"/>
    <w:rsid w:val="3DB2F862"/>
    <w:rsid w:val="3DB6A876"/>
    <w:rsid w:val="3DBC9BF2"/>
    <w:rsid w:val="3DDB0C87"/>
    <w:rsid w:val="3DF5B4EA"/>
    <w:rsid w:val="3DF93588"/>
    <w:rsid w:val="3DFE368F"/>
    <w:rsid w:val="3DFEADB6"/>
    <w:rsid w:val="3E0AFBFB"/>
    <w:rsid w:val="3E0B0EAE"/>
    <w:rsid w:val="3E12B943"/>
    <w:rsid w:val="3E17804E"/>
    <w:rsid w:val="3E196B51"/>
    <w:rsid w:val="3E1B1C63"/>
    <w:rsid w:val="3E25F9AA"/>
    <w:rsid w:val="3E3DD758"/>
    <w:rsid w:val="3E40E52F"/>
    <w:rsid w:val="3E55027D"/>
    <w:rsid w:val="3E5A1448"/>
    <w:rsid w:val="3E6354B8"/>
    <w:rsid w:val="3E6E6761"/>
    <w:rsid w:val="3E9A3F70"/>
    <w:rsid w:val="3EA6F69C"/>
    <w:rsid w:val="3EAD9FDE"/>
    <w:rsid w:val="3EB5C848"/>
    <w:rsid w:val="3EB8E659"/>
    <w:rsid w:val="3EBC0E99"/>
    <w:rsid w:val="3EBCBDD1"/>
    <w:rsid w:val="3EF2025B"/>
    <w:rsid w:val="3EF4C9C8"/>
    <w:rsid w:val="3F0C65CF"/>
    <w:rsid w:val="3F0FFF66"/>
    <w:rsid w:val="3F251063"/>
    <w:rsid w:val="3F2D1339"/>
    <w:rsid w:val="3F3FF72A"/>
    <w:rsid w:val="3F4B7377"/>
    <w:rsid w:val="3F539423"/>
    <w:rsid w:val="3F6419A2"/>
    <w:rsid w:val="3F67723B"/>
    <w:rsid w:val="3F6CDAB0"/>
    <w:rsid w:val="3F6D53D0"/>
    <w:rsid w:val="3F7ADC7A"/>
    <w:rsid w:val="3F7FCEF1"/>
    <w:rsid w:val="3F8E73CB"/>
    <w:rsid w:val="3F938CF2"/>
    <w:rsid w:val="3F9BEEBA"/>
    <w:rsid w:val="3FAA655C"/>
    <w:rsid w:val="3FAF064D"/>
    <w:rsid w:val="3FB6F1E1"/>
    <w:rsid w:val="3FBA0061"/>
    <w:rsid w:val="3FBADB34"/>
    <w:rsid w:val="3FC210AC"/>
    <w:rsid w:val="3FD69408"/>
    <w:rsid w:val="3FD891CE"/>
    <w:rsid w:val="3FE48E86"/>
    <w:rsid w:val="3FFA6583"/>
    <w:rsid w:val="400A2D85"/>
    <w:rsid w:val="4011414B"/>
    <w:rsid w:val="4013738A"/>
    <w:rsid w:val="401376AB"/>
    <w:rsid w:val="401638EF"/>
    <w:rsid w:val="40237123"/>
    <w:rsid w:val="40243D47"/>
    <w:rsid w:val="403031F8"/>
    <w:rsid w:val="403EB1C5"/>
    <w:rsid w:val="4043A8EE"/>
    <w:rsid w:val="40508125"/>
    <w:rsid w:val="405C4950"/>
    <w:rsid w:val="405F4ED9"/>
    <w:rsid w:val="4060E28C"/>
    <w:rsid w:val="406463D8"/>
    <w:rsid w:val="406CF6B3"/>
    <w:rsid w:val="4077E814"/>
    <w:rsid w:val="4081C1E9"/>
    <w:rsid w:val="408F18C7"/>
    <w:rsid w:val="409940C4"/>
    <w:rsid w:val="40A4AEFD"/>
    <w:rsid w:val="40AA26AA"/>
    <w:rsid w:val="40AC858D"/>
    <w:rsid w:val="40C17C96"/>
    <w:rsid w:val="40D2A1CE"/>
    <w:rsid w:val="40D4DB6D"/>
    <w:rsid w:val="40EE34C4"/>
    <w:rsid w:val="40F98D8E"/>
    <w:rsid w:val="4115DF37"/>
    <w:rsid w:val="41187AE8"/>
    <w:rsid w:val="412A1919"/>
    <w:rsid w:val="413F062C"/>
    <w:rsid w:val="41405A52"/>
    <w:rsid w:val="41598391"/>
    <w:rsid w:val="415FD1E8"/>
    <w:rsid w:val="415FDEB7"/>
    <w:rsid w:val="416A7F19"/>
    <w:rsid w:val="4172A0D0"/>
    <w:rsid w:val="417E8EA5"/>
    <w:rsid w:val="418263AB"/>
    <w:rsid w:val="418B8B4A"/>
    <w:rsid w:val="418ECB18"/>
    <w:rsid w:val="4197B851"/>
    <w:rsid w:val="419B4E0E"/>
    <w:rsid w:val="41A2E2E5"/>
    <w:rsid w:val="41B778A1"/>
    <w:rsid w:val="41CBC3C9"/>
    <w:rsid w:val="41F75667"/>
    <w:rsid w:val="41FAD79A"/>
    <w:rsid w:val="41FEE942"/>
    <w:rsid w:val="4210F502"/>
    <w:rsid w:val="42199DF4"/>
    <w:rsid w:val="421E948C"/>
    <w:rsid w:val="4233C998"/>
    <w:rsid w:val="42500F32"/>
    <w:rsid w:val="4250C4DB"/>
    <w:rsid w:val="4256F1D7"/>
    <w:rsid w:val="426EFB34"/>
    <w:rsid w:val="427AB19A"/>
    <w:rsid w:val="427CF1DC"/>
    <w:rsid w:val="4290D15D"/>
    <w:rsid w:val="42A0EBAD"/>
    <w:rsid w:val="42A7BFB9"/>
    <w:rsid w:val="42A9B632"/>
    <w:rsid w:val="42ABB9D2"/>
    <w:rsid w:val="42B4BB41"/>
    <w:rsid w:val="42B72E26"/>
    <w:rsid w:val="42C58671"/>
    <w:rsid w:val="42E4790E"/>
    <w:rsid w:val="42E69217"/>
    <w:rsid w:val="42EC5196"/>
    <w:rsid w:val="42FF94A5"/>
    <w:rsid w:val="4301EFDB"/>
    <w:rsid w:val="4310E2CF"/>
    <w:rsid w:val="4319E5FA"/>
    <w:rsid w:val="432F5CAE"/>
    <w:rsid w:val="43444AEC"/>
    <w:rsid w:val="434D845E"/>
    <w:rsid w:val="4353589C"/>
    <w:rsid w:val="435508B9"/>
    <w:rsid w:val="4357F46A"/>
    <w:rsid w:val="436C59DE"/>
    <w:rsid w:val="4371775F"/>
    <w:rsid w:val="43731405"/>
    <w:rsid w:val="4384A3F9"/>
    <w:rsid w:val="438998DA"/>
    <w:rsid w:val="438E32F7"/>
    <w:rsid w:val="438FAA9B"/>
    <w:rsid w:val="439FA5D3"/>
    <w:rsid w:val="43A114C5"/>
    <w:rsid w:val="43A2A00E"/>
    <w:rsid w:val="43A9AA58"/>
    <w:rsid w:val="43B84EE1"/>
    <w:rsid w:val="43BF65E4"/>
    <w:rsid w:val="43C2BAFA"/>
    <w:rsid w:val="43CF195C"/>
    <w:rsid w:val="43D9D9A0"/>
    <w:rsid w:val="43F48D2D"/>
    <w:rsid w:val="44025863"/>
    <w:rsid w:val="4406FD74"/>
    <w:rsid w:val="4417F214"/>
    <w:rsid w:val="4418DDD9"/>
    <w:rsid w:val="441984CD"/>
    <w:rsid w:val="44199F6E"/>
    <w:rsid w:val="441DA915"/>
    <w:rsid w:val="442B4B2E"/>
    <w:rsid w:val="442B8F2E"/>
    <w:rsid w:val="44328CD6"/>
    <w:rsid w:val="4436DD9C"/>
    <w:rsid w:val="44395BFB"/>
    <w:rsid w:val="4441EFCF"/>
    <w:rsid w:val="446112D4"/>
    <w:rsid w:val="4469EF14"/>
    <w:rsid w:val="448ECC07"/>
    <w:rsid w:val="448EEA11"/>
    <w:rsid w:val="449517AE"/>
    <w:rsid w:val="44A217D1"/>
    <w:rsid w:val="44A4DA38"/>
    <w:rsid w:val="44A8E69B"/>
    <w:rsid w:val="44CD00E9"/>
    <w:rsid w:val="44DC8F88"/>
    <w:rsid w:val="44E17616"/>
    <w:rsid w:val="44E22266"/>
    <w:rsid w:val="44E92F0B"/>
    <w:rsid w:val="44FCADA8"/>
    <w:rsid w:val="45110AAF"/>
    <w:rsid w:val="4515B5D7"/>
    <w:rsid w:val="451753BF"/>
    <w:rsid w:val="451B031B"/>
    <w:rsid w:val="451B0A93"/>
    <w:rsid w:val="4526701D"/>
    <w:rsid w:val="45327474"/>
    <w:rsid w:val="4534D06C"/>
    <w:rsid w:val="45358DD6"/>
    <w:rsid w:val="454DFEBC"/>
    <w:rsid w:val="4553D8E3"/>
    <w:rsid w:val="456272CF"/>
    <w:rsid w:val="456523F8"/>
    <w:rsid w:val="4567ED51"/>
    <w:rsid w:val="457346B6"/>
    <w:rsid w:val="457F320C"/>
    <w:rsid w:val="45861817"/>
    <w:rsid w:val="45923D70"/>
    <w:rsid w:val="45A7AF5E"/>
    <w:rsid w:val="45AFE2F6"/>
    <w:rsid w:val="45BF0ADB"/>
    <w:rsid w:val="45BF4B2C"/>
    <w:rsid w:val="45C7D5E6"/>
    <w:rsid w:val="45CF90E3"/>
    <w:rsid w:val="45D4AC3F"/>
    <w:rsid w:val="45E54026"/>
    <w:rsid w:val="45EAF3BC"/>
    <w:rsid w:val="460409E9"/>
    <w:rsid w:val="461ECF84"/>
    <w:rsid w:val="46396953"/>
    <w:rsid w:val="4643C1D0"/>
    <w:rsid w:val="4647CE11"/>
    <w:rsid w:val="46542D9D"/>
    <w:rsid w:val="46736724"/>
    <w:rsid w:val="467774BD"/>
    <w:rsid w:val="4684DF64"/>
    <w:rsid w:val="4685E96D"/>
    <w:rsid w:val="4694CC47"/>
    <w:rsid w:val="4699CC29"/>
    <w:rsid w:val="469B0478"/>
    <w:rsid w:val="469E9969"/>
    <w:rsid w:val="469F50F1"/>
    <w:rsid w:val="46A46626"/>
    <w:rsid w:val="46A8450B"/>
    <w:rsid w:val="46A8B6D3"/>
    <w:rsid w:val="46A8E3C9"/>
    <w:rsid w:val="46AAF608"/>
    <w:rsid w:val="46AEE04D"/>
    <w:rsid w:val="46BA68D2"/>
    <w:rsid w:val="46CB8E19"/>
    <w:rsid w:val="46DF6EF1"/>
    <w:rsid w:val="46E50204"/>
    <w:rsid w:val="46F0CDC0"/>
    <w:rsid w:val="46FB7143"/>
    <w:rsid w:val="47010D4B"/>
    <w:rsid w:val="4705B52B"/>
    <w:rsid w:val="4706A6C4"/>
    <w:rsid w:val="472B19B5"/>
    <w:rsid w:val="47325750"/>
    <w:rsid w:val="473DCA9D"/>
    <w:rsid w:val="473DDF55"/>
    <w:rsid w:val="473F50CE"/>
    <w:rsid w:val="47412958"/>
    <w:rsid w:val="474D45E3"/>
    <w:rsid w:val="474FCDC6"/>
    <w:rsid w:val="47520668"/>
    <w:rsid w:val="4756AA9D"/>
    <w:rsid w:val="475C8284"/>
    <w:rsid w:val="4764D296"/>
    <w:rsid w:val="47695EED"/>
    <w:rsid w:val="476B2522"/>
    <w:rsid w:val="47718E7C"/>
    <w:rsid w:val="4786C82D"/>
    <w:rsid w:val="4798A7D9"/>
    <w:rsid w:val="47A123E8"/>
    <w:rsid w:val="47A4DB3D"/>
    <w:rsid w:val="47A755AC"/>
    <w:rsid w:val="47B537D3"/>
    <w:rsid w:val="47C0EF36"/>
    <w:rsid w:val="47C1BF29"/>
    <w:rsid w:val="47C3F906"/>
    <w:rsid w:val="47CB919C"/>
    <w:rsid w:val="47DC1A71"/>
    <w:rsid w:val="47E3F2B8"/>
    <w:rsid w:val="47E8205F"/>
    <w:rsid w:val="47FA1E79"/>
    <w:rsid w:val="47FE8635"/>
    <w:rsid w:val="4800271A"/>
    <w:rsid w:val="4801C467"/>
    <w:rsid w:val="4804179A"/>
    <w:rsid w:val="48103E3C"/>
    <w:rsid w:val="4814DAC3"/>
    <w:rsid w:val="481D3D3D"/>
    <w:rsid w:val="4843C615"/>
    <w:rsid w:val="485AB306"/>
    <w:rsid w:val="485D7CB5"/>
    <w:rsid w:val="48740213"/>
    <w:rsid w:val="487B8E5F"/>
    <w:rsid w:val="4894760A"/>
    <w:rsid w:val="4895FB8C"/>
    <w:rsid w:val="4898C421"/>
    <w:rsid w:val="489BD7B6"/>
    <w:rsid w:val="48A5555E"/>
    <w:rsid w:val="48B31F18"/>
    <w:rsid w:val="48CC84C3"/>
    <w:rsid w:val="48CFB859"/>
    <w:rsid w:val="48D156B4"/>
    <w:rsid w:val="48D797D5"/>
    <w:rsid w:val="48DEA7C4"/>
    <w:rsid w:val="48DF8602"/>
    <w:rsid w:val="48E3E6B8"/>
    <w:rsid w:val="48E6EFC9"/>
    <w:rsid w:val="48E83635"/>
    <w:rsid w:val="49056BB9"/>
    <w:rsid w:val="4908CBF0"/>
    <w:rsid w:val="490CB803"/>
    <w:rsid w:val="4916F47D"/>
    <w:rsid w:val="4917ECA6"/>
    <w:rsid w:val="49214CD9"/>
    <w:rsid w:val="4930643C"/>
    <w:rsid w:val="49385DA9"/>
    <w:rsid w:val="494208AD"/>
    <w:rsid w:val="4947BB3D"/>
    <w:rsid w:val="494BFA67"/>
    <w:rsid w:val="49577BD8"/>
    <w:rsid w:val="49586A59"/>
    <w:rsid w:val="4960DC63"/>
    <w:rsid w:val="49613468"/>
    <w:rsid w:val="4965975D"/>
    <w:rsid w:val="497F0FA0"/>
    <w:rsid w:val="4991B60B"/>
    <w:rsid w:val="49A18F5F"/>
    <w:rsid w:val="49A51E31"/>
    <w:rsid w:val="49AA658C"/>
    <w:rsid w:val="49AB5CDE"/>
    <w:rsid w:val="49ADD39C"/>
    <w:rsid w:val="49B1DB16"/>
    <w:rsid w:val="49B76A81"/>
    <w:rsid w:val="49C1CB74"/>
    <w:rsid w:val="49C34232"/>
    <w:rsid w:val="49C3DAEE"/>
    <w:rsid w:val="49CA2F28"/>
    <w:rsid w:val="49DC6DB9"/>
    <w:rsid w:val="49E7A4BF"/>
    <w:rsid w:val="49EB4749"/>
    <w:rsid w:val="49EF596C"/>
    <w:rsid w:val="49F435A4"/>
    <w:rsid w:val="49F8A26F"/>
    <w:rsid w:val="4A0FE41D"/>
    <w:rsid w:val="4A184C7D"/>
    <w:rsid w:val="4A1E0931"/>
    <w:rsid w:val="4A2AA39C"/>
    <w:rsid w:val="4A2CB107"/>
    <w:rsid w:val="4A40976C"/>
    <w:rsid w:val="4A4A4902"/>
    <w:rsid w:val="4A5158D1"/>
    <w:rsid w:val="4A530DDB"/>
    <w:rsid w:val="4A54B90A"/>
    <w:rsid w:val="4A55F8D9"/>
    <w:rsid w:val="4A729C83"/>
    <w:rsid w:val="4A74BE5B"/>
    <w:rsid w:val="4A77A4DA"/>
    <w:rsid w:val="4A94D223"/>
    <w:rsid w:val="4AB1BC93"/>
    <w:rsid w:val="4AB7CC61"/>
    <w:rsid w:val="4AD94129"/>
    <w:rsid w:val="4AF1D784"/>
    <w:rsid w:val="4AF43B40"/>
    <w:rsid w:val="4AF9FF65"/>
    <w:rsid w:val="4B063406"/>
    <w:rsid w:val="4B1D8D6A"/>
    <w:rsid w:val="4B364D13"/>
    <w:rsid w:val="4B40887D"/>
    <w:rsid w:val="4B414347"/>
    <w:rsid w:val="4B45183E"/>
    <w:rsid w:val="4B465130"/>
    <w:rsid w:val="4B58DA22"/>
    <w:rsid w:val="4B5C7E57"/>
    <w:rsid w:val="4B6D3BCA"/>
    <w:rsid w:val="4B704E7B"/>
    <w:rsid w:val="4B7DF564"/>
    <w:rsid w:val="4B867E85"/>
    <w:rsid w:val="4B8C8866"/>
    <w:rsid w:val="4B948E2C"/>
    <w:rsid w:val="4B9ADCC8"/>
    <w:rsid w:val="4BA6D7F5"/>
    <w:rsid w:val="4BA9C5DA"/>
    <w:rsid w:val="4BAA97CA"/>
    <w:rsid w:val="4BBA1B3D"/>
    <w:rsid w:val="4BBE917E"/>
    <w:rsid w:val="4BC0F3AF"/>
    <w:rsid w:val="4BC69F9F"/>
    <w:rsid w:val="4BCDAF88"/>
    <w:rsid w:val="4BD15325"/>
    <w:rsid w:val="4BD1B7D1"/>
    <w:rsid w:val="4BD3FF86"/>
    <w:rsid w:val="4BD9C9C4"/>
    <w:rsid w:val="4BE42316"/>
    <w:rsid w:val="4BEEF75F"/>
    <w:rsid w:val="4BEFB15E"/>
    <w:rsid w:val="4C01390A"/>
    <w:rsid w:val="4C10CAA9"/>
    <w:rsid w:val="4C16CA31"/>
    <w:rsid w:val="4C1B07D5"/>
    <w:rsid w:val="4C22F883"/>
    <w:rsid w:val="4C290311"/>
    <w:rsid w:val="4C323EAC"/>
    <w:rsid w:val="4C33A5F2"/>
    <w:rsid w:val="4C499D11"/>
    <w:rsid w:val="4C4D3E2E"/>
    <w:rsid w:val="4C4DF293"/>
    <w:rsid w:val="4C54428C"/>
    <w:rsid w:val="4C56C39A"/>
    <w:rsid w:val="4C5C8D08"/>
    <w:rsid w:val="4C5FDE07"/>
    <w:rsid w:val="4C63756F"/>
    <w:rsid w:val="4C6FF3D3"/>
    <w:rsid w:val="4C71EB8F"/>
    <w:rsid w:val="4C743B17"/>
    <w:rsid w:val="4C920251"/>
    <w:rsid w:val="4C95B2D7"/>
    <w:rsid w:val="4C9A11C9"/>
    <w:rsid w:val="4CA88C23"/>
    <w:rsid w:val="4CA9F92F"/>
    <w:rsid w:val="4CAD06B4"/>
    <w:rsid w:val="4CAD55FC"/>
    <w:rsid w:val="4CB8D8AD"/>
    <w:rsid w:val="4CC9E436"/>
    <w:rsid w:val="4CD79DF9"/>
    <w:rsid w:val="4CE20FD9"/>
    <w:rsid w:val="4CF94A42"/>
    <w:rsid w:val="4D1262EB"/>
    <w:rsid w:val="4D1A6ABB"/>
    <w:rsid w:val="4D2DA1E6"/>
    <w:rsid w:val="4D436B42"/>
    <w:rsid w:val="4D495E2A"/>
    <w:rsid w:val="4D5B8F94"/>
    <w:rsid w:val="4D60BAEC"/>
    <w:rsid w:val="4D69F9A5"/>
    <w:rsid w:val="4D7A7F03"/>
    <w:rsid w:val="4D7D7D69"/>
    <w:rsid w:val="4D8E8156"/>
    <w:rsid w:val="4D9513AF"/>
    <w:rsid w:val="4D9B9EFD"/>
    <w:rsid w:val="4DA2A460"/>
    <w:rsid w:val="4DBB9520"/>
    <w:rsid w:val="4DC74CE7"/>
    <w:rsid w:val="4DCF7622"/>
    <w:rsid w:val="4DD4E677"/>
    <w:rsid w:val="4DDBFC10"/>
    <w:rsid w:val="4DE3D9AB"/>
    <w:rsid w:val="4DE8CF38"/>
    <w:rsid w:val="4DEC799B"/>
    <w:rsid w:val="4DEDC8F9"/>
    <w:rsid w:val="4E16F626"/>
    <w:rsid w:val="4E1A9170"/>
    <w:rsid w:val="4E24EA7F"/>
    <w:rsid w:val="4E2B9256"/>
    <w:rsid w:val="4E2F0D74"/>
    <w:rsid w:val="4E30484B"/>
    <w:rsid w:val="4E5B8ACF"/>
    <w:rsid w:val="4E676D24"/>
    <w:rsid w:val="4E7115DF"/>
    <w:rsid w:val="4E987077"/>
    <w:rsid w:val="4E98E39D"/>
    <w:rsid w:val="4E9B8883"/>
    <w:rsid w:val="4EA05DFD"/>
    <w:rsid w:val="4EB43D1F"/>
    <w:rsid w:val="4ECC2373"/>
    <w:rsid w:val="4ECD6720"/>
    <w:rsid w:val="4ECF46D8"/>
    <w:rsid w:val="4ECFE553"/>
    <w:rsid w:val="4EE86506"/>
    <w:rsid w:val="4EFBCB95"/>
    <w:rsid w:val="4F00DD30"/>
    <w:rsid w:val="4F0312E0"/>
    <w:rsid w:val="4F091E92"/>
    <w:rsid w:val="4F0C3925"/>
    <w:rsid w:val="4F1226A8"/>
    <w:rsid w:val="4F192CFE"/>
    <w:rsid w:val="4F1B1B8E"/>
    <w:rsid w:val="4F3BE3FC"/>
    <w:rsid w:val="4F3EBBDF"/>
    <w:rsid w:val="4F44DB8F"/>
    <w:rsid w:val="4F7213C3"/>
    <w:rsid w:val="4F73FF7C"/>
    <w:rsid w:val="4F7E5AC5"/>
    <w:rsid w:val="4F8B5164"/>
    <w:rsid w:val="4F8EBB96"/>
    <w:rsid w:val="4FBF6C41"/>
    <w:rsid w:val="4FBFF700"/>
    <w:rsid w:val="4FECDBB9"/>
    <w:rsid w:val="4FF09F66"/>
    <w:rsid w:val="4FF1DCC5"/>
    <w:rsid w:val="4FF2BC70"/>
    <w:rsid w:val="4FF75837"/>
    <w:rsid w:val="4FFA20F1"/>
    <w:rsid w:val="5002B7B2"/>
    <w:rsid w:val="500C6C9B"/>
    <w:rsid w:val="5010FBCA"/>
    <w:rsid w:val="501235DA"/>
    <w:rsid w:val="5015F34C"/>
    <w:rsid w:val="501ACBA5"/>
    <w:rsid w:val="501B996B"/>
    <w:rsid w:val="50260592"/>
    <w:rsid w:val="5027A5A9"/>
    <w:rsid w:val="50281C12"/>
    <w:rsid w:val="50413311"/>
    <w:rsid w:val="504A0969"/>
    <w:rsid w:val="504D1B85"/>
    <w:rsid w:val="50592B9E"/>
    <w:rsid w:val="505F50D2"/>
    <w:rsid w:val="507F0CCF"/>
    <w:rsid w:val="50849566"/>
    <w:rsid w:val="50867EE3"/>
    <w:rsid w:val="508DB1B3"/>
    <w:rsid w:val="50CFBE5A"/>
    <w:rsid w:val="50DA7FBD"/>
    <w:rsid w:val="51050BEE"/>
    <w:rsid w:val="5117B15F"/>
    <w:rsid w:val="511CA98D"/>
    <w:rsid w:val="51376F1E"/>
    <w:rsid w:val="51396857"/>
    <w:rsid w:val="514A164E"/>
    <w:rsid w:val="5168E0C6"/>
    <w:rsid w:val="516DFF9C"/>
    <w:rsid w:val="517AC612"/>
    <w:rsid w:val="5184CF2B"/>
    <w:rsid w:val="51985A16"/>
    <w:rsid w:val="51A218CD"/>
    <w:rsid w:val="51AD676A"/>
    <w:rsid w:val="51AEBC85"/>
    <w:rsid w:val="51BA7503"/>
    <w:rsid w:val="51BCB9C4"/>
    <w:rsid w:val="51D01139"/>
    <w:rsid w:val="51D50305"/>
    <w:rsid w:val="51D9C5DA"/>
    <w:rsid w:val="51E1BE22"/>
    <w:rsid w:val="51E214FB"/>
    <w:rsid w:val="51E39123"/>
    <w:rsid w:val="51F00FBE"/>
    <w:rsid w:val="51FAE6D3"/>
    <w:rsid w:val="5204E1DD"/>
    <w:rsid w:val="52093636"/>
    <w:rsid w:val="5219F5F0"/>
    <w:rsid w:val="521EA85A"/>
    <w:rsid w:val="52217D75"/>
    <w:rsid w:val="5222789A"/>
    <w:rsid w:val="522D8200"/>
    <w:rsid w:val="523CE932"/>
    <w:rsid w:val="523FDDC2"/>
    <w:rsid w:val="5243403B"/>
    <w:rsid w:val="5248BF50"/>
    <w:rsid w:val="52575D03"/>
    <w:rsid w:val="52657713"/>
    <w:rsid w:val="52800C2D"/>
    <w:rsid w:val="529755A2"/>
    <w:rsid w:val="52A2C61B"/>
    <w:rsid w:val="52A5C8D3"/>
    <w:rsid w:val="52AEB3B8"/>
    <w:rsid w:val="52C387C3"/>
    <w:rsid w:val="52CA1E1C"/>
    <w:rsid w:val="52D34D97"/>
    <w:rsid w:val="52D3A05F"/>
    <w:rsid w:val="52E679E9"/>
    <w:rsid w:val="52E7AD17"/>
    <w:rsid w:val="52EE20AC"/>
    <w:rsid w:val="5302511D"/>
    <w:rsid w:val="5305A5C5"/>
    <w:rsid w:val="53084624"/>
    <w:rsid w:val="5322AB54"/>
    <w:rsid w:val="533A4AA0"/>
    <w:rsid w:val="534AC23C"/>
    <w:rsid w:val="5351F356"/>
    <w:rsid w:val="53687A5F"/>
    <w:rsid w:val="53735945"/>
    <w:rsid w:val="53783F6C"/>
    <w:rsid w:val="537BC417"/>
    <w:rsid w:val="538AAE89"/>
    <w:rsid w:val="538C0382"/>
    <w:rsid w:val="539E44B8"/>
    <w:rsid w:val="53A244A1"/>
    <w:rsid w:val="53A36948"/>
    <w:rsid w:val="53A5FFB2"/>
    <w:rsid w:val="53A836E7"/>
    <w:rsid w:val="53A966DF"/>
    <w:rsid w:val="53B137EE"/>
    <w:rsid w:val="53B7824C"/>
    <w:rsid w:val="53B7BFD9"/>
    <w:rsid w:val="53D5AE59"/>
    <w:rsid w:val="53DDCA2F"/>
    <w:rsid w:val="53F94DD4"/>
    <w:rsid w:val="53FD2395"/>
    <w:rsid w:val="540956E3"/>
    <w:rsid w:val="5414B495"/>
    <w:rsid w:val="5424A121"/>
    <w:rsid w:val="5429ACCB"/>
    <w:rsid w:val="542D4F0B"/>
    <w:rsid w:val="54408B73"/>
    <w:rsid w:val="544A2DDD"/>
    <w:rsid w:val="544F86D5"/>
    <w:rsid w:val="54572FDE"/>
    <w:rsid w:val="545A7E4A"/>
    <w:rsid w:val="546FE81A"/>
    <w:rsid w:val="54748921"/>
    <w:rsid w:val="5479939A"/>
    <w:rsid w:val="54881F01"/>
    <w:rsid w:val="548AE567"/>
    <w:rsid w:val="54B119A0"/>
    <w:rsid w:val="54BA9BB8"/>
    <w:rsid w:val="54BB20E2"/>
    <w:rsid w:val="54C15F1B"/>
    <w:rsid w:val="54C9A416"/>
    <w:rsid w:val="54CB299D"/>
    <w:rsid w:val="54CC95C9"/>
    <w:rsid w:val="54DAAB2D"/>
    <w:rsid w:val="54E0A2A7"/>
    <w:rsid w:val="54E58922"/>
    <w:rsid w:val="54F02305"/>
    <w:rsid w:val="54FAB004"/>
    <w:rsid w:val="5507DD0E"/>
    <w:rsid w:val="5511D059"/>
    <w:rsid w:val="55130310"/>
    <w:rsid w:val="55145AFF"/>
    <w:rsid w:val="552143D4"/>
    <w:rsid w:val="55296A64"/>
    <w:rsid w:val="55303B2D"/>
    <w:rsid w:val="5530AA52"/>
    <w:rsid w:val="5537B335"/>
    <w:rsid w:val="5539CF00"/>
    <w:rsid w:val="55613B20"/>
    <w:rsid w:val="556D7303"/>
    <w:rsid w:val="557A67A0"/>
    <w:rsid w:val="557D8EC7"/>
    <w:rsid w:val="55800068"/>
    <w:rsid w:val="558AB970"/>
    <w:rsid w:val="559926C7"/>
    <w:rsid w:val="559D3C6E"/>
    <w:rsid w:val="55AB428E"/>
    <w:rsid w:val="55B688F8"/>
    <w:rsid w:val="55C4FF83"/>
    <w:rsid w:val="55CB09B9"/>
    <w:rsid w:val="55E4BC1E"/>
    <w:rsid w:val="55ED1D00"/>
    <w:rsid w:val="55EEF9B1"/>
    <w:rsid w:val="55F584C3"/>
    <w:rsid w:val="560263DA"/>
    <w:rsid w:val="560AF07F"/>
    <w:rsid w:val="5617C8D8"/>
    <w:rsid w:val="564A914C"/>
    <w:rsid w:val="564D0EB9"/>
    <w:rsid w:val="564D31C5"/>
    <w:rsid w:val="5653799C"/>
    <w:rsid w:val="567B202A"/>
    <w:rsid w:val="568EF0AD"/>
    <w:rsid w:val="569525BC"/>
    <w:rsid w:val="56976ED4"/>
    <w:rsid w:val="5699E84A"/>
    <w:rsid w:val="56A08CB7"/>
    <w:rsid w:val="56A44517"/>
    <w:rsid w:val="56A61703"/>
    <w:rsid w:val="56AEBC09"/>
    <w:rsid w:val="56C1803D"/>
    <w:rsid w:val="56C654D0"/>
    <w:rsid w:val="56D61A4C"/>
    <w:rsid w:val="56D89F77"/>
    <w:rsid w:val="56E88844"/>
    <w:rsid w:val="56F4895E"/>
    <w:rsid w:val="56F856F8"/>
    <w:rsid w:val="57014517"/>
    <w:rsid w:val="570DB9D9"/>
    <w:rsid w:val="5717D9A9"/>
    <w:rsid w:val="57277EF8"/>
    <w:rsid w:val="5730CF0E"/>
    <w:rsid w:val="573DDD39"/>
    <w:rsid w:val="573DEE33"/>
    <w:rsid w:val="57413465"/>
    <w:rsid w:val="574C0727"/>
    <w:rsid w:val="574C9188"/>
    <w:rsid w:val="57523EC9"/>
    <w:rsid w:val="57582D7C"/>
    <w:rsid w:val="575BC568"/>
    <w:rsid w:val="5760FFD4"/>
    <w:rsid w:val="576AA1A0"/>
    <w:rsid w:val="578CDB91"/>
    <w:rsid w:val="57941A9C"/>
    <w:rsid w:val="5795E6B5"/>
    <w:rsid w:val="5798CFCA"/>
    <w:rsid w:val="57995F0F"/>
    <w:rsid w:val="579E393B"/>
    <w:rsid w:val="57A5DE7B"/>
    <w:rsid w:val="57A62665"/>
    <w:rsid w:val="57A88B4D"/>
    <w:rsid w:val="57AA94BD"/>
    <w:rsid w:val="57B1C556"/>
    <w:rsid w:val="57B284FF"/>
    <w:rsid w:val="57BAB266"/>
    <w:rsid w:val="57BB15C9"/>
    <w:rsid w:val="57C535D4"/>
    <w:rsid w:val="57CBC91D"/>
    <w:rsid w:val="57D81223"/>
    <w:rsid w:val="57E259A1"/>
    <w:rsid w:val="57EDF6D0"/>
    <w:rsid w:val="57F9CDCE"/>
    <w:rsid w:val="57FA548A"/>
    <w:rsid w:val="58000035"/>
    <w:rsid w:val="5800ACA1"/>
    <w:rsid w:val="580F8ABA"/>
    <w:rsid w:val="58103315"/>
    <w:rsid w:val="5815010E"/>
    <w:rsid w:val="581F3391"/>
    <w:rsid w:val="5822B9CB"/>
    <w:rsid w:val="5828286E"/>
    <w:rsid w:val="5829D300"/>
    <w:rsid w:val="582C87B6"/>
    <w:rsid w:val="5833C6DB"/>
    <w:rsid w:val="583535BE"/>
    <w:rsid w:val="58381601"/>
    <w:rsid w:val="583BDB1F"/>
    <w:rsid w:val="5845A4B9"/>
    <w:rsid w:val="58461DC3"/>
    <w:rsid w:val="58474043"/>
    <w:rsid w:val="58636E9C"/>
    <w:rsid w:val="5867924F"/>
    <w:rsid w:val="587D6715"/>
    <w:rsid w:val="588E8031"/>
    <w:rsid w:val="58918ED1"/>
    <w:rsid w:val="58923793"/>
    <w:rsid w:val="58962BD2"/>
    <w:rsid w:val="589BBC15"/>
    <w:rsid w:val="589EBE6D"/>
    <w:rsid w:val="58A40902"/>
    <w:rsid w:val="58ABDFB0"/>
    <w:rsid w:val="58B1B9AA"/>
    <w:rsid w:val="58B471C5"/>
    <w:rsid w:val="58BB311B"/>
    <w:rsid w:val="58C300A8"/>
    <w:rsid w:val="58D16DCC"/>
    <w:rsid w:val="58D21147"/>
    <w:rsid w:val="58D2D355"/>
    <w:rsid w:val="58D2F863"/>
    <w:rsid w:val="58D35CAF"/>
    <w:rsid w:val="58DB4D8E"/>
    <w:rsid w:val="58DD0C13"/>
    <w:rsid w:val="58E7972A"/>
    <w:rsid w:val="59008888"/>
    <w:rsid w:val="590CC26F"/>
    <w:rsid w:val="591CFA45"/>
    <w:rsid w:val="593A0149"/>
    <w:rsid w:val="59498FBD"/>
    <w:rsid w:val="594DB52E"/>
    <w:rsid w:val="59503552"/>
    <w:rsid w:val="5951F8AF"/>
    <w:rsid w:val="59564C8B"/>
    <w:rsid w:val="595652E5"/>
    <w:rsid w:val="595D0880"/>
    <w:rsid w:val="596686D9"/>
    <w:rsid w:val="5966A0CE"/>
    <w:rsid w:val="5974A9E0"/>
    <w:rsid w:val="597B84ED"/>
    <w:rsid w:val="5980A5C4"/>
    <w:rsid w:val="59882BC0"/>
    <w:rsid w:val="599F1422"/>
    <w:rsid w:val="59AD1A69"/>
    <w:rsid w:val="59B0A9E8"/>
    <w:rsid w:val="59B9B7F6"/>
    <w:rsid w:val="59BA91FA"/>
    <w:rsid w:val="59BB2AFA"/>
    <w:rsid w:val="59D498EB"/>
    <w:rsid w:val="59DA0203"/>
    <w:rsid w:val="59E2B20F"/>
    <w:rsid w:val="59F2E09E"/>
    <w:rsid w:val="59F65326"/>
    <w:rsid w:val="59FAB78C"/>
    <w:rsid w:val="5A0AEC59"/>
    <w:rsid w:val="5A0B5100"/>
    <w:rsid w:val="5A10D267"/>
    <w:rsid w:val="5A183ED5"/>
    <w:rsid w:val="5A34EA5B"/>
    <w:rsid w:val="5A42D04B"/>
    <w:rsid w:val="5A50114F"/>
    <w:rsid w:val="5A57DF5A"/>
    <w:rsid w:val="5A57EE49"/>
    <w:rsid w:val="5A6439AD"/>
    <w:rsid w:val="5A80B575"/>
    <w:rsid w:val="5A82E861"/>
    <w:rsid w:val="5A84F263"/>
    <w:rsid w:val="5A91F875"/>
    <w:rsid w:val="5A955D8A"/>
    <w:rsid w:val="5AC2C905"/>
    <w:rsid w:val="5AC7A244"/>
    <w:rsid w:val="5ACB75E6"/>
    <w:rsid w:val="5AF83F9A"/>
    <w:rsid w:val="5AFC1A00"/>
    <w:rsid w:val="5AFFB132"/>
    <w:rsid w:val="5B00F346"/>
    <w:rsid w:val="5B0B329C"/>
    <w:rsid w:val="5B0EB1A8"/>
    <w:rsid w:val="5B14D992"/>
    <w:rsid w:val="5B27B54C"/>
    <w:rsid w:val="5B2CEE50"/>
    <w:rsid w:val="5B2DED73"/>
    <w:rsid w:val="5B31FA32"/>
    <w:rsid w:val="5B33BD9D"/>
    <w:rsid w:val="5B342AC6"/>
    <w:rsid w:val="5B34B9AA"/>
    <w:rsid w:val="5B366C00"/>
    <w:rsid w:val="5B44C02B"/>
    <w:rsid w:val="5B4596C3"/>
    <w:rsid w:val="5B4D998D"/>
    <w:rsid w:val="5B649246"/>
    <w:rsid w:val="5B65B8A8"/>
    <w:rsid w:val="5B6653BC"/>
    <w:rsid w:val="5B729445"/>
    <w:rsid w:val="5B7CB405"/>
    <w:rsid w:val="5B996BE4"/>
    <w:rsid w:val="5B9BFE88"/>
    <w:rsid w:val="5BA86071"/>
    <w:rsid w:val="5BB7715A"/>
    <w:rsid w:val="5BBC89C9"/>
    <w:rsid w:val="5BC9CBA3"/>
    <w:rsid w:val="5BCDA0D8"/>
    <w:rsid w:val="5BD3079D"/>
    <w:rsid w:val="5BDA8978"/>
    <w:rsid w:val="5BDD0A8A"/>
    <w:rsid w:val="5BDD4BEA"/>
    <w:rsid w:val="5BE821C9"/>
    <w:rsid w:val="5BEF998C"/>
    <w:rsid w:val="5C11BDC2"/>
    <w:rsid w:val="5C2DAB18"/>
    <w:rsid w:val="5C3C598F"/>
    <w:rsid w:val="5C4B1025"/>
    <w:rsid w:val="5C4D3526"/>
    <w:rsid w:val="5C4D5DD2"/>
    <w:rsid w:val="5C61BB67"/>
    <w:rsid w:val="5C63C281"/>
    <w:rsid w:val="5C6F4F54"/>
    <w:rsid w:val="5C7D72EB"/>
    <w:rsid w:val="5C82EE7F"/>
    <w:rsid w:val="5C8BFF25"/>
    <w:rsid w:val="5C936309"/>
    <w:rsid w:val="5C9C9100"/>
    <w:rsid w:val="5C9FE9E9"/>
    <w:rsid w:val="5CAA6BB1"/>
    <w:rsid w:val="5CACABA8"/>
    <w:rsid w:val="5CAE86B1"/>
    <w:rsid w:val="5CAFBAB0"/>
    <w:rsid w:val="5CB7044C"/>
    <w:rsid w:val="5CB7C74A"/>
    <w:rsid w:val="5CC5E470"/>
    <w:rsid w:val="5CD6342A"/>
    <w:rsid w:val="5CE9C742"/>
    <w:rsid w:val="5CED1E98"/>
    <w:rsid w:val="5CEDA352"/>
    <w:rsid w:val="5D03F259"/>
    <w:rsid w:val="5D13AF49"/>
    <w:rsid w:val="5D14206A"/>
    <w:rsid w:val="5D25E208"/>
    <w:rsid w:val="5D2BE6F4"/>
    <w:rsid w:val="5D2D64EA"/>
    <w:rsid w:val="5D2DA3B3"/>
    <w:rsid w:val="5D2DB623"/>
    <w:rsid w:val="5D3456AA"/>
    <w:rsid w:val="5D436646"/>
    <w:rsid w:val="5D52E747"/>
    <w:rsid w:val="5D5A945E"/>
    <w:rsid w:val="5D614BBF"/>
    <w:rsid w:val="5D62CB88"/>
    <w:rsid w:val="5D79A8CE"/>
    <w:rsid w:val="5D90723C"/>
    <w:rsid w:val="5D9FC82B"/>
    <w:rsid w:val="5DA6A2B6"/>
    <w:rsid w:val="5DAC56A0"/>
    <w:rsid w:val="5DB7E1C6"/>
    <w:rsid w:val="5DBB3BA0"/>
    <w:rsid w:val="5DBDE756"/>
    <w:rsid w:val="5DBF29E3"/>
    <w:rsid w:val="5DC2583C"/>
    <w:rsid w:val="5DC95A06"/>
    <w:rsid w:val="5DD553D6"/>
    <w:rsid w:val="5DEE86BA"/>
    <w:rsid w:val="5E002C05"/>
    <w:rsid w:val="5E025D08"/>
    <w:rsid w:val="5E221B82"/>
    <w:rsid w:val="5E2B8A8E"/>
    <w:rsid w:val="5E302196"/>
    <w:rsid w:val="5E32A1AE"/>
    <w:rsid w:val="5E480C8A"/>
    <w:rsid w:val="5E483A85"/>
    <w:rsid w:val="5E485B69"/>
    <w:rsid w:val="5E4E447F"/>
    <w:rsid w:val="5E53FF67"/>
    <w:rsid w:val="5E543EAE"/>
    <w:rsid w:val="5E55C9E7"/>
    <w:rsid w:val="5E6756C3"/>
    <w:rsid w:val="5E6EC04A"/>
    <w:rsid w:val="5E6F26B5"/>
    <w:rsid w:val="5E7342C5"/>
    <w:rsid w:val="5E7AACF4"/>
    <w:rsid w:val="5E87DE23"/>
    <w:rsid w:val="5E8C7A1E"/>
    <w:rsid w:val="5E8D785E"/>
    <w:rsid w:val="5E9271C4"/>
    <w:rsid w:val="5E9345BD"/>
    <w:rsid w:val="5E96FA1F"/>
    <w:rsid w:val="5E9CA453"/>
    <w:rsid w:val="5EA10B17"/>
    <w:rsid w:val="5EA5AB70"/>
    <w:rsid w:val="5EA78A6C"/>
    <w:rsid w:val="5EACDBAE"/>
    <w:rsid w:val="5EAF11B8"/>
    <w:rsid w:val="5EB294B4"/>
    <w:rsid w:val="5EB4596C"/>
    <w:rsid w:val="5EB681C7"/>
    <w:rsid w:val="5ECA79A8"/>
    <w:rsid w:val="5ECC339E"/>
    <w:rsid w:val="5ECD63EB"/>
    <w:rsid w:val="5ECE9A6F"/>
    <w:rsid w:val="5EDD0159"/>
    <w:rsid w:val="5EFEF54B"/>
    <w:rsid w:val="5F048593"/>
    <w:rsid w:val="5F2455F8"/>
    <w:rsid w:val="5F26772E"/>
    <w:rsid w:val="5F2AFCD2"/>
    <w:rsid w:val="5F5DBC97"/>
    <w:rsid w:val="5F65FCCA"/>
    <w:rsid w:val="5F6A4706"/>
    <w:rsid w:val="5F808E2B"/>
    <w:rsid w:val="5F859149"/>
    <w:rsid w:val="5F8D2523"/>
    <w:rsid w:val="5F8FE451"/>
    <w:rsid w:val="5F902513"/>
    <w:rsid w:val="5F944716"/>
    <w:rsid w:val="5F9EB7D7"/>
    <w:rsid w:val="5FBB5195"/>
    <w:rsid w:val="5FBE0F47"/>
    <w:rsid w:val="5FC19EB7"/>
    <w:rsid w:val="5FC323A7"/>
    <w:rsid w:val="5FCFFA03"/>
    <w:rsid w:val="5FD82489"/>
    <w:rsid w:val="5FE7566A"/>
    <w:rsid w:val="5FEA14E0"/>
    <w:rsid w:val="5FF30A99"/>
    <w:rsid w:val="5FF4B85F"/>
    <w:rsid w:val="5FFCCF1E"/>
    <w:rsid w:val="6009F81E"/>
    <w:rsid w:val="600C788A"/>
    <w:rsid w:val="6011EB3F"/>
    <w:rsid w:val="6019849B"/>
    <w:rsid w:val="602F7BAD"/>
    <w:rsid w:val="60379AF1"/>
    <w:rsid w:val="6046277E"/>
    <w:rsid w:val="604DBB8D"/>
    <w:rsid w:val="60762702"/>
    <w:rsid w:val="6086CD68"/>
    <w:rsid w:val="60894391"/>
    <w:rsid w:val="608ACD79"/>
    <w:rsid w:val="6090F05C"/>
    <w:rsid w:val="60927253"/>
    <w:rsid w:val="60997B0E"/>
    <w:rsid w:val="609E932D"/>
    <w:rsid w:val="60A152EF"/>
    <w:rsid w:val="60A3C00D"/>
    <w:rsid w:val="60CED1E5"/>
    <w:rsid w:val="60EAFCC0"/>
    <w:rsid w:val="60ECA778"/>
    <w:rsid w:val="60F14567"/>
    <w:rsid w:val="6103F76C"/>
    <w:rsid w:val="6112EB93"/>
    <w:rsid w:val="611717B0"/>
    <w:rsid w:val="6119EAF7"/>
    <w:rsid w:val="611BFF99"/>
    <w:rsid w:val="611D9671"/>
    <w:rsid w:val="61289D38"/>
    <w:rsid w:val="612C1D2D"/>
    <w:rsid w:val="61428DCE"/>
    <w:rsid w:val="61431502"/>
    <w:rsid w:val="614C2476"/>
    <w:rsid w:val="614F17C5"/>
    <w:rsid w:val="615AE1FC"/>
    <w:rsid w:val="6161E733"/>
    <w:rsid w:val="61637837"/>
    <w:rsid w:val="6167052D"/>
    <w:rsid w:val="617A09F1"/>
    <w:rsid w:val="617DB664"/>
    <w:rsid w:val="6182C3F5"/>
    <w:rsid w:val="6185F237"/>
    <w:rsid w:val="618A2B20"/>
    <w:rsid w:val="618AFCC1"/>
    <w:rsid w:val="618E2A2E"/>
    <w:rsid w:val="618EA74C"/>
    <w:rsid w:val="6193C0ED"/>
    <w:rsid w:val="619CE68A"/>
    <w:rsid w:val="61AC7B82"/>
    <w:rsid w:val="61C6901B"/>
    <w:rsid w:val="61CC0A38"/>
    <w:rsid w:val="61D14DB4"/>
    <w:rsid w:val="61D5A047"/>
    <w:rsid w:val="61DA8C41"/>
    <w:rsid w:val="61DD24BC"/>
    <w:rsid w:val="61E45EE8"/>
    <w:rsid w:val="61EAAE88"/>
    <w:rsid w:val="61F1231F"/>
    <w:rsid w:val="61F60011"/>
    <w:rsid w:val="61F6CBFE"/>
    <w:rsid w:val="61FA793A"/>
    <w:rsid w:val="61FD7553"/>
    <w:rsid w:val="62195B7B"/>
    <w:rsid w:val="62206E3B"/>
    <w:rsid w:val="622835CA"/>
    <w:rsid w:val="622BA942"/>
    <w:rsid w:val="62306844"/>
    <w:rsid w:val="6230C808"/>
    <w:rsid w:val="6230F4BC"/>
    <w:rsid w:val="6231AE9B"/>
    <w:rsid w:val="623EF81A"/>
    <w:rsid w:val="6254ED4B"/>
    <w:rsid w:val="625D5010"/>
    <w:rsid w:val="62678075"/>
    <w:rsid w:val="62685716"/>
    <w:rsid w:val="626C057D"/>
    <w:rsid w:val="6271D754"/>
    <w:rsid w:val="62744CC6"/>
    <w:rsid w:val="6277412E"/>
    <w:rsid w:val="627F2C47"/>
    <w:rsid w:val="62934657"/>
    <w:rsid w:val="6294FA2A"/>
    <w:rsid w:val="629BB840"/>
    <w:rsid w:val="62AE75C0"/>
    <w:rsid w:val="62B54079"/>
    <w:rsid w:val="62B577DE"/>
    <w:rsid w:val="62D1F9F2"/>
    <w:rsid w:val="62D7E8DF"/>
    <w:rsid w:val="62EA2D92"/>
    <w:rsid w:val="62EF7769"/>
    <w:rsid w:val="62F2D391"/>
    <w:rsid w:val="62F358E0"/>
    <w:rsid w:val="62F7B886"/>
    <w:rsid w:val="6302EC19"/>
    <w:rsid w:val="63054B9C"/>
    <w:rsid w:val="63069C05"/>
    <w:rsid w:val="6318BEAB"/>
    <w:rsid w:val="631FD19B"/>
    <w:rsid w:val="632F088E"/>
    <w:rsid w:val="633E423A"/>
    <w:rsid w:val="633FCA39"/>
    <w:rsid w:val="634A1BE4"/>
    <w:rsid w:val="635231BD"/>
    <w:rsid w:val="6355E9A8"/>
    <w:rsid w:val="637568A8"/>
    <w:rsid w:val="6375BB71"/>
    <w:rsid w:val="637B935B"/>
    <w:rsid w:val="6386729C"/>
    <w:rsid w:val="63901511"/>
    <w:rsid w:val="63936FF8"/>
    <w:rsid w:val="63A8DD23"/>
    <w:rsid w:val="63B21216"/>
    <w:rsid w:val="63C29AB5"/>
    <w:rsid w:val="63C9E480"/>
    <w:rsid w:val="63D56FE4"/>
    <w:rsid w:val="63D7AA90"/>
    <w:rsid w:val="63F663A0"/>
    <w:rsid w:val="63F9FB1A"/>
    <w:rsid w:val="6403FD9B"/>
    <w:rsid w:val="64068F10"/>
    <w:rsid w:val="6411A7F9"/>
    <w:rsid w:val="64149C99"/>
    <w:rsid w:val="641A135B"/>
    <w:rsid w:val="641DB87F"/>
    <w:rsid w:val="64313FD3"/>
    <w:rsid w:val="643967B9"/>
    <w:rsid w:val="643A65D4"/>
    <w:rsid w:val="6449AC42"/>
    <w:rsid w:val="644B516F"/>
    <w:rsid w:val="644CEA9E"/>
    <w:rsid w:val="6454EB15"/>
    <w:rsid w:val="645953AA"/>
    <w:rsid w:val="64601CD6"/>
    <w:rsid w:val="64628D93"/>
    <w:rsid w:val="64835B69"/>
    <w:rsid w:val="648AC327"/>
    <w:rsid w:val="648B0BAD"/>
    <w:rsid w:val="64AA66CD"/>
    <w:rsid w:val="6503CE58"/>
    <w:rsid w:val="650F9F89"/>
    <w:rsid w:val="65120848"/>
    <w:rsid w:val="65162A21"/>
    <w:rsid w:val="6516C3B4"/>
    <w:rsid w:val="65227023"/>
    <w:rsid w:val="6544D15D"/>
    <w:rsid w:val="65451A05"/>
    <w:rsid w:val="655CC194"/>
    <w:rsid w:val="6579FDE8"/>
    <w:rsid w:val="657C6496"/>
    <w:rsid w:val="6585BA96"/>
    <w:rsid w:val="658933E7"/>
    <w:rsid w:val="658D7B0D"/>
    <w:rsid w:val="65AB5F94"/>
    <w:rsid w:val="65D0B255"/>
    <w:rsid w:val="65D544AE"/>
    <w:rsid w:val="65ED7868"/>
    <w:rsid w:val="65F1B5E7"/>
    <w:rsid w:val="66058153"/>
    <w:rsid w:val="661298C2"/>
    <w:rsid w:val="6623BDB9"/>
    <w:rsid w:val="662481A7"/>
    <w:rsid w:val="66253432"/>
    <w:rsid w:val="6633269F"/>
    <w:rsid w:val="6639DD4D"/>
    <w:rsid w:val="6643DAD1"/>
    <w:rsid w:val="6645F9E1"/>
    <w:rsid w:val="6649861C"/>
    <w:rsid w:val="6649C4C3"/>
    <w:rsid w:val="66525A65"/>
    <w:rsid w:val="6663A35C"/>
    <w:rsid w:val="667489D1"/>
    <w:rsid w:val="667FECA5"/>
    <w:rsid w:val="6680FFD3"/>
    <w:rsid w:val="668F0800"/>
    <w:rsid w:val="6693A4CE"/>
    <w:rsid w:val="669F4188"/>
    <w:rsid w:val="66AD67A8"/>
    <w:rsid w:val="66C5885E"/>
    <w:rsid w:val="66CCB5C0"/>
    <w:rsid w:val="66DD3951"/>
    <w:rsid w:val="66E9300A"/>
    <w:rsid w:val="66FA02D4"/>
    <w:rsid w:val="67104E24"/>
    <w:rsid w:val="67157CC4"/>
    <w:rsid w:val="6724C679"/>
    <w:rsid w:val="672CB189"/>
    <w:rsid w:val="672F82F2"/>
    <w:rsid w:val="673D7271"/>
    <w:rsid w:val="673E909A"/>
    <w:rsid w:val="67491D55"/>
    <w:rsid w:val="674D0C52"/>
    <w:rsid w:val="675E41DA"/>
    <w:rsid w:val="6762F88F"/>
    <w:rsid w:val="6773D9D8"/>
    <w:rsid w:val="678305E5"/>
    <w:rsid w:val="6794A4E1"/>
    <w:rsid w:val="6798B2F7"/>
    <w:rsid w:val="679B52C1"/>
    <w:rsid w:val="67A03BDF"/>
    <w:rsid w:val="67A87675"/>
    <w:rsid w:val="67B298ED"/>
    <w:rsid w:val="67B43A9C"/>
    <w:rsid w:val="67B7BDAD"/>
    <w:rsid w:val="67C2854F"/>
    <w:rsid w:val="67CA5F89"/>
    <w:rsid w:val="67CC4641"/>
    <w:rsid w:val="67CFB68F"/>
    <w:rsid w:val="67D5E1CE"/>
    <w:rsid w:val="67EB61C4"/>
    <w:rsid w:val="67F9C286"/>
    <w:rsid w:val="67FA2F3A"/>
    <w:rsid w:val="67FF83B6"/>
    <w:rsid w:val="68004CB8"/>
    <w:rsid w:val="680FB87E"/>
    <w:rsid w:val="68154BDB"/>
    <w:rsid w:val="68185E78"/>
    <w:rsid w:val="681CFD19"/>
    <w:rsid w:val="68326E47"/>
    <w:rsid w:val="6836C28A"/>
    <w:rsid w:val="683E7625"/>
    <w:rsid w:val="68419846"/>
    <w:rsid w:val="684DFF5D"/>
    <w:rsid w:val="6851B52B"/>
    <w:rsid w:val="685413D0"/>
    <w:rsid w:val="6856DF30"/>
    <w:rsid w:val="685E476B"/>
    <w:rsid w:val="6860CC0B"/>
    <w:rsid w:val="686132E8"/>
    <w:rsid w:val="6865FA75"/>
    <w:rsid w:val="688A8170"/>
    <w:rsid w:val="688D9434"/>
    <w:rsid w:val="68B9099C"/>
    <w:rsid w:val="68BE1390"/>
    <w:rsid w:val="68C1D09A"/>
    <w:rsid w:val="68C66073"/>
    <w:rsid w:val="68D14B26"/>
    <w:rsid w:val="68D6821F"/>
    <w:rsid w:val="68DE2B22"/>
    <w:rsid w:val="68EAD4AC"/>
    <w:rsid w:val="68ED35E3"/>
    <w:rsid w:val="68F2529D"/>
    <w:rsid w:val="68FB6C2D"/>
    <w:rsid w:val="69029AB0"/>
    <w:rsid w:val="6908AEB3"/>
    <w:rsid w:val="690C0CAD"/>
    <w:rsid w:val="6916A4F5"/>
    <w:rsid w:val="6926F8C9"/>
    <w:rsid w:val="693A5BCB"/>
    <w:rsid w:val="6940E061"/>
    <w:rsid w:val="69422366"/>
    <w:rsid w:val="695239A6"/>
    <w:rsid w:val="69531F3E"/>
    <w:rsid w:val="698335AF"/>
    <w:rsid w:val="698474E8"/>
    <w:rsid w:val="6989B638"/>
    <w:rsid w:val="698FD234"/>
    <w:rsid w:val="69948041"/>
    <w:rsid w:val="6995C915"/>
    <w:rsid w:val="69A7F84E"/>
    <w:rsid w:val="69AD7EE9"/>
    <w:rsid w:val="69B47738"/>
    <w:rsid w:val="69BA9B48"/>
    <w:rsid w:val="69D0C05C"/>
    <w:rsid w:val="69D7D9BF"/>
    <w:rsid w:val="69D8F693"/>
    <w:rsid w:val="69E73275"/>
    <w:rsid w:val="69E77DE2"/>
    <w:rsid w:val="69EB294D"/>
    <w:rsid w:val="69F39BAC"/>
    <w:rsid w:val="69FC4CCB"/>
    <w:rsid w:val="69FCCAD7"/>
    <w:rsid w:val="6A08D292"/>
    <w:rsid w:val="6A18C3E0"/>
    <w:rsid w:val="6A1B3C59"/>
    <w:rsid w:val="6A1E9A97"/>
    <w:rsid w:val="6A22F613"/>
    <w:rsid w:val="6A2D8D76"/>
    <w:rsid w:val="6A2DCBF3"/>
    <w:rsid w:val="6A2F24ED"/>
    <w:rsid w:val="6A37611F"/>
    <w:rsid w:val="6A3AFA18"/>
    <w:rsid w:val="6A4448A7"/>
    <w:rsid w:val="6A4E053A"/>
    <w:rsid w:val="6A4E334D"/>
    <w:rsid w:val="6A833954"/>
    <w:rsid w:val="6A8AAD5B"/>
    <w:rsid w:val="6A930DB0"/>
    <w:rsid w:val="6A9770AE"/>
    <w:rsid w:val="6A9DCB7E"/>
    <w:rsid w:val="6A9FC8CB"/>
    <w:rsid w:val="6A9FF904"/>
    <w:rsid w:val="6AA4DF40"/>
    <w:rsid w:val="6AB3D293"/>
    <w:rsid w:val="6AB8E208"/>
    <w:rsid w:val="6ABB00F8"/>
    <w:rsid w:val="6AC4747F"/>
    <w:rsid w:val="6AC5A3C8"/>
    <w:rsid w:val="6AC5E0FE"/>
    <w:rsid w:val="6AC870B7"/>
    <w:rsid w:val="6AD85FD0"/>
    <w:rsid w:val="6ADC28C6"/>
    <w:rsid w:val="6ADCABCE"/>
    <w:rsid w:val="6AE21809"/>
    <w:rsid w:val="6AE4D3C9"/>
    <w:rsid w:val="6AE5D42A"/>
    <w:rsid w:val="6AE5F339"/>
    <w:rsid w:val="6AF90FF8"/>
    <w:rsid w:val="6AFA0967"/>
    <w:rsid w:val="6AFB56DB"/>
    <w:rsid w:val="6B05E05F"/>
    <w:rsid w:val="6B0F3E53"/>
    <w:rsid w:val="6B1499F3"/>
    <w:rsid w:val="6B1B3EB1"/>
    <w:rsid w:val="6B212D69"/>
    <w:rsid w:val="6B4DEE59"/>
    <w:rsid w:val="6B5814D3"/>
    <w:rsid w:val="6B59E98D"/>
    <w:rsid w:val="6B5EE1BB"/>
    <w:rsid w:val="6B62376E"/>
    <w:rsid w:val="6B7661AC"/>
    <w:rsid w:val="6B871A3B"/>
    <w:rsid w:val="6B91EE5F"/>
    <w:rsid w:val="6B947B16"/>
    <w:rsid w:val="6BAA1B1C"/>
    <w:rsid w:val="6BB04E24"/>
    <w:rsid w:val="6BB25773"/>
    <w:rsid w:val="6BB432CC"/>
    <w:rsid w:val="6BB9E7CA"/>
    <w:rsid w:val="6BCB5203"/>
    <w:rsid w:val="6BCE624F"/>
    <w:rsid w:val="6BEE4ABC"/>
    <w:rsid w:val="6BF54D60"/>
    <w:rsid w:val="6BFBC525"/>
    <w:rsid w:val="6C01D965"/>
    <w:rsid w:val="6C02FFFF"/>
    <w:rsid w:val="6C1054FF"/>
    <w:rsid w:val="6C36FB87"/>
    <w:rsid w:val="6C3A8581"/>
    <w:rsid w:val="6C640D58"/>
    <w:rsid w:val="6C67403F"/>
    <w:rsid w:val="6C6CB1C2"/>
    <w:rsid w:val="6C786E90"/>
    <w:rsid w:val="6C9C0896"/>
    <w:rsid w:val="6C9D8754"/>
    <w:rsid w:val="6CB4D35E"/>
    <w:rsid w:val="6CB4E648"/>
    <w:rsid w:val="6CB637C0"/>
    <w:rsid w:val="6CB8B005"/>
    <w:rsid w:val="6CBFBC5B"/>
    <w:rsid w:val="6CCBA53B"/>
    <w:rsid w:val="6CCC3F51"/>
    <w:rsid w:val="6CCF165B"/>
    <w:rsid w:val="6CDF0149"/>
    <w:rsid w:val="6CE2EB80"/>
    <w:rsid w:val="6CF0FFEF"/>
    <w:rsid w:val="6CF26FE9"/>
    <w:rsid w:val="6CF2F2E6"/>
    <w:rsid w:val="6CF7929A"/>
    <w:rsid w:val="6D04BA19"/>
    <w:rsid w:val="6D070636"/>
    <w:rsid w:val="6D0AD413"/>
    <w:rsid w:val="6D122202"/>
    <w:rsid w:val="6D174ADA"/>
    <w:rsid w:val="6D1F7A66"/>
    <w:rsid w:val="6D3BB418"/>
    <w:rsid w:val="6D436016"/>
    <w:rsid w:val="6D48C77F"/>
    <w:rsid w:val="6D5D0D92"/>
    <w:rsid w:val="6D6B59BE"/>
    <w:rsid w:val="6D828F00"/>
    <w:rsid w:val="6D9F16FF"/>
    <w:rsid w:val="6DA677F6"/>
    <w:rsid w:val="6DAC5B84"/>
    <w:rsid w:val="6DBC633C"/>
    <w:rsid w:val="6DBC9C56"/>
    <w:rsid w:val="6DC31E7B"/>
    <w:rsid w:val="6DCF0F28"/>
    <w:rsid w:val="6DD4AE4F"/>
    <w:rsid w:val="6DDB925C"/>
    <w:rsid w:val="6DE1F1AB"/>
    <w:rsid w:val="6DE7C738"/>
    <w:rsid w:val="6DFEE698"/>
    <w:rsid w:val="6E06D92B"/>
    <w:rsid w:val="6E0BFAF0"/>
    <w:rsid w:val="6E3656B6"/>
    <w:rsid w:val="6E45BDB1"/>
    <w:rsid w:val="6E45DC5B"/>
    <w:rsid w:val="6E522306"/>
    <w:rsid w:val="6E56170C"/>
    <w:rsid w:val="6E58BE3E"/>
    <w:rsid w:val="6E5F5425"/>
    <w:rsid w:val="6E673ABB"/>
    <w:rsid w:val="6E67A040"/>
    <w:rsid w:val="6E6BDCDC"/>
    <w:rsid w:val="6E74DFA6"/>
    <w:rsid w:val="6E7A2E51"/>
    <w:rsid w:val="6E8E47B6"/>
    <w:rsid w:val="6E93B070"/>
    <w:rsid w:val="6E9BD0C8"/>
    <w:rsid w:val="6EA0DB1D"/>
    <w:rsid w:val="6EA68FE2"/>
    <w:rsid w:val="6EA6B907"/>
    <w:rsid w:val="6EAC3B9B"/>
    <w:rsid w:val="6ECA999C"/>
    <w:rsid w:val="6ECCA591"/>
    <w:rsid w:val="6ED2F569"/>
    <w:rsid w:val="6ED461A0"/>
    <w:rsid w:val="6EDBA172"/>
    <w:rsid w:val="6EEFA5E6"/>
    <w:rsid w:val="6EF13EF1"/>
    <w:rsid w:val="6F0217E5"/>
    <w:rsid w:val="6F057888"/>
    <w:rsid w:val="6F085DA1"/>
    <w:rsid w:val="6F156A93"/>
    <w:rsid w:val="6F2F8D8F"/>
    <w:rsid w:val="6F3D7368"/>
    <w:rsid w:val="6F3E475C"/>
    <w:rsid w:val="6F417661"/>
    <w:rsid w:val="6F4D41B9"/>
    <w:rsid w:val="6F57D560"/>
    <w:rsid w:val="6F582B3C"/>
    <w:rsid w:val="6F8738F1"/>
    <w:rsid w:val="6F8BD28C"/>
    <w:rsid w:val="6F9D70B4"/>
    <w:rsid w:val="6FA89D99"/>
    <w:rsid w:val="6FAF2B98"/>
    <w:rsid w:val="6FB306D9"/>
    <w:rsid w:val="6FB3E47A"/>
    <w:rsid w:val="6FBAA846"/>
    <w:rsid w:val="6FCD04E1"/>
    <w:rsid w:val="6FE0144E"/>
    <w:rsid w:val="6FE52C46"/>
    <w:rsid w:val="6FE5B7C1"/>
    <w:rsid w:val="6FEC7E1E"/>
    <w:rsid w:val="6FF8862F"/>
    <w:rsid w:val="6FFDD537"/>
    <w:rsid w:val="700B602B"/>
    <w:rsid w:val="7023CA2B"/>
    <w:rsid w:val="70256411"/>
    <w:rsid w:val="7026E028"/>
    <w:rsid w:val="702B6701"/>
    <w:rsid w:val="702D7BEA"/>
    <w:rsid w:val="70357999"/>
    <w:rsid w:val="703D1287"/>
    <w:rsid w:val="70432554"/>
    <w:rsid w:val="704F4D95"/>
    <w:rsid w:val="70519C12"/>
    <w:rsid w:val="70540266"/>
    <w:rsid w:val="7057806F"/>
    <w:rsid w:val="7057E6CA"/>
    <w:rsid w:val="705A78F4"/>
    <w:rsid w:val="706B6BF9"/>
    <w:rsid w:val="7079DCFD"/>
    <w:rsid w:val="7092976E"/>
    <w:rsid w:val="70A45B11"/>
    <w:rsid w:val="70AB2D75"/>
    <w:rsid w:val="70B3C7F6"/>
    <w:rsid w:val="70B616EE"/>
    <w:rsid w:val="70CB5983"/>
    <w:rsid w:val="70D34535"/>
    <w:rsid w:val="70D4D195"/>
    <w:rsid w:val="70E7A6CA"/>
    <w:rsid w:val="70EF7BC7"/>
    <w:rsid w:val="70FB5806"/>
    <w:rsid w:val="70FDB2F0"/>
    <w:rsid w:val="70FE4780"/>
    <w:rsid w:val="71047C37"/>
    <w:rsid w:val="7112DD0F"/>
    <w:rsid w:val="71132FF2"/>
    <w:rsid w:val="7118A6D0"/>
    <w:rsid w:val="7131A496"/>
    <w:rsid w:val="713DA46A"/>
    <w:rsid w:val="7144C8E8"/>
    <w:rsid w:val="714996DC"/>
    <w:rsid w:val="7153C202"/>
    <w:rsid w:val="7156531D"/>
    <w:rsid w:val="71566E02"/>
    <w:rsid w:val="7183E26B"/>
    <w:rsid w:val="71888E79"/>
    <w:rsid w:val="718D6021"/>
    <w:rsid w:val="7196E18A"/>
    <w:rsid w:val="719A1DC3"/>
    <w:rsid w:val="71A6FF96"/>
    <w:rsid w:val="71AC7C3A"/>
    <w:rsid w:val="71BAE979"/>
    <w:rsid w:val="71BB7D6A"/>
    <w:rsid w:val="71EEE4DB"/>
    <w:rsid w:val="71FFE719"/>
    <w:rsid w:val="721EEBA7"/>
    <w:rsid w:val="7223964F"/>
    <w:rsid w:val="7237FE36"/>
    <w:rsid w:val="72471A58"/>
    <w:rsid w:val="724787A8"/>
    <w:rsid w:val="7248C3B6"/>
    <w:rsid w:val="7257E454"/>
    <w:rsid w:val="725FCC84"/>
    <w:rsid w:val="7271EA70"/>
    <w:rsid w:val="727AE8DC"/>
    <w:rsid w:val="727C89E6"/>
    <w:rsid w:val="72802BFD"/>
    <w:rsid w:val="72859C72"/>
    <w:rsid w:val="728767A6"/>
    <w:rsid w:val="728BB13F"/>
    <w:rsid w:val="72975568"/>
    <w:rsid w:val="72A455F1"/>
    <w:rsid w:val="72B4D9C4"/>
    <w:rsid w:val="72C2BCD2"/>
    <w:rsid w:val="72C5F836"/>
    <w:rsid w:val="72C63078"/>
    <w:rsid w:val="72CED9D7"/>
    <w:rsid w:val="72DD17C5"/>
    <w:rsid w:val="72F0BF83"/>
    <w:rsid w:val="72FD99F3"/>
    <w:rsid w:val="73067327"/>
    <w:rsid w:val="730DBCDF"/>
    <w:rsid w:val="731BBBA3"/>
    <w:rsid w:val="73206A65"/>
    <w:rsid w:val="732D44A9"/>
    <w:rsid w:val="7334D4D5"/>
    <w:rsid w:val="7355EBAA"/>
    <w:rsid w:val="73580CCE"/>
    <w:rsid w:val="7358C6BA"/>
    <w:rsid w:val="7358FF91"/>
    <w:rsid w:val="735D6554"/>
    <w:rsid w:val="73626366"/>
    <w:rsid w:val="736F2358"/>
    <w:rsid w:val="7378495D"/>
    <w:rsid w:val="738F43B6"/>
    <w:rsid w:val="7390F023"/>
    <w:rsid w:val="7398292E"/>
    <w:rsid w:val="739A1747"/>
    <w:rsid w:val="739A3C3F"/>
    <w:rsid w:val="739E4FC0"/>
    <w:rsid w:val="73A26B17"/>
    <w:rsid w:val="73A76AD1"/>
    <w:rsid w:val="73AE9B64"/>
    <w:rsid w:val="73BC190A"/>
    <w:rsid w:val="73C67F55"/>
    <w:rsid w:val="73C85F8D"/>
    <w:rsid w:val="73CB0A88"/>
    <w:rsid w:val="73CFE62A"/>
    <w:rsid w:val="73E4FFAF"/>
    <w:rsid w:val="73EA9FCF"/>
    <w:rsid w:val="73EDF7C9"/>
    <w:rsid w:val="73F2319D"/>
    <w:rsid w:val="73F2A435"/>
    <w:rsid w:val="73F63674"/>
    <w:rsid w:val="73F6BAE0"/>
    <w:rsid w:val="73F90C7D"/>
    <w:rsid w:val="741B1FC9"/>
    <w:rsid w:val="7429B13E"/>
    <w:rsid w:val="742E0D7B"/>
    <w:rsid w:val="74325F9A"/>
    <w:rsid w:val="74374276"/>
    <w:rsid w:val="743ECDD8"/>
    <w:rsid w:val="7444858F"/>
    <w:rsid w:val="744CED92"/>
    <w:rsid w:val="745B52BC"/>
    <w:rsid w:val="746395E1"/>
    <w:rsid w:val="7469CEA3"/>
    <w:rsid w:val="7471D908"/>
    <w:rsid w:val="74737E76"/>
    <w:rsid w:val="74784D08"/>
    <w:rsid w:val="747CB4BC"/>
    <w:rsid w:val="7480749E"/>
    <w:rsid w:val="74886676"/>
    <w:rsid w:val="748D769C"/>
    <w:rsid w:val="748E72BB"/>
    <w:rsid w:val="7499D132"/>
    <w:rsid w:val="74A077EA"/>
    <w:rsid w:val="74A1793D"/>
    <w:rsid w:val="74B4EDE8"/>
    <w:rsid w:val="74B5E643"/>
    <w:rsid w:val="74C508C9"/>
    <w:rsid w:val="74D02E6E"/>
    <w:rsid w:val="74E93808"/>
    <w:rsid w:val="74F6A8A7"/>
    <w:rsid w:val="74F8870B"/>
    <w:rsid w:val="75022ADB"/>
    <w:rsid w:val="751480D6"/>
    <w:rsid w:val="7516358A"/>
    <w:rsid w:val="751A9F71"/>
    <w:rsid w:val="751CB3B7"/>
    <w:rsid w:val="7528F168"/>
    <w:rsid w:val="7536B114"/>
    <w:rsid w:val="7539F5BF"/>
    <w:rsid w:val="7547C11E"/>
    <w:rsid w:val="75543F78"/>
    <w:rsid w:val="75587744"/>
    <w:rsid w:val="75593247"/>
    <w:rsid w:val="7568AE49"/>
    <w:rsid w:val="757963DF"/>
    <w:rsid w:val="757984E2"/>
    <w:rsid w:val="757E5CDD"/>
    <w:rsid w:val="75803D70"/>
    <w:rsid w:val="75863F80"/>
    <w:rsid w:val="7587DC2F"/>
    <w:rsid w:val="75924B0F"/>
    <w:rsid w:val="7597E6F3"/>
    <w:rsid w:val="759AFDFC"/>
    <w:rsid w:val="759B98EF"/>
    <w:rsid w:val="75AC545F"/>
    <w:rsid w:val="75C3EDA4"/>
    <w:rsid w:val="75DE6DDD"/>
    <w:rsid w:val="75DF0810"/>
    <w:rsid w:val="75E8F511"/>
    <w:rsid w:val="75EC0EA0"/>
    <w:rsid w:val="7603447F"/>
    <w:rsid w:val="7607026E"/>
    <w:rsid w:val="7607E45F"/>
    <w:rsid w:val="7608CF95"/>
    <w:rsid w:val="760EAE17"/>
    <w:rsid w:val="760F293F"/>
    <w:rsid w:val="761411A6"/>
    <w:rsid w:val="76146A29"/>
    <w:rsid w:val="7618A5C0"/>
    <w:rsid w:val="76216863"/>
    <w:rsid w:val="76274EC8"/>
    <w:rsid w:val="762F9E13"/>
    <w:rsid w:val="763740CA"/>
    <w:rsid w:val="763A5676"/>
    <w:rsid w:val="76457295"/>
    <w:rsid w:val="764B1381"/>
    <w:rsid w:val="765B8461"/>
    <w:rsid w:val="765DA6F1"/>
    <w:rsid w:val="766B9240"/>
    <w:rsid w:val="766BD12A"/>
    <w:rsid w:val="7670263A"/>
    <w:rsid w:val="767405C5"/>
    <w:rsid w:val="76942824"/>
    <w:rsid w:val="769B3C7A"/>
    <w:rsid w:val="76A35759"/>
    <w:rsid w:val="76A7D10C"/>
    <w:rsid w:val="76B0E4E6"/>
    <w:rsid w:val="76BA33CF"/>
    <w:rsid w:val="76D52639"/>
    <w:rsid w:val="76DF57B1"/>
    <w:rsid w:val="76EF0650"/>
    <w:rsid w:val="76F2C2B5"/>
    <w:rsid w:val="77010DF9"/>
    <w:rsid w:val="771DE3E7"/>
    <w:rsid w:val="77264575"/>
    <w:rsid w:val="772E9CB1"/>
    <w:rsid w:val="7730CC02"/>
    <w:rsid w:val="773E35B3"/>
    <w:rsid w:val="774536DD"/>
    <w:rsid w:val="77484930"/>
    <w:rsid w:val="77498C00"/>
    <w:rsid w:val="77514C22"/>
    <w:rsid w:val="77532A8A"/>
    <w:rsid w:val="775B5AD2"/>
    <w:rsid w:val="775B7FB2"/>
    <w:rsid w:val="775E0216"/>
    <w:rsid w:val="77724E9A"/>
    <w:rsid w:val="7772ABF0"/>
    <w:rsid w:val="7789D362"/>
    <w:rsid w:val="77934B5A"/>
    <w:rsid w:val="7794A52E"/>
    <w:rsid w:val="77A3FB89"/>
    <w:rsid w:val="77ABBD2B"/>
    <w:rsid w:val="77B1AF86"/>
    <w:rsid w:val="77BB1A33"/>
    <w:rsid w:val="77BF29CC"/>
    <w:rsid w:val="77C005E3"/>
    <w:rsid w:val="77C70921"/>
    <w:rsid w:val="77C72CFE"/>
    <w:rsid w:val="77C8BECA"/>
    <w:rsid w:val="77CD36BA"/>
    <w:rsid w:val="77D2ADD7"/>
    <w:rsid w:val="77D87F11"/>
    <w:rsid w:val="77D9BD8A"/>
    <w:rsid w:val="77F836CD"/>
    <w:rsid w:val="77FBAD18"/>
    <w:rsid w:val="77FCE57B"/>
    <w:rsid w:val="78056A34"/>
    <w:rsid w:val="78063DF2"/>
    <w:rsid w:val="780880BE"/>
    <w:rsid w:val="78107CCD"/>
    <w:rsid w:val="7811C20E"/>
    <w:rsid w:val="781A4F99"/>
    <w:rsid w:val="781C4156"/>
    <w:rsid w:val="7835B016"/>
    <w:rsid w:val="785908DC"/>
    <w:rsid w:val="78685376"/>
    <w:rsid w:val="786A4760"/>
    <w:rsid w:val="787965DC"/>
    <w:rsid w:val="78842757"/>
    <w:rsid w:val="78853308"/>
    <w:rsid w:val="78890ACE"/>
    <w:rsid w:val="788FC0C0"/>
    <w:rsid w:val="789016AF"/>
    <w:rsid w:val="7892AF31"/>
    <w:rsid w:val="789519F0"/>
    <w:rsid w:val="78983236"/>
    <w:rsid w:val="7898F459"/>
    <w:rsid w:val="789E6874"/>
    <w:rsid w:val="78A76142"/>
    <w:rsid w:val="78AC1CDB"/>
    <w:rsid w:val="78AED843"/>
    <w:rsid w:val="78B5D72B"/>
    <w:rsid w:val="78B5D9DA"/>
    <w:rsid w:val="78B8FB35"/>
    <w:rsid w:val="78BE61FC"/>
    <w:rsid w:val="78CC9E74"/>
    <w:rsid w:val="78D2FEA2"/>
    <w:rsid w:val="78D4DF79"/>
    <w:rsid w:val="78D6ADC3"/>
    <w:rsid w:val="78D917FA"/>
    <w:rsid w:val="78DE5C16"/>
    <w:rsid w:val="78E50C87"/>
    <w:rsid w:val="78F74025"/>
    <w:rsid w:val="78F8C529"/>
    <w:rsid w:val="791E9A9C"/>
    <w:rsid w:val="79257115"/>
    <w:rsid w:val="7929EDD4"/>
    <w:rsid w:val="793D9E71"/>
    <w:rsid w:val="794E02E3"/>
    <w:rsid w:val="795A4D18"/>
    <w:rsid w:val="7963CB00"/>
    <w:rsid w:val="7966652F"/>
    <w:rsid w:val="796E4388"/>
    <w:rsid w:val="798BD348"/>
    <w:rsid w:val="798F519A"/>
    <w:rsid w:val="79954705"/>
    <w:rsid w:val="7996AE31"/>
    <w:rsid w:val="79971C74"/>
    <w:rsid w:val="799B4198"/>
    <w:rsid w:val="79A0B7C7"/>
    <w:rsid w:val="79A32543"/>
    <w:rsid w:val="79A4ACC3"/>
    <w:rsid w:val="79AB6E97"/>
    <w:rsid w:val="79ABB800"/>
    <w:rsid w:val="79B5A362"/>
    <w:rsid w:val="79CA5E4B"/>
    <w:rsid w:val="79CF5E4C"/>
    <w:rsid w:val="79DB9304"/>
    <w:rsid w:val="79E123C6"/>
    <w:rsid w:val="79E2CA91"/>
    <w:rsid w:val="79F0BB66"/>
    <w:rsid w:val="7A02D699"/>
    <w:rsid w:val="7A03D1F7"/>
    <w:rsid w:val="7A05ACF4"/>
    <w:rsid w:val="7A068378"/>
    <w:rsid w:val="7A306FAE"/>
    <w:rsid w:val="7A409187"/>
    <w:rsid w:val="7A448640"/>
    <w:rsid w:val="7A4FC5BE"/>
    <w:rsid w:val="7A4FC86A"/>
    <w:rsid w:val="7A5021C3"/>
    <w:rsid w:val="7A521A04"/>
    <w:rsid w:val="7A802F0C"/>
    <w:rsid w:val="7A850AB3"/>
    <w:rsid w:val="7A8AA874"/>
    <w:rsid w:val="7AADC088"/>
    <w:rsid w:val="7AB34580"/>
    <w:rsid w:val="7ABFADA2"/>
    <w:rsid w:val="7AC67895"/>
    <w:rsid w:val="7ACFD7D5"/>
    <w:rsid w:val="7AD8B7F7"/>
    <w:rsid w:val="7AE3AB2D"/>
    <w:rsid w:val="7AE3FD93"/>
    <w:rsid w:val="7AE7CC94"/>
    <w:rsid w:val="7AFBEDD7"/>
    <w:rsid w:val="7B0208EF"/>
    <w:rsid w:val="7B0C89BF"/>
    <w:rsid w:val="7B1B1519"/>
    <w:rsid w:val="7B1B9778"/>
    <w:rsid w:val="7B2BE729"/>
    <w:rsid w:val="7B2F4548"/>
    <w:rsid w:val="7B44C41E"/>
    <w:rsid w:val="7B643660"/>
    <w:rsid w:val="7B67D142"/>
    <w:rsid w:val="7B6AADE0"/>
    <w:rsid w:val="7B79C046"/>
    <w:rsid w:val="7B8182C5"/>
    <w:rsid w:val="7B87D83D"/>
    <w:rsid w:val="7B8B52A1"/>
    <w:rsid w:val="7B8F73AD"/>
    <w:rsid w:val="7B91A005"/>
    <w:rsid w:val="7BAB7DEA"/>
    <w:rsid w:val="7BB12956"/>
    <w:rsid w:val="7BB2B1A5"/>
    <w:rsid w:val="7BB88651"/>
    <w:rsid w:val="7BC08E4A"/>
    <w:rsid w:val="7BD7A710"/>
    <w:rsid w:val="7BE9953F"/>
    <w:rsid w:val="7BED6971"/>
    <w:rsid w:val="7BFFA067"/>
    <w:rsid w:val="7C048309"/>
    <w:rsid w:val="7C2E7C3F"/>
    <w:rsid w:val="7C2FCF7B"/>
    <w:rsid w:val="7C3A1B15"/>
    <w:rsid w:val="7C3AC2F0"/>
    <w:rsid w:val="7C3E84DF"/>
    <w:rsid w:val="7C4ADD9D"/>
    <w:rsid w:val="7C524222"/>
    <w:rsid w:val="7C609073"/>
    <w:rsid w:val="7C6AA073"/>
    <w:rsid w:val="7C70BB0B"/>
    <w:rsid w:val="7C7BA09B"/>
    <w:rsid w:val="7C7BD44F"/>
    <w:rsid w:val="7C83057D"/>
    <w:rsid w:val="7C88E141"/>
    <w:rsid w:val="7C93BDBF"/>
    <w:rsid w:val="7C99CDDC"/>
    <w:rsid w:val="7CA4B2D9"/>
    <w:rsid w:val="7CA5F761"/>
    <w:rsid w:val="7CAEC5C8"/>
    <w:rsid w:val="7CB122EC"/>
    <w:rsid w:val="7CB62FF9"/>
    <w:rsid w:val="7CB7503C"/>
    <w:rsid w:val="7CB803F0"/>
    <w:rsid w:val="7CB817F7"/>
    <w:rsid w:val="7CBB0462"/>
    <w:rsid w:val="7CBC92DF"/>
    <w:rsid w:val="7CBD18C1"/>
    <w:rsid w:val="7CC34C05"/>
    <w:rsid w:val="7CC489E4"/>
    <w:rsid w:val="7CD627FD"/>
    <w:rsid w:val="7CDA3A87"/>
    <w:rsid w:val="7CE2C912"/>
    <w:rsid w:val="7D045C4C"/>
    <w:rsid w:val="7D2448DE"/>
    <w:rsid w:val="7D446753"/>
    <w:rsid w:val="7D486057"/>
    <w:rsid w:val="7D53EB72"/>
    <w:rsid w:val="7D56B766"/>
    <w:rsid w:val="7D5DFE7F"/>
    <w:rsid w:val="7D5FF5AA"/>
    <w:rsid w:val="7D70352A"/>
    <w:rsid w:val="7D87A109"/>
    <w:rsid w:val="7D8DBAF2"/>
    <w:rsid w:val="7D95E562"/>
    <w:rsid w:val="7D97CABD"/>
    <w:rsid w:val="7D9BE3D2"/>
    <w:rsid w:val="7DA305AF"/>
    <w:rsid w:val="7DAC673E"/>
    <w:rsid w:val="7DADFEB0"/>
    <w:rsid w:val="7DBA2B55"/>
    <w:rsid w:val="7DC7D0F0"/>
    <w:rsid w:val="7DCE3CA8"/>
    <w:rsid w:val="7DCEF40E"/>
    <w:rsid w:val="7DD09384"/>
    <w:rsid w:val="7DDCCD23"/>
    <w:rsid w:val="7DDF74E4"/>
    <w:rsid w:val="7DEE3010"/>
    <w:rsid w:val="7DF28E83"/>
    <w:rsid w:val="7E03625F"/>
    <w:rsid w:val="7E07BE27"/>
    <w:rsid w:val="7E0F29C5"/>
    <w:rsid w:val="7E0F9345"/>
    <w:rsid w:val="7E2157A3"/>
    <w:rsid w:val="7E27DC95"/>
    <w:rsid w:val="7E2D69F6"/>
    <w:rsid w:val="7E352230"/>
    <w:rsid w:val="7E3AFA33"/>
    <w:rsid w:val="7E4C524F"/>
    <w:rsid w:val="7E5268D6"/>
    <w:rsid w:val="7E56F492"/>
    <w:rsid w:val="7E630814"/>
    <w:rsid w:val="7E63FA0C"/>
    <w:rsid w:val="7E774130"/>
    <w:rsid w:val="7E88DDC4"/>
    <w:rsid w:val="7E8F4913"/>
    <w:rsid w:val="7E96C340"/>
    <w:rsid w:val="7E979080"/>
    <w:rsid w:val="7E9C19C3"/>
    <w:rsid w:val="7EB47482"/>
    <w:rsid w:val="7EB635CE"/>
    <w:rsid w:val="7EBFDFC9"/>
    <w:rsid w:val="7EC98FEC"/>
    <w:rsid w:val="7ED54E82"/>
    <w:rsid w:val="7EE9592E"/>
    <w:rsid w:val="7F188286"/>
    <w:rsid w:val="7F21F983"/>
    <w:rsid w:val="7F229375"/>
    <w:rsid w:val="7F22A27E"/>
    <w:rsid w:val="7F2A21A8"/>
    <w:rsid w:val="7F2C375B"/>
    <w:rsid w:val="7F32FA7E"/>
    <w:rsid w:val="7F4409DB"/>
    <w:rsid w:val="7F5D030E"/>
    <w:rsid w:val="7F755A35"/>
    <w:rsid w:val="7F77B15D"/>
    <w:rsid w:val="7F80C556"/>
    <w:rsid w:val="7F82F19A"/>
    <w:rsid w:val="7F8877F3"/>
    <w:rsid w:val="7F8ABD4A"/>
    <w:rsid w:val="7F8F9158"/>
    <w:rsid w:val="7F8FB158"/>
    <w:rsid w:val="7FA0CD85"/>
    <w:rsid w:val="7FAA3FAA"/>
    <w:rsid w:val="7FAC63C0"/>
    <w:rsid w:val="7FAD5C28"/>
    <w:rsid w:val="7FB0D1EA"/>
    <w:rsid w:val="7FBA76A6"/>
    <w:rsid w:val="7FC10F2D"/>
    <w:rsid w:val="7FD4A59D"/>
    <w:rsid w:val="7FE0DA03"/>
    <w:rsid w:val="7FE72691"/>
    <w:rsid w:val="7FFD40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25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87DB3"/>
    <w:rPr>
      <w:rFonts w:asciiTheme="minorHAnsi" w:hAnsiTheme="minorHAnsi"/>
      <w:sz w:val="24"/>
    </w:rPr>
  </w:style>
  <w:style w:type="paragraph" w:styleId="Heading1">
    <w:name w:val="heading 1"/>
    <w:basedOn w:val="Normal"/>
    <w:next w:val="Normal"/>
    <w:link w:val="Heading1Char"/>
    <w:uiPriority w:val="9"/>
    <w:qFormat/>
    <w:rsid w:val="00ED6997"/>
    <w:pPr>
      <w:keepNext/>
      <w:keepLines/>
      <w:numPr>
        <w:numId w:val="93"/>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D6997"/>
    <w:pPr>
      <w:keepNext/>
      <w:keepLines/>
      <w:numPr>
        <w:ilvl w:val="1"/>
        <w:numId w:val="93"/>
      </w:numPr>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D6997"/>
    <w:pPr>
      <w:keepNext/>
      <w:keepLines/>
      <w:numPr>
        <w:ilvl w:val="2"/>
        <w:numId w:val="93"/>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96AE9"/>
    <w:pPr>
      <w:keepNext/>
      <w:keepLines/>
      <w:numPr>
        <w:ilvl w:val="3"/>
        <w:numId w:val="93"/>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496AE9"/>
    <w:pPr>
      <w:keepNext/>
      <w:keepLines/>
      <w:numPr>
        <w:ilvl w:val="4"/>
        <w:numId w:val="93"/>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nhideWhenUsed/>
    <w:qFormat/>
    <w:rsid w:val="00496AE9"/>
    <w:pPr>
      <w:keepNext/>
      <w:keepLines/>
      <w:numPr>
        <w:ilvl w:val="5"/>
        <w:numId w:val="93"/>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nhideWhenUsed/>
    <w:qFormat/>
    <w:rsid w:val="00496AE9"/>
    <w:pPr>
      <w:keepNext/>
      <w:keepLines/>
      <w:numPr>
        <w:ilvl w:val="6"/>
        <w:numId w:val="93"/>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496AE9"/>
    <w:pPr>
      <w:keepNext/>
      <w:keepLines/>
      <w:numPr>
        <w:ilvl w:val="7"/>
        <w:numId w:val="9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496AE9"/>
    <w:pPr>
      <w:keepNext/>
      <w:keepLines/>
      <w:numPr>
        <w:ilvl w:val="8"/>
        <w:numId w:val="9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92645"/>
    <w:pPr>
      <w:tabs>
        <w:tab w:val="center" w:pos="4320"/>
        <w:tab w:val="right" w:pos="8640"/>
      </w:tabs>
    </w:pPr>
  </w:style>
  <w:style w:type="paragraph" w:styleId="Footer">
    <w:name w:val="footer"/>
    <w:basedOn w:val="Normal"/>
    <w:link w:val="FooterChar"/>
    <w:uiPriority w:val="99"/>
    <w:rsid w:val="00892645"/>
    <w:pPr>
      <w:tabs>
        <w:tab w:val="center" w:pos="4320"/>
        <w:tab w:val="right" w:pos="8640"/>
      </w:tabs>
    </w:pPr>
  </w:style>
  <w:style w:type="character" w:styleId="Hyperlink">
    <w:name w:val="Hyperlink"/>
    <w:uiPriority w:val="99"/>
    <w:rsid w:val="00021A9E"/>
    <w:rPr>
      <w:color w:val="0000FF"/>
      <w:u w:val="single"/>
    </w:rPr>
  </w:style>
  <w:style w:type="character" w:styleId="FollowedHyperlink">
    <w:name w:val="FollowedHyperlink"/>
    <w:uiPriority w:val="99"/>
    <w:rsid w:val="00021A9E"/>
    <w:rPr>
      <w:color w:val="800080"/>
      <w:u w:val="single"/>
    </w:rPr>
  </w:style>
  <w:style w:type="paragraph" w:styleId="BalloonText">
    <w:name w:val="Balloon Text"/>
    <w:basedOn w:val="Normal"/>
    <w:link w:val="BalloonTextChar"/>
    <w:uiPriority w:val="99"/>
    <w:rsid w:val="00553D64"/>
    <w:rPr>
      <w:rFonts w:ascii="Tahoma" w:hAnsi="Tahoma" w:cs="Tahoma"/>
      <w:sz w:val="16"/>
      <w:szCs w:val="16"/>
    </w:rPr>
  </w:style>
  <w:style w:type="character" w:customStyle="1" w:styleId="BalloonTextChar">
    <w:name w:val="Balloon Text Char"/>
    <w:link w:val="BalloonText"/>
    <w:uiPriority w:val="99"/>
    <w:rsid w:val="00553D64"/>
    <w:rPr>
      <w:rFonts w:ascii="Tahoma" w:hAnsi="Tahoma" w:cs="Tahoma"/>
      <w:sz w:val="16"/>
      <w:szCs w:val="16"/>
    </w:rPr>
  </w:style>
  <w:style w:type="character" w:styleId="CommentReference">
    <w:name w:val="annotation reference"/>
    <w:uiPriority w:val="99"/>
    <w:rsid w:val="006E1FD8"/>
    <w:rPr>
      <w:sz w:val="16"/>
      <w:szCs w:val="16"/>
    </w:rPr>
  </w:style>
  <w:style w:type="paragraph" w:styleId="CommentText">
    <w:name w:val="annotation text"/>
    <w:basedOn w:val="Normal"/>
    <w:link w:val="CommentTextChar"/>
    <w:uiPriority w:val="99"/>
    <w:rsid w:val="006E1FD8"/>
  </w:style>
  <w:style w:type="character" w:customStyle="1" w:styleId="CommentTextChar">
    <w:name w:val="Comment Text Char"/>
    <w:basedOn w:val="DefaultParagraphFont"/>
    <w:link w:val="CommentText"/>
    <w:uiPriority w:val="99"/>
    <w:rsid w:val="006E1FD8"/>
  </w:style>
  <w:style w:type="paragraph" w:styleId="CommentSubject">
    <w:name w:val="annotation subject"/>
    <w:basedOn w:val="CommentText"/>
    <w:next w:val="CommentText"/>
    <w:link w:val="CommentSubjectChar"/>
    <w:uiPriority w:val="99"/>
    <w:rsid w:val="006E1FD8"/>
    <w:rPr>
      <w:b/>
      <w:bCs/>
    </w:rPr>
  </w:style>
  <w:style w:type="character" w:customStyle="1" w:styleId="CommentSubjectChar">
    <w:name w:val="Comment Subject Char"/>
    <w:link w:val="CommentSubject"/>
    <w:uiPriority w:val="99"/>
    <w:rsid w:val="006E1FD8"/>
    <w:rPr>
      <w:b/>
      <w:bCs/>
    </w:rPr>
  </w:style>
  <w:style w:type="character" w:customStyle="1" w:styleId="HeaderChar">
    <w:name w:val="Header Char"/>
    <w:link w:val="Header"/>
    <w:uiPriority w:val="99"/>
    <w:rsid w:val="006E4775"/>
  </w:style>
  <w:style w:type="character" w:customStyle="1" w:styleId="FooterChar">
    <w:name w:val="Footer Char"/>
    <w:link w:val="Footer"/>
    <w:uiPriority w:val="99"/>
    <w:rsid w:val="00F44784"/>
  </w:style>
  <w:style w:type="character" w:styleId="PageNumber">
    <w:name w:val="page number"/>
    <w:basedOn w:val="DefaultParagraphFont"/>
    <w:unhideWhenUsed/>
    <w:rsid w:val="00F44784"/>
  </w:style>
  <w:style w:type="paragraph" w:styleId="ListParagraph">
    <w:name w:val="List Paragraph"/>
    <w:aliases w:val="Paragraph Bullet,Medium Grid 1 - Accent 21,RMSI bulle Style,List Paragraph1,Bullet  Paragraph,Heading3 Char,Heading3,Issue Action POC,3,POCG Table Text,Dot pt,F5 List Paragraph,List Paragraph Char Char Char,Indicator Text,Numbered Para 1"/>
    <w:basedOn w:val="Normal"/>
    <w:link w:val="ListParagraphChar"/>
    <w:uiPriority w:val="34"/>
    <w:qFormat/>
    <w:rsid w:val="00271DC8"/>
    <w:pPr>
      <w:ind w:left="720"/>
      <w:contextualSpacing/>
    </w:pPr>
  </w:style>
  <w:style w:type="character" w:styleId="PlaceholderText">
    <w:name w:val="Placeholder Text"/>
    <w:basedOn w:val="DefaultParagraphFont"/>
    <w:uiPriority w:val="99"/>
    <w:semiHidden/>
    <w:rsid w:val="000E7CAC"/>
    <w:rPr>
      <w:color w:val="808080"/>
    </w:rPr>
  </w:style>
  <w:style w:type="character" w:customStyle="1" w:styleId="Style1">
    <w:name w:val="Style1"/>
    <w:basedOn w:val="DefaultParagraphFont"/>
    <w:uiPriority w:val="1"/>
    <w:qFormat/>
    <w:rsid w:val="00481C6B"/>
    <w:rPr>
      <w:rFonts w:asciiTheme="minorHAnsi" w:hAnsiTheme="minorHAnsi"/>
      <w:sz w:val="24"/>
    </w:rPr>
  </w:style>
  <w:style w:type="character" w:customStyle="1" w:styleId="Style2">
    <w:name w:val="Style2"/>
    <w:basedOn w:val="DefaultParagraphFont"/>
    <w:uiPriority w:val="1"/>
    <w:rsid w:val="006D723E"/>
    <w:rPr>
      <w:rFonts w:asciiTheme="minorHAnsi" w:hAnsiTheme="minorHAnsi"/>
      <w:b/>
      <w:color w:val="FFFFFF" w:themeColor="background1"/>
      <w:sz w:val="24"/>
    </w:rPr>
  </w:style>
  <w:style w:type="character" w:customStyle="1" w:styleId="Heading1Char">
    <w:name w:val="Heading 1 Char"/>
    <w:basedOn w:val="DefaultParagraphFont"/>
    <w:link w:val="Heading1"/>
    <w:uiPriority w:val="9"/>
    <w:rsid w:val="00ED699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D699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D6997"/>
    <w:rPr>
      <w:rFonts w:asciiTheme="majorHAnsi" w:eastAsiaTheme="majorEastAsia" w:hAnsiTheme="majorHAnsi" w:cstheme="majorBidi"/>
      <w:b/>
      <w:bCs/>
      <w:color w:val="4F81BD" w:themeColor="accent1"/>
      <w:sz w:val="24"/>
    </w:rPr>
  </w:style>
  <w:style w:type="paragraph" w:styleId="BodyTextIndent">
    <w:name w:val="Body Text Indent"/>
    <w:basedOn w:val="Normal"/>
    <w:link w:val="BodyTextIndentChar"/>
    <w:rsid w:val="004D6448"/>
    <w:pPr>
      <w:widowControl w:val="0"/>
      <w:ind w:left="720"/>
    </w:pPr>
    <w:rPr>
      <w:rFonts w:ascii="CG Times" w:hAnsi="CG Times"/>
      <w:snapToGrid w:val="0"/>
      <w:sz w:val="22"/>
    </w:rPr>
  </w:style>
  <w:style w:type="character" w:customStyle="1" w:styleId="BodyTextIndentChar">
    <w:name w:val="Body Text Indent Char"/>
    <w:basedOn w:val="DefaultParagraphFont"/>
    <w:link w:val="BodyTextIndent"/>
    <w:rsid w:val="004D6448"/>
    <w:rPr>
      <w:rFonts w:ascii="CG Times" w:hAnsi="CG Times"/>
      <w:snapToGrid w:val="0"/>
      <w:sz w:val="22"/>
    </w:rPr>
  </w:style>
  <w:style w:type="paragraph" w:styleId="Title">
    <w:name w:val="Title"/>
    <w:basedOn w:val="Normal"/>
    <w:link w:val="TitleChar"/>
    <w:rsid w:val="004D6448"/>
    <w:pPr>
      <w:widowControl w:val="0"/>
      <w:jc w:val="center"/>
    </w:pPr>
    <w:rPr>
      <w:rFonts w:ascii="CG Times" w:hAnsi="CG Times"/>
      <w:b/>
      <w:snapToGrid w:val="0"/>
      <w:sz w:val="22"/>
    </w:rPr>
  </w:style>
  <w:style w:type="character" w:customStyle="1" w:styleId="TitleChar">
    <w:name w:val="Title Char"/>
    <w:basedOn w:val="DefaultParagraphFont"/>
    <w:link w:val="Title"/>
    <w:rsid w:val="004D6448"/>
    <w:rPr>
      <w:rFonts w:ascii="CG Times" w:hAnsi="CG Times"/>
      <w:b/>
      <w:snapToGrid w:val="0"/>
      <w:sz w:val="22"/>
    </w:rPr>
  </w:style>
  <w:style w:type="paragraph" w:styleId="BodyTextIndent2">
    <w:name w:val="Body Text Indent 2"/>
    <w:basedOn w:val="Normal"/>
    <w:link w:val="BodyTextIndent2Char"/>
    <w:rsid w:val="004D6448"/>
    <w:pPr>
      <w:widowControl w:val="0"/>
      <w:ind w:left="720" w:hanging="720"/>
    </w:pPr>
    <w:rPr>
      <w:rFonts w:ascii="CG Times" w:hAnsi="CG Times"/>
      <w:snapToGrid w:val="0"/>
      <w:sz w:val="22"/>
    </w:rPr>
  </w:style>
  <w:style w:type="character" w:customStyle="1" w:styleId="BodyTextIndent2Char">
    <w:name w:val="Body Text Indent 2 Char"/>
    <w:basedOn w:val="DefaultParagraphFont"/>
    <w:link w:val="BodyTextIndent2"/>
    <w:rsid w:val="004D6448"/>
    <w:rPr>
      <w:rFonts w:ascii="CG Times" w:hAnsi="CG Times"/>
      <w:snapToGrid w:val="0"/>
      <w:sz w:val="22"/>
    </w:rPr>
  </w:style>
  <w:style w:type="paragraph" w:styleId="BodyTextIndent3">
    <w:name w:val="Body Text Indent 3"/>
    <w:basedOn w:val="Normal"/>
    <w:link w:val="BodyTextIndent3Char"/>
    <w:rsid w:val="004D6448"/>
    <w:pPr>
      <w:widowControl w:val="0"/>
      <w:spacing w:before="100" w:beforeAutospacing="1" w:after="100" w:afterAutospacing="1"/>
      <w:ind w:left="990" w:hanging="270"/>
    </w:pPr>
    <w:rPr>
      <w:rFonts w:ascii="Times New Roman" w:hAnsi="Times New Roman"/>
      <w:snapToGrid w:val="0"/>
      <w:sz w:val="18"/>
    </w:rPr>
  </w:style>
  <w:style w:type="character" w:customStyle="1" w:styleId="BodyTextIndent3Char">
    <w:name w:val="Body Text Indent 3 Char"/>
    <w:basedOn w:val="DefaultParagraphFont"/>
    <w:link w:val="BodyTextIndent3"/>
    <w:rsid w:val="004D6448"/>
    <w:rPr>
      <w:snapToGrid w:val="0"/>
      <w:sz w:val="18"/>
    </w:rPr>
  </w:style>
  <w:style w:type="table" w:styleId="TableGrid">
    <w:name w:val="Table Grid"/>
    <w:basedOn w:val="TableNormal"/>
    <w:uiPriority w:val="59"/>
    <w:rsid w:val="0039455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 Bullet Char,Medium Grid 1 - Accent 21 Char,RMSI bulle Style Char,List Paragraph1 Char,Bullet  Paragraph Char,Heading3 Char Char,Heading3 Char1,Issue Action POC Char,3 Char,POCG Table Text Char,Dot pt Char"/>
    <w:basedOn w:val="DefaultParagraphFont"/>
    <w:link w:val="ListParagraph"/>
    <w:uiPriority w:val="34"/>
    <w:qFormat/>
    <w:locked/>
    <w:rsid w:val="00271DC8"/>
    <w:rPr>
      <w:rFonts w:asciiTheme="minorHAnsi" w:hAnsiTheme="minorHAnsi"/>
      <w:sz w:val="24"/>
    </w:rPr>
  </w:style>
  <w:style w:type="paragraph" w:customStyle="1" w:styleId="FOATemplateBody">
    <w:name w:val="FOA Template Body"/>
    <w:basedOn w:val="Normal"/>
    <w:qFormat/>
    <w:rsid w:val="00271DC8"/>
    <w:rPr>
      <w:rFonts w:ascii="Calibri" w:eastAsiaTheme="minorHAnsi" w:hAnsi="Calibri" w:cstheme="minorBidi"/>
      <w:szCs w:val="22"/>
    </w:rPr>
  </w:style>
  <w:style w:type="numbering" w:customStyle="1" w:styleId="FOATemplateListStyle1">
    <w:name w:val="FOA Template List Style 1"/>
    <w:uiPriority w:val="99"/>
    <w:rsid w:val="006A24B8"/>
    <w:pPr>
      <w:numPr>
        <w:numId w:val="18"/>
      </w:numPr>
    </w:pPr>
  </w:style>
  <w:style w:type="paragraph" w:customStyle="1" w:styleId="FOAHeading1">
    <w:name w:val="FOA Heading 1"/>
    <w:basedOn w:val="Normal"/>
    <w:autoRedefine/>
    <w:qFormat/>
    <w:rsid w:val="00756357"/>
    <w:pPr>
      <w:outlineLvl w:val="0"/>
    </w:pPr>
    <w:rPr>
      <w:rFonts w:ascii="Calibri" w:eastAsiaTheme="minorHAnsi" w:hAnsi="Calibri" w:cstheme="minorBidi"/>
      <w:b/>
      <w:color w:val="000000" w:themeColor="text1"/>
      <w:sz w:val="36"/>
      <w:szCs w:val="22"/>
    </w:rPr>
  </w:style>
  <w:style w:type="paragraph" w:customStyle="1" w:styleId="FOAHeading2">
    <w:name w:val="FOA Heading 2"/>
    <w:basedOn w:val="Normal"/>
    <w:autoRedefine/>
    <w:qFormat/>
    <w:rsid w:val="005D6590"/>
    <w:pPr>
      <w:keepNext/>
      <w:ind w:left="1080"/>
      <w:outlineLvl w:val="1"/>
    </w:pPr>
    <w:rPr>
      <w:rFonts w:eastAsiaTheme="minorHAnsi" w:cstheme="minorHAnsi"/>
      <w:b/>
      <w:bCs/>
      <w:sz w:val="32"/>
      <w:szCs w:val="32"/>
    </w:rPr>
  </w:style>
  <w:style w:type="paragraph" w:customStyle="1" w:styleId="FOATemplateStyle3">
    <w:name w:val="FOA Template Style 3"/>
    <w:basedOn w:val="Normal"/>
    <w:autoRedefine/>
    <w:rsid w:val="007D349C"/>
    <w:pPr>
      <w:numPr>
        <w:numId w:val="39"/>
      </w:numPr>
      <w:tabs>
        <w:tab w:val="left" w:pos="1800"/>
      </w:tabs>
    </w:pPr>
    <w:rPr>
      <w:rFonts w:ascii="Calibri" w:eastAsiaTheme="minorHAnsi" w:hAnsi="Calibri" w:cstheme="minorBidi"/>
      <w:b/>
      <w:sz w:val="28"/>
      <w:szCs w:val="22"/>
    </w:rPr>
  </w:style>
  <w:style w:type="paragraph" w:customStyle="1" w:styleId="FOAHeading4">
    <w:name w:val="FOA Heading 4"/>
    <w:basedOn w:val="Normal"/>
    <w:qFormat/>
    <w:rsid w:val="006D67C1"/>
    <w:rPr>
      <w:rFonts w:ascii="Calibri" w:eastAsiaTheme="minorHAnsi" w:hAnsi="Calibri" w:cstheme="minorBidi"/>
      <w:b/>
      <w:color w:val="000000" w:themeColor="text1"/>
      <w:szCs w:val="22"/>
    </w:rPr>
  </w:style>
  <w:style w:type="paragraph" w:customStyle="1" w:styleId="FOATemplateTable">
    <w:name w:val="FOA Template Table"/>
    <w:basedOn w:val="FOATemplateBody"/>
    <w:rsid w:val="006A24B8"/>
    <w:rPr>
      <w:rFonts w:asciiTheme="minorHAnsi" w:hAnsiTheme="minorHAnsi"/>
      <w:color w:val="000000" w:themeColor="text1"/>
      <w:sz w:val="21"/>
    </w:rPr>
  </w:style>
  <w:style w:type="paragraph" w:styleId="TOC1">
    <w:name w:val="toc 1"/>
    <w:basedOn w:val="Normal"/>
    <w:next w:val="Normal"/>
    <w:autoRedefine/>
    <w:uiPriority w:val="39"/>
    <w:unhideWhenUsed/>
    <w:rsid w:val="00E027CF"/>
    <w:pPr>
      <w:tabs>
        <w:tab w:val="left" w:pos="475"/>
        <w:tab w:val="right" w:leader="dot" w:pos="9350"/>
      </w:tabs>
      <w:spacing w:before="120" w:after="120"/>
    </w:pPr>
    <w:rPr>
      <w:rFonts w:eastAsiaTheme="minorHAnsi" w:cstheme="minorBidi"/>
      <w:b/>
      <w:bCs/>
      <w:sz w:val="20"/>
    </w:rPr>
  </w:style>
  <w:style w:type="paragraph" w:styleId="TOC2">
    <w:name w:val="toc 2"/>
    <w:basedOn w:val="Normal"/>
    <w:next w:val="Normal"/>
    <w:autoRedefine/>
    <w:uiPriority w:val="39"/>
    <w:unhideWhenUsed/>
    <w:rsid w:val="00B35737"/>
    <w:pPr>
      <w:tabs>
        <w:tab w:val="left" w:pos="720"/>
        <w:tab w:val="right" w:leader="dot" w:pos="9350"/>
      </w:tabs>
      <w:ind w:left="245"/>
    </w:pPr>
    <w:rPr>
      <w:rFonts w:eastAsiaTheme="minorHAnsi" w:cstheme="minorBidi"/>
      <w:sz w:val="20"/>
    </w:rPr>
  </w:style>
  <w:style w:type="paragraph" w:styleId="TOC3">
    <w:name w:val="toc 3"/>
    <w:basedOn w:val="Normal"/>
    <w:next w:val="Normal"/>
    <w:autoRedefine/>
    <w:uiPriority w:val="39"/>
    <w:unhideWhenUsed/>
    <w:rsid w:val="00CE004F"/>
    <w:pPr>
      <w:tabs>
        <w:tab w:val="left" w:pos="960"/>
        <w:tab w:val="right" w:leader="dot" w:pos="9350"/>
      </w:tabs>
      <w:ind w:left="979" w:hanging="504"/>
    </w:pPr>
    <w:rPr>
      <w:rFonts w:ascii="Calibri" w:eastAsiaTheme="minorHAnsi" w:hAnsi="Calibri" w:cstheme="minorBidi"/>
      <w:iCs/>
      <w:noProof/>
      <w:sz w:val="20"/>
    </w:rPr>
  </w:style>
  <w:style w:type="paragraph" w:styleId="TOC4">
    <w:name w:val="toc 4"/>
    <w:basedOn w:val="Normal"/>
    <w:next w:val="Normal"/>
    <w:autoRedefine/>
    <w:uiPriority w:val="39"/>
    <w:unhideWhenUsed/>
    <w:rsid w:val="006A24B8"/>
    <w:pPr>
      <w:ind w:left="720"/>
    </w:pPr>
    <w:rPr>
      <w:rFonts w:eastAsiaTheme="minorHAnsi" w:cstheme="minorBidi"/>
      <w:sz w:val="18"/>
      <w:szCs w:val="18"/>
    </w:rPr>
  </w:style>
  <w:style w:type="paragraph" w:styleId="TOC5">
    <w:name w:val="toc 5"/>
    <w:basedOn w:val="Normal"/>
    <w:next w:val="Normal"/>
    <w:autoRedefine/>
    <w:uiPriority w:val="39"/>
    <w:unhideWhenUsed/>
    <w:rsid w:val="006A24B8"/>
    <w:pPr>
      <w:ind w:left="960"/>
    </w:pPr>
    <w:rPr>
      <w:rFonts w:eastAsiaTheme="minorHAnsi" w:cstheme="minorBidi"/>
      <w:sz w:val="18"/>
      <w:szCs w:val="18"/>
    </w:rPr>
  </w:style>
  <w:style w:type="paragraph" w:styleId="TOC6">
    <w:name w:val="toc 6"/>
    <w:basedOn w:val="Normal"/>
    <w:next w:val="Normal"/>
    <w:autoRedefine/>
    <w:uiPriority w:val="39"/>
    <w:unhideWhenUsed/>
    <w:rsid w:val="006A24B8"/>
    <w:pPr>
      <w:ind w:left="1200"/>
    </w:pPr>
    <w:rPr>
      <w:rFonts w:eastAsiaTheme="minorHAnsi" w:cstheme="minorBidi"/>
      <w:sz w:val="18"/>
      <w:szCs w:val="18"/>
    </w:rPr>
  </w:style>
  <w:style w:type="paragraph" w:styleId="TOC7">
    <w:name w:val="toc 7"/>
    <w:basedOn w:val="Normal"/>
    <w:next w:val="Normal"/>
    <w:autoRedefine/>
    <w:uiPriority w:val="39"/>
    <w:unhideWhenUsed/>
    <w:rsid w:val="006A24B8"/>
    <w:pPr>
      <w:ind w:left="1440"/>
    </w:pPr>
    <w:rPr>
      <w:rFonts w:eastAsiaTheme="minorHAnsi" w:cstheme="minorBidi"/>
      <w:sz w:val="18"/>
      <w:szCs w:val="18"/>
    </w:rPr>
  </w:style>
  <w:style w:type="paragraph" w:styleId="TOC8">
    <w:name w:val="toc 8"/>
    <w:basedOn w:val="Normal"/>
    <w:next w:val="Normal"/>
    <w:autoRedefine/>
    <w:uiPriority w:val="39"/>
    <w:unhideWhenUsed/>
    <w:rsid w:val="006A24B8"/>
    <w:pPr>
      <w:ind w:left="1680"/>
    </w:pPr>
    <w:rPr>
      <w:rFonts w:eastAsiaTheme="minorHAnsi" w:cstheme="minorBidi"/>
      <w:sz w:val="18"/>
      <w:szCs w:val="18"/>
    </w:rPr>
  </w:style>
  <w:style w:type="paragraph" w:styleId="TOC9">
    <w:name w:val="toc 9"/>
    <w:basedOn w:val="Normal"/>
    <w:next w:val="Normal"/>
    <w:autoRedefine/>
    <w:uiPriority w:val="39"/>
    <w:unhideWhenUsed/>
    <w:rsid w:val="006A24B8"/>
    <w:pPr>
      <w:ind w:left="1920"/>
    </w:pPr>
    <w:rPr>
      <w:rFonts w:eastAsiaTheme="minorHAnsi" w:cstheme="minorBidi"/>
      <w:sz w:val="18"/>
      <w:szCs w:val="18"/>
    </w:rPr>
  </w:style>
  <w:style w:type="paragraph" w:customStyle="1" w:styleId="AppendixHeading">
    <w:name w:val="Appendix Heading"/>
    <w:basedOn w:val="Normal"/>
    <w:link w:val="AppendixHeadingChar"/>
    <w:qFormat/>
    <w:rsid w:val="00D5338C"/>
    <w:pPr>
      <w:jc w:val="center"/>
    </w:pPr>
    <w:rPr>
      <w:rFonts w:ascii="Calibri" w:eastAsiaTheme="minorHAnsi" w:hAnsi="Calibri" w:cstheme="minorBidi"/>
      <w:b/>
      <w:smallCaps/>
      <w:sz w:val="36"/>
      <w:szCs w:val="40"/>
    </w:rPr>
  </w:style>
  <w:style w:type="character" w:customStyle="1" w:styleId="AppendixHeadingChar">
    <w:name w:val="Appendix Heading Char"/>
    <w:basedOn w:val="DefaultParagraphFont"/>
    <w:link w:val="AppendixHeading"/>
    <w:rsid w:val="00D5338C"/>
    <w:rPr>
      <w:rFonts w:ascii="Calibri" w:eastAsiaTheme="minorHAnsi" w:hAnsi="Calibri" w:cstheme="minorBidi"/>
      <w:b/>
      <w:smallCaps/>
      <w:sz w:val="36"/>
      <w:szCs w:val="40"/>
    </w:rPr>
  </w:style>
  <w:style w:type="paragraph" w:styleId="Revision">
    <w:name w:val="Revision"/>
    <w:hidden/>
    <w:uiPriority w:val="99"/>
    <w:semiHidden/>
    <w:rsid w:val="006A24B8"/>
    <w:rPr>
      <w:rFonts w:ascii="Calibri" w:eastAsiaTheme="minorHAnsi" w:hAnsi="Calibri" w:cstheme="minorBidi"/>
      <w:sz w:val="24"/>
      <w:szCs w:val="22"/>
    </w:rPr>
  </w:style>
  <w:style w:type="paragraph" w:styleId="PlainText">
    <w:name w:val="Plain Text"/>
    <w:basedOn w:val="Normal"/>
    <w:link w:val="PlainTextChar"/>
    <w:uiPriority w:val="99"/>
    <w:unhideWhenUsed/>
    <w:rsid w:val="006A24B8"/>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6A24B8"/>
    <w:rPr>
      <w:rFonts w:ascii="Calibri" w:eastAsiaTheme="minorHAnsi" w:hAnsi="Calibri" w:cs="Consolas"/>
      <w:sz w:val="22"/>
      <w:szCs w:val="21"/>
    </w:rPr>
  </w:style>
  <w:style w:type="paragraph" w:styleId="FootnoteText">
    <w:name w:val="footnote text"/>
    <w:aliases w:val="Footnote Text Char Char Char Char,Char,Footnote Text1 Char,Footnote Text Char Ch,Char2 Char Char Char,Char2 Char Char,Char2 Char, Char"/>
    <w:basedOn w:val="Normal"/>
    <w:link w:val="FootnoteTextChar"/>
    <w:uiPriority w:val="99"/>
    <w:unhideWhenUsed/>
    <w:qFormat/>
    <w:rsid w:val="006A24B8"/>
    <w:rPr>
      <w:rFonts w:eastAsiaTheme="minorHAnsi" w:cstheme="minorBidi"/>
      <w:sz w:val="20"/>
    </w:rPr>
  </w:style>
  <w:style w:type="character" w:customStyle="1" w:styleId="FootnoteTextChar">
    <w:name w:val="Footnote Text Char"/>
    <w:aliases w:val="Footnote Text Char Char Char Char Char,Char Char,Footnote Text1 Char Char,Footnote Text Char Ch Char,Char2 Char Char Char Char,Char2 Char Char Char1,Char2 Char Char1, Char Char"/>
    <w:basedOn w:val="DefaultParagraphFont"/>
    <w:link w:val="FootnoteText"/>
    <w:uiPriority w:val="99"/>
    <w:rsid w:val="006A24B8"/>
    <w:rPr>
      <w:rFonts w:asciiTheme="minorHAnsi" w:eastAsiaTheme="minorHAnsi" w:hAnsiTheme="minorHAnsi" w:cstheme="minorBidi"/>
    </w:rPr>
  </w:style>
  <w:style w:type="character" w:styleId="FootnoteReference">
    <w:name w:val="footnote reference"/>
    <w:aliases w:val="o,fr,Style 16,o1,fr1,o2,fr2,o3,fr3,Style 13,Style 12,Style 15,Style 17,Style 9,Style 18,(NECG) Footnote Reference,Style 20,Style 7,Styl,Footnote_Reference,16 Point,Superscript 6 Point,FR,IEE Footnote,Style 8,Style 19,Style 28,Footnote"/>
    <w:basedOn w:val="DefaultParagraphFont"/>
    <w:uiPriority w:val="99"/>
    <w:unhideWhenUsed/>
    <w:rsid w:val="006A24B8"/>
    <w:rPr>
      <w:vertAlign w:val="superscript"/>
    </w:rPr>
  </w:style>
  <w:style w:type="paragraph" w:styleId="EndnoteText">
    <w:name w:val="endnote text"/>
    <w:basedOn w:val="Normal"/>
    <w:link w:val="EndnoteTextChar"/>
    <w:uiPriority w:val="99"/>
    <w:semiHidden/>
    <w:unhideWhenUsed/>
    <w:rsid w:val="006A24B8"/>
    <w:rPr>
      <w:rFonts w:ascii="Calibri" w:eastAsiaTheme="minorHAnsi" w:hAnsi="Calibri" w:cstheme="minorBidi"/>
      <w:sz w:val="20"/>
    </w:rPr>
  </w:style>
  <w:style w:type="character" w:customStyle="1" w:styleId="EndnoteTextChar">
    <w:name w:val="Endnote Text Char"/>
    <w:basedOn w:val="DefaultParagraphFont"/>
    <w:link w:val="EndnoteText"/>
    <w:uiPriority w:val="99"/>
    <w:semiHidden/>
    <w:rsid w:val="006A24B8"/>
    <w:rPr>
      <w:rFonts w:ascii="Calibri" w:eastAsiaTheme="minorHAnsi" w:hAnsi="Calibri" w:cstheme="minorBidi"/>
    </w:rPr>
  </w:style>
  <w:style w:type="character" w:styleId="EndnoteReference">
    <w:name w:val="endnote reference"/>
    <w:basedOn w:val="DefaultParagraphFont"/>
    <w:uiPriority w:val="99"/>
    <w:semiHidden/>
    <w:unhideWhenUsed/>
    <w:rsid w:val="006A24B8"/>
    <w:rPr>
      <w:vertAlign w:val="superscript"/>
    </w:rPr>
  </w:style>
  <w:style w:type="paragraph" w:styleId="BodyText2">
    <w:name w:val="Body Text 2"/>
    <w:basedOn w:val="Normal"/>
    <w:link w:val="BodyText2Char"/>
    <w:semiHidden/>
    <w:unhideWhenUsed/>
    <w:rsid w:val="006A24B8"/>
    <w:pPr>
      <w:spacing w:after="120" w:line="480" w:lineRule="auto"/>
    </w:pPr>
    <w:rPr>
      <w:rFonts w:ascii="Times New Roman" w:hAnsi="Times New Roman"/>
      <w:szCs w:val="24"/>
    </w:rPr>
  </w:style>
  <w:style w:type="character" w:customStyle="1" w:styleId="BodyText2Char">
    <w:name w:val="Body Text 2 Char"/>
    <w:basedOn w:val="DefaultParagraphFont"/>
    <w:link w:val="BodyText2"/>
    <w:semiHidden/>
    <w:rsid w:val="006A24B8"/>
    <w:rPr>
      <w:sz w:val="24"/>
      <w:szCs w:val="24"/>
    </w:rPr>
  </w:style>
  <w:style w:type="paragraph" w:styleId="NormalWeb">
    <w:name w:val="Normal (Web)"/>
    <w:basedOn w:val="Normal"/>
    <w:uiPriority w:val="99"/>
    <w:unhideWhenUsed/>
    <w:rsid w:val="006A24B8"/>
    <w:pPr>
      <w:spacing w:before="100" w:beforeAutospacing="1" w:after="100" w:afterAutospacing="1"/>
      <w:ind w:firstLine="480"/>
    </w:pPr>
    <w:rPr>
      <w:rFonts w:ascii="Times New Roman" w:hAnsi="Times New Roman"/>
      <w:szCs w:val="24"/>
    </w:rPr>
  </w:style>
  <w:style w:type="character" w:customStyle="1" w:styleId="Style3">
    <w:name w:val="Style3"/>
    <w:basedOn w:val="DefaultParagraphFont"/>
    <w:uiPriority w:val="1"/>
    <w:rsid w:val="009C6820"/>
    <w:rPr>
      <w:rFonts w:asciiTheme="minorHAnsi" w:hAnsiTheme="minorHAnsi"/>
      <w:b/>
      <w:sz w:val="36"/>
    </w:rPr>
  </w:style>
  <w:style w:type="character" w:customStyle="1" w:styleId="14Bold">
    <w:name w:val="14 Bold"/>
    <w:basedOn w:val="DefaultParagraphFont"/>
    <w:uiPriority w:val="1"/>
    <w:rsid w:val="0000759E"/>
    <w:rPr>
      <w:rFonts w:asciiTheme="minorHAnsi" w:hAnsiTheme="minorHAnsi"/>
      <w:b/>
      <w:sz w:val="28"/>
    </w:rPr>
  </w:style>
  <w:style w:type="character" w:customStyle="1" w:styleId="105Calibri">
    <w:name w:val="10.5 Calibri"/>
    <w:basedOn w:val="DefaultParagraphFont"/>
    <w:uiPriority w:val="1"/>
    <w:rsid w:val="00D069AD"/>
    <w:rPr>
      <w:rFonts w:asciiTheme="minorHAnsi" w:hAnsiTheme="minorHAnsi"/>
      <w:sz w:val="21"/>
    </w:rPr>
  </w:style>
  <w:style w:type="character" w:customStyle="1" w:styleId="12Bold">
    <w:name w:val="12 Bold"/>
    <w:basedOn w:val="DefaultParagraphFont"/>
    <w:uiPriority w:val="1"/>
    <w:rsid w:val="00A9301C"/>
    <w:rPr>
      <w:rFonts w:asciiTheme="minorHAnsi" w:hAnsiTheme="minorHAnsi"/>
      <w:b/>
      <w:sz w:val="24"/>
    </w:rPr>
  </w:style>
  <w:style w:type="paragraph" w:customStyle="1" w:styleId="Default">
    <w:name w:val="Default"/>
    <w:rsid w:val="00D41E04"/>
    <w:pPr>
      <w:autoSpaceDE w:val="0"/>
      <w:autoSpaceDN w:val="0"/>
      <w:adjustRightInd w:val="0"/>
    </w:pPr>
    <w:rPr>
      <w:color w:val="000000"/>
      <w:sz w:val="24"/>
      <w:szCs w:val="24"/>
    </w:rPr>
  </w:style>
  <w:style w:type="paragraph" w:customStyle="1" w:styleId="FOAHeading3">
    <w:name w:val="FOA Heading 3"/>
    <w:basedOn w:val="ListParagraph"/>
    <w:link w:val="FOAHeading3Char"/>
    <w:qFormat/>
    <w:rsid w:val="00371D04"/>
    <w:pPr>
      <w:keepNext/>
      <w:numPr>
        <w:numId w:val="40"/>
      </w:numPr>
    </w:pPr>
    <w:rPr>
      <w:rFonts w:ascii="Calibri" w:hAnsi="Calibri"/>
      <w:b/>
      <w:sz w:val="28"/>
      <w:szCs w:val="28"/>
    </w:rPr>
  </w:style>
  <w:style w:type="paragraph" w:styleId="TOCHeading">
    <w:name w:val="TOC Heading"/>
    <w:basedOn w:val="Heading1"/>
    <w:next w:val="Normal"/>
    <w:uiPriority w:val="39"/>
    <w:unhideWhenUsed/>
    <w:qFormat/>
    <w:rsid w:val="000F432F"/>
    <w:pPr>
      <w:spacing w:before="240" w:line="259" w:lineRule="auto"/>
      <w:outlineLvl w:val="9"/>
    </w:pPr>
    <w:rPr>
      <w:b w:val="0"/>
      <w:bCs w:val="0"/>
      <w:sz w:val="32"/>
      <w:szCs w:val="32"/>
    </w:rPr>
  </w:style>
  <w:style w:type="character" w:customStyle="1" w:styleId="FOAHeading3Char">
    <w:name w:val="FOA Heading 3 Char"/>
    <w:basedOn w:val="ListParagraphChar"/>
    <w:link w:val="FOAHeading3"/>
    <w:rsid w:val="00371D04"/>
    <w:rPr>
      <w:rFonts w:ascii="Calibri" w:hAnsi="Calibri"/>
      <w:b/>
      <w:sz w:val="28"/>
      <w:szCs w:val="28"/>
    </w:rPr>
  </w:style>
  <w:style w:type="character" w:styleId="Emphasis">
    <w:name w:val="Emphasis"/>
    <w:basedOn w:val="DefaultParagraphFont"/>
    <w:rsid w:val="00417FB4"/>
    <w:rPr>
      <w:i/>
      <w:iCs/>
    </w:rPr>
  </w:style>
  <w:style w:type="paragraph" w:customStyle="1" w:styleId="FOATemplateStyle1">
    <w:name w:val="FOA Template Style 1"/>
    <w:basedOn w:val="Normal"/>
    <w:autoRedefine/>
    <w:rsid w:val="00EE6102"/>
    <w:pPr>
      <w:ind w:left="720" w:hanging="720"/>
    </w:pPr>
    <w:rPr>
      <w:rFonts w:ascii="Calibri" w:eastAsiaTheme="minorHAnsi" w:hAnsi="Calibri" w:cstheme="minorBidi"/>
      <w:b/>
      <w:color w:val="000000" w:themeColor="text1"/>
      <w:sz w:val="36"/>
      <w:szCs w:val="22"/>
    </w:rPr>
  </w:style>
  <w:style w:type="paragraph" w:customStyle="1" w:styleId="FOATemplateStyle2">
    <w:name w:val="FOA Template Style 2"/>
    <w:basedOn w:val="Normal"/>
    <w:autoRedefine/>
    <w:rsid w:val="00EE6102"/>
    <w:pPr>
      <w:ind w:left="1080" w:hanging="360"/>
    </w:pPr>
    <w:rPr>
      <w:rFonts w:ascii="Calibri" w:eastAsiaTheme="minorHAnsi" w:hAnsi="Calibri" w:cstheme="minorBidi"/>
      <w:b/>
      <w:color w:val="000000" w:themeColor="text1"/>
      <w:sz w:val="32"/>
      <w:szCs w:val="22"/>
    </w:rPr>
  </w:style>
  <w:style w:type="paragraph" w:customStyle="1" w:styleId="FOATemplateStyle4">
    <w:name w:val="FOA Template Style 4"/>
    <w:basedOn w:val="Normal"/>
    <w:rsid w:val="00EE6102"/>
    <w:pPr>
      <w:ind w:left="5040" w:hanging="360"/>
    </w:pPr>
    <w:rPr>
      <w:rFonts w:ascii="Calibri" w:eastAsiaTheme="minorHAnsi" w:hAnsi="Calibri" w:cstheme="minorBidi"/>
      <w:i/>
      <w:color w:val="000000" w:themeColor="text1"/>
      <w:szCs w:val="22"/>
    </w:rPr>
  </w:style>
  <w:style w:type="character" w:customStyle="1" w:styleId="Style4">
    <w:name w:val="Style4"/>
    <w:basedOn w:val="DefaultParagraphFont"/>
    <w:uiPriority w:val="1"/>
    <w:rsid w:val="00D07031"/>
    <w:rPr>
      <w:rFonts w:asciiTheme="minorHAnsi" w:hAnsiTheme="minorHAnsi"/>
      <w:b/>
      <w:sz w:val="28"/>
    </w:rPr>
  </w:style>
  <w:style w:type="character" w:customStyle="1" w:styleId="14Calibri">
    <w:name w:val="14 Calibri"/>
    <w:basedOn w:val="DefaultParagraphFont"/>
    <w:uiPriority w:val="1"/>
    <w:qFormat/>
    <w:rsid w:val="00414AFD"/>
    <w:rPr>
      <w:rFonts w:asciiTheme="minorHAnsi" w:hAnsiTheme="minorHAnsi"/>
      <w:sz w:val="28"/>
    </w:rPr>
  </w:style>
  <w:style w:type="character" w:customStyle="1" w:styleId="UnresolvedMention1">
    <w:name w:val="Unresolved Mention1"/>
    <w:basedOn w:val="DefaultParagraphFont"/>
    <w:uiPriority w:val="99"/>
    <w:semiHidden/>
    <w:unhideWhenUsed/>
    <w:rsid w:val="004367ED"/>
    <w:rPr>
      <w:color w:val="605E5C"/>
      <w:shd w:val="clear" w:color="auto" w:fill="E1DFDD"/>
    </w:rPr>
  </w:style>
  <w:style w:type="character" w:styleId="UnresolvedMention">
    <w:name w:val="Unresolved Mention"/>
    <w:basedOn w:val="DefaultParagraphFont"/>
    <w:uiPriority w:val="99"/>
    <w:unhideWhenUsed/>
    <w:rsid w:val="00C93233"/>
    <w:rPr>
      <w:color w:val="605E5C"/>
      <w:shd w:val="clear" w:color="auto" w:fill="E1DFDD"/>
    </w:rPr>
  </w:style>
  <w:style w:type="paragraph" w:customStyle="1" w:styleId="xmsonormal">
    <w:name w:val="x_msonormal"/>
    <w:basedOn w:val="Normal"/>
    <w:rsid w:val="00EC6CAB"/>
    <w:rPr>
      <w:rFonts w:ascii="Calibri" w:eastAsiaTheme="minorHAnsi" w:hAnsi="Calibri"/>
      <w:sz w:val="22"/>
      <w:szCs w:val="22"/>
    </w:rPr>
  </w:style>
  <w:style w:type="paragraph" w:styleId="BodyText">
    <w:name w:val="Body Text"/>
    <w:basedOn w:val="Normal"/>
    <w:link w:val="BodyTextChar"/>
    <w:uiPriority w:val="1"/>
    <w:unhideWhenUsed/>
    <w:qFormat/>
    <w:rsid w:val="00411682"/>
    <w:pPr>
      <w:spacing w:after="120"/>
    </w:pPr>
  </w:style>
  <w:style w:type="character" w:customStyle="1" w:styleId="BodyTextChar">
    <w:name w:val="Body Text Char"/>
    <w:basedOn w:val="DefaultParagraphFont"/>
    <w:link w:val="BodyText"/>
    <w:rsid w:val="00411682"/>
    <w:rPr>
      <w:rFonts w:asciiTheme="minorHAnsi" w:hAnsiTheme="minorHAnsi"/>
      <w:sz w:val="24"/>
    </w:rPr>
  </w:style>
  <w:style w:type="paragraph" w:styleId="ListBullet">
    <w:name w:val="List Bullet"/>
    <w:basedOn w:val="Normal"/>
    <w:semiHidden/>
    <w:rsid w:val="00F11699"/>
    <w:pPr>
      <w:widowControl w:val="0"/>
      <w:numPr>
        <w:numId w:val="83"/>
      </w:numPr>
      <w:spacing w:before="100" w:after="100"/>
    </w:pPr>
    <w:rPr>
      <w:rFonts w:ascii="Times New Roman" w:hAnsi="Times New Roman"/>
      <w:snapToGrid w:val="0"/>
    </w:rPr>
  </w:style>
  <w:style w:type="paragraph" w:styleId="ListNumber3">
    <w:name w:val="List Number 3"/>
    <w:basedOn w:val="Normal"/>
    <w:semiHidden/>
    <w:rsid w:val="00F11699"/>
    <w:pPr>
      <w:widowControl w:val="0"/>
      <w:numPr>
        <w:numId w:val="84"/>
      </w:numPr>
      <w:spacing w:before="100" w:after="100"/>
    </w:pPr>
    <w:rPr>
      <w:rFonts w:ascii="Times New Roman" w:hAnsi="Times New Roman"/>
      <w:snapToGrid w:val="0"/>
    </w:rPr>
  </w:style>
  <w:style w:type="paragraph" w:styleId="HTMLPreformatted">
    <w:name w:val="HTML Preformatted"/>
    <w:basedOn w:val="Normal"/>
    <w:link w:val="HTMLPreformattedChar"/>
    <w:uiPriority w:val="99"/>
    <w:semiHidden/>
    <w:unhideWhenUsed/>
    <w:rsid w:val="001F7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1F71F9"/>
    <w:rPr>
      <w:rFonts w:ascii="Courier New" w:hAnsi="Courier New" w:cs="Courier New"/>
    </w:rPr>
  </w:style>
  <w:style w:type="character" w:styleId="LineNumber">
    <w:name w:val="line number"/>
    <w:basedOn w:val="DefaultParagraphFont"/>
    <w:semiHidden/>
    <w:unhideWhenUsed/>
    <w:rsid w:val="00A712AF"/>
  </w:style>
  <w:style w:type="character" w:customStyle="1" w:styleId="normaltextrun">
    <w:name w:val="normaltextrun"/>
    <w:basedOn w:val="DefaultParagraphFont"/>
    <w:rsid w:val="002C7252"/>
  </w:style>
  <w:style w:type="table" w:customStyle="1" w:styleId="TableGrid1">
    <w:name w:val="Table Grid1"/>
    <w:basedOn w:val="TableNormal"/>
    <w:next w:val="TableGrid"/>
    <w:uiPriority w:val="39"/>
    <w:rsid w:val="00A35C6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0577B9"/>
    <w:rPr>
      <w:color w:val="2B579A"/>
      <w:shd w:val="clear" w:color="auto" w:fill="E1DFDD"/>
    </w:rPr>
  </w:style>
  <w:style w:type="character" w:customStyle="1" w:styleId="Heading4Char">
    <w:name w:val="Heading 4 Char"/>
    <w:basedOn w:val="DefaultParagraphFont"/>
    <w:link w:val="Heading4"/>
    <w:uiPriority w:val="9"/>
    <w:rsid w:val="00496AE9"/>
    <w:rPr>
      <w:rFonts w:asciiTheme="majorHAnsi" w:eastAsiaTheme="majorEastAsia" w:hAnsiTheme="majorHAnsi" w:cstheme="majorBidi"/>
      <w:i/>
      <w:iCs/>
      <w:color w:val="365F91" w:themeColor="accent1" w:themeShade="BF"/>
      <w:sz w:val="24"/>
    </w:rPr>
  </w:style>
  <w:style w:type="character" w:customStyle="1" w:styleId="Heading5Char">
    <w:name w:val="Heading 5 Char"/>
    <w:basedOn w:val="DefaultParagraphFont"/>
    <w:link w:val="Heading5"/>
    <w:semiHidden/>
    <w:rsid w:val="00496AE9"/>
    <w:rPr>
      <w:rFonts w:asciiTheme="majorHAnsi" w:eastAsiaTheme="majorEastAsia" w:hAnsiTheme="majorHAnsi" w:cstheme="majorBidi"/>
      <w:color w:val="365F91" w:themeColor="accent1" w:themeShade="BF"/>
      <w:sz w:val="24"/>
    </w:rPr>
  </w:style>
  <w:style w:type="character" w:customStyle="1" w:styleId="Heading6Char">
    <w:name w:val="Heading 6 Char"/>
    <w:basedOn w:val="DefaultParagraphFont"/>
    <w:link w:val="Heading6"/>
    <w:rsid w:val="00496AE9"/>
    <w:rPr>
      <w:rFonts w:asciiTheme="majorHAnsi" w:eastAsiaTheme="majorEastAsia" w:hAnsiTheme="majorHAnsi" w:cstheme="majorBidi"/>
      <w:color w:val="243F60" w:themeColor="accent1" w:themeShade="7F"/>
      <w:sz w:val="24"/>
    </w:rPr>
  </w:style>
  <w:style w:type="character" w:customStyle="1" w:styleId="Heading7Char">
    <w:name w:val="Heading 7 Char"/>
    <w:basedOn w:val="DefaultParagraphFont"/>
    <w:link w:val="Heading7"/>
    <w:rsid w:val="00496AE9"/>
    <w:rPr>
      <w:rFonts w:asciiTheme="majorHAnsi" w:eastAsiaTheme="majorEastAsia" w:hAnsiTheme="majorHAnsi" w:cstheme="majorBidi"/>
      <w:i/>
      <w:iCs/>
      <w:color w:val="243F60" w:themeColor="accent1" w:themeShade="7F"/>
      <w:sz w:val="24"/>
    </w:rPr>
  </w:style>
  <w:style w:type="character" w:customStyle="1" w:styleId="Heading8Char">
    <w:name w:val="Heading 8 Char"/>
    <w:basedOn w:val="DefaultParagraphFont"/>
    <w:link w:val="Heading8"/>
    <w:semiHidden/>
    <w:rsid w:val="00496AE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496AE9"/>
    <w:rPr>
      <w:rFonts w:asciiTheme="majorHAnsi" w:eastAsiaTheme="majorEastAsia" w:hAnsiTheme="majorHAnsi" w:cstheme="majorBidi"/>
      <w:i/>
      <w:iCs/>
      <w:color w:val="272727" w:themeColor="text1" w:themeTint="D8"/>
      <w:sz w:val="21"/>
      <w:szCs w:val="21"/>
    </w:rPr>
  </w:style>
  <w:style w:type="character" w:customStyle="1" w:styleId="cf01">
    <w:name w:val="cf01"/>
    <w:basedOn w:val="DefaultParagraphFont"/>
    <w:rsid w:val="008E4D69"/>
    <w:rPr>
      <w:rFonts w:ascii="Segoe UI" w:hAnsi="Segoe UI" w:cs="Segoe UI" w:hint="default"/>
      <w:sz w:val="18"/>
      <w:szCs w:val="18"/>
    </w:rPr>
  </w:style>
  <w:style w:type="character" w:styleId="Strong">
    <w:name w:val="Strong"/>
    <w:basedOn w:val="DefaultParagraphFont"/>
    <w:uiPriority w:val="22"/>
    <w:qFormat/>
    <w:rsid w:val="007F5CDC"/>
    <w:rPr>
      <w:b/>
      <w:bCs/>
    </w:rPr>
  </w:style>
  <w:style w:type="paragraph" w:customStyle="1" w:styleId="pf0">
    <w:name w:val="pf0"/>
    <w:basedOn w:val="Normal"/>
    <w:rsid w:val="00A71C3E"/>
    <w:pPr>
      <w:spacing w:before="100" w:beforeAutospacing="1" w:after="100" w:afterAutospacing="1"/>
    </w:pPr>
    <w:rPr>
      <w:rFonts w:ascii="Times New Roman" w:hAnsi="Times New Roman"/>
      <w:szCs w:val="24"/>
    </w:rPr>
  </w:style>
  <w:style w:type="paragraph" w:customStyle="1" w:styleId="paragraph">
    <w:name w:val="paragraph"/>
    <w:basedOn w:val="Normal"/>
    <w:rsid w:val="00EE4B5B"/>
    <w:pPr>
      <w:spacing w:before="100" w:beforeAutospacing="1" w:after="100" w:afterAutospacing="1"/>
    </w:pPr>
    <w:rPr>
      <w:rFonts w:ascii="Times New Roman" w:hAnsi="Times New Roman"/>
      <w:szCs w:val="24"/>
    </w:rPr>
  </w:style>
  <w:style w:type="character" w:customStyle="1" w:styleId="eop">
    <w:name w:val="eop"/>
    <w:basedOn w:val="DefaultParagraphFont"/>
    <w:rsid w:val="00EE4B5B"/>
  </w:style>
  <w:style w:type="table" w:customStyle="1" w:styleId="34">
    <w:name w:val="34"/>
    <w:basedOn w:val="TableNormal"/>
    <w:rsid w:val="00E525CD"/>
    <w:rPr>
      <w:rFonts w:ascii="Calibri" w:eastAsia="Calibri" w:hAnsi="Calibri" w:cs="Calibri"/>
      <w:sz w:val="22"/>
      <w:szCs w:val="22"/>
    </w:rPr>
    <w:tblPr>
      <w:tblStyleRowBandSize w:val="1"/>
      <w:tblStyleColBandSize w:val="1"/>
    </w:tblPr>
  </w:style>
  <w:style w:type="table" w:customStyle="1" w:styleId="33">
    <w:name w:val="33"/>
    <w:basedOn w:val="TableNormal"/>
    <w:rsid w:val="00E525CD"/>
    <w:rPr>
      <w:rFonts w:ascii="Calibri" w:eastAsia="Calibri" w:hAnsi="Calibri" w:cs="Calibri"/>
      <w:sz w:val="24"/>
      <w:szCs w:val="24"/>
    </w:rPr>
    <w:tblPr>
      <w:tblStyleRowBandSize w:val="1"/>
      <w:tblStyleColBandSize w:val="1"/>
      <w:tblCellMar>
        <w:left w:w="115" w:type="dxa"/>
        <w:right w:w="115" w:type="dxa"/>
      </w:tblCellMar>
    </w:tblPr>
  </w:style>
  <w:style w:type="table" w:customStyle="1" w:styleId="2">
    <w:name w:val="2"/>
    <w:basedOn w:val="TableNormal"/>
    <w:rsid w:val="00C45DDC"/>
    <w:rPr>
      <w:rFonts w:ascii="Calibri" w:eastAsia="Calibri" w:hAnsi="Calibri" w:cs="Calibri"/>
      <w:sz w:val="22"/>
      <w:szCs w:val="22"/>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03770">
      <w:bodyDiv w:val="1"/>
      <w:marLeft w:val="0"/>
      <w:marRight w:val="0"/>
      <w:marTop w:val="0"/>
      <w:marBottom w:val="0"/>
      <w:divBdr>
        <w:top w:val="none" w:sz="0" w:space="0" w:color="auto"/>
        <w:left w:val="none" w:sz="0" w:space="0" w:color="auto"/>
        <w:bottom w:val="none" w:sz="0" w:space="0" w:color="auto"/>
        <w:right w:val="none" w:sz="0" w:space="0" w:color="auto"/>
      </w:divBdr>
    </w:div>
    <w:div w:id="174270275">
      <w:bodyDiv w:val="1"/>
      <w:marLeft w:val="0"/>
      <w:marRight w:val="0"/>
      <w:marTop w:val="0"/>
      <w:marBottom w:val="0"/>
      <w:divBdr>
        <w:top w:val="none" w:sz="0" w:space="0" w:color="auto"/>
        <w:left w:val="none" w:sz="0" w:space="0" w:color="auto"/>
        <w:bottom w:val="none" w:sz="0" w:space="0" w:color="auto"/>
        <w:right w:val="none" w:sz="0" w:space="0" w:color="auto"/>
      </w:divBdr>
    </w:div>
    <w:div w:id="211230358">
      <w:bodyDiv w:val="1"/>
      <w:marLeft w:val="0"/>
      <w:marRight w:val="0"/>
      <w:marTop w:val="0"/>
      <w:marBottom w:val="0"/>
      <w:divBdr>
        <w:top w:val="none" w:sz="0" w:space="0" w:color="auto"/>
        <w:left w:val="none" w:sz="0" w:space="0" w:color="auto"/>
        <w:bottom w:val="none" w:sz="0" w:space="0" w:color="auto"/>
        <w:right w:val="none" w:sz="0" w:space="0" w:color="auto"/>
      </w:divBdr>
    </w:div>
    <w:div w:id="241532215">
      <w:bodyDiv w:val="1"/>
      <w:marLeft w:val="0"/>
      <w:marRight w:val="0"/>
      <w:marTop w:val="0"/>
      <w:marBottom w:val="0"/>
      <w:divBdr>
        <w:top w:val="none" w:sz="0" w:space="0" w:color="auto"/>
        <w:left w:val="none" w:sz="0" w:space="0" w:color="auto"/>
        <w:bottom w:val="none" w:sz="0" w:space="0" w:color="auto"/>
        <w:right w:val="none" w:sz="0" w:space="0" w:color="auto"/>
      </w:divBdr>
    </w:div>
    <w:div w:id="258754149">
      <w:bodyDiv w:val="1"/>
      <w:marLeft w:val="0"/>
      <w:marRight w:val="0"/>
      <w:marTop w:val="0"/>
      <w:marBottom w:val="0"/>
      <w:divBdr>
        <w:top w:val="none" w:sz="0" w:space="0" w:color="auto"/>
        <w:left w:val="none" w:sz="0" w:space="0" w:color="auto"/>
        <w:bottom w:val="none" w:sz="0" w:space="0" w:color="auto"/>
        <w:right w:val="none" w:sz="0" w:space="0" w:color="auto"/>
      </w:divBdr>
    </w:div>
    <w:div w:id="276521414">
      <w:bodyDiv w:val="1"/>
      <w:marLeft w:val="0"/>
      <w:marRight w:val="0"/>
      <w:marTop w:val="0"/>
      <w:marBottom w:val="0"/>
      <w:divBdr>
        <w:top w:val="none" w:sz="0" w:space="0" w:color="auto"/>
        <w:left w:val="none" w:sz="0" w:space="0" w:color="auto"/>
        <w:bottom w:val="none" w:sz="0" w:space="0" w:color="auto"/>
        <w:right w:val="none" w:sz="0" w:space="0" w:color="auto"/>
      </w:divBdr>
    </w:div>
    <w:div w:id="282544001">
      <w:bodyDiv w:val="1"/>
      <w:marLeft w:val="0"/>
      <w:marRight w:val="0"/>
      <w:marTop w:val="0"/>
      <w:marBottom w:val="0"/>
      <w:divBdr>
        <w:top w:val="none" w:sz="0" w:space="0" w:color="auto"/>
        <w:left w:val="none" w:sz="0" w:space="0" w:color="auto"/>
        <w:bottom w:val="none" w:sz="0" w:space="0" w:color="auto"/>
        <w:right w:val="none" w:sz="0" w:space="0" w:color="auto"/>
      </w:divBdr>
    </w:div>
    <w:div w:id="316035586">
      <w:bodyDiv w:val="1"/>
      <w:marLeft w:val="0"/>
      <w:marRight w:val="0"/>
      <w:marTop w:val="0"/>
      <w:marBottom w:val="0"/>
      <w:divBdr>
        <w:top w:val="none" w:sz="0" w:space="0" w:color="auto"/>
        <w:left w:val="none" w:sz="0" w:space="0" w:color="auto"/>
        <w:bottom w:val="none" w:sz="0" w:space="0" w:color="auto"/>
        <w:right w:val="none" w:sz="0" w:space="0" w:color="auto"/>
      </w:divBdr>
    </w:div>
    <w:div w:id="324551219">
      <w:bodyDiv w:val="1"/>
      <w:marLeft w:val="0"/>
      <w:marRight w:val="0"/>
      <w:marTop w:val="0"/>
      <w:marBottom w:val="0"/>
      <w:divBdr>
        <w:top w:val="none" w:sz="0" w:space="0" w:color="auto"/>
        <w:left w:val="none" w:sz="0" w:space="0" w:color="auto"/>
        <w:bottom w:val="none" w:sz="0" w:space="0" w:color="auto"/>
        <w:right w:val="none" w:sz="0" w:space="0" w:color="auto"/>
      </w:divBdr>
    </w:div>
    <w:div w:id="341855242">
      <w:bodyDiv w:val="1"/>
      <w:marLeft w:val="0"/>
      <w:marRight w:val="0"/>
      <w:marTop w:val="0"/>
      <w:marBottom w:val="0"/>
      <w:divBdr>
        <w:top w:val="none" w:sz="0" w:space="0" w:color="auto"/>
        <w:left w:val="none" w:sz="0" w:space="0" w:color="auto"/>
        <w:bottom w:val="none" w:sz="0" w:space="0" w:color="auto"/>
        <w:right w:val="none" w:sz="0" w:space="0" w:color="auto"/>
      </w:divBdr>
    </w:div>
    <w:div w:id="401375130">
      <w:bodyDiv w:val="1"/>
      <w:marLeft w:val="0"/>
      <w:marRight w:val="0"/>
      <w:marTop w:val="0"/>
      <w:marBottom w:val="0"/>
      <w:divBdr>
        <w:top w:val="none" w:sz="0" w:space="0" w:color="auto"/>
        <w:left w:val="none" w:sz="0" w:space="0" w:color="auto"/>
        <w:bottom w:val="none" w:sz="0" w:space="0" w:color="auto"/>
        <w:right w:val="none" w:sz="0" w:space="0" w:color="auto"/>
      </w:divBdr>
    </w:div>
    <w:div w:id="523446343">
      <w:bodyDiv w:val="1"/>
      <w:marLeft w:val="0"/>
      <w:marRight w:val="0"/>
      <w:marTop w:val="0"/>
      <w:marBottom w:val="0"/>
      <w:divBdr>
        <w:top w:val="none" w:sz="0" w:space="0" w:color="auto"/>
        <w:left w:val="none" w:sz="0" w:space="0" w:color="auto"/>
        <w:bottom w:val="none" w:sz="0" w:space="0" w:color="auto"/>
        <w:right w:val="none" w:sz="0" w:space="0" w:color="auto"/>
      </w:divBdr>
    </w:div>
    <w:div w:id="524754197">
      <w:bodyDiv w:val="1"/>
      <w:marLeft w:val="0"/>
      <w:marRight w:val="0"/>
      <w:marTop w:val="0"/>
      <w:marBottom w:val="0"/>
      <w:divBdr>
        <w:top w:val="none" w:sz="0" w:space="0" w:color="auto"/>
        <w:left w:val="none" w:sz="0" w:space="0" w:color="auto"/>
        <w:bottom w:val="none" w:sz="0" w:space="0" w:color="auto"/>
        <w:right w:val="none" w:sz="0" w:space="0" w:color="auto"/>
      </w:divBdr>
    </w:div>
    <w:div w:id="565914803">
      <w:bodyDiv w:val="1"/>
      <w:marLeft w:val="0"/>
      <w:marRight w:val="0"/>
      <w:marTop w:val="0"/>
      <w:marBottom w:val="0"/>
      <w:divBdr>
        <w:top w:val="none" w:sz="0" w:space="0" w:color="auto"/>
        <w:left w:val="none" w:sz="0" w:space="0" w:color="auto"/>
        <w:bottom w:val="none" w:sz="0" w:space="0" w:color="auto"/>
        <w:right w:val="none" w:sz="0" w:space="0" w:color="auto"/>
      </w:divBdr>
    </w:div>
    <w:div w:id="600069442">
      <w:bodyDiv w:val="1"/>
      <w:marLeft w:val="0"/>
      <w:marRight w:val="0"/>
      <w:marTop w:val="0"/>
      <w:marBottom w:val="0"/>
      <w:divBdr>
        <w:top w:val="none" w:sz="0" w:space="0" w:color="auto"/>
        <w:left w:val="none" w:sz="0" w:space="0" w:color="auto"/>
        <w:bottom w:val="none" w:sz="0" w:space="0" w:color="auto"/>
        <w:right w:val="none" w:sz="0" w:space="0" w:color="auto"/>
      </w:divBdr>
    </w:div>
    <w:div w:id="612059727">
      <w:bodyDiv w:val="1"/>
      <w:marLeft w:val="0"/>
      <w:marRight w:val="0"/>
      <w:marTop w:val="0"/>
      <w:marBottom w:val="0"/>
      <w:divBdr>
        <w:top w:val="none" w:sz="0" w:space="0" w:color="auto"/>
        <w:left w:val="none" w:sz="0" w:space="0" w:color="auto"/>
        <w:bottom w:val="none" w:sz="0" w:space="0" w:color="auto"/>
        <w:right w:val="none" w:sz="0" w:space="0" w:color="auto"/>
      </w:divBdr>
    </w:div>
    <w:div w:id="649940107">
      <w:bodyDiv w:val="1"/>
      <w:marLeft w:val="0"/>
      <w:marRight w:val="0"/>
      <w:marTop w:val="0"/>
      <w:marBottom w:val="0"/>
      <w:divBdr>
        <w:top w:val="none" w:sz="0" w:space="0" w:color="auto"/>
        <w:left w:val="none" w:sz="0" w:space="0" w:color="auto"/>
        <w:bottom w:val="none" w:sz="0" w:space="0" w:color="auto"/>
        <w:right w:val="none" w:sz="0" w:space="0" w:color="auto"/>
      </w:divBdr>
    </w:div>
    <w:div w:id="693307701">
      <w:bodyDiv w:val="1"/>
      <w:marLeft w:val="0"/>
      <w:marRight w:val="0"/>
      <w:marTop w:val="0"/>
      <w:marBottom w:val="0"/>
      <w:divBdr>
        <w:top w:val="none" w:sz="0" w:space="0" w:color="auto"/>
        <w:left w:val="none" w:sz="0" w:space="0" w:color="auto"/>
        <w:bottom w:val="none" w:sz="0" w:space="0" w:color="auto"/>
        <w:right w:val="none" w:sz="0" w:space="0" w:color="auto"/>
      </w:divBdr>
    </w:div>
    <w:div w:id="699625477">
      <w:bodyDiv w:val="1"/>
      <w:marLeft w:val="0"/>
      <w:marRight w:val="0"/>
      <w:marTop w:val="0"/>
      <w:marBottom w:val="0"/>
      <w:divBdr>
        <w:top w:val="none" w:sz="0" w:space="0" w:color="auto"/>
        <w:left w:val="none" w:sz="0" w:space="0" w:color="auto"/>
        <w:bottom w:val="none" w:sz="0" w:space="0" w:color="auto"/>
        <w:right w:val="none" w:sz="0" w:space="0" w:color="auto"/>
      </w:divBdr>
    </w:div>
    <w:div w:id="702829808">
      <w:bodyDiv w:val="1"/>
      <w:marLeft w:val="0"/>
      <w:marRight w:val="0"/>
      <w:marTop w:val="0"/>
      <w:marBottom w:val="0"/>
      <w:divBdr>
        <w:top w:val="none" w:sz="0" w:space="0" w:color="auto"/>
        <w:left w:val="none" w:sz="0" w:space="0" w:color="auto"/>
        <w:bottom w:val="none" w:sz="0" w:space="0" w:color="auto"/>
        <w:right w:val="none" w:sz="0" w:space="0" w:color="auto"/>
      </w:divBdr>
    </w:div>
    <w:div w:id="735012181">
      <w:bodyDiv w:val="1"/>
      <w:marLeft w:val="0"/>
      <w:marRight w:val="0"/>
      <w:marTop w:val="0"/>
      <w:marBottom w:val="0"/>
      <w:divBdr>
        <w:top w:val="none" w:sz="0" w:space="0" w:color="auto"/>
        <w:left w:val="none" w:sz="0" w:space="0" w:color="auto"/>
        <w:bottom w:val="none" w:sz="0" w:space="0" w:color="auto"/>
        <w:right w:val="none" w:sz="0" w:space="0" w:color="auto"/>
      </w:divBdr>
    </w:div>
    <w:div w:id="789015507">
      <w:bodyDiv w:val="1"/>
      <w:marLeft w:val="0"/>
      <w:marRight w:val="0"/>
      <w:marTop w:val="0"/>
      <w:marBottom w:val="0"/>
      <w:divBdr>
        <w:top w:val="none" w:sz="0" w:space="0" w:color="auto"/>
        <w:left w:val="none" w:sz="0" w:space="0" w:color="auto"/>
        <w:bottom w:val="none" w:sz="0" w:space="0" w:color="auto"/>
        <w:right w:val="none" w:sz="0" w:space="0" w:color="auto"/>
      </w:divBdr>
    </w:div>
    <w:div w:id="800923748">
      <w:bodyDiv w:val="1"/>
      <w:marLeft w:val="0"/>
      <w:marRight w:val="0"/>
      <w:marTop w:val="0"/>
      <w:marBottom w:val="0"/>
      <w:divBdr>
        <w:top w:val="none" w:sz="0" w:space="0" w:color="auto"/>
        <w:left w:val="none" w:sz="0" w:space="0" w:color="auto"/>
        <w:bottom w:val="none" w:sz="0" w:space="0" w:color="auto"/>
        <w:right w:val="none" w:sz="0" w:space="0" w:color="auto"/>
      </w:divBdr>
    </w:div>
    <w:div w:id="864755647">
      <w:bodyDiv w:val="1"/>
      <w:marLeft w:val="0"/>
      <w:marRight w:val="0"/>
      <w:marTop w:val="0"/>
      <w:marBottom w:val="0"/>
      <w:divBdr>
        <w:top w:val="none" w:sz="0" w:space="0" w:color="auto"/>
        <w:left w:val="none" w:sz="0" w:space="0" w:color="auto"/>
        <w:bottom w:val="none" w:sz="0" w:space="0" w:color="auto"/>
        <w:right w:val="none" w:sz="0" w:space="0" w:color="auto"/>
      </w:divBdr>
    </w:div>
    <w:div w:id="892428002">
      <w:bodyDiv w:val="1"/>
      <w:marLeft w:val="0"/>
      <w:marRight w:val="0"/>
      <w:marTop w:val="0"/>
      <w:marBottom w:val="0"/>
      <w:divBdr>
        <w:top w:val="none" w:sz="0" w:space="0" w:color="auto"/>
        <w:left w:val="none" w:sz="0" w:space="0" w:color="auto"/>
        <w:bottom w:val="none" w:sz="0" w:space="0" w:color="auto"/>
        <w:right w:val="none" w:sz="0" w:space="0" w:color="auto"/>
      </w:divBdr>
    </w:div>
    <w:div w:id="906499428">
      <w:bodyDiv w:val="1"/>
      <w:marLeft w:val="0"/>
      <w:marRight w:val="0"/>
      <w:marTop w:val="0"/>
      <w:marBottom w:val="0"/>
      <w:divBdr>
        <w:top w:val="none" w:sz="0" w:space="0" w:color="auto"/>
        <w:left w:val="none" w:sz="0" w:space="0" w:color="auto"/>
        <w:bottom w:val="none" w:sz="0" w:space="0" w:color="auto"/>
        <w:right w:val="none" w:sz="0" w:space="0" w:color="auto"/>
      </w:divBdr>
    </w:div>
    <w:div w:id="1044479155">
      <w:bodyDiv w:val="1"/>
      <w:marLeft w:val="0"/>
      <w:marRight w:val="0"/>
      <w:marTop w:val="0"/>
      <w:marBottom w:val="0"/>
      <w:divBdr>
        <w:top w:val="none" w:sz="0" w:space="0" w:color="auto"/>
        <w:left w:val="none" w:sz="0" w:space="0" w:color="auto"/>
        <w:bottom w:val="none" w:sz="0" w:space="0" w:color="auto"/>
        <w:right w:val="none" w:sz="0" w:space="0" w:color="auto"/>
      </w:divBdr>
      <w:divsChild>
        <w:div w:id="1796480360">
          <w:marLeft w:val="547"/>
          <w:marRight w:val="0"/>
          <w:marTop w:val="86"/>
          <w:marBottom w:val="0"/>
          <w:divBdr>
            <w:top w:val="none" w:sz="0" w:space="0" w:color="auto"/>
            <w:left w:val="none" w:sz="0" w:space="0" w:color="auto"/>
            <w:bottom w:val="none" w:sz="0" w:space="0" w:color="auto"/>
            <w:right w:val="none" w:sz="0" w:space="0" w:color="auto"/>
          </w:divBdr>
        </w:div>
      </w:divsChild>
    </w:div>
    <w:div w:id="1129669813">
      <w:bodyDiv w:val="1"/>
      <w:marLeft w:val="0"/>
      <w:marRight w:val="0"/>
      <w:marTop w:val="0"/>
      <w:marBottom w:val="0"/>
      <w:divBdr>
        <w:top w:val="none" w:sz="0" w:space="0" w:color="auto"/>
        <w:left w:val="none" w:sz="0" w:space="0" w:color="auto"/>
        <w:bottom w:val="none" w:sz="0" w:space="0" w:color="auto"/>
        <w:right w:val="none" w:sz="0" w:space="0" w:color="auto"/>
      </w:divBdr>
    </w:div>
    <w:div w:id="1189610658">
      <w:bodyDiv w:val="1"/>
      <w:marLeft w:val="0"/>
      <w:marRight w:val="0"/>
      <w:marTop w:val="0"/>
      <w:marBottom w:val="0"/>
      <w:divBdr>
        <w:top w:val="none" w:sz="0" w:space="0" w:color="auto"/>
        <w:left w:val="none" w:sz="0" w:space="0" w:color="auto"/>
        <w:bottom w:val="none" w:sz="0" w:space="0" w:color="auto"/>
        <w:right w:val="none" w:sz="0" w:space="0" w:color="auto"/>
      </w:divBdr>
    </w:div>
    <w:div w:id="1246644284">
      <w:bodyDiv w:val="1"/>
      <w:marLeft w:val="0"/>
      <w:marRight w:val="0"/>
      <w:marTop w:val="0"/>
      <w:marBottom w:val="0"/>
      <w:divBdr>
        <w:top w:val="none" w:sz="0" w:space="0" w:color="auto"/>
        <w:left w:val="none" w:sz="0" w:space="0" w:color="auto"/>
        <w:bottom w:val="none" w:sz="0" w:space="0" w:color="auto"/>
        <w:right w:val="none" w:sz="0" w:space="0" w:color="auto"/>
      </w:divBdr>
    </w:div>
    <w:div w:id="1300956293">
      <w:bodyDiv w:val="1"/>
      <w:marLeft w:val="0"/>
      <w:marRight w:val="0"/>
      <w:marTop w:val="0"/>
      <w:marBottom w:val="0"/>
      <w:divBdr>
        <w:top w:val="none" w:sz="0" w:space="0" w:color="auto"/>
        <w:left w:val="none" w:sz="0" w:space="0" w:color="auto"/>
        <w:bottom w:val="none" w:sz="0" w:space="0" w:color="auto"/>
        <w:right w:val="none" w:sz="0" w:space="0" w:color="auto"/>
      </w:divBdr>
    </w:div>
    <w:div w:id="1309475040">
      <w:bodyDiv w:val="1"/>
      <w:marLeft w:val="0"/>
      <w:marRight w:val="0"/>
      <w:marTop w:val="0"/>
      <w:marBottom w:val="0"/>
      <w:divBdr>
        <w:top w:val="none" w:sz="0" w:space="0" w:color="auto"/>
        <w:left w:val="none" w:sz="0" w:space="0" w:color="auto"/>
        <w:bottom w:val="none" w:sz="0" w:space="0" w:color="auto"/>
        <w:right w:val="none" w:sz="0" w:space="0" w:color="auto"/>
      </w:divBdr>
    </w:div>
    <w:div w:id="1490707886">
      <w:bodyDiv w:val="1"/>
      <w:marLeft w:val="0"/>
      <w:marRight w:val="0"/>
      <w:marTop w:val="0"/>
      <w:marBottom w:val="0"/>
      <w:divBdr>
        <w:top w:val="none" w:sz="0" w:space="0" w:color="auto"/>
        <w:left w:val="none" w:sz="0" w:space="0" w:color="auto"/>
        <w:bottom w:val="none" w:sz="0" w:space="0" w:color="auto"/>
        <w:right w:val="none" w:sz="0" w:space="0" w:color="auto"/>
      </w:divBdr>
      <w:divsChild>
        <w:div w:id="1542329538">
          <w:marLeft w:val="0"/>
          <w:marRight w:val="0"/>
          <w:marTop w:val="0"/>
          <w:marBottom w:val="0"/>
          <w:divBdr>
            <w:top w:val="none" w:sz="0" w:space="0" w:color="auto"/>
            <w:left w:val="none" w:sz="0" w:space="0" w:color="auto"/>
            <w:bottom w:val="none" w:sz="0" w:space="0" w:color="auto"/>
            <w:right w:val="none" w:sz="0" w:space="0" w:color="auto"/>
          </w:divBdr>
          <w:divsChild>
            <w:div w:id="519511488">
              <w:marLeft w:val="0"/>
              <w:marRight w:val="0"/>
              <w:marTop w:val="0"/>
              <w:marBottom w:val="0"/>
              <w:divBdr>
                <w:top w:val="none" w:sz="0" w:space="0" w:color="auto"/>
                <w:left w:val="none" w:sz="0" w:space="0" w:color="auto"/>
                <w:bottom w:val="none" w:sz="0" w:space="0" w:color="auto"/>
                <w:right w:val="none" w:sz="0" w:space="0" w:color="auto"/>
              </w:divBdr>
              <w:divsChild>
                <w:div w:id="1051539064">
                  <w:marLeft w:val="0"/>
                  <w:marRight w:val="0"/>
                  <w:marTop w:val="0"/>
                  <w:marBottom w:val="0"/>
                  <w:divBdr>
                    <w:top w:val="none" w:sz="0" w:space="0" w:color="auto"/>
                    <w:left w:val="none" w:sz="0" w:space="0" w:color="auto"/>
                    <w:bottom w:val="none" w:sz="0" w:space="0" w:color="auto"/>
                    <w:right w:val="none" w:sz="0" w:space="0" w:color="auto"/>
                  </w:divBdr>
                  <w:divsChild>
                    <w:div w:id="1516386630">
                      <w:marLeft w:val="0"/>
                      <w:marRight w:val="0"/>
                      <w:marTop w:val="0"/>
                      <w:marBottom w:val="0"/>
                      <w:divBdr>
                        <w:top w:val="none" w:sz="0" w:space="0" w:color="auto"/>
                        <w:left w:val="none" w:sz="0" w:space="0" w:color="auto"/>
                        <w:bottom w:val="none" w:sz="0" w:space="0" w:color="auto"/>
                        <w:right w:val="none" w:sz="0" w:space="0" w:color="auto"/>
                      </w:divBdr>
                      <w:divsChild>
                        <w:div w:id="15684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118970">
              <w:marLeft w:val="0"/>
              <w:marRight w:val="0"/>
              <w:marTop w:val="0"/>
              <w:marBottom w:val="0"/>
              <w:divBdr>
                <w:top w:val="none" w:sz="0" w:space="0" w:color="auto"/>
                <w:left w:val="none" w:sz="0" w:space="0" w:color="auto"/>
                <w:bottom w:val="none" w:sz="0" w:space="0" w:color="auto"/>
                <w:right w:val="none" w:sz="0" w:space="0" w:color="auto"/>
              </w:divBdr>
            </w:div>
            <w:div w:id="886380595">
              <w:marLeft w:val="0"/>
              <w:marRight w:val="0"/>
              <w:marTop w:val="0"/>
              <w:marBottom w:val="0"/>
              <w:divBdr>
                <w:top w:val="none" w:sz="0" w:space="0" w:color="auto"/>
                <w:left w:val="none" w:sz="0" w:space="0" w:color="auto"/>
                <w:bottom w:val="none" w:sz="0" w:space="0" w:color="auto"/>
                <w:right w:val="none" w:sz="0" w:space="0" w:color="auto"/>
              </w:divBdr>
            </w:div>
            <w:div w:id="975795960">
              <w:marLeft w:val="0"/>
              <w:marRight w:val="0"/>
              <w:marTop w:val="0"/>
              <w:marBottom w:val="0"/>
              <w:divBdr>
                <w:top w:val="none" w:sz="0" w:space="0" w:color="auto"/>
                <w:left w:val="none" w:sz="0" w:space="0" w:color="auto"/>
                <w:bottom w:val="none" w:sz="0" w:space="0" w:color="auto"/>
                <w:right w:val="none" w:sz="0" w:space="0" w:color="auto"/>
              </w:divBdr>
              <w:divsChild>
                <w:div w:id="1639913328">
                  <w:marLeft w:val="0"/>
                  <w:marRight w:val="0"/>
                  <w:marTop w:val="0"/>
                  <w:marBottom w:val="0"/>
                  <w:divBdr>
                    <w:top w:val="none" w:sz="0" w:space="0" w:color="auto"/>
                    <w:left w:val="none" w:sz="0" w:space="0" w:color="auto"/>
                    <w:bottom w:val="none" w:sz="0" w:space="0" w:color="auto"/>
                    <w:right w:val="none" w:sz="0" w:space="0" w:color="auto"/>
                  </w:divBdr>
                  <w:divsChild>
                    <w:div w:id="1306012257">
                      <w:marLeft w:val="0"/>
                      <w:marRight w:val="0"/>
                      <w:marTop w:val="0"/>
                      <w:marBottom w:val="0"/>
                      <w:divBdr>
                        <w:top w:val="none" w:sz="0" w:space="0" w:color="auto"/>
                        <w:left w:val="none" w:sz="0" w:space="0" w:color="auto"/>
                        <w:bottom w:val="none" w:sz="0" w:space="0" w:color="auto"/>
                        <w:right w:val="none" w:sz="0" w:space="0" w:color="auto"/>
                      </w:divBdr>
                      <w:divsChild>
                        <w:div w:id="169518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427871">
              <w:marLeft w:val="0"/>
              <w:marRight w:val="0"/>
              <w:marTop w:val="0"/>
              <w:marBottom w:val="0"/>
              <w:divBdr>
                <w:top w:val="none" w:sz="0" w:space="0" w:color="auto"/>
                <w:left w:val="none" w:sz="0" w:space="0" w:color="auto"/>
                <w:bottom w:val="none" w:sz="0" w:space="0" w:color="auto"/>
                <w:right w:val="none" w:sz="0" w:space="0" w:color="auto"/>
              </w:divBdr>
              <w:divsChild>
                <w:div w:id="1676105949">
                  <w:marLeft w:val="0"/>
                  <w:marRight w:val="0"/>
                  <w:marTop w:val="0"/>
                  <w:marBottom w:val="0"/>
                  <w:divBdr>
                    <w:top w:val="none" w:sz="0" w:space="0" w:color="auto"/>
                    <w:left w:val="none" w:sz="0" w:space="0" w:color="auto"/>
                    <w:bottom w:val="none" w:sz="0" w:space="0" w:color="auto"/>
                    <w:right w:val="none" w:sz="0" w:space="0" w:color="auto"/>
                  </w:divBdr>
                  <w:divsChild>
                    <w:div w:id="977076433">
                      <w:marLeft w:val="0"/>
                      <w:marRight w:val="0"/>
                      <w:marTop w:val="0"/>
                      <w:marBottom w:val="0"/>
                      <w:divBdr>
                        <w:top w:val="none" w:sz="0" w:space="0" w:color="auto"/>
                        <w:left w:val="none" w:sz="0" w:space="0" w:color="auto"/>
                        <w:bottom w:val="none" w:sz="0" w:space="0" w:color="auto"/>
                        <w:right w:val="none" w:sz="0" w:space="0" w:color="auto"/>
                      </w:divBdr>
                      <w:divsChild>
                        <w:div w:id="113410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6019739">
      <w:bodyDiv w:val="1"/>
      <w:marLeft w:val="0"/>
      <w:marRight w:val="0"/>
      <w:marTop w:val="0"/>
      <w:marBottom w:val="0"/>
      <w:divBdr>
        <w:top w:val="none" w:sz="0" w:space="0" w:color="auto"/>
        <w:left w:val="none" w:sz="0" w:space="0" w:color="auto"/>
        <w:bottom w:val="none" w:sz="0" w:space="0" w:color="auto"/>
        <w:right w:val="none" w:sz="0" w:space="0" w:color="auto"/>
      </w:divBdr>
    </w:div>
    <w:div w:id="1564945160">
      <w:bodyDiv w:val="1"/>
      <w:marLeft w:val="0"/>
      <w:marRight w:val="0"/>
      <w:marTop w:val="0"/>
      <w:marBottom w:val="0"/>
      <w:divBdr>
        <w:top w:val="none" w:sz="0" w:space="0" w:color="auto"/>
        <w:left w:val="none" w:sz="0" w:space="0" w:color="auto"/>
        <w:bottom w:val="none" w:sz="0" w:space="0" w:color="auto"/>
        <w:right w:val="none" w:sz="0" w:space="0" w:color="auto"/>
      </w:divBdr>
    </w:div>
    <w:div w:id="1580288241">
      <w:bodyDiv w:val="1"/>
      <w:marLeft w:val="0"/>
      <w:marRight w:val="0"/>
      <w:marTop w:val="0"/>
      <w:marBottom w:val="0"/>
      <w:divBdr>
        <w:top w:val="none" w:sz="0" w:space="0" w:color="auto"/>
        <w:left w:val="none" w:sz="0" w:space="0" w:color="auto"/>
        <w:bottom w:val="none" w:sz="0" w:space="0" w:color="auto"/>
        <w:right w:val="none" w:sz="0" w:space="0" w:color="auto"/>
      </w:divBdr>
    </w:div>
    <w:div w:id="1591891110">
      <w:bodyDiv w:val="1"/>
      <w:marLeft w:val="0"/>
      <w:marRight w:val="0"/>
      <w:marTop w:val="0"/>
      <w:marBottom w:val="0"/>
      <w:divBdr>
        <w:top w:val="none" w:sz="0" w:space="0" w:color="auto"/>
        <w:left w:val="none" w:sz="0" w:space="0" w:color="auto"/>
        <w:bottom w:val="none" w:sz="0" w:space="0" w:color="auto"/>
        <w:right w:val="none" w:sz="0" w:space="0" w:color="auto"/>
      </w:divBdr>
    </w:div>
    <w:div w:id="1636982488">
      <w:bodyDiv w:val="1"/>
      <w:marLeft w:val="0"/>
      <w:marRight w:val="0"/>
      <w:marTop w:val="0"/>
      <w:marBottom w:val="0"/>
      <w:divBdr>
        <w:top w:val="none" w:sz="0" w:space="0" w:color="auto"/>
        <w:left w:val="none" w:sz="0" w:space="0" w:color="auto"/>
        <w:bottom w:val="none" w:sz="0" w:space="0" w:color="auto"/>
        <w:right w:val="none" w:sz="0" w:space="0" w:color="auto"/>
      </w:divBdr>
    </w:div>
    <w:div w:id="1653486116">
      <w:bodyDiv w:val="1"/>
      <w:marLeft w:val="0"/>
      <w:marRight w:val="0"/>
      <w:marTop w:val="0"/>
      <w:marBottom w:val="0"/>
      <w:divBdr>
        <w:top w:val="none" w:sz="0" w:space="0" w:color="auto"/>
        <w:left w:val="none" w:sz="0" w:space="0" w:color="auto"/>
        <w:bottom w:val="none" w:sz="0" w:space="0" w:color="auto"/>
        <w:right w:val="none" w:sz="0" w:space="0" w:color="auto"/>
      </w:divBdr>
    </w:div>
    <w:div w:id="1655135198">
      <w:bodyDiv w:val="1"/>
      <w:marLeft w:val="0"/>
      <w:marRight w:val="0"/>
      <w:marTop w:val="0"/>
      <w:marBottom w:val="0"/>
      <w:divBdr>
        <w:top w:val="none" w:sz="0" w:space="0" w:color="auto"/>
        <w:left w:val="none" w:sz="0" w:space="0" w:color="auto"/>
        <w:bottom w:val="none" w:sz="0" w:space="0" w:color="auto"/>
        <w:right w:val="none" w:sz="0" w:space="0" w:color="auto"/>
      </w:divBdr>
    </w:div>
    <w:div w:id="1673872498">
      <w:bodyDiv w:val="1"/>
      <w:marLeft w:val="0"/>
      <w:marRight w:val="0"/>
      <w:marTop w:val="0"/>
      <w:marBottom w:val="0"/>
      <w:divBdr>
        <w:top w:val="none" w:sz="0" w:space="0" w:color="auto"/>
        <w:left w:val="none" w:sz="0" w:space="0" w:color="auto"/>
        <w:bottom w:val="none" w:sz="0" w:space="0" w:color="auto"/>
        <w:right w:val="none" w:sz="0" w:space="0" w:color="auto"/>
      </w:divBdr>
    </w:div>
    <w:div w:id="1688750680">
      <w:bodyDiv w:val="1"/>
      <w:marLeft w:val="0"/>
      <w:marRight w:val="0"/>
      <w:marTop w:val="0"/>
      <w:marBottom w:val="0"/>
      <w:divBdr>
        <w:top w:val="none" w:sz="0" w:space="0" w:color="auto"/>
        <w:left w:val="none" w:sz="0" w:space="0" w:color="auto"/>
        <w:bottom w:val="none" w:sz="0" w:space="0" w:color="auto"/>
        <w:right w:val="none" w:sz="0" w:space="0" w:color="auto"/>
      </w:divBdr>
    </w:div>
    <w:div w:id="1691254543">
      <w:bodyDiv w:val="1"/>
      <w:marLeft w:val="0"/>
      <w:marRight w:val="0"/>
      <w:marTop w:val="0"/>
      <w:marBottom w:val="0"/>
      <w:divBdr>
        <w:top w:val="none" w:sz="0" w:space="0" w:color="auto"/>
        <w:left w:val="none" w:sz="0" w:space="0" w:color="auto"/>
        <w:bottom w:val="none" w:sz="0" w:space="0" w:color="auto"/>
        <w:right w:val="none" w:sz="0" w:space="0" w:color="auto"/>
      </w:divBdr>
    </w:div>
    <w:div w:id="1697274781">
      <w:bodyDiv w:val="1"/>
      <w:marLeft w:val="0"/>
      <w:marRight w:val="0"/>
      <w:marTop w:val="0"/>
      <w:marBottom w:val="0"/>
      <w:divBdr>
        <w:top w:val="none" w:sz="0" w:space="0" w:color="auto"/>
        <w:left w:val="none" w:sz="0" w:space="0" w:color="auto"/>
        <w:bottom w:val="none" w:sz="0" w:space="0" w:color="auto"/>
        <w:right w:val="none" w:sz="0" w:space="0" w:color="auto"/>
      </w:divBdr>
    </w:div>
    <w:div w:id="1703706077">
      <w:bodyDiv w:val="1"/>
      <w:marLeft w:val="0"/>
      <w:marRight w:val="0"/>
      <w:marTop w:val="0"/>
      <w:marBottom w:val="0"/>
      <w:divBdr>
        <w:top w:val="none" w:sz="0" w:space="0" w:color="auto"/>
        <w:left w:val="none" w:sz="0" w:space="0" w:color="auto"/>
        <w:bottom w:val="none" w:sz="0" w:space="0" w:color="auto"/>
        <w:right w:val="none" w:sz="0" w:space="0" w:color="auto"/>
      </w:divBdr>
    </w:div>
    <w:div w:id="1746877571">
      <w:bodyDiv w:val="1"/>
      <w:marLeft w:val="0"/>
      <w:marRight w:val="0"/>
      <w:marTop w:val="0"/>
      <w:marBottom w:val="0"/>
      <w:divBdr>
        <w:top w:val="none" w:sz="0" w:space="0" w:color="auto"/>
        <w:left w:val="none" w:sz="0" w:space="0" w:color="auto"/>
        <w:bottom w:val="none" w:sz="0" w:space="0" w:color="auto"/>
        <w:right w:val="none" w:sz="0" w:space="0" w:color="auto"/>
      </w:divBdr>
    </w:div>
    <w:div w:id="1819614940">
      <w:bodyDiv w:val="1"/>
      <w:marLeft w:val="0"/>
      <w:marRight w:val="0"/>
      <w:marTop w:val="0"/>
      <w:marBottom w:val="0"/>
      <w:divBdr>
        <w:top w:val="none" w:sz="0" w:space="0" w:color="auto"/>
        <w:left w:val="none" w:sz="0" w:space="0" w:color="auto"/>
        <w:bottom w:val="none" w:sz="0" w:space="0" w:color="auto"/>
        <w:right w:val="none" w:sz="0" w:space="0" w:color="auto"/>
      </w:divBdr>
    </w:div>
    <w:div w:id="1820684919">
      <w:bodyDiv w:val="1"/>
      <w:marLeft w:val="0"/>
      <w:marRight w:val="0"/>
      <w:marTop w:val="0"/>
      <w:marBottom w:val="0"/>
      <w:divBdr>
        <w:top w:val="none" w:sz="0" w:space="0" w:color="auto"/>
        <w:left w:val="none" w:sz="0" w:space="0" w:color="auto"/>
        <w:bottom w:val="none" w:sz="0" w:space="0" w:color="auto"/>
        <w:right w:val="none" w:sz="0" w:space="0" w:color="auto"/>
      </w:divBdr>
    </w:div>
    <w:div w:id="1863980315">
      <w:bodyDiv w:val="1"/>
      <w:marLeft w:val="0"/>
      <w:marRight w:val="0"/>
      <w:marTop w:val="0"/>
      <w:marBottom w:val="0"/>
      <w:divBdr>
        <w:top w:val="none" w:sz="0" w:space="0" w:color="auto"/>
        <w:left w:val="none" w:sz="0" w:space="0" w:color="auto"/>
        <w:bottom w:val="none" w:sz="0" w:space="0" w:color="auto"/>
        <w:right w:val="none" w:sz="0" w:space="0" w:color="auto"/>
      </w:divBdr>
    </w:div>
    <w:div w:id="1952780041">
      <w:bodyDiv w:val="1"/>
      <w:marLeft w:val="0"/>
      <w:marRight w:val="0"/>
      <w:marTop w:val="0"/>
      <w:marBottom w:val="0"/>
      <w:divBdr>
        <w:top w:val="none" w:sz="0" w:space="0" w:color="auto"/>
        <w:left w:val="none" w:sz="0" w:space="0" w:color="auto"/>
        <w:bottom w:val="none" w:sz="0" w:space="0" w:color="auto"/>
        <w:right w:val="none" w:sz="0" w:space="0" w:color="auto"/>
      </w:divBdr>
    </w:div>
    <w:div w:id="2098675503">
      <w:bodyDiv w:val="1"/>
      <w:marLeft w:val="0"/>
      <w:marRight w:val="0"/>
      <w:marTop w:val="0"/>
      <w:marBottom w:val="0"/>
      <w:divBdr>
        <w:top w:val="none" w:sz="0" w:space="0" w:color="auto"/>
        <w:left w:val="none" w:sz="0" w:space="0" w:color="auto"/>
        <w:bottom w:val="none" w:sz="0" w:space="0" w:color="auto"/>
        <w:right w:val="none" w:sz="0" w:space="0" w:color="auto"/>
      </w:divBdr>
    </w:div>
    <w:div w:id="21007577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ncbi.nlm.nih.gov/sciencv/" TargetMode="External"/><Relationship Id="rId21" Type="http://schemas.openxmlformats.org/officeDocument/2006/relationships/hyperlink" Target="https://eere-exchange.energy.gov/Default.aspx" TargetMode="External"/><Relationship Id="rId42" Type="http://schemas.openxmlformats.org/officeDocument/2006/relationships/hyperlink" Target="https://sam.gov/content/home" TargetMode="External"/><Relationship Id="rId47" Type="http://schemas.openxmlformats.org/officeDocument/2006/relationships/hyperlink" Target="https://login.gov/" TargetMode="External"/><Relationship Id="rId63" Type="http://schemas.openxmlformats.org/officeDocument/2006/relationships/hyperlink" Target="https://www.ecfr.gov/current/title-2/section-200.339" TargetMode="External"/><Relationship Id="rId68" Type="http://schemas.openxmlformats.org/officeDocument/2006/relationships/hyperlink" Target="https://science.osti.gov/ber/human-subjects" TargetMode="External"/><Relationship Id="rId16" Type="http://schemas.openxmlformats.org/officeDocument/2006/relationships/header" Target="header3.xml"/><Relationship Id="rId11" Type="http://schemas.openxmlformats.org/officeDocument/2006/relationships/hyperlink" Target="https://sam.gov/content/home" TargetMode="External"/><Relationship Id="rId24" Type="http://schemas.openxmlformats.org/officeDocument/2006/relationships/hyperlink" Target="https://eere-Exchange.energy.gov" TargetMode="External"/><Relationship Id="rId32" Type="http://schemas.openxmlformats.org/officeDocument/2006/relationships/hyperlink" Target="https://eere-Exchange.energy.gov/" TargetMode="External"/><Relationship Id="rId37" Type="http://schemas.openxmlformats.org/officeDocument/2006/relationships/hyperlink" Target="https://sam.gov/content/help" TargetMode="External"/><Relationship Id="rId40" Type="http://schemas.openxmlformats.org/officeDocument/2006/relationships/hyperlink" Target="https://www.grants.gov/web/grants/forms/sf-424-individual-family.html" TargetMode="External"/><Relationship Id="rId45" Type="http://schemas.openxmlformats.org/officeDocument/2006/relationships/hyperlink" Target="https://eere-exchange.energy.gov/" TargetMode="External"/><Relationship Id="rId53" Type="http://schemas.openxmlformats.org/officeDocument/2006/relationships/hyperlink" Target="http://www.nsf.gov/awards/managing/rtc.jsp" TargetMode="External"/><Relationship Id="rId58" Type="http://schemas.openxmlformats.org/officeDocument/2006/relationships/hyperlink" Target="https://www.energy.gov/gc/standard-intellectual-property-ip-provisions-financial-assistance-awards" TargetMode="External"/><Relationship Id="rId66" Type="http://schemas.openxmlformats.org/officeDocument/2006/relationships/hyperlink" Target="https://www.govinfo.gov/link/uscode/41/2313" TargetMode="External"/><Relationship Id="rId74" Type="http://schemas.openxmlformats.org/officeDocument/2006/relationships/header" Target="header6.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energy.gov/ig/ig-hotline" TargetMode="External"/><Relationship Id="rId19" Type="http://schemas.openxmlformats.org/officeDocument/2006/relationships/image" Target="media/image4.png"/><Relationship Id="rId14" Type="http://schemas.openxmlformats.org/officeDocument/2006/relationships/header" Target="header2.xml"/><Relationship Id="rId22" Type="http://schemas.openxmlformats.org/officeDocument/2006/relationships/hyperlink" Target="https://eere-Exchange.energy.gov" TargetMode="External"/><Relationship Id="rId27" Type="http://schemas.openxmlformats.org/officeDocument/2006/relationships/hyperlink" Target="https://www.nsf.gov/bfa/dias/policy/researchprotection/commonform_biographicalsketch.pdf" TargetMode="External"/><Relationship Id="rId30" Type="http://schemas.openxmlformats.org/officeDocument/2006/relationships/hyperlink" Target="http://energy.gov/management/office-management/operational-management/financial-assistance/financial-assistance-forms" TargetMode="External"/><Relationship Id="rId35" Type="http://schemas.openxmlformats.org/officeDocument/2006/relationships/hyperlink" Target="https://www.epa.gov/ejscreen" TargetMode="External"/><Relationship Id="rId43" Type="http://schemas.openxmlformats.org/officeDocument/2006/relationships/hyperlink" Target="https://sam.gov/content/home" TargetMode="External"/><Relationship Id="rId48" Type="http://schemas.openxmlformats.org/officeDocument/2006/relationships/hyperlink" Target="https://eere-exchange.energy.gov/Manuals.aspx" TargetMode="External"/><Relationship Id="rId56" Type="http://schemas.openxmlformats.org/officeDocument/2006/relationships/hyperlink" Target="https://fas.org/sgp/othergov/intel/sf4414.pdf" TargetMode="External"/><Relationship Id="rId64" Type="http://schemas.openxmlformats.org/officeDocument/2006/relationships/hyperlink" Target="https://www.ecfr.gov/current/title-2/part-180" TargetMode="External"/><Relationship Id="rId69" Type="http://schemas.openxmlformats.org/officeDocument/2006/relationships/hyperlink" Target="https://eere-eXCHANGE.energy.gov" TargetMode="External"/><Relationship Id="rId77" Type="http://schemas.openxmlformats.org/officeDocument/2006/relationships/hyperlink" Target="https://www.energy.gov/bil/community-benefits-plan-frequently-asked-questions-faqs" TargetMode="External"/><Relationship Id="rId8" Type="http://schemas.openxmlformats.org/officeDocument/2006/relationships/hyperlink" Target="https://eere-Exchange.energy.gov" TargetMode="External"/><Relationship Id="rId51" Type="http://schemas.openxmlformats.org/officeDocument/2006/relationships/hyperlink" Target="https://www.fedconnect.net/FedConnect/Marketing/Documents/FedConnect_Ready_Set_Go.pdf" TargetMode="External"/><Relationship Id="rId72" Type="http://schemas.openxmlformats.org/officeDocument/2006/relationships/header" Target="header5.xml"/><Relationship Id="rId3" Type="http://schemas.openxmlformats.org/officeDocument/2006/relationships/styles" Target="styles.xml"/><Relationship Id="rId12" Type="http://schemas.openxmlformats.org/officeDocument/2006/relationships/hyperlink" Target="https://www.fsd.gov/gsafsd_sp?id=kb_article_view&amp;sysparm_article=KB0058422&amp;sys_kb_id=1b5f22581b2115102fe5ed7ae54bcb4e&amp;spa=1" TargetMode="External"/><Relationship Id="rId17" Type="http://schemas.openxmlformats.org/officeDocument/2006/relationships/image" Target="media/image2.png"/><Relationship Id="rId25" Type="http://schemas.openxmlformats.org/officeDocument/2006/relationships/hyperlink" Target="https://eere-Exchange.energy.gov/" TargetMode="External"/><Relationship Id="rId33" Type="http://schemas.openxmlformats.org/officeDocument/2006/relationships/hyperlink" Target="https://www.directives.doe.gov/directives-documents/400-series/0412.1-BOrder-a-chg1-AdmChg" TargetMode="External"/><Relationship Id="rId38" Type="http://schemas.openxmlformats.org/officeDocument/2006/relationships/hyperlink" Target="https://sam.gov/content/home" TargetMode="External"/><Relationship Id="rId46" Type="http://schemas.openxmlformats.org/officeDocument/2006/relationships/hyperlink" Target="https://eere-exchange.energy.gov/" TargetMode="External"/><Relationship Id="rId59" Type="http://schemas.openxmlformats.org/officeDocument/2006/relationships/hyperlink" Target="https://www.energy.gov/management/pf-2022-09-fal-2022-01-implementation-doe-determination-exceptional-circumstances-under" TargetMode="External"/><Relationship Id="rId67" Type="http://schemas.openxmlformats.org/officeDocument/2006/relationships/hyperlink" Target="https://www.federalregister.gov/citation/85-FR-49539" TargetMode="External"/><Relationship Id="rId20" Type="http://schemas.openxmlformats.org/officeDocument/2006/relationships/image" Target="media/image5.png"/><Relationship Id="rId41" Type="http://schemas.openxmlformats.org/officeDocument/2006/relationships/hyperlink" Target="https://energy.gov/management/downloads/merit-review-guide-financial-assistance-and-unsolicited-proposals-current" TargetMode="External"/><Relationship Id="rId54" Type="http://schemas.openxmlformats.org/officeDocument/2006/relationships/hyperlink" Target="https://www.energy.gov/nepa" TargetMode="External"/><Relationship Id="rId62" Type="http://schemas.openxmlformats.org/officeDocument/2006/relationships/hyperlink" Target="https://www.ecfr.gov/current/title-2/subtitle-A/chapter-II/part-200/subpart-B/section-200.113" TargetMode="External"/><Relationship Id="rId70" Type="http://schemas.openxmlformats.org/officeDocument/2006/relationships/hyperlink" Target="mailto:EERE-ExchangeSupport@hq.doe.gov" TargetMode="External"/><Relationship Id="rId75" Type="http://schemas.openxmlformats.org/officeDocument/2006/relationships/hyperlink" Target="https://www.whitehouse.gov/wp-content/uploads/2022/04/M-22-11.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mailto:EERE-ExchangeSupport@hq.doe.gov" TargetMode="External"/><Relationship Id="rId28" Type="http://schemas.openxmlformats.org/officeDocument/2006/relationships/hyperlink" Target="https://eere-Exchange.energy.gov/" TargetMode="External"/><Relationship Id="rId36" Type="http://schemas.openxmlformats.org/officeDocument/2006/relationships/hyperlink" Target="https://www.sam.gov" TargetMode="External"/><Relationship Id="rId49" Type="http://schemas.openxmlformats.org/officeDocument/2006/relationships/hyperlink" Target="https://www.sam.gov" TargetMode="External"/><Relationship Id="rId57" Type="http://schemas.openxmlformats.org/officeDocument/2006/relationships/hyperlink" Target="http://energy.gov/gc/standard-intellectual-property-ip-provisions-financial-assistance-awards" TargetMode="External"/><Relationship Id="rId10" Type="http://schemas.openxmlformats.org/officeDocument/2006/relationships/hyperlink" Target="https://sam.gov/content/help" TargetMode="External"/><Relationship Id="rId31" Type="http://schemas.openxmlformats.org/officeDocument/2006/relationships/hyperlink" Target="https://eere-Exchange.energy.gov/" TargetMode="External"/><Relationship Id="rId44" Type="http://schemas.openxmlformats.org/officeDocument/2006/relationships/hyperlink" Target="https://sam.gov/content/home" TargetMode="External"/><Relationship Id="rId52" Type="http://schemas.openxmlformats.org/officeDocument/2006/relationships/hyperlink" Target="http://www.grants.gov" TargetMode="External"/><Relationship Id="rId60" Type="http://schemas.openxmlformats.org/officeDocument/2006/relationships/hyperlink" Target="https://www.energy.gov/gc/us-manufacturing" TargetMode="External"/><Relationship Id="rId65" Type="http://schemas.openxmlformats.org/officeDocument/2006/relationships/hyperlink" Target="https://www.govinfo.gov/link/uscode/31/3321" TargetMode="External"/><Relationship Id="rId73" Type="http://schemas.openxmlformats.org/officeDocument/2006/relationships/footer" Target="footer2.xm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am.gov" TargetMode="External"/><Relationship Id="rId13" Type="http://schemas.openxmlformats.org/officeDocument/2006/relationships/header" Target="header1.xml"/><Relationship Id="rId18" Type="http://schemas.openxmlformats.org/officeDocument/2006/relationships/image" Target="media/image3.png"/><Relationship Id="rId39" Type="http://schemas.openxmlformats.org/officeDocument/2006/relationships/hyperlink" Target="https://www.fsd.gov/gsafsd_sp?id=kb_article_view&amp;sysparm_article=KB0058422&amp;sys_kb_id=1b5f22581b2115102fe5ed7ae54bcb4e&amp;spa=1" TargetMode="External"/><Relationship Id="rId34" Type="http://schemas.openxmlformats.org/officeDocument/2006/relationships/hyperlink" Target="https://www.grants.gov/web/grants/forms/sf-424-individual-family.html" TargetMode="External"/><Relationship Id="rId50" Type="http://schemas.openxmlformats.org/officeDocument/2006/relationships/hyperlink" Target="https://www.fedconnect.net" TargetMode="External"/><Relationship Id="rId55" Type="http://schemas.openxmlformats.org/officeDocument/2006/relationships/hyperlink" Target="https://fas.org/sgp/othergov/sf312.pdf" TargetMode="External"/><Relationship Id="rId76" Type="http://schemas.openxmlformats.org/officeDocument/2006/relationships/hyperlink" Target="https://www.energy.gov/bil/community-benefits-plan-frequently-asked-questions-faqs" TargetMode="External"/><Relationship Id="rId7" Type="http://schemas.openxmlformats.org/officeDocument/2006/relationships/endnotes" Target="endnotes.xml"/><Relationship Id="rId71" Type="http://schemas.openxmlformats.org/officeDocument/2006/relationships/header" Target="header4.xml"/><Relationship Id="rId2" Type="http://schemas.openxmlformats.org/officeDocument/2006/relationships/numbering" Target="numbering.xml"/><Relationship Id="rId29" Type="http://schemas.openxmlformats.org/officeDocument/2006/relationships/hyperlink" Target="https://eere-Exchange.energy.gov/"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file:///C:/Users/ckouch/AppData/Local/Microsoft/Windows/INetCache/Content.Outlook/4TEYU9I1/EERE-ExchangeSupport@hq.doe.gov"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file:///C:/Users/ckouch/AppData/Local/Microsoft/Windows/INetCache/Content.Outlook/4TEYU9I1/EERE-ExchangeSupport@hq.doe.gov"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icao.int/environmental-protection/CORSIA/Pages/CORSIA-Eligible-Fuels.aspx" TargetMode="External"/><Relationship Id="rId13" Type="http://schemas.openxmlformats.org/officeDocument/2006/relationships/hyperlink" Target="https://www.dol.gov/sites/dolgov/files/ofccp/Construction/files/ConstructionTAG.pdf?msclkid=9e397d68c4b111ec9d8e6fecb6c710ec" TargetMode="External"/><Relationship Id="rId18" Type="http://schemas.openxmlformats.org/officeDocument/2006/relationships/hyperlink" Target="https://www.energy.gov/diversity/articles/how-energy-justice-presidential-initiatives-and-executive-orders-shape-equity" TargetMode="External"/><Relationship Id="rId3" Type="http://schemas.openxmlformats.org/officeDocument/2006/relationships/hyperlink" Target="https://www.epa.gov/renewable-fuel-standard-program/approved-pathways-renewable-fuel" TargetMode="External"/><Relationship Id="rId21" Type="http://schemas.openxmlformats.org/officeDocument/2006/relationships/hyperlink" Target="https://screeningtool.geoplatform.gov/" TargetMode="External"/><Relationship Id="rId7" Type="http://schemas.openxmlformats.org/officeDocument/2006/relationships/hyperlink" Target="https://greet.es.anl.gov/" TargetMode="External"/><Relationship Id="rId12" Type="http://schemas.openxmlformats.org/officeDocument/2006/relationships/hyperlink" Target="https://pubs.acs.org/doi/epdf/10.1021/acs.est.6b02819" TargetMode="External"/><Relationship Id="rId17" Type="http://schemas.openxmlformats.org/officeDocument/2006/relationships/hyperlink" Target="https://www.energy.gov/diversity/articles/how-energy-justice-presidential-initiatives-and-executive-orders-shape-equity" TargetMode="External"/><Relationship Id="rId2" Type="http://schemas.openxmlformats.org/officeDocument/2006/relationships/hyperlink" Target="https://www.icao.int/environmental-protection/CORSIA/Pages/CORSIA-Eligible-Fuels.aspx" TargetMode="External"/><Relationship Id="rId16" Type="http://schemas.openxmlformats.org/officeDocument/2006/relationships/hyperlink" Target="https://www.whitehouse.gov/wp-content/uploads/2022/02/02-2022-Critical-and-Emerging-Technologies-List-Update.pdf" TargetMode="External"/><Relationship Id="rId20" Type="http://schemas.openxmlformats.org/officeDocument/2006/relationships/hyperlink" Target="https://www.federalregister.gov/documents/2021/02/01/2021-02177/tackling-the-climate-crisis-at-home-and-abroad" TargetMode="External"/><Relationship Id="rId1" Type="http://schemas.openxmlformats.org/officeDocument/2006/relationships/hyperlink" Target="https://greet.es.anl.gov/" TargetMode="External"/><Relationship Id="rId6" Type="http://schemas.openxmlformats.org/officeDocument/2006/relationships/hyperlink" Target="https://www.epa.gov/fuels-registration-reporting-and-compliance-help/rin-trades-and-price-information" TargetMode="External"/><Relationship Id="rId11" Type="http://schemas.openxmlformats.org/officeDocument/2006/relationships/hyperlink" Target="https://www.energy.gov/gc/downloads/doe-cooperative-research-and-development-agreements" TargetMode="External"/><Relationship Id="rId24" Type="http://schemas.openxmlformats.org/officeDocument/2006/relationships/hyperlink" Target="https://www.energy.gov/eere/slsc/low-income-community-energy-solutions" TargetMode="External"/><Relationship Id="rId5" Type="http://schemas.openxmlformats.org/officeDocument/2006/relationships/hyperlink" Target="https://www.energy.gov/eere/bioenergy/articles/2023-multi-year-program-plan" TargetMode="External"/><Relationship Id="rId15" Type="http://schemas.openxmlformats.org/officeDocument/2006/relationships/hyperlink" Target="https://www.energy.gov/sites/default/files/2021-12/Interim%20COI%20Policy%20FAL2022-02%20to%20SPEs.pdf" TargetMode="External"/><Relationship Id="rId23" Type="http://schemas.openxmlformats.org/officeDocument/2006/relationships/hyperlink" Target="https://www.whitehouse.gov/wp-content/uploads/2021/11/Strategic-Plan-to-Advance-Diversity-Equity-Inclusion-and-Accessibility-in-the-Federal-Workforce-11.23.21.pdf" TargetMode="External"/><Relationship Id="rId10" Type="http://schemas.openxmlformats.org/officeDocument/2006/relationships/hyperlink" Target="http://www.nsf.gov/statistics/ffrdclist/" TargetMode="External"/><Relationship Id="rId19" Type="http://schemas.openxmlformats.org/officeDocument/2006/relationships/hyperlink" Target="https://www.federalregister.gov/documents/2021/02/01/2021-02177/tackling-the-climate-crisis-at-home-and-abroad" TargetMode="External"/><Relationship Id="rId4" Type="http://schemas.openxmlformats.org/officeDocument/2006/relationships/hyperlink" Target="https://www.epa.gov/renewable-fuel-standard-program/approved-pathways-renewable-fuel" TargetMode="External"/><Relationship Id="rId9" Type="http://schemas.openxmlformats.org/officeDocument/2006/relationships/hyperlink" Target="https://screeningtool.geoplatform.gov/" TargetMode="External"/><Relationship Id="rId14" Type="http://schemas.openxmlformats.org/officeDocument/2006/relationships/hyperlink" Target="http://www.nsf.gov/awards/managing/rtc.jsp" TargetMode="External"/><Relationship Id="rId22" Type="http://schemas.openxmlformats.org/officeDocument/2006/relationships/hyperlink" Target="https://www.whitehouse.gov/wp-content/uploads/2021/11/Strategic-Plan-to-Advance-Diversity-Equity-Inclusion-and-Accessibility-in-the-Federal-Workforce-11.23.21.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3F069-1DE1-4ACE-BD6D-3CD27DDFE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133</Pages>
  <Words>43705</Words>
  <Characters>249124</Characters>
  <Application>Microsoft Office Word</Application>
  <DocSecurity>0</DocSecurity>
  <Lines>2076</Lines>
  <Paragraphs>584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2024-02-19T10:05:00Z</dcterms:created>
  <dcterms:modified xsi:type="dcterms:W3CDTF">2024-02-21T16:04:00Z</dcterms:modified>
</cp:coreProperties>
</file>