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D49" w:rsidRPr="00486D49" w:rsidRDefault="006C4807" w:rsidP="00486D49">
      <w:pPr>
        <w:jc w:val="center"/>
        <w:rPr>
          <w:b/>
          <w:sz w:val="28"/>
          <w:szCs w:val="28"/>
          <w:u w:val="single"/>
        </w:rPr>
      </w:pPr>
      <w:bookmarkStart w:id="0" w:name="OLE_LINK1"/>
      <w:bookmarkStart w:id="1" w:name="OLE_LINK2"/>
      <w:r>
        <w:rPr>
          <w:b/>
          <w:sz w:val="28"/>
          <w:szCs w:val="28"/>
          <w:u w:val="single"/>
        </w:rPr>
        <w:t>Application and Supplemental Form Instructions</w:t>
      </w:r>
    </w:p>
    <w:bookmarkEnd w:id="0"/>
    <w:bookmarkEnd w:id="1"/>
    <w:p w:rsidR="00316C9F" w:rsidRDefault="00AC74AC" w:rsidP="00057C29">
      <w:pPr>
        <w:rPr>
          <w:noProof/>
        </w:rPr>
      </w:pPr>
      <w:r>
        <w:t xml:space="preserve">For instructions on Registering for Grants.gov click </w:t>
      </w:r>
      <w:hyperlink r:id="rId7" w:history="1">
        <w:r w:rsidRPr="00AC74AC">
          <w:rPr>
            <w:rStyle w:val="Hyperlink"/>
          </w:rPr>
          <w:t>here</w:t>
        </w:r>
      </w:hyperlink>
      <w:r>
        <w:t>.</w:t>
      </w:r>
    </w:p>
    <w:p w:rsidR="009173AE" w:rsidRDefault="00305633" w:rsidP="00010F03">
      <w:pPr>
        <w:rPr>
          <w:b/>
          <w:noProof/>
        </w:rPr>
      </w:pPr>
      <w:r>
        <w:rPr>
          <w:noProof/>
        </w:rPr>
        <w:t>For instructions on completing the FTA required</w:t>
      </w:r>
      <w:r w:rsidR="00AD47AE" w:rsidRPr="00AD47AE">
        <w:rPr>
          <w:noProof/>
        </w:rPr>
        <w:t xml:space="preserve"> </w:t>
      </w:r>
      <w:hyperlink w:anchor="SupplementalFormsTips" w:history="1">
        <w:r w:rsidRPr="00AD47AE">
          <w:rPr>
            <w:rStyle w:val="Hyperlink"/>
          </w:rPr>
          <w:t>Supplemental For</w:t>
        </w:r>
        <w:r>
          <w:rPr>
            <w:rStyle w:val="Hyperlink"/>
          </w:rPr>
          <w:t>m, click here</w:t>
        </w:r>
      </w:hyperlink>
      <w:r>
        <w:rPr>
          <w:noProof/>
        </w:rPr>
        <w:t>.</w:t>
      </w:r>
      <w:r w:rsidR="00C44B8B" w:rsidRPr="00C44B8B">
        <w:rPr>
          <w:b/>
          <w:noProof/>
        </w:rPr>
        <w:t xml:space="preserve"> </w:t>
      </w:r>
      <w:r w:rsidR="00D44A1E">
        <w:rPr>
          <w:b/>
          <w:noProof/>
        </w:rPr>
        <w:t xml:space="preserve">To </w:t>
      </w:r>
      <w:r w:rsidR="00D44A1E" w:rsidRPr="00D02DF6">
        <w:rPr>
          <w:noProof/>
        </w:rPr>
        <w:t xml:space="preserve">download the Supplemental Form for the opportunity you are applying for, </w:t>
      </w:r>
      <w:hyperlink w:anchor="DownloadSupplementalForm" w:history="1">
        <w:r w:rsidR="00D44A1E" w:rsidRPr="00D02DF6">
          <w:rPr>
            <w:rStyle w:val="Hyperlink"/>
            <w:noProof/>
          </w:rPr>
          <w:t>click here</w:t>
        </w:r>
      </w:hyperlink>
      <w:r w:rsidR="00D44A1E">
        <w:rPr>
          <w:b/>
          <w:noProof/>
        </w:rPr>
        <w:t xml:space="preserve">. </w:t>
      </w:r>
      <w:r w:rsidR="00C44B8B">
        <w:rPr>
          <w:b/>
          <w:noProof/>
        </w:rPr>
        <w:t xml:space="preserve">NOTE: </w:t>
      </w:r>
      <w:r w:rsidR="00C44B8B" w:rsidRPr="00C44B8B">
        <w:rPr>
          <w:b/>
          <w:noProof/>
        </w:rPr>
        <w:t xml:space="preserve">If you do not attach the </w:t>
      </w:r>
      <w:r w:rsidR="00686CCF">
        <w:rPr>
          <w:b/>
          <w:noProof/>
        </w:rPr>
        <w:t xml:space="preserve">correct </w:t>
      </w:r>
      <w:r w:rsidR="00C44B8B">
        <w:rPr>
          <w:b/>
          <w:noProof/>
        </w:rPr>
        <w:t>Supplemental F</w:t>
      </w:r>
      <w:r w:rsidR="00C44B8B" w:rsidRPr="00C44B8B">
        <w:rPr>
          <w:b/>
          <w:noProof/>
        </w:rPr>
        <w:t>orm</w:t>
      </w:r>
      <w:r w:rsidR="00C44B8B">
        <w:rPr>
          <w:b/>
          <w:noProof/>
        </w:rPr>
        <w:t xml:space="preserve"> or there are required fields missing in the Supplemental Form</w:t>
      </w:r>
      <w:r w:rsidR="00C44B8B" w:rsidRPr="00C44B8B">
        <w:rPr>
          <w:b/>
          <w:noProof/>
        </w:rPr>
        <w:t>, FTA</w:t>
      </w:r>
      <w:r w:rsidR="00C44B8B">
        <w:rPr>
          <w:b/>
          <w:noProof/>
        </w:rPr>
        <w:t xml:space="preserve"> </w:t>
      </w:r>
      <w:r w:rsidR="00C44B8B" w:rsidRPr="00C44B8B">
        <w:rPr>
          <w:b/>
          <w:noProof/>
        </w:rPr>
        <w:t xml:space="preserve">will mark your submission as invalid and </w:t>
      </w:r>
      <w:r w:rsidR="006349AB">
        <w:rPr>
          <w:b/>
          <w:noProof/>
        </w:rPr>
        <w:t xml:space="preserve">it </w:t>
      </w:r>
      <w:r w:rsidR="00C44B8B" w:rsidRPr="00C44B8B">
        <w:rPr>
          <w:b/>
          <w:noProof/>
        </w:rPr>
        <w:t xml:space="preserve">will not be reviewed by FTA. </w:t>
      </w:r>
      <w:r w:rsidR="00C44B8B">
        <w:rPr>
          <w:b/>
          <w:noProof/>
        </w:rPr>
        <w:t>Please be sure to follow these instructions closely.</w:t>
      </w:r>
    </w:p>
    <w:p w:rsidR="00010F03" w:rsidRDefault="008E74A1" w:rsidP="00010F03">
      <w:pPr>
        <w:rPr>
          <w:b/>
          <w:noProof/>
          <w:sz w:val="28"/>
          <w:szCs w:val="28"/>
        </w:rPr>
      </w:pPr>
      <w:r>
        <w:rPr>
          <w:b/>
          <w:noProof/>
          <w:sz w:val="28"/>
          <w:szCs w:val="28"/>
        </w:rPr>
        <w:t xml:space="preserve">Submitting an Application - </w:t>
      </w:r>
      <w:r w:rsidR="00831489" w:rsidRPr="00486D49">
        <w:rPr>
          <w:b/>
          <w:noProof/>
          <w:sz w:val="28"/>
          <w:szCs w:val="28"/>
        </w:rPr>
        <w:t>Individual Applicant Account</w:t>
      </w:r>
    </w:p>
    <w:p w:rsidR="0076179E" w:rsidRDefault="0076179E" w:rsidP="00010F03">
      <w:pPr>
        <w:rPr>
          <w:noProof/>
        </w:rPr>
      </w:pPr>
      <w:r>
        <w:rPr>
          <w:noProof/>
        </w:rPr>
        <w:t xml:space="preserve">In the following screenshots, the asterisk and arrow are your visual indicators of where to click based on the instructions above the screenshot. </w:t>
      </w:r>
    </w:p>
    <w:p w:rsidR="009637B1" w:rsidRPr="009637B1" w:rsidRDefault="00446AB4" w:rsidP="00010F03">
      <w:pPr>
        <w:rPr>
          <w:noProof/>
        </w:rPr>
      </w:pPr>
      <w:r>
        <w:rPr>
          <w:noProof/>
        </w:rPr>
        <w:t>On the Grants.gov home page, c</w:t>
      </w:r>
      <w:r w:rsidR="009637B1">
        <w:rPr>
          <w:noProof/>
        </w:rPr>
        <w:t xml:space="preserve">lick the </w:t>
      </w:r>
      <w:r w:rsidR="009637B1">
        <w:rPr>
          <w:b/>
          <w:noProof/>
        </w:rPr>
        <w:t>Find Grant Opportunities</w:t>
      </w:r>
      <w:r w:rsidR="009637B1">
        <w:rPr>
          <w:noProof/>
        </w:rPr>
        <w:t xml:space="preserve"> link on the left hand navigation menu</w:t>
      </w:r>
      <w:r w:rsidR="006349AB">
        <w:rPr>
          <w:noProof/>
        </w:rPr>
        <w:t xml:space="preserve"> </w:t>
      </w:r>
    </w:p>
    <w:p w:rsidR="00010F03" w:rsidRDefault="00305633" w:rsidP="00547BB4">
      <w:pPr>
        <w:jc w:val="center"/>
        <w:rPr>
          <w:noProof/>
        </w:rPr>
      </w:pPr>
      <w:r>
        <w:rPr>
          <w:noProof/>
        </w:rPr>
        <w:drawing>
          <wp:inline distT="0" distB="0" distL="0" distR="0">
            <wp:extent cx="5486400" cy="5082540"/>
            <wp:effectExtent l="171450" t="133350" r="361950" b="3086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486400" cy="5082540"/>
                    </a:xfrm>
                    <a:prstGeom prst="rect">
                      <a:avLst/>
                    </a:prstGeom>
                    <a:ln>
                      <a:noFill/>
                    </a:ln>
                    <a:effectLst>
                      <a:outerShdw blurRad="292100" dist="139700" dir="2700000" algn="tl" rotWithShape="0">
                        <a:srgbClr val="333333">
                          <a:alpha val="65000"/>
                        </a:srgbClr>
                      </a:outerShdw>
                    </a:effectLst>
                  </pic:spPr>
                </pic:pic>
              </a:graphicData>
            </a:graphic>
          </wp:inline>
        </w:drawing>
      </w:r>
    </w:p>
    <w:p w:rsidR="00305633" w:rsidRDefault="00305633">
      <w:pPr>
        <w:rPr>
          <w:noProof/>
        </w:rPr>
      </w:pPr>
    </w:p>
    <w:p w:rsidR="00DB0939" w:rsidRDefault="00DB0939">
      <w:pPr>
        <w:rPr>
          <w:noProof/>
        </w:rPr>
      </w:pPr>
      <w:r>
        <w:rPr>
          <w:noProof/>
        </w:rPr>
        <w:br w:type="page"/>
      </w:r>
    </w:p>
    <w:p w:rsidR="00305633" w:rsidRDefault="001A3EB1">
      <w:pPr>
        <w:rPr>
          <w:noProof/>
        </w:rPr>
      </w:pPr>
      <w:r>
        <w:rPr>
          <w:noProof/>
        </w:rPr>
        <w:lastRenderedPageBreak/>
        <w:t xml:space="preserve">The </w:t>
      </w:r>
      <w:r w:rsidR="00AD47AE" w:rsidRPr="00AD47AE">
        <w:rPr>
          <w:b/>
          <w:noProof/>
        </w:rPr>
        <w:t>Find Grants Opportunity</w:t>
      </w:r>
      <w:r>
        <w:rPr>
          <w:noProof/>
        </w:rPr>
        <w:t xml:space="preserve"> screen is displayed. You can search for grant opportunities by clicking on the </w:t>
      </w:r>
      <w:r>
        <w:rPr>
          <w:b/>
          <w:noProof/>
        </w:rPr>
        <w:t xml:space="preserve">Basic Search </w:t>
      </w:r>
      <w:r w:rsidR="00AD47AE" w:rsidRPr="00AD47AE">
        <w:rPr>
          <w:noProof/>
        </w:rPr>
        <w:t>link</w:t>
      </w:r>
      <w:r w:rsidR="0076179E">
        <w:rPr>
          <w:noProof/>
        </w:rPr>
        <w:t xml:space="preserve"> (</w:t>
      </w:r>
      <w:r>
        <w:rPr>
          <w:noProof/>
        </w:rPr>
        <w:t xml:space="preserve">arrow) or the </w:t>
      </w:r>
      <w:r>
        <w:rPr>
          <w:b/>
          <w:noProof/>
        </w:rPr>
        <w:t xml:space="preserve">Browse by Agency </w:t>
      </w:r>
      <w:r>
        <w:rPr>
          <w:noProof/>
        </w:rPr>
        <w:t>link (</w:t>
      </w:r>
      <w:r w:rsidR="0076179E">
        <w:rPr>
          <w:noProof/>
        </w:rPr>
        <w:t>asterisk</w:t>
      </w:r>
      <w:r>
        <w:rPr>
          <w:noProof/>
        </w:rPr>
        <w:t xml:space="preserve">). </w:t>
      </w:r>
    </w:p>
    <w:p w:rsidR="001A3EB1" w:rsidRDefault="0076179E" w:rsidP="001A3EB1">
      <w:pPr>
        <w:jc w:val="center"/>
      </w:pPr>
      <w:r>
        <w:rPr>
          <w:noProof/>
        </w:rPr>
        <w:drawing>
          <wp:inline distT="0" distB="0" distL="0" distR="0">
            <wp:extent cx="5486400" cy="5897880"/>
            <wp:effectExtent l="171450" t="133350" r="361950" b="3124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486400" cy="5897880"/>
                    </a:xfrm>
                    <a:prstGeom prst="rect">
                      <a:avLst/>
                    </a:prstGeom>
                    <a:ln>
                      <a:noFill/>
                    </a:ln>
                    <a:effectLst>
                      <a:outerShdw blurRad="292100" dist="139700" dir="2700000" algn="tl" rotWithShape="0">
                        <a:srgbClr val="333333">
                          <a:alpha val="65000"/>
                        </a:srgbClr>
                      </a:outerShdw>
                    </a:effectLst>
                  </pic:spPr>
                </pic:pic>
              </a:graphicData>
            </a:graphic>
          </wp:inline>
        </w:drawing>
      </w:r>
    </w:p>
    <w:p w:rsidR="00305633" w:rsidRDefault="00305633"/>
    <w:p w:rsidR="00785A36" w:rsidRDefault="00785A36">
      <w:r>
        <w:br w:type="page"/>
      </w:r>
    </w:p>
    <w:p w:rsidR="00305633" w:rsidRDefault="003811A2">
      <w:r>
        <w:lastRenderedPageBreak/>
        <w:t xml:space="preserve">If doing a </w:t>
      </w:r>
      <w:r>
        <w:rPr>
          <w:b/>
        </w:rPr>
        <w:t>Basic Search</w:t>
      </w:r>
      <w:r>
        <w:t xml:space="preserve"> enter a keyword(s), a Funding Opportunity number or a CFDA number then click </w:t>
      </w:r>
      <w:r w:rsidR="00AD47AE" w:rsidRPr="00AD47AE">
        <w:rPr>
          <w:b/>
        </w:rPr>
        <w:t>Search</w:t>
      </w:r>
      <w:r>
        <w:t>.</w:t>
      </w:r>
    </w:p>
    <w:p w:rsidR="00547BB4" w:rsidRDefault="00305633" w:rsidP="003811A2">
      <w:pPr>
        <w:jc w:val="center"/>
      </w:pPr>
      <w:r>
        <w:rPr>
          <w:noProof/>
        </w:rPr>
        <w:drawing>
          <wp:inline distT="0" distB="0" distL="0" distR="0">
            <wp:extent cx="5486400" cy="3619500"/>
            <wp:effectExtent l="171450" t="133350" r="361950" b="30480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486400" cy="3619500"/>
                    </a:xfrm>
                    <a:prstGeom prst="rect">
                      <a:avLst/>
                    </a:prstGeom>
                    <a:ln>
                      <a:noFill/>
                    </a:ln>
                    <a:effectLst>
                      <a:outerShdw blurRad="292100" dist="139700" dir="2700000" algn="tl" rotWithShape="0">
                        <a:srgbClr val="333333">
                          <a:alpha val="65000"/>
                        </a:srgbClr>
                      </a:outerShdw>
                    </a:effectLst>
                  </pic:spPr>
                </pic:pic>
              </a:graphicData>
            </a:graphic>
          </wp:inline>
        </w:drawing>
      </w:r>
    </w:p>
    <w:p w:rsidR="00785A36" w:rsidRDefault="00785A36">
      <w:r>
        <w:br w:type="page"/>
      </w:r>
    </w:p>
    <w:p w:rsidR="00305633" w:rsidRDefault="003811A2">
      <w:pPr>
        <w:jc w:val="both"/>
      </w:pPr>
      <w:r>
        <w:lastRenderedPageBreak/>
        <w:t xml:space="preserve">If searching by Agency, scroll down and click on </w:t>
      </w:r>
      <w:r>
        <w:rPr>
          <w:b/>
        </w:rPr>
        <w:t xml:space="preserve">Department of Transportation. Note: </w:t>
      </w:r>
      <w:r>
        <w:t>There is no separate entry for FTA.</w:t>
      </w:r>
    </w:p>
    <w:p w:rsidR="00010F03" w:rsidRDefault="00305633" w:rsidP="00547BB4">
      <w:pPr>
        <w:jc w:val="center"/>
      </w:pPr>
      <w:r>
        <w:rPr>
          <w:noProof/>
        </w:rPr>
        <w:drawing>
          <wp:inline distT="0" distB="0" distL="0" distR="0">
            <wp:extent cx="5486400" cy="4686300"/>
            <wp:effectExtent l="171450" t="133350" r="361950" b="3048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5486400" cy="4686300"/>
                    </a:xfrm>
                    <a:prstGeom prst="rect">
                      <a:avLst/>
                    </a:prstGeom>
                    <a:ln>
                      <a:noFill/>
                    </a:ln>
                    <a:effectLst>
                      <a:outerShdw blurRad="292100" dist="139700" dir="2700000" algn="tl" rotWithShape="0">
                        <a:srgbClr val="333333">
                          <a:alpha val="65000"/>
                        </a:srgbClr>
                      </a:outerShdw>
                    </a:effectLst>
                  </pic:spPr>
                </pic:pic>
              </a:graphicData>
            </a:graphic>
          </wp:inline>
        </w:drawing>
      </w:r>
    </w:p>
    <w:p w:rsidR="003811A2" w:rsidRDefault="003811A2" w:rsidP="00C919D1">
      <w:pPr>
        <w:jc w:val="center"/>
      </w:pPr>
    </w:p>
    <w:p w:rsidR="003811A2" w:rsidRDefault="003811A2" w:rsidP="00C919D1">
      <w:pPr>
        <w:jc w:val="center"/>
      </w:pPr>
    </w:p>
    <w:p w:rsidR="003811A2" w:rsidRDefault="003811A2" w:rsidP="00C919D1">
      <w:pPr>
        <w:jc w:val="center"/>
      </w:pPr>
    </w:p>
    <w:p w:rsidR="003811A2" w:rsidRDefault="003811A2" w:rsidP="00C919D1">
      <w:pPr>
        <w:jc w:val="center"/>
      </w:pPr>
    </w:p>
    <w:p w:rsidR="003811A2" w:rsidRDefault="003811A2" w:rsidP="00C919D1">
      <w:pPr>
        <w:jc w:val="center"/>
      </w:pPr>
    </w:p>
    <w:p w:rsidR="003811A2" w:rsidRDefault="003811A2" w:rsidP="00C919D1">
      <w:pPr>
        <w:jc w:val="center"/>
      </w:pPr>
    </w:p>
    <w:p w:rsidR="003811A2" w:rsidRDefault="003811A2" w:rsidP="00C919D1">
      <w:pPr>
        <w:jc w:val="center"/>
      </w:pPr>
    </w:p>
    <w:p w:rsidR="003811A2" w:rsidRDefault="003811A2" w:rsidP="00C919D1">
      <w:pPr>
        <w:jc w:val="center"/>
      </w:pPr>
    </w:p>
    <w:p w:rsidR="00785A36" w:rsidRDefault="00785A36">
      <w:r>
        <w:br w:type="page"/>
      </w:r>
    </w:p>
    <w:p w:rsidR="00305633" w:rsidRDefault="00B73457">
      <w:r>
        <w:lastRenderedPageBreak/>
        <w:t xml:space="preserve">The </w:t>
      </w:r>
      <w:r w:rsidR="00AD47AE" w:rsidRPr="00AD47AE">
        <w:rPr>
          <w:b/>
        </w:rPr>
        <w:t>Search Results</w:t>
      </w:r>
      <w:r>
        <w:t xml:space="preserve"> page is displayed. All the available opportunities are displayed. </w:t>
      </w:r>
      <w:r w:rsidR="00DD6CD8">
        <w:t xml:space="preserve"> </w:t>
      </w:r>
      <w:r w:rsidR="00F5310E">
        <w:t>Note: Y</w:t>
      </w:r>
      <w:r>
        <w:t>ou will see more funding opportunities under the Department of Transportation that do not belong to FTA.</w:t>
      </w:r>
    </w:p>
    <w:p w:rsidR="00305633" w:rsidRDefault="00B73457">
      <w:r>
        <w:t xml:space="preserve">To view an opportunity, click on the </w:t>
      </w:r>
      <w:r w:rsidR="0013191B">
        <w:t xml:space="preserve">name </w:t>
      </w:r>
      <w:r>
        <w:t>link</w:t>
      </w:r>
      <w:r w:rsidR="0013191B">
        <w:t xml:space="preserve"> (</w:t>
      </w:r>
      <w:r w:rsidR="0076179E">
        <w:t xml:space="preserve">see the </w:t>
      </w:r>
      <w:r w:rsidR="0013191B">
        <w:t>arrow)</w:t>
      </w:r>
      <w:r>
        <w:t xml:space="preserve"> from the </w:t>
      </w:r>
      <w:r w:rsidR="00AD47AE" w:rsidRPr="00AD47AE">
        <w:rPr>
          <w:b/>
        </w:rPr>
        <w:t>Opportunity Title</w:t>
      </w:r>
      <w:r>
        <w:t xml:space="preserve"> column.</w:t>
      </w:r>
    </w:p>
    <w:p w:rsidR="00305633" w:rsidRDefault="00F5310E">
      <w:r>
        <w:t xml:space="preserve">Note: </w:t>
      </w:r>
      <w:r w:rsidR="00DD6CD8">
        <w:t xml:space="preserve"> </w:t>
      </w:r>
      <w:r>
        <w:t>The remaining screen shots are of data from the</w:t>
      </w:r>
      <w:r w:rsidR="004C4B23">
        <w:t xml:space="preserve"> </w:t>
      </w:r>
      <w:r>
        <w:t xml:space="preserve">Grants.gov test environment. </w:t>
      </w:r>
      <w:r w:rsidR="004C4B23">
        <w:t xml:space="preserve"> </w:t>
      </w:r>
      <w:r w:rsidR="00305633">
        <w:t>Locate the Grant Opportunity of interest.</w:t>
      </w:r>
    </w:p>
    <w:p w:rsidR="000C20A4" w:rsidRDefault="00305633" w:rsidP="00C919D1">
      <w:pPr>
        <w:jc w:val="center"/>
      </w:pPr>
      <w:r>
        <w:rPr>
          <w:noProof/>
        </w:rPr>
        <w:drawing>
          <wp:inline distT="0" distB="0" distL="0" distR="0">
            <wp:extent cx="5486400" cy="3744829"/>
            <wp:effectExtent l="171450" t="133350" r="361950" b="312821"/>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srcRect/>
                    <a:stretch>
                      <a:fillRect/>
                    </a:stretch>
                  </pic:blipFill>
                  <pic:spPr bwMode="auto">
                    <a:xfrm>
                      <a:off x="0" y="0"/>
                      <a:ext cx="5486400" cy="3744829"/>
                    </a:xfrm>
                    <a:prstGeom prst="rect">
                      <a:avLst/>
                    </a:prstGeom>
                    <a:ln>
                      <a:noFill/>
                    </a:ln>
                    <a:effectLst>
                      <a:outerShdw blurRad="292100" dist="139700" dir="2700000" algn="tl" rotWithShape="0">
                        <a:srgbClr val="333333">
                          <a:alpha val="65000"/>
                        </a:srgbClr>
                      </a:outerShdw>
                    </a:effectLst>
                  </pic:spPr>
                </pic:pic>
              </a:graphicData>
            </a:graphic>
          </wp:inline>
        </w:drawing>
      </w:r>
    </w:p>
    <w:p w:rsidR="00E831A2" w:rsidRDefault="00E831A2">
      <w:r>
        <w:br w:type="page"/>
      </w:r>
    </w:p>
    <w:p w:rsidR="00305633" w:rsidRDefault="00E831A2">
      <w:r>
        <w:lastRenderedPageBreak/>
        <w:t xml:space="preserve">This page displays details about the opportunity. </w:t>
      </w:r>
      <w:r w:rsidR="00DD6CD8">
        <w:t xml:space="preserve"> </w:t>
      </w:r>
      <w:r>
        <w:t xml:space="preserve">To apply </w:t>
      </w:r>
      <w:r w:rsidR="00305633">
        <w:t>for</w:t>
      </w:r>
      <w:r>
        <w:t xml:space="preserve"> this opportunity click the </w:t>
      </w:r>
      <w:r>
        <w:rPr>
          <w:b/>
        </w:rPr>
        <w:t>Application</w:t>
      </w:r>
      <w:r>
        <w:t xml:space="preserve"> link at the top right corner.</w:t>
      </w:r>
    </w:p>
    <w:p w:rsidR="00C919D1" w:rsidRDefault="00305633" w:rsidP="00C919D1">
      <w:pPr>
        <w:jc w:val="center"/>
      </w:pPr>
      <w:r>
        <w:rPr>
          <w:noProof/>
        </w:rPr>
        <w:drawing>
          <wp:inline distT="0" distB="0" distL="0" distR="0">
            <wp:extent cx="5457825" cy="3981450"/>
            <wp:effectExtent l="171450" t="133350" r="371475" b="3048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srcRect/>
                    <a:stretch>
                      <a:fillRect/>
                    </a:stretch>
                  </pic:blipFill>
                  <pic:spPr bwMode="auto">
                    <a:xfrm>
                      <a:off x="0" y="0"/>
                      <a:ext cx="5457825" cy="3981450"/>
                    </a:xfrm>
                    <a:prstGeom prst="rect">
                      <a:avLst/>
                    </a:prstGeom>
                    <a:ln>
                      <a:noFill/>
                    </a:ln>
                    <a:effectLst>
                      <a:outerShdw blurRad="292100" dist="139700" dir="2700000" algn="tl" rotWithShape="0">
                        <a:srgbClr val="333333">
                          <a:alpha val="65000"/>
                        </a:srgbClr>
                      </a:outerShdw>
                    </a:effectLst>
                  </pic:spPr>
                </pic:pic>
              </a:graphicData>
            </a:graphic>
          </wp:inline>
        </w:drawing>
      </w:r>
    </w:p>
    <w:p w:rsidR="002F642F" w:rsidRDefault="002F642F">
      <w:r>
        <w:br w:type="page"/>
      </w:r>
    </w:p>
    <w:p w:rsidR="00305633" w:rsidRDefault="002F642F">
      <w:r>
        <w:lastRenderedPageBreak/>
        <w:t xml:space="preserve">The </w:t>
      </w:r>
      <w:r>
        <w:rPr>
          <w:b/>
        </w:rPr>
        <w:t xml:space="preserve">Selected Grant Applications for Download </w:t>
      </w:r>
      <w:r>
        <w:t xml:space="preserve">screen is opened in a new window browser.  In the table at the end of the page, click the </w:t>
      </w:r>
      <w:r>
        <w:rPr>
          <w:b/>
        </w:rPr>
        <w:t xml:space="preserve">download </w:t>
      </w:r>
      <w:r>
        <w:t xml:space="preserve">link located in the </w:t>
      </w:r>
      <w:r>
        <w:rPr>
          <w:b/>
        </w:rPr>
        <w:t>Instructions and Application</w:t>
      </w:r>
      <w:r>
        <w:t xml:space="preserve"> column.</w:t>
      </w:r>
    </w:p>
    <w:p w:rsidR="00C919D1" w:rsidRDefault="00305633" w:rsidP="00C919D1">
      <w:pPr>
        <w:jc w:val="center"/>
      </w:pPr>
      <w:r>
        <w:rPr>
          <w:noProof/>
        </w:rPr>
        <w:drawing>
          <wp:inline distT="0" distB="0" distL="0" distR="0">
            <wp:extent cx="5791200" cy="3876675"/>
            <wp:effectExtent l="171450" t="133350" r="361950" b="3143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5791200" cy="3876675"/>
                    </a:xfrm>
                    <a:prstGeom prst="rect">
                      <a:avLst/>
                    </a:prstGeom>
                    <a:ln>
                      <a:noFill/>
                    </a:ln>
                    <a:effectLst>
                      <a:outerShdw blurRad="292100" dist="139700" dir="2700000" algn="tl" rotWithShape="0">
                        <a:srgbClr val="333333">
                          <a:alpha val="65000"/>
                        </a:srgbClr>
                      </a:outerShdw>
                    </a:effectLst>
                  </pic:spPr>
                </pic:pic>
              </a:graphicData>
            </a:graphic>
          </wp:inline>
        </w:drawing>
      </w:r>
    </w:p>
    <w:p w:rsidR="002F642F" w:rsidRDefault="002F642F">
      <w:pPr>
        <w:rPr>
          <w:noProof/>
        </w:rPr>
      </w:pPr>
      <w:r>
        <w:rPr>
          <w:noProof/>
        </w:rPr>
        <w:br w:type="page"/>
      </w:r>
    </w:p>
    <w:p w:rsidR="00305633" w:rsidRDefault="002F642F">
      <w:pPr>
        <w:rPr>
          <w:noProof/>
        </w:rPr>
      </w:pPr>
      <w:r>
        <w:rPr>
          <w:noProof/>
        </w:rPr>
        <w:lastRenderedPageBreak/>
        <w:t xml:space="preserve">The </w:t>
      </w:r>
      <w:r>
        <w:rPr>
          <w:b/>
          <w:noProof/>
        </w:rPr>
        <w:t xml:space="preserve">Download Opportunity Instructions and Application </w:t>
      </w:r>
      <w:r>
        <w:rPr>
          <w:noProof/>
        </w:rPr>
        <w:t xml:space="preserve">screen is displayed. </w:t>
      </w:r>
      <w:r w:rsidR="00077E23">
        <w:rPr>
          <w:noProof/>
        </w:rPr>
        <w:t xml:space="preserve"> To download the SF424 application click link number 2. </w:t>
      </w:r>
      <w:r w:rsidR="00077E23">
        <w:rPr>
          <w:b/>
          <w:noProof/>
        </w:rPr>
        <w:t>Download Application Package.</w:t>
      </w:r>
    </w:p>
    <w:p w:rsidR="00C919D1" w:rsidRDefault="00305633" w:rsidP="00C919D1">
      <w:pPr>
        <w:jc w:val="center"/>
        <w:rPr>
          <w:noProof/>
        </w:rPr>
      </w:pPr>
      <w:r>
        <w:rPr>
          <w:noProof/>
        </w:rPr>
        <w:drawing>
          <wp:inline distT="0" distB="0" distL="0" distR="0">
            <wp:extent cx="5486400" cy="2996773"/>
            <wp:effectExtent l="171450" t="133350" r="361950" b="298877"/>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a:stretch>
                      <a:fillRect/>
                    </a:stretch>
                  </pic:blipFill>
                  <pic:spPr bwMode="auto">
                    <a:xfrm>
                      <a:off x="0" y="0"/>
                      <a:ext cx="5486400" cy="2996773"/>
                    </a:xfrm>
                    <a:prstGeom prst="rect">
                      <a:avLst/>
                    </a:prstGeom>
                    <a:ln>
                      <a:noFill/>
                    </a:ln>
                    <a:effectLst>
                      <a:outerShdw blurRad="292100" dist="139700" dir="2700000" algn="tl" rotWithShape="0">
                        <a:srgbClr val="333333">
                          <a:alpha val="65000"/>
                        </a:srgbClr>
                      </a:outerShdw>
                    </a:effectLst>
                  </pic:spPr>
                </pic:pic>
              </a:graphicData>
            </a:graphic>
          </wp:inline>
        </w:drawing>
      </w:r>
    </w:p>
    <w:p w:rsidR="00077E23" w:rsidRDefault="00077E23" w:rsidP="00316C9F">
      <w:pPr>
        <w:jc w:val="center"/>
        <w:rPr>
          <w:noProof/>
        </w:rPr>
      </w:pPr>
    </w:p>
    <w:p w:rsidR="00077E23" w:rsidRDefault="00077E23">
      <w:pPr>
        <w:rPr>
          <w:noProof/>
        </w:rPr>
      </w:pPr>
      <w:r>
        <w:rPr>
          <w:noProof/>
        </w:rPr>
        <w:br w:type="page"/>
      </w:r>
    </w:p>
    <w:p w:rsidR="00E3111A" w:rsidRDefault="00077E23" w:rsidP="00E3111A">
      <w:pPr>
        <w:rPr>
          <w:noProof/>
        </w:rPr>
      </w:pPr>
      <w:r>
        <w:rPr>
          <w:noProof/>
        </w:rPr>
        <w:lastRenderedPageBreak/>
        <w:t>The SF424 is opened as a PDF file.</w:t>
      </w:r>
    </w:p>
    <w:p w:rsidR="00E3111A" w:rsidRPr="00B72A99" w:rsidRDefault="00B72A99" w:rsidP="00E3111A">
      <w:pPr>
        <w:rPr>
          <w:noProof/>
        </w:rPr>
      </w:pPr>
      <w:r>
        <w:rPr>
          <w:noProof/>
        </w:rPr>
        <w:t xml:space="preserve">In the two blue boxes below the </w:t>
      </w:r>
      <w:r w:rsidR="00DD6CD8">
        <w:rPr>
          <w:b/>
          <w:noProof/>
        </w:rPr>
        <w:t>Application Fi</w:t>
      </w:r>
      <w:r>
        <w:rPr>
          <w:b/>
          <w:noProof/>
        </w:rPr>
        <w:t xml:space="preserve">ling </w:t>
      </w:r>
      <w:r w:rsidR="00AD47AE" w:rsidRPr="00AD47AE">
        <w:rPr>
          <w:noProof/>
        </w:rPr>
        <w:t>Name</w:t>
      </w:r>
      <w:r>
        <w:rPr>
          <w:noProof/>
        </w:rPr>
        <w:t>, y</w:t>
      </w:r>
      <w:r w:rsidRPr="00B72A99">
        <w:rPr>
          <w:noProof/>
        </w:rPr>
        <w:t>ou</w:t>
      </w:r>
      <w:r>
        <w:rPr>
          <w:noProof/>
        </w:rPr>
        <w:t xml:space="preserve"> must move the </w:t>
      </w:r>
      <w:r w:rsidR="00AD47AE" w:rsidRPr="00AD47AE">
        <w:rPr>
          <w:b/>
          <w:noProof/>
        </w:rPr>
        <w:t>SF424 Mandatory Form</w:t>
      </w:r>
      <w:r>
        <w:rPr>
          <w:noProof/>
        </w:rPr>
        <w:t xml:space="preserve"> and the </w:t>
      </w:r>
      <w:r w:rsidR="00AD47AE" w:rsidRPr="00AD47AE">
        <w:rPr>
          <w:b/>
          <w:noProof/>
        </w:rPr>
        <w:t>Attachments</w:t>
      </w:r>
      <w:r>
        <w:rPr>
          <w:b/>
          <w:noProof/>
        </w:rPr>
        <w:t xml:space="preserve"> </w:t>
      </w:r>
      <w:r>
        <w:rPr>
          <w:noProof/>
        </w:rPr>
        <w:t xml:space="preserve">from the Mandatory Documents to the Mandatory Documents for Submission. </w:t>
      </w:r>
      <w:r w:rsidR="00DD6CD8">
        <w:rPr>
          <w:noProof/>
        </w:rPr>
        <w:t xml:space="preserve"> </w:t>
      </w:r>
      <w:r>
        <w:rPr>
          <w:noProof/>
        </w:rPr>
        <w:t xml:space="preserve">Simply highlight </w:t>
      </w:r>
      <w:r w:rsidR="00297736">
        <w:rPr>
          <w:noProof/>
        </w:rPr>
        <w:t>each</w:t>
      </w:r>
      <w:r>
        <w:rPr>
          <w:noProof/>
        </w:rPr>
        <w:t xml:space="preserve"> of the forms, then click the </w:t>
      </w:r>
      <w:r>
        <w:rPr>
          <w:b/>
          <w:noProof/>
        </w:rPr>
        <w:t>Move Form to Complete</w:t>
      </w:r>
      <w:r>
        <w:rPr>
          <w:noProof/>
        </w:rPr>
        <w:t xml:space="preserve"> button (</w:t>
      </w:r>
      <w:r w:rsidR="005961DA">
        <w:rPr>
          <w:noProof/>
        </w:rPr>
        <w:t xml:space="preserve">see the </w:t>
      </w:r>
      <w:r>
        <w:rPr>
          <w:noProof/>
        </w:rPr>
        <w:t>arrow).</w:t>
      </w:r>
    </w:p>
    <w:p w:rsidR="00316C9F" w:rsidRDefault="00305633" w:rsidP="00316C9F">
      <w:pPr>
        <w:jc w:val="center"/>
        <w:rPr>
          <w:noProof/>
        </w:rPr>
      </w:pPr>
      <w:r>
        <w:rPr>
          <w:noProof/>
        </w:rPr>
        <w:drawing>
          <wp:inline distT="0" distB="0" distL="0" distR="0">
            <wp:extent cx="5829300" cy="4324350"/>
            <wp:effectExtent l="171450" t="133350" r="361950" b="30480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srcRect/>
                    <a:stretch>
                      <a:fillRect/>
                    </a:stretch>
                  </pic:blipFill>
                  <pic:spPr bwMode="auto">
                    <a:xfrm>
                      <a:off x="0" y="0"/>
                      <a:ext cx="5829300" cy="4324350"/>
                    </a:xfrm>
                    <a:prstGeom prst="rect">
                      <a:avLst/>
                    </a:prstGeom>
                    <a:ln>
                      <a:noFill/>
                    </a:ln>
                    <a:effectLst>
                      <a:outerShdw blurRad="292100" dist="139700" dir="2700000" algn="tl" rotWithShape="0">
                        <a:srgbClr val="333333">
                          <a:alpha val="65000"/>
                        </a:srgbClr>
                      </a:outerShdw>
                    </a:effectLst>
                  </pic:spPr>
                </pic:pic>
              </a:graphicData>
            </a:graphic>
          </wp:inline>
        </w:drawing>
      </w:r>
    </w:p>
    <w:p w:rsidR="00316C9F" w:rsidRDefault="00316C9F" w:rsidP="00C919D1">
      <w:pPr>
        <w:jc w:val="center"/>
        <w:rPr>
          <w:noProof/>
        </w:rPr>
      </w:pPr>
    </w:p>
    <w:p w:rsidR="00F83B4F" w:rsidRDefault="00F83B4F" w:rsidP="00C919D1">
      <w:pPr>
        <w:jc w:val="center"/>
        <w:rPr>
          <w:noProof/>
        </w:rPr>
      </w:pPr>
    </w:p>
    <w:p w:rsidR="00F83B4F" w:rsidRDefault="00F83B4F">
      <w:pPr>
        <w:rPr>
          <w:noProof/>
        </w:rPr>
      </w:pPr>
      <w:r>
        <w:rPr>
          <w:noProof/>
        </w:rPr>
        <w:br w:type="page"/>
      </w:r>
    </w:p>
    <w:p w:rsidR="00305633" w:rsidRDefault="00F83B4F">
      <w:pPr>
        <w:rPr>
          <w:noProof/>
        </w:rPr>
      </w:pPr>
      <w:r>
        <w:rPr>
          <w:noProof/>
        </w:rPr>
        <w:lastRenderedPageBreak/>
        <w:t xml:space="preserve">The Attachments Form you just moved over to the Mandatory Documents for Submission box is located at the end of the SF424. You </w:t>
      </w:r>
      <w:r>
        <w:rPr>
          <w:b/>
          <w:noProof/>
        </w:rPr>
        <w:t xml:space="preserve">MUST </w:t>
      </w:r>
      <w:r>
        <w:rPr>
          <w:noProof/>
        </w:rPr>
        <w:t>attach the corresponding Supplemental Form (a.k.a. applicant profile)</w:t>
      </w:r>
      <w:r w:rsidR="00C44B8B">
        <w:rPr>
          <w:noProof/>
        </w:rPr>
        <w:t xml:space="preserve"> or your proposal will not be accepted by FTA</w:t>
      </w:r>
      <w:r>
        <w:rPr>
          <w:noProof/>
        </w:rPr>
        <w:t>.</w:t>
      </w:r>
      <w:r w:rsidR="000A7EE6">
        <w:rPr>
          <w:noProof/>
        </w:rPr>
        <w:t xml:space="preserve"> </w:t>
      </w:r>
      <w:r w:rsidR="00DD6CD8">
        <w:rPr>
          <w:noProof/>
        </w:rPr>
        <w:t xml:space="preserve"> </w:t>
      </w:r>
      <w:r w:rsidR="000A7EE6">
        <w:rPr>
          <w:noProof/>
        </w:rPr>
        <w:t xml:space="preserve">For example, if you are applying for a Grant Opportunity for Alternatives Analysis, you </w:t>
      </w:r>
      <w:r w:rsidR="000A7EE6">
        <w:rPr>
          <w:b/>
          <w:noProof/>
        </w:rPr>
        <w:t>must</w:t>
      </w:r>
      <w:r w:rsidR="000A7EE6">
        <w:rPr>
          <w:noProof/>
        </w:rPr>
        <w:t xml:space="preserve"> attach the Alternatives Analysis Supplemental form in the Attachments Form section of the SF424 Form.</w:t>
      </w:r>
      <w:r>
        <w:rPr>
          <w:noProof/>
        </w:rPr>
        <w:t xml:space="preserve"> </w:t>
      </w:r>
      <w:r w:rsidR="000A7EE6">
        <w:rPr>
          <w:noProof/>
        </w:rPr>
        <w:t xml:space="preserve"> </w:t>
      </w:r>
      <w:r w:rsidRPr="00C44B8B">
        <w:rPr>
          <w:b/>
          <w:noProof/>
        </w:rPr>
        <w:t xml:space="preserve">If you do not attach the correct </w:t>
      </w:r>
      <w:r w:rsidR="002319D3">
        <w:rPr>
          <w:b/>
          <w:noProof/>
        </w:rPr>
        <w:t xml:space="preserve">Supplemental </w:t>
      </w:r>
      <w:r w:rsidRPr="00C44B8B">
        <w:rPr>
          <w:b/>
          <w:noProof/>
        </w:rPr>
        <w:t>form</w:t>
      </w:r>
      <w:r w:rsidR="00C44B8B" w:rsidRPr="00C44B8B">
        <w:rPr>
          <w:b/>
          <w:noProof/>
        </w:rPr>
        <w:t>, FTA</w:t>
      </w:r>
      <w:r w:rsidR="002319D3">
        <w:rPr>
          <w:b/>
          <w:noProof/>
        </w:rPr>
        <w:t xml:space="preserve"> </w:t>
      </w:r>
      <w:r w:rsidRPr="00C44B8B">
        <w:rPr>
          <w:b/>
          <w:noProof/>
        </w:rPr>
        <w:t>will mark your submission as invalid</w:t>
      </w:r>
      <w:r w:rsidR="00C44B8B" w:rsidRPr="00C44B8B">
        <w:rPr>
          <w:b/>
          <w:noProof/>
        </w:rPr>
        <w:t xml:space="preserve"> and </w:t>
      </w:r>
      <w:r w:rsidR="002319D3">
        <w:rPr>
          <w:b/>
          <w:noProof/>
        </w:rPr>
        <w:t xml:space="preserve">your proposal </w:t>
      </w:r>
      <w:r w:rsidR="00C44B8B" w:rsidRPr="00C44B8B">
        <w:rPr>
          <w:b/>
          <w:noProof/>
        </w:rPr>
        <w:t>will not be reviewed by FTA</w:t>
      </w:r>
      <w:r w:rsidRPr="00C44B8B">
        <w:rPr>
          <w:b/>
          <w:noProof/>
        </w:rPr>
        <w:t>.</w:t>
      </w:r>
      <w:r w:rsidR="007807D6" w:rsidRPr="00C44B8B">
        <w:rPr>
          <w:b/>
          <w:noProof/>
        </w:rPr>
        <w:t xml:space="preserve"> </w:t>
      </w:r>
    </w:p>
    <w:p w:rsidR="00C919D1" w:rsidRDefault="00305633" w:rsidP="00C919D1">
      <w:pPr>
        <w:jc w:val="center"/>
        <w:rPr>
          <w:noProof/>
        </w:rPr>
      </w:pPr>
      <w:r>
        <w:rPr>
          <w:noProof/>
        </w:rPr>
        <w:drawing>
          <wp:inline distT="0" distB="0" distL="0" distR="0">
            <wp:extent cx="5486400" cy="3684104"/>
            <wp:effectExtent l="171450" t="133350" r="361950" b="297346"/>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5486400" cy="3684104"/>
                    </a:xfrm>
                    <a:prstGeom prst="rect">
                      <a:avLst/>
                    </a:prstGeom>
                    <a:ln>
                      <a:noFill/>
                    </a:ln>
                    <a:effectLst>
                      <a:outerShdw blurRad="292100" dist="139700" dir="2700000" algn="tl" rotWithShape="0">
                        <a:srgbClr val="333333">
                          <a:alpha val="65000"/>
                        </a:srgbClr>
                      </a:outerShdw>
                    </a:effectLst>
                  </pic:spPr>
                </pic:pic>
              </a:graphicData>
            </a:graphic>
          </wp:inline>
        </w:drawing>
      </w:r>
    </w:p>
    <w:p w:rsidR="00305633" w:rsidRDefault="00AD47AE">
      <w:pPr>
        <w:rPr>
          <w:b/>
          <w:noProof/>
          <w:sz w:val="28"/>
          <w:szCs w:val="28"/>
        </w:rPr>
      </w:pPr>
      <w:bookmarkStart w:id="2" w:name="SupplementalFormsTips"/>
      <w:r w:rsidRPr="00AD47AE">
        <w:rPr>
          <w:b/>
          <w:noProof/>
          <w:sz w:val="28"/>
          <w:szCs w:val="28"/>
        </w:rPr>
        <w:t>Importan</w:t>
      </w:r>
      <w:r w:rsidR="009173AE">
        <w:rPr>
          <w:b/>
          <w:noProof/>
          <w:sz w:val="28"/>
          <w:szCs w:val="28"/>
        </w:rPr>
        <w:t>t tips about Supplemental Forms</w:t>
      </w:r>
    </w:p>
    <w:bookmarkEnd w:id="2"/>
    <w:p w:rsidR="00305633" w:rsidRDefault="00DF0E9C">
      <w:pPr>
        <w:pStyle w:val="ListParagraph"/>
        <w:numPr>
          <w:ilvl w:val="0"/>
          <w:numId w:val="2"/>
        </w:numPr>
        <w:rPr>
          <w:noProof/>
        </w:rPr>
      </w:pPr>
      <w:r>
        <w:rPr>
          <w:noProof/>
        </w:rPr>
        <w:t>All</w:t>
      </w:r>
      <w:r w:rsidR="00F74584">
        <w:rPr>
          <w:noProof/>
        </w:rPr>
        <w:t xml:space="preserve"> fields on a supplemental form must be filled out, unless instructed otherwise. </w:t>
      </w:r>
      <w:r w:rsidR="00DD6CD8">
        <w:rPr>
          <w:noProof/>
        </w:rPr>
        <w:t xml:space="preserve"> </w:t>
      </w:r>
      <w:r w:rsidR="00F74584">
        <w:rPr>
          <w:noProof/>
        </w:rPr>
        <w:t>Leaving fields blank will mark your submission as invalid.</w:t>
      </w:r>
    </w:p>
    <w:p w:rsidR="00305633" w:rsidRDefault="00F74584">
      <w:pPr>
        <w:pStyle w:val="ListParagraph"/>
        <w:numPr>
          <w:ilvl w:val="0"/>
          <w:numId w:val="2"/>
        </w:numPr>
        <w:rPr>
          <w:noProof/>
        </w:rPr>
      </w:pPr>
      <w:r>
        <w:rPr>
          <w:noProof/>
        </w:rPr>
        <w:t xml:space="preserve">Use the </w:t>
      </w:r>
      <w:r>
        <w:rPr>
          <w:b/>
          <w:noProof/>
        </w:rPr>
        <w:t>Validate Form</w:t>
      </w:r>
      <w:r>
        <w:rPr>
          <w:noProof/>
        </w:rPr>
        <w:t xml:space="preserve"> button located at the top right hand corner of the supplemental form to make sure no required fields were left blank.</w:t>
      </w:r>
    </w:p>
    <w:p w:rsidR="00305633" w:rsidRDefault="00F74584">
      <w:pPr>
        <w:pStyle w:val="ListParagraph"/>
        <w:numPr>
          <w:ilvl w:val="0"/>
          <w:numId w:val="2"/>
        </w:numPr>
        <w:rPr>
          <w:noProof/>
        </w:rPr>
      </w:pPr>
      <w:r>
        <w:rPr>
          <w:noProof/>
        </w:rPr>
        <w:t xml:space="preserve">The </w:t>
      </w:r>
      <w:r w:rsidR="005E7398">
        <w:rPr>
          <w:noProof/>
        </w:rPr>
        <w:t xml:space="preserve">sum of the Budget Line items </w:t>
      </w:r>
      <w:r>
        <w:rPr>
          <w:noProof/>
        </w:rPr>
        <w:t>listed in the Supplemental form must match</w:t>
      </w:r>
      <w:r w:rsidR="00167921">
        <w:rPr>
          <w:noProof/>
        </w:rPr>
        <w:t xml:space="preserve"> the Estimated Funding amount in the SF 424 form</w:t>
      </w:r>
      <w:r>
        <w:rPr>
          <w:noProof/>
        </w:rPr>
        <w:t>.</w:t>
      </w:r>
      <w:r w:rsidR="00167921">
        <w:rPr>
          <w:noProof/>
        </w:rPr>
        <w:t xml:space="preserve">  </w:t>
      </w:r>
      <w:r>
        <w:rPr>
          <w:noProof/>
        </w:rPr>
        <w:t xml:space="preserve"> If these amounts to not match</w:t>
      </w:r>
      <w:r w:rsidR="00DD6CD8">
        <w:rPr>
          <w:noProof/>
        </w:rPr>
        <w:t>,</w:t>
      </w:r>
      <w:r>
        <w:rPr>
          <w:noProof/>
        </w:rPr>
        <w:t xml:space="preserve"> DGS will mark the submission as invalid.</w:t>
      </w:r>
      <w:r w:rsidR="00DD6CD8">
        <w:rPr>
          <w:noProof/>
        </w:rPr>
        <w:t xml:space="preserve"> </w:t>
      </w:r>
      <w:r>
        <w:rPr>
          <w:noProof/>
        </w:rPr>
        <w:t xml:space="preserve"> Note: Some supplemental forms do not have a matching field.</w:t>
      </w:r>
      <w:r w:rsidR="00DD6CD8">
        <w:rPr>
          <w:noProof/>
        </w:rPr>
        <w:t xml:space="preserve"> </w:t>
      </w:r>
      <w:r>
        <w:rPr>
          <w:noProof/>
        </w:rPr>
        <w:t xml:space="preserve"> In those cases, it is okay to leave the Matc</w:t>
      </w:r>
      <w:r w:rsidR="005E7398">
        <w:rPr>
          <w:noProof/>
        </w:rPr>
        <w:t>h</w:t>
      </w:r>
      <w:r>
        <w:rPr>
          <w:noProof/>
        </w:rPr>
        <w:t xml:space="preserve"> field on the SF424 blank.</w:t>
      </w:r>
    </w:p>
    <w:p w:rsidR="00305633" w:rsidRDefault="00AD47AE">
      <w:pPr>
        <w:pStyle w:val="ListParagraph"/>
        <w:jc w:val="center"/>
        <w:rPr>
          <w:b/>
          <w:noProof/>
          <w:sz w:val="18"/>
          <w:szCs w:val="18"/>
        </w:rPr>
      </w:pPr>
      <w:r w:rsidRPr="00AD47AE">
        <w:rPr>
          <w:b/>
          <w:noProof/>
          <w:sz w:val="18"/>
          <w:szCs w:val="18"/>
        </w:rPr>
        <w:t>SF424</w:t>
      </w:r>
      <w:r w:rsidR="005E160D">
        <w:rPr>
          <w:b/>
          <w:noProof/>
          <w:sz w:val="18"/>
          <w:szCs w:val="18"/>
        </w:rPr>
        <w:t xml:space="preserve"> – Section 14. Estimated Funding.</w:t>
      </w:r>
    </w:p>
    <w:p w:rsidR="00305633" w:rsidRDefault="00305633">
      <w:pPr>
        <w:pStyle w:val="ListParagraph"/>
        <w:jc w:val="center"/>
        <w:rPr>
          <w:noProof/>
        </w:rPr>
      </w:pPr>
      <w:r>
        <w:rPr>
          <w:noProof/>
        </w:rPr>
        <w:drawing>
          <wp:inline distT="0" distB="0" distL="0" distR="0">
            <wp:extent cx="5486400" cy="825305"/>
            <wp:effectExtent l="171450" t="133350" r="361950" b="2986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486400" cy="825305"/>
                    </a:xfrm>
                    <a:prstGeom prst="rect">
                      <a:avLst/>
                    </a:prstGeom>
                    <a:ln>
                      <a:noFill/>
                    </a:ln>
                    <a:effectLst>
                      <a:outerShdw blurRad="292100" dist="139700" dir="2700000" algn="tl" rotWithShape="0">
                        <a:srgbClr val="333333">
                          <a:alpha val="65000"/>
                        </a:srgbClr>
                      </a:outerShdw>
                    </a:effectLst>
                  </pic:spPr>
                </pic:pic>
              </a:graphicData>
            </a:graphic>
          </wp:inline>
        </w:drawing>
      </w:r>
    </w:p>
    <w:p w:rsidR="00305633" w:rsidRDefault="00BB71E0">
      <w:pPr>
        <w:pStyle w:val="ListParagraph"/>
        <w:numPr>
          <w:ilvl w:val="0"/>
          <w:numId w:val="2"/>
        </w:numPr>
        <w:rPr>
          <w:noProof/>
        </w:rPr>
      </w:pPr>
      <w:r w:rsidRPr="002F68AA">
        <w:rPr>
          <w:noProof/>
        </w:rPr>
        <w:lastRenderedPageBreak/>
        <w:t xml:space="preserve">If you </w:t>
      </w:r>
      <w:r>
        <w:rPr>
          <w:noProof/>
        </w:rPr>
        <w:t xml:space="preserve">print out and </w:t>
      </w:r>
      <w:r w:rsidRPr="002F68AA">
        <w:rPr>
          <w:noProof/>
        </w:rPr>
        <w:t>scan the supplemental form and upload it to Grants.gov,</w:t>
      </w:r>
      <w:r>
        <w:rPr>
          <w:noProof/>
        </w:rPr>
        <w:t xml:space="preserve"> the form is no longer in</w:t>
      </w:r>
      <w:r w:rsidR="00EA0702">
        <w:rPr>
          <w:noProof/>
        </w:rPr>
        <w:t xml:space="preserve"> the original electronic format.  </w:t>
      </w:r>
      <w:r w:rsidRPr="002F68AA">
        <w:rPr>
          <w:noProof/>
        </w:rPr>
        <w:t xml:space="preserve"> </w:t>
      </w:r>
      <w:r>
        <w:rPr>
          <w:noProof/>
        </w:rPr>
        <w:t>FTA’s systems</w:t>
      </w:r>
      <w:r w:rsidRPr="002F68AA">
        <w:rPr>
          <w:noProof/>
        </w:rPr>
        <w:t xml:space="preserve"> will not be able to read the data from the form and it </w:t>
      </w:r>
      <w:r w:rsidR="00AD47AE" w:rsidRPr="00AD47AE">
        <w:rPr>
          <w:noProof/>
        </w:rPr>
        <w:t>will not</w:t>
      </w:r>
      <w:r w:rsidRPr="002F68AA">
        <w:rPr>
          <w:noProof/>
        </w:rPr>
        <w:t xml:space="preserve"> be accepted or </w:t>
      </w:r>
      <w:r>
        <w:rPr>
          <w:noProof/>
        </w:rPr>
        <w:t xml:space="preserve">available for </w:t>
      </w:r>
      <w:r w:rsidRPr="002F68AA">
        <w:rPr>
          <w:noProof/>
        </w:rPr>
        <w:t>review by FTA.</w:t>
      </w:r>
    </w:p>
    <w:p w:rsidR="00305633" w:rsidRDefault="005E7398">
      <w:pPr>
        <w:pStyle w:val="ListParagraph"/>
        <w:numPr>
          <w:ilvl w:val="0"/>
          <w:numId w:val="2"/>
        </w:numPr>
        <w:rPr>
          <w:noProof/>
        </w:rPr>
      </w:pPr>
      <w:r>
        <w:rPr>
          <w:noProof/>
        </w:rPr>
        <w:t>To add multiple projects to a supplemental form, click on the Add Project button.  Note:  If the supplemental form has multiple projects, the sum of the Budget Line items must match the Estimated Funding amount (Federal)  on the SF 424 Form.  If they do not match, the submission will be marked invalid.</w:t>
      </w:r>
    </w:p>
    <w:p w:rsidR="00305633" w:rsidRDefault="00167921">
      <w:pPr>
        <w:pStyle w:val="ListParagraph"/>
        <w:numPr>
          <w:ilvl w:val="0"/>
          <w:numId w:val="2"/>
        </w:numPr>
        <w:rPr>
          <w:noProof/>
        </w:rPr>
      </w:pPr>
      <w:r>
        <w:rPr>
          <w:noProof/>
        </w:rPr>
        <w:t>For the Project Calculations in the TIGGER Supplemental form, please refer to the instructions on the form on how to use the calculator sheets.</w:t>
      </w:r>
    </w:p>
    <w:p w:rsidR="00305633" w:rsidRDefault="00305633">
      <w:pPr>
        <w:pStyle w:val="ListParagraph"/>
        <w:ind w:left="1080"/>
        <w:rPr>
          <w:noProof/>
        </w:rPr>
      </w:pPr>
    </w:p>
    <w:p w:rsidR="00D44A1E" w:rsidRPr="00D44A1E" w:rsidRDefault="00D44A1E" w:rsidP="00D44A1E">
      <w:pPr>
        <w:rPr>
          <w:b/>
          <w:noProof/>
          <w:sz w:val="28"/>
          <w:szCs w:val="28"/>
        </w:rPr>
      </w:pPr>
      <w:bookmarkStart w:id="3" w:name="DownloadSupplementalForm"/>
      <w:r w:rsidRPr="00D44A1E">
        <w:rPr>
          <w:b/>
          <w:noProof/>
          <w:sz w:val="28"/>
          <w:szCs w:val="28"/>
        </w:rPr>
        <w:t>Download the Applicable Supplemental Form</w:t>
      </w:r>
      <w:bookmarkEnd w:id="3"/>
    </w:p>
    <w:p w:rsidR="00305633" w:rsidRDefault="008F0290" w:rsidP="00D44A1E">
      <w:pPr>
        <w:rPr>
          <w:noProof/>
        </w:rPr>
      </w:pPr>
      <w:r>
        <w:rPr>
          <w:noProof/>
        </w:rPr>
        <w:t>Please ensure you download and use applicable Supplemental Form for the opportunity you are applying for. The following table provides links to the web pages on the FTA Public Website where the Supplemental Form can be downloaded:</w:t>
      </w:r>
    </w:p>
    <w:tbl>
      <w:tblPr>
        <w:tblW w:w="0" w:type="auto"/>
        <w:jc w:val="center"/>
        <w:tblCellMar>
          <w:left w:w="0" w:type="dxa"/>
          <w:right w:w="0" w:type="dxa"/>
        </w:tblCellMar>
        <w:tblLook w:val="04A0"/>
      </w:tblPr>
      <w:tblGrid>
        <w:gridCol w:w="2254"/>
        <w:gridCol w:w="7574"/>
      </w:tblGrid>
      <w:tr w:rsidR="008F0290" w:rsidTr="008F0290">
        <w:trPr>
          <w:jc w:val="center"/>
        </w:trPr>
        <w:tc>
          <w:tcPr>
            <w:tcW w:w="2254" w:type="dxa"/>
            <w:tcBorders>
              <w:top w:val="single" w:sz="8" w:space="0" w:color="auto"/>
              <w:left w:val="single" w:sz="8" w:space="0" w:color="auto"/>
              <w:bottom w:val="single" w:sz="8" w:space="0" w:color="auto"/>
              <w:right w:val="single" w:sz="8" w:space="0" w:color="auto"/>
            </w:tcBorders>
            <w:shd w:val="clear" w:color="auto" w:fill="CCC0D9"/>
            <w:tcMar>
              <w:top w:w="0" w:type="dxa"/>
              <w:left w:w="108" w:type="dxa"/>
              <w:bottom w:w="0" w:type="dxa"/>
              <w:right w:w="108" w:type="dxa"/>
            </w:tcMar>
            <w:hideMark/>
          </w:tcPr>
          <w:p w:rsidR="008F0290" w:rsidRDefault="008F0290" w:rsidP="008F0290">
            <w:pPr>
              <w:rPr>
                <w:rFonts w:ascii="Calibri" w:hAnsi="Calibri"/>
                <w:b/>
                <w:bCs/>
              </w:rPr>
            </w:pPr>
            <w:r>
              <w:rPr>
                <w:b/>
                <w:bCs/>
              </w:rPr>
              <w:t xml:space="preserve">Program </w:t>
            </w:r>
          </w:p>
        </w:tc>
        <w:tc>
          <w:tcPr>
            <w:tcW w:w="7574" w:type="dxa"/>
            <w:tcBorders>
              <w:top w:val="single" w:sz="8" w:space="0" w:color="auto"/>
              <w:left w:val="nil"/>
              <w:bottom w:val="single" w:sz="8" w:space="0" w:color="auto"/>
              <w:right w:val="single" w:sz="8" w:space="0" w:color="auto"/>
            </w:tcBorders>
            <w:shd w:val="clear" w:color="auto" w:fill="CCC0D9"/>
            <w:tcMar>
              <w:top w:w="0" w:type="dxa"/>
              <w:left w:w="108" w:type="dxa"/>
              <w:bottom w:w="0" w:type="dxa"/>
              <w:right w:w="108" w:type="dxa"/>
            </w:tcMar>
            <w:hideMark/>
          </w:tcPr>
          <w:p w:rsidR="008F0290" w:rsidRDefault="008F0290">
            <w:pPr>
              <w:rPr>
                <w:rFonts w:ascii="Calibri" w:hAnsi="Calibri"/>
                <w:b/>
                <w:bCs/>
              </w:rPr>
            </w:pPr>
            <w:r>
              <w:rPr>
                <w:b/>
                <w:bCs/>
              </w:rPr>
              <w:t>Link to Program Specific Webpage where the Supplemental Form is located</w:t>
            </w:r>
          </w:p>
        </w:tc>
      </w:tr>
      <w:tr w:rsidR="008F0290" w:rsidTr="008F0290">
        <w:trPr>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0290" w:rsidRDefault="008F0290">
            <w:pPr>
              <w:rPr>
                <w:rFonts w:ascii="Calibri" w:hAnsi="Calibri"/>
              </w:rPr>
            </w:pPr>
            <w:r>
              <w:t>Alternatives Analysis</w:t>
            </w:r>
          </w:p>
        </w:tc>
        <w:tc>
          <w:tcPr>
            <w:tcW w:w="7574" w:type="dxa"/>
            <w:tcBorders>
              <w:top w:val="nil"/>
              <w:left w:val="nil"/>
              <w:bottom w:val="single" w:sz="8" w:space="0" w:color="auto"/>
              <w:right w:val="single" w:sz="8" w:space="0" w:color="auto"/>
            </w:tcBorders>
            <w:tcMar>
              <w:top w:w="0" w:type="dxa"/>
              <w:left w:w="108" w:type="dxa"/>
              <w:bottom w:w="0" w:type="dxa"/>
              <w:right w:w="108" w:type="dxa"/>
            </w:tcMar>
            <w:hideMark/>
          </w:tcPr>
          <w:p w:rsidR="008F0290" w:rsidRDefault="009329D7">
            <w:pPr>
              <w:rPr>
                <w:rFonts w:ascii="Calibri" w:hAnsi="Calibri"/>
              </w:rPr>
            </w:pPr>
            <w:hyperlink r:id="rId19" w:history="1">
              <w:r w:rsidR="00D326CE" w:rsidRPr="00983038">
                <w:rPr>
                  <w:rStyle w:val="Hyperlink"/>
                </w:rPr>
                <w:t>http://www.fta.dot.gov/alternativesanalysis</w:t>
              </w:r>
            </w:hyperlink>
            <w:r w:rsidR="00D326CE">
              <w:t xml:space="preserve"> </w:t>
            </w:r>
          </w:p>
        </w:tc>
      </w:tr>
      <w:tr w:rsidR="008F0290" w:rsidTr="008F0290">
        <w:trPr>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0290" w:rsidRDefault="008F0290">
            <w:pPr>
              <w:rPr>
                <w:rFonts w:ascii="Calibri" w:hAnsi="Calibri"/>
              </w:rPr>
            </w:pPr>
            <w:r>
              <w:t>Bus Livability</w:t>
            </w:r>
            <w:r w:rsidR="004C3D6C">
              <w:t xml:space="preserve"> (and State of Good Repair)</w:t>
            </w:r>
          </w:p>
        </w:tc>
        <w:tc>
          <w:tcPr>
            <w:tcW w:w="7574" w:type="dxa"/>
            <w:tcBorders>
              <w:top w:val="nil"/>
              <w:left w:val="nil"/>
              <w:bottom w:val="single" w:sz="8" w:space="0" w:color="auto"/>
              <w:right w:val="single" w:sz="8" w:space="0" w:color="auto"/>
            </w:tcBorders>
            <w:tcMar>
              <w:top w:w="0" w:type="dxa"/>
              <w:left w:w="108" w:type="dxa"/>
              <w:bottom w:w="0" w:type="dxa"/>
              <w:right w:w="108" w:type="dxa"/>
            </w:tcMar>
            <w:hideMark/>
          </w:tcPr>
          <w:p w:rsidR="008F0290" w:rsidRDefault="009329D7">
            <w:pPr>
              <w:rPr>
                <w:rFonts w:ascii="Calibri" w:hAnsi="Calibri"/>
              </w:rPr>
            </w:pPr>
            <w:hyperlink r:id="rId20" w:history="1">
              <w:r w:rsidR="008F0290">
                <w:rPr>
                  <w:rStyle w:val="Hyperlink"/>
                </w:rPr>
                <w:t>http://www.fta.dot.gov/bus</w:t>
              </w:r>
            </w:hyperlink>
            <w:r w:rsidR="008F0290">
              <w:rPr>
                <w:color w:val="1F497D"/>
              </w:rPr>
              <w:t xml:space="preserve"> </w:t>
            </w:r>
          </w:p>
        </w:tc>
      </w:tr>
      <w:tr w:rsidR="008F0290" w:rsidTr="008F0290">
        <w:trPr>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0290" w:rsidRDefault="008F0290">
            <w:pPr>
              <w:rPr>
                <w:rFonts w:ascii="Calibri" w:hAnsi="Calibri"/>
              </w:rPr>
            </w:pPr>
            <w:r>
              <w:t>Clean Fuels</w:t>
            </w:r>
          </w:p>
        </w:tc>
        <w:tc>
          <w:tcPr>
            <w:tcW w:w="7574" w:type="dxa"/>
            <w:tcBorders>
              <w:top w:val="nil"/>
              <w:left w:val="nil"/>
              <w:bottom w:val="single" w:sz="8" w:space="0" w:color="auto"/>
              <w:right w:val="single" w:sz="8" w:space="0" w:color="auto"/>
            </w:tcBorders>
            <w:tcMar>
              <w:top w:w="0" w:type="dxa"/>
              <w:left w:w="108" w:type="dxa"/>
              <w:bottom w:w="0" w:type="dxa"/>
              <w:right w:w="108" w:type="dxa"/>
            </w:tcMar>
            <w:hideMark/>
          </w:tcPr>
          <w:p w:rsidR="008F0290" w:rsidRDefault="009329D7">
            <w:pPr>
              <w:rPr>
                <w:rFonts w:ascii="Calibri" w:hAnsi="Calibri"/>
              </w:rPr>
            </w:pPr>
            <w:hyperlink r:id="rId21" w:history="1">
              <w:r w:rsidR="008F0290">
                <w:rPr>
                  <w:rStyle w:val="Hyperlink"/>
                </w:rPr>
                <w:t>http://www.fta.dot.gov/cleanfuels</w:t>
              </w:r>
            </w:hyperlink>
            <w:r w:rsidR="008F0290">
              <w:rPr>
                <w:color w:val="1F497D"/>
              </w:rPr>
              <w:t xml:space="preserve"> </w:t>
            </w:r>
          </w:p>
        </w:tc>
      </w:tr>
      <w:tr w:rsidR="008F0290" w:rsidTr="008F0290">
        <w:trPr>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0290" w:rsidRDefault="008F0290" w:rsidP="008F0290">
            <w:pPr>
              <w:rPr>
                <w:rFonts w:ascii="Calibri" w:hAnsi="Calibri"/>
              </w:rPr>
            </w:pPr>
            <w:r>
              <w:t>Over the Road Bus (OTRB)</w:t>
            </w:r>
          </w:p>
        </w:tc>
        <w:tc>
          <w:tcPr>
            <w:tcW w:w="7574" w:type="dxa"/>
            <w:tcBorders>
              <w:top w:val="nil"/>
              <w:left w:val="nil"/>
              <w:bottom w:val="single" w:sz="8" w:space="0" w:color="auto"/>
              <w:right w:val="single" w:sz="8" w:space="0" w:color="auto"/>
            </w:tcBorders>
            <w:tcMar>
              <w:top w:w="0" w:type="dxa"/>
              <w:left w:w="108" w:type="dxa"/>
              <w:bottom w:w="0" w:type="dxa"/>
              <w:right w:w="108" w:type="dxa"/>
            </w:tcMar>
            <w:hideMark/>
          </w:tcPr>
          <w:p w:rsidR="008F0290" w:rsidRDefault="009329D7">
            <w:pPr>
              <w:rPr>
                <w:rFonts w:ascii="Calibri" w:hAnsi="Calibri"/>
                <w:b/>
                <w:bCs/>
              </w:rPr>
            </w:pPr>
            <w:hyperlink r:id="rId22" w:history="1">
              <w:r w:rsidR="008F0290">
                <w:rPr>
                  <w:rStyle w:val="Hyperlink"/>
                </w:rPr>
                <w:t>http://www.fta.dot.gov/otrb</w:t>
              </w:r>
            </w:hyperlink>
            <w:r w:rsidR="008F0290">
              <w:rPr>
                <w:color w:val="1F497D"/>
              </w:rPr>
              <w:t xml:space="preserve"> </w:t>
            </w:r>
          </w:p>
        </w:tc>
      </w:tr>
      <w:tr w:rsidR="008F0290" w:rsidTr="008F0290">
        <w:trPr>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0290" w:rsidRDefault="008F0290" w:rsidP="008F0290">
            <w:pPr>
              <w:rPr>
                <w:rFonts w:ascii="Calibri" w:hAnsi="Calibri"/>
              </w:rPr>
            </w:pPr>
            <w:r w:rsidRPr="008F0290">
              <w:t>Transit Investments for Greenhouse Gas and Energy Reduction (TIGGER)</w:t>
            </w:r>
          </w:p>
        </w:tc>
        <w:tc>
          <w:tcPr>
            <w:tcW w:w="7574" w:type="dxa"/>
            <w:tcBorders>
              <w:top w:val="nil"/>
              <w:left w:val="nil"/>
              <w:bottom w:val="single" w:sz="8" w:space="0" w:color="auto"/>
              <w:right w:val="single" w:sz="8" w:space="0" w:color="auto"/>
            </w:tcBorders>
            <w:tcMar>
              <w:top w:w="0" w:type="dxa"/>
              <w:left w:w="108" w:type="dxa"/>
              <w:bottom w:w="0" w:type="dxa"/>
              <w:right w:w="108" w:type="dxa"/>
            </w:tcMar>
            <w:hideMark/>
          </w:tcPr>
          <w:p w:rsidR="008F0290" w:rsidRDefault="009329D7">
            <w:pPr>
              <w:rPr>
                <w:rFonts w:ascii="Calibri" w:hAnsi="Calibri"/>
              </w:rPr>
            </w:pPr>
            <w:hyperlink r:id="rId23" w:history="1">
              <w:r w:rsidR="008F0290">
                <w:rPr>
                  <w:rStyle w:val="Hyperlink"/>
                </w:rPr>
                <w:t>http://www.fta.dot.gov/TIGGER</w:t>
              </w:r>
            </w:hyperlink>
            <w:r w:rsidR="008F0290">
              <w:rPr>
                <w:color w:val="1F497D"/>
              </w:rPr>
              <w:t xml:space="preserve"> </w:t>
            </w:r>
          </w:p>
        </w:tc>
      </w:tr>
      <w:tr w:rsidR="008F0290" w:rsidTr="008F0290">
        <w:trPr>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0290" w:rsidRDefault="008F0290">
            <w:pPr>
              <w:rPr>
                <w:rFonts w:ascii="Calibri" w:hAnsi="Calibri"/>
              </w:rPr>
            </w:pPr>
            <w:r>
              <w:t>Tribal Transit</w:t>
            </w:r>
          </w:p>
        </w:tc>
        <w:tc>
          <w:tcPr>
            <w:tcW w:w="7574" w:type="dxa"/>
            <w:tcBorders>
              <w:top w:val="nil"/>
              <w:left w:val="nil"/>
              <w:bottom w:val="single" w:sz="8" w:space="0" w:color="auto"/>
              <w:right w:val="single" w:sz="8" w:space="0" w:color="auto"/>
            </w:tcBorders>
            <w:tcMar>
              <w:top w:w="0" w:type="dxa"/>
              <w:left w:w="108" w:type="dxa"/>
              <w:bottom w:w="0" w:type="dxa"/>
              <w:right w:w="108" w:type="dxa"/>
            </w:tcMar>
            <w:hideMark/>
          </w:tcPr>
          <w:p w:rsidR="008F0290" w:rsidRDefault="009329D7">
            <w:pPr>
              <w:rPr>
                <w:rFonts w:ascii="Calibri" w:hAnsi="Calibri"/>
              </w:rPr>
            </w:pPr>
            <w:hyperlink r:id="rId24" w:history="1">
              <w:r w:rsidR="008F0290">
                <w:rPr>
                  <w:rStyle w:val="Hyperlink"/>
                </w:rPr>
                <w:t>http://www.fta.dot.gov/tribaltransit</w:t>
              </w:r>
            </w:hyperlink>
            <w:r w:rsidR="008F0290">
              <w:rPr>
                <w:color w:val="1F497D"/>
              </w:rPr>
              <w:t xml:space="preserve"> </w:t>
            </w:r>
          </w:p>
        </w:tc>
      </w:tr>
    </w:tbl>
    <w:p w:rsidR="008F0290" w:rsidRDefault="008F0290">
      <w:pPr>
        <w:pStyle w:val="ListParagraph"/>
        <w:rPr>
          <w:noProof/>
        </w:rPr>
      </w:pPr>
    </w:p>
    <w:p w:rsidR="00305633" w:rsidRDefault="00305633"/>
    <w:sectPr w:rsidR="00305633" w:rsidSect="00DB0939">
      <w:footerReference w:type="default" r:id="rId25"/>
      <w:pgSz w:w="12240" w:h="15840"/>
      <w:pgMar w:top="576" w:right="720" w:bottom="576" w:left="720" w:header="720" w:footer="27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79E" w:rsidRDefault="0076179E" w:rsidP="00DB0939">
      <w:pPr>
        <w:spacing w:after="0" w:line="240" w:lineRule="auto"/>
      </w:pPr>
      <w:r>
        <w:separator/>
      </w:r>
    </w:p>
  </w:endnote>
  <w:endnote w:type="continuationSeparator" w:id="0">
    <w:p w:rsidR="0076179E" w:rsidRDefault="0076179E" w:rsidP="00DB0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10071485"/>
      <w:docPartObj>
        <w:docPartGallery w:val="Page Numbers (Bottom of Page)"/>
        <w:docPartUnique/>
      </w:docPartObj>
    </w:sdtPr>
    <w:sdtContent>
      <w:p w:rsidR="0076179E" w:rsidRDefault="0076179E">
        <w:pPr>
          <w:pStyle w:val="Footer"/>
          <w:pBdr>
            <w:bottom w:val="single" w:sz="12" w:space="1" w:color="auto"/>
          </w:pBdr>
          <w:tabs>
            <w:tab w:val="clear" w:pos="4680"/>
            <w:tab w:val="center" w:pos="5310"/>
          </w:tabs>
          <w:rPr>
            <w:sz w:val="16"/>
            <w:szCs w:val="16"/>
          </w:rPr>
        </w:pPr>
      </w:p>
      <w:p w:rsidR="0076179E" w:rsidRDefault="0076179E">
        <w:pPr>
          <w:pStyle w:val="Footer"/>
          <w:tabs>
            <w:tab w:val="clear" w:pos="4680"/>
            <w:tab w:val="center" w:pos="5310"/>
          </w:tabs>
          <w:rPr>
            <w:sz w:val="16"/>
            <w:szCs w:val="16"/>
          </w:rPr>
        </w:pPr>
        <w:r>
          <w:rPr>
            <w:sz w:val="16"/>
            <w:szCs w:val="16"/>
          </w:rPr>
          <w:t>Last updated: 05/25/2011</w:t>
        </w:r>
        <w:r>
          <w:rPr>
            <w:sz w:val="16"/>
            <w:szCs w:val="16"/>
          </w:rPr>
          <w:tab/>
        </w:r>
        <w:r w:rsidRPr="00AD47AE">
          <w:rPr>
            <w:sz w:val="16"/>
            <w:szCs w:val="16"/>
          </w:rPr>
          <w:fldChar w:fldCharType="begin"/>
        </w:r>
        <w:r w:rsidRPr="00AD47AE">
          <w:rPr>
            <w:sz w:val="16"/>
            <w:szCs w:val="16"/>
          </w:rPr>
          <w:instrText xml:space="preserve"> PAGE   \* MERGEFORMAT </w:instrText>
        </w:r>
        <w:r w:rsidRPr="00AD47AE">
          <w:rPr>
            <w:sz w:val="16"/>
            <w:szCs w:val="16"/>
          </w:rPr>
          <w:fldChar w:fldCharType="separate"/>
        </w:r>
        <w:r w:rsidR="005961DA">
          <w:rPr>
            <w:noProof/>
            <w:sz w:val="16"/>
            <w:szCs w:val="16"/>
          </w:rPr>
          <w:t>9</w:t>
        </w:r>
        <w:r w:rsidRPr="00AD47AE">
          <w:rPr>
            <w:sz w:val="16"/>
            <w:szCs w:val="16"/>
          </w:rPr>
          <w:fldChar w:fldCharType="end"/>
        </w:r>
      </w:p>
    </w:sdtContent>
  </w:sdt>
  <w:p w:rsidR="0076179E" w:rsidRDefault="007617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79E" w:rsidRDefault="0076179E" w:rsidP="00DB0939">
      <w:pPr>
        <w:spacing w:after="0" w:line="240" w:lineRule="auto"/>
      </w:pPr>
      <w:r>
        <w:separator/>
      </w:r>
    </w:p>
  </w:footnote>
  <w:footnote w:type="continuationSeparator" w:id="0">
    <w:p w:rsidR="0076179E" w:rsidRDefault="0076179E" w:rsidP="00DB09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47DA6"/>
    <w:multiLevelType w:val="hybridMultilevel"/>
    <w:tmpl w:val="1A12A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351F9"/>
    <w:multiLevelType w:val="hybridMultilevel"/>
    <w:tmpl w:val="7996EB3E"/>
    <w:lvl w:ilvl="0" w:tplc="E924B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9D0AC1"/>
    <w:multiLevelType w:val="hybridMultilevel"/>
    <w:tmpl w:val="69509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E5A15AB"/>
    <w:multiLevelType w:val="hybridMultilevel"/>
    <w:tmpl w:val="E562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47BB4"/>
    <w:rsid w:val="00010F03"/>
    <w:rsid w:val="00057C29"/>
    <w:rsid w:val="00077E23"/>
    <w:rsid w:val="000A7EE6"/>
    <w:rsid w:val="000B6115"/>
    <w:rsid w:val="000C20A4"/>
    <w:rsid w:val="0013191B"/>
    <w:rsid w:val="00167921"/>
    <w:rsid w:val="001A3EB1"/>
    <w:rsid w:val="001B454B"/>
    <w:rsid w:val="002319D3"/>
    <w:rsid w:val="00255A0C"/>
    <w:rsid w:val="00297736"/>
    <w:rsid w:val="002B120A"/>
    <w:rsid w:val="002F642F"/>
    <w:rsid w:val="00305633"/>
    <w:rsid w:val="00316C9F"/>
    <w:rsid w:val="003811A2"/>
    <w:rsid w:val="003D3680"/>
    <w:rsid w:val="00446AB4"/>
    <w:rsid w:val="00486D49"/>
    <w:rsid w:val="004C3D6C"/>
    <w:rsid w:val="004C4B23"/>
    <w:rsid w:val="00547BB4"/>
    <w:rsid w:val="00591E73"/>
    <w:rsid w:val="005961DA"/>
    <w:rsid w:val="005D2C5D"/>
    <w:rsid w:val="005E160D"/>
    <w:rsid w:val="005E5C96"/>
    <w:rsid w:val="005E7398"/>
    <w:rsid w:val="006349AB"/>
    <w:rsid w:val="00661EB3"/>
    <w:rsid w:val="00686CCF"/>
    <w:rsid w:val="006B4AE5"/>
    <w:rsid w:val="006C4807"/>
    <w:rsid w:val="0074361D"/>
    <w:rsid w:val="0076179E"/>
    <w:rsid w:val="007807D6"/>
    <w:rsid w:val="00785A36"/>
    <w:rsid w:val="0079303B"/>
    <w:rsid w:val="008218BF"/>
    <w:rsid w:val="00831489"/>
    <w:rsid w:val="008B7171"/>
    <w:rsid w:val="008E74A1"/>
    <w:rsid w:val="008F0290"/>
    <w:rsid w:val="009173AE"/>
    <w:rsid w:val="009329D7"/>
    <w:rsid w:val="009637B1"/>
    <w:rsid w:val="009D214D"/>
    <w:rsid w:val="009D2A00"/>
    <w:rsid w:val="009E5D50"/>
    <w:rsid w:val="00A36D13"/>
    <w:rsid w:val="00AC74AC"/>
    <w:rsid w:val="00AD2B77"/>
    <w:rsid w:val="00AD47AE"/>
    <w:rsid w:val="00B258A9"/>
    <w:rsid w:val="00B72A99"/>
    <w:rsid w:val="00B73457"/>
    <w:rsid w:val="00B94DC0"/>
    <w:rsid w:val="00BB71E0"/>
    <w:rsid w:val="00C3354D"/>
    <w:rsid w:val="00C44B8B"/>
    <w:rsid w:val="00C90F24"/>
    <w:rsid w:val="00C919D1"/>
    <w:rsid w:val="00D02DF6"/>
    <w:rsid w:val="00D326CE"/>
    <w:rsid w:val="00D44A1E"/>
    <w:rsid w:val="00DB0939"/>
    <w:rsid w:val="00DD6CD8"/>
    <w:rsid w:val="00DF0E9C"/>
    <w:rsid w:val="00E3111A"/>
    <w:rsid w:val="00E831A2"/>
    <w:rsid w:val="00E866EF"/>
    <w:rsid w:val="00EA0702"/>
    <w:rsid w:val="00F52A92"/>
    <w:rsid w:val="00F5310E"/>
    <w:rsid w:val="00F74584"/>
    <w:rsid w:val="00F83B4F"/>
    <w:rsid w:val="00FC4D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1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BB4"/>
    <w:rPr>
      <w:color w:val="0000FF" w:themeColor="hyperlink"/>
      <w:u w:val="single"/>
    </w:rPr>
  </w:style>
  <w:style w:type="paragraph" w:styleId="BalloonText">
    <w:name w:val="Balloon Text"/>
    <w:basedOn w:val="Normal"/>
    <w:link w:val="BalloonTextChar"/>
    <w:uiPriority w:val="99"/>
    <w:semiHidden/>
    <w:unhideWhenUsed/>
    <w:rsid w:val="00547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BB4"/>
    <w:rPr>
      <w:rFonts w:ascii="Tahoma" w:hAnsi="Tahoma" w:cs="Tahoma"/>
      <w:sz w:val="16"/>
      <w:szCs w:val="16"/>
    </w:rPr>
  </w:style>
  <w:style w:type="paragraph" w:styleId="ListParagraph">
    <w:name w:val="List Paragraph"/>
    <w:basedOn w:val="Normal"/>
    <w:uiPriority w:val="34"/>
    <w:qFormat/>
    <w:rsid w:val="00010F03"/>
    <w:pPr>
      <w:ind w:left="720"/>
      <w:contextualSpacing/>
    </w:pPr>
  </w:style>
  <w:style w:type="character" w:styleId="FollowedHyperlink">
    <w:name w:val="FollowedHyperlink"/>
    <w:basedOn w:val="DefaultParagraphFont"/>
    <w:uiPriority w:val="99"/>
    <w:semiHidden/>
    <w:unhideWhenUsed/>
    <w:rsid w:val="00316C9F"/>
    <w:rPr>
      <w:color w:val="800080" w:themeColor="followedHyperlink"/>
      <w:u w:val="single"/>
    </w:rPr>
  </w:style>
  <w:style w:type="paragraph" w:styleId="Header">
    <w:name w:val="header"/>
    <w:basedOn w:val="Normal"/>
    <w:link w:val="HeaderChar"/>
    <w:uiPriority w:val="99"/>
    <w:semiHidden/>
    <w:unhideWhenUsed/>
    <w:rsid w:val="00DB09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0939"/>
  </w:style>
  <w:style w:type="paragraph" w:styleId="Footer">
    <w:name w:val="footer"/>
    <w:basedOn w:val="Normal"/>
    <w:link w:val="FooterChar"/>
    <w:uiPriority w:val="99"/>
    <w:unhideWhenUsed/>
    <w:rsid w:val="00DB0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939"/>
  </w:style>
</w:styles>
</file>

<file path=word/webSettings.xml><?xml version="1.0" encoding="utf-8"?>
<w:webSettings xmlns:r="http://schemas.openxmlformats.org/officeDocument/2006/relationships" xmlns:w="http://schemas.openxmlformats.org/wordprocessingml/2006/main">
  <w:divs>
    <w:div w:id="22206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fta.dot.gov/cleanfuels" TargetMode="External"/><Relationship Id="rId7" Type="http://schemas.openxmlformats.org/officeDocument/2006/relationships/hyperlink" Target="http://grants.gov/applicants/get_registered.jsp"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fta.dot.gov/b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fta.dot.gov/tribaltransit"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fta.dot.gov/TIGGER" TargetMode="External"/><Relationship Id="rId10" Type="http://schemas.openxmlformats.org/officeDocument/2006/relationships/image" Target="media/image3.png"/><Relationship Id="rId19" Type="http://schemas.openxmlformats.org/officeDocument/2006/relationships/hyperlink" Target="http://www.fta.dot.gov/alternativesanalysi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fta.dot.gov/otrb"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Application and Supplemental Form Instructions</vt:lpstr>
    </vt:vector>
  </TitlesOfParts>
  <Company>DOT</Company>
  <LinksUpToDate>false</LinksUpToDate>
  <CharactersWithSpaces>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and Supplemental Form Instructions</dc:title>
  <dc:subject>Discretionary Grants System - Applicant Instructions </dc:subject>
  <dc:creator/>
  <cp:keywords/>
  <dc:description/>
  <cp:lastModifiedBy>Kristell Fonseca</cp:lastModifiedBy>
  <cp:revision>16</cp:revision>
  <dcterms:created xsi:type="dcterms:W3CDTF">2011-05-25T16:34:00Z</dcterms:created>
  <dcterms:modified xsi:type="dcterms:W3CDTF">2011-06-23T13:55:00Z</dcterms:modified>
</cp:coreProperties>
</file>