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Default="004C3E25">
      <w:pPr>
        <w:spacing w:line="240" w:lineRule="exact"/>
        <w:rPr>
          <w:vanish/>
          <w:sz w:val="24"/>
        </w:rPr>
      </w:pPr>
    </w:p>
    <w:p w:rsidR="00A251D1" w:rsidRDefault="00A251D1" w:rsidP="00511559">
      <w:pPr>
        <w:framePr w:w="1944" w:h="1980" w:hRule="exact" w:hSpace="240" w:vSpace="240" w:wrap="auto" w:vAnchor="page" w:hAnchor="page" w:x="9067" w:y="720"/>
        <w:pBdr>
          <w:top w:val="single" w:sz="6" w:space="0" w:color="FFFFFF"/>
          <w:left w:val="single" w:sz="6" w:space="0" w:color="FFFFFF"/>
          <w:bottom w:val="single" w:sz="6" w:space="0" w:color="FFFFFF"/>
          <w:right w:val="single" w:sz="6" w:space="0" w:color="FFFFFF"/>
        </w:pBdr>
      </w:pPr>
    </w:p>
    <w:p w:rsidR="00CA59D3" w:rsidRDefault="00617F66" w:rsidP="002012C7">
      <w:r>
        <w:rPr>
          <w:noProof/>
        </w:rPr>
        <w:drawing>
          <wp:inline distT="0" distB="0" distL="0" distR="0">
            <wp:extent cx="990600" cy="1295400"/>
            <wp:effectExtent l="0" t="0" r="0" b="0"/>
            <wp:docPr id="1" name="Picture 1" descr="ah_large_shaded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_large_shaded_4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1295400"/>
                    </a:xfrm>
                    <a:prstGeom prst="rect">
                      <a:avLst/>
                    </a:prstGeom>
                    <a:noFill/>
                    <a:ln>
                      <a:noFill/>
                    </a:ln>
                  </pic:spPr>
                </pic:pic>
              </a:graphicData>
            </a:graphic>
          </wp:inline>
        </w:drawing>
      </w:r>
      <w:r w:rsidR="003A74DA">
        <w:t xml:space="preserve">             </w:t>
      </w:r>
      <w:r>
        <w:rPr>
          <w:noProof/>
        </w:rPr>
        <mc:AlternateContent>
          <mc:Choice Requires="wps">
            <w:drawing>
              <wp:inline distT="0" distB="0" distL="0" distR="0">
                <wp:extent cx="3162300" cy="784830"/>
                <wp:effectExtent l="0" t="0" r="0" b="0"/>
                <wp:docPr id="768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784830"/>
                        </a:xfrm>
                        <a:prstGeom prst="rect">
                          <a:avLst/>
                        </a:prstGeom>
                        <a:noFill/>
                        <a:ln w="9525">
                          <a:noFill/>
                          <a:miter lim="800000"/>
                          <a:headEnd/>
                          <a:tailEnd/>
                        </a:ln>
                        <a:effectLst/>
                      </wps:spPr>
                      <wps:txbx>
                        <w:txbxContent>
                          <w:p w:rsidR="00617F66" w:rsidRPr="002660CE" w:rsidRDefault="00617F66"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National Park Service</w:t>
                            </w:r>
                          </w:p>
                          <w:p w:rsidR="00617F66" w:rsidRPr="002660CE" w:rsidRDefault="002660CE"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U.S. Department of the</w:t>
                            </w:r>
                            <w:r>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 xml:space="preserve"> </w:t>
                            </w:r>
                            <w:r w:rsidR="00617F66"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Interior</w:t>
                            </w:r>
                          </w:p>
                        </w:txbxContent>
                      </wps:txbx>
                      <wps:bodyPr wrap="square">
                        <a:sp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249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" filled="f" stroked="f">
                <v:textbox style="mso-fit-shape-to-text:t">
                  <w:txbxContent>
                    <w:p w:rsidR="00617F66" w:rsidRPr="002660CE" w:rsidRDefault="00617F66"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National Park Service</w:t>
                      </w:r>
                    </w:p>
                    <w:p w:rsidR="00617F66" w:rsidRPr="002660CE" w:rsidRDefault="002660CE"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U.S. Department of the</w:t>
                      </w:r>
                      <w:r>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 xml:space="preserve"> </w:t>
                      </w:r>
                      <w:r w:rsidR="00617F66"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Interior</w:t>
                      </w:r>
                    </w:p>
                  </w:txbxContent>
                </v:textbox>
                <w10:anchorlock/>
              </v:shape>
            </w:pict>
          </mc:Fallback>
        </mc:AlternateContent>
      </w:r>
    </w:p>
    <w:p w:rsidR="002012C7" w:rsidRDefault="002012C7" w:rsidP="002012C7">
      <w:pPr>
        <w:rPr>
          <w:rFonts w:ascii="Arial Rounded MT Bold" w:hAnsi="Arial Rounded MT Bold"/>
          <w:b/>
          <w:sz w:val="32"/>
          <w:szCs w:val="32"/>
        </w:rPr>
      </w:pPr>
    </w:p>
    <w:p w:rsidR="002012C7" w:rsidRDefault="002012C7" w:rsidP="002012C7">
      <w:pPr>
        <w:jc w:val="center"/>
        <w:outlineLvl w:val="0"/>
        <w:rPr>
          <w:b/>
          <w:sz w:val="32"/>
          <w:szCs w:val="32"/>
        </w:rPr>
      </w:pPr>
      <w:r w:rsidRPr="003A7E67">
        <w:rPr>
          <w:b/>
          <w:sz w:val="32"/>
          <w:szCs w:val="32"/>
        </w:rPr>
        <w:t>NOTICE OF INTENT TO AWARD</w:t>
      </w:r>
    </w:p>
    <w:p w:rsidR="002012C7" w:rsidRPr="00A22E67" w:rsidRDefault="002012C7" w:rsidP="002012C7">
      <w:pPr>
        <w:jc w:val="center"/>
        <w:rPr>
          <w:rFonts w:ascii="Arial Rounded MT Bold" w:hAnsi="Arial Rounded MT Bold"/>
          <w:b/>
          <w:sz w:val="32"/>
          <w:szCs w:val="32"/>
        </w:rPr>
      </w:pPr>
    </w:p>
    <w:p w:rsidR="00CA59D3" w:rsidRPr="00A251D1" w:rsidRDefault="00CA59D3" w:rsidP="001F0486">
      <w:pPr>
        <w:ind w:left="540"/>
        <w:rPr>
          <w:sz w:val="24"/>
        </w:rPr>
      </w:pPr>
      <w:r w:rsidRPr="00664412">
        <w:rPr>
          <w:b/>
          <w:sz w:val="24"/>
          <w:u w:val="single"/>
        </w:rPr>
        <w:t>This Funding Announcement is not a request for applications.</w:t>
      </w:r>
      <w:r w:rsidRPr="00A251D1">
        <w:rPr>
          <w:sz w:val="24"/>
        </w:rPr>
        <w:t xml:space="preserve">  This</w:t>
      </w:r>
      <w:r w:rsidR="00C74F46">
        <w:rPr>
          <w:sz w:val="24"/>
        </w:rPr>
        <w:t xml:space="preserve"> </w:t>
      </w:r>
      <w:r w:rsidR="00665C38">
        <w:rPr>
          <w:sz w:val="24"/>
        </w:rPr>
        <w:t>a</w:t>
      </w:r>
      <w:r w:rsidR="00C74F46">
        <w:rPr>
          <w:sz w:val="24"/>
        </w:rPr>
        <w:t>nnouncement</w:t>
      </w:r>
      <w:r w:rsidRPr="00A251D1">
        <w:rPr>
          <w:sz w:val="24"/>
        </w:rPr>
        <w:t xml:space="preserve"> is to provide public notice of the </w:t>
      </w:r>
      <w:r w:rsidR="001A02D4">
        <w:rPr>
          <w:sz w:val="24"/>
        </w:rPr>
        <w:t>National Park Service (NPS)</w:t>
      </w:r>
      <w:r w:rsidR="007B213E">
        <w:rPr>
          <w:sz w:val="24"/>
        </w:rPr>
        <w:t>,</w:t>
      </w:r>
      <w:r w:rsidRPr="00A251D1">
        <w:rPr>
          <w:sz w:val="24"/>
        </w:rPr>
        <w:t xml:space="preserve"> intention to fund the following project activities </w:t>
      </w:r>
      <w:r w:rsidRPr="00CD5011">
        <w:rPr>
          <w:b/>
          <w:i/>
          <w:sz w:val="24"/>
          <w:u w:val="single"/>
        </w:rPr>
        <w:t>without</w:t>
      </w:r>
      <w:r w:rsidRPr="00A251D1">
        <w:rPr>
          <w:sz w:val="24"/>
        </w:rPr>
        <w:t xml:space="preserve"> competition.</w:t>
      </w:r>
    </w:p>
    <w:p w:rsidR="00CA59D3" w:rsidRPr="000175DD" w:rsidRDefault="00CA59D3" w:rsidP="00CA59D3">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388"/>
        <w:gridCol w:w="6631"/>
      </w:tblGrid>
      <w:tr w:rsidR="00CA59D3" w:rsidRPr="00683645" w:rsidTr="00865B93">
        <w:tc>
          <w:tcPr>
            <w:tcW w:w="5000" w:type="pct"/>
            <w:gridSpan w:val="2"/>
            <w:tcBorders>
              <w:top w:val="double" w:sz="4" w:space="0" w:color="auto"/>
              <w:bottom w:val="double" w:sz="4" w:space="0" w:color="auto"/>
            </w:tcBorders>
            <w:shd w:val="clear" w:color="auto" w:fill="CB9F5B"/>
          </w:tcPr>
          <w:p w:rsidR="00CA59D3" w:rsidRPr="009F4722" w:rsidRDefault="00CA59D3" w:rsidP="009F4722">
            <w:pPr>
              <w:tabs>
                <w:tab w:val="left" w:pos="2520"/>
                <w:tab w:val="center" w:pos="4680"/>
              </w:tabs>
              <w:rPr>
                <w:b/>
                <w:sz w:val="28"/>
                <w:szCs w:val="28"/>
              </w:rPr>
            </w:pPr>
            <w:r w:rsidRPr="009F4722">
              <w:rPr>
                <w:b/>
                <w:sz w:val="28"/>
                <w:szCs w:val="28"/>
              </w:rPr>
              <w:tab/>
            </w:r>
            <w:r w:rsidRPr="009F4722">
              <w:rPr>
                <w:b/>
                <w:sz w:val="28"/>
                <w:szCs w:val="28"/>
              </w:rPr>
              <w:tab/>
              <w:t>ABSTRACT</w:t>
            </w:r>
          </w:p>
        </w:tc>
      </w:tr>
      <w:tr w:rsidR="00CA59D3" w:rsidRPr="009F4722" w:rsidTr="00865B93">
        <w:tc>
          <w:tcPr>
            <w:tcW w:w="1324" w:type="pct"/>
            <w:tcBorders>
              <w:top w:val="double" w:sz="4" w:space="0" w:color="auto"/>
            </w:tcBorders>
          </w:tcPr>
          <w:p w:rsidR="00CA59D3" w:rsidRPr="009F4722" w:rsidRDefault="00CA59D3" w:rsidP="00304853">
            <w:pPr>
              <w:rPr>
                <w:b/>
                <w:sz w:val="24"/>
              </w:rPr>
            </w:pPr>
            <w:r w:rsidRPr="009F4722">
              <w:rPr>
                <w:b/>
                <w:sz w:val="24"/>
              </w:rPr>
              <w:t>Funding Announcement</w:t>
            </w:r>
          </w:p>
        </w:tc>
        <w:tc>
          <w:tcPr>
            <w:tcW w:w="3676" w:type="pct"/>
            <w:tcBorders>
              <w:top w:val="double" w:sz="4" w:space="0" w:color="auto"/>
            </w:tcBorders>
            <w:vAlign w:val="center"/>
          </w:tcPr>
          <w:p w:rsidR="00CA59D3" w:rsidRPr="009F4722" w:rsidRDefault="00AA07ED" w:rsidP="006B4AF8">
            <w:pPr>
              <w:rPr>
                <w:sz w:val="24"/>
              </w:rPr>
            </w:pPr>
            <w:r w:rsidRPr="00AA07ED">
              <w:rPr>
                <w:sz w:val="24"/>
              </w:rPr>
              <w:t>P15AS00395</w:t>
            </w:r>
            <w:bookmarkStart w:id="0" w:name="_GoBack"/>
            <w:bookmarkEnd w:id="0"/>
          </w:p>
        </w:tc>
      </w:tr>
      <w:tr w:rsidR="00CA59D3" w:rsidRPr="009F4722" w:rsidTr="00865B93">
        <w:tc>
          <w:tcPr>
            <w:tcW w:w="1324" w:type="pct"/>
          </w:tcPr>
          <w:p w:rsidR="00CA59D3" w:rsidRPr="009F4722" w:rsidRDefault="00CA59D3" w:rsidP="00304853">
            <w:pPr>
              <w:rPr>
                <w:b/>
                <w:sz w:val="24"/>
              </w:rPr>
            </w:pPr>
            <w:r w:rsidRPr="009F4722">
              <w:rPr>
                <w:b/>
                <w:sz w:val="24"/>
              </w:rPr>
              <w:t>Project Title</w:t>
            </w:r>
          </w:p>
        </w:tc>
        <w:tc>
          <w:tcPr>
            <w:tcW w:w="3676" w:type="pct"/>
          </w:tcPr>
          <w:p w:rsidR="00CA59D3" w:rsidRPr="00617F66" w:rsidRDefault="000F39FA" w:rsidP="002A3C8F">
            <w:pPr>
              <w:rPr>
                <w:b/>
                <w:sz w:val="24"/>
              </w:rPr>
            </w:pPr>
            <w:r w:rsidRPr="000F39FA">
              <w:rPr>
                <w:sz w:val="24"/>
              </w:rPr>
              <w:t>Brownfields Area Wide Planning</w:t>
            </w:r>
          </w:p>
        </w:tc>
      </w:tr>
      <w:tr w:rsidR="00CA59D3" w:rsidRPr="009F4722" w:rsidTr="00865B93">
        <w:tc>
          <w:tcPr>
            <w:tcW w:w="1324" w:type="pct"/>
          </w:tcPr>
          <w:p w:rsidR="00CA59D3" w:rsidRPr="009F4722" w:rsidRDefault="00CA59D3" w:rsidP="00304853">
            <w:pPr>
              <w:rPr>
                <w:b/>
                <w:sz w:val="24"/>
              </w:rPr>
            </w:pPr>
            <w:r w:rsidRPr="009F4722">
              <w:rPr>
                <w:b/>
                <w:sz w:val="24"/>
              </w:rPr>
              <w:t>Recipient</w:t>
            </w:r>
          </w:p>
        </w:tc>
        <w:tc>
          <w:tcPr>
            <w:tcW w:w="3676" w:type="pct"/>
          </w:tcPr>
          <w:p w:rsidR="00CA59D3" w:rsidRPr="00865B93" w:rsidRDefault="000F39FA" w:rsidP="00F24E81">
            <w:pPr>
              <w:rPr>
                <w:sz w:val="24"/>
              </w:rPr>
            </w:pPr>
            <w:r w:rsidRPr="000F39FA">
              <w:rPr>
                <w:sz w:val="24"/>
              </w:rPr>
              <w:t>Groundwork USA</w:t>
            </w:r>
          </w:p>
        </w:tc>
      </w:tr>
      <w:tr w:rsidR="00CA59D3" w:rsidRPr="009F4722" w:rsidTr="00865B93">
        <w:tc>
          <w:tcPr>
            <w:tcW w:w="1324" w:type="pct"/>
          </w:tcPr>
          <w:p w:rsidR="00CA59D3" w:rsidRPr="009F4722" w:rsidRDefault="00CA59D3" w:rsidP="00304853">
            <w:pPr>
              <w:rPr>
                <w:b/>
                <w:sz w:val="24"/>
              </w:rPr>
            </w:pPr>
            <w:r w:rsidRPr="009F4722">
              <w:rPr>
                <w:b/>
                <w:sz w:val="24"/>
              </w:rPr>
              <w:t>Total Anticipated Award Amount</w:t>
            </w:r>
          </w:p>
        </w:tc>
        <w:tc>
          <w:tcPr>
            <w:tcW w:w="3676" w:type="pct"/>
            <w:vAlign w:val="center"/>
          </w:tcPr>
          <w:p w:rsidR="00CA59D3" w:rsidRPr="00865B93" w:rsidRDefault="002012C7" w:rsidP="000F39FA">
            <w:pPr>
              <w:rPr>
                <w:sz w:val="24"/>
              </w:rPr>
            </w:pPr>
            <w:r>
              <w:rPr>
                <w:sz w:val="24"/>
              </w:rPr>
              <w:t>$</w:t>
            </w:r>
            <w:r w:rsidR="000F39FA">
              <w:rPr>
                <w:sz w:val="24"/>
              </w:rPr>
              <w:t>149,999.55</w:t>
            </w:r>
          </w:p>
        </w:tc>
      </w:tr>
      <w:tr w:rsidR="00CA59D3" w:rsidRPr="009F4722" w:rsidTr="00865B93">
        <w:trPr>
          <w:trHeight w:val="377"/>
        </w:trPr>
        <w:tc>
          <w:tcPr>
            <w:tcW w:w="1324" w:type="pct"/>
            <w:vAlign w:val="center"/>
          </w:tcPr>
          <w:p w:rsidR="00CA59D3" w:rsidRPr="009F4722" w:rsidRDefault="00CA59D3" w:rsidP="00304853">
            <w:pPr>
              <w:rPr>
                <w:b/>
                <w:sz w:val="24"/>
              </w:rPr>
            </w:pPr>
            <w:r w:rsidRPr="009F4722">
              <w:rPr>
                <w:b/>
                <w:sz w:val="24"/>
              </w:rPr>
              <w:t>Cost Share</w:t>
            </w:r>
          </w:p>
        </w:tc>
        <w:tc>
          <w:tcPr>
            <w:tcW w:w="3676" w:type="pct"/>
            <w:vAlign w:val="center"/>
          </w:tcPr>
          <w:p w:rsidR="00CA59D3" w:rsidRPr="00865B93" w:rsidRDefault="002A3C8F" w:rsidP="00304853">
            <w:pPr>
              <w:rPr>
                <w:sz w:val="24"/>
              </w:rPr>
            </w:pPr>
            <w:r>
              <w:rPr>
                <w:sz w:val="24"/>
              </w:rPr>
              <w:t>No</w:t>
            </w:r>
          </w:p>
        </w:tc>
      </w:tr>
      <w:tr w:rsidR="00CA59D3" w:rsidRPr="009F4722" w:rsidTr="00865B93">
        <w:tc>
          <w:tcPr>
            <w:tcW w:w="1324" w:type="pct"/>
          </w:tcPr>
          <w:p w:rsidR="00CA59D3" w:rsidRPr="009F4722" w:rsidRDefault="00CA59D3" w:rsidP="00304853">
            <w:pPr>
              <w:rPr>
                <w:b/>
                <w:sz w:val="24"/>
              </w:rPr>
            </w:pPr>
            <w:r w:rsidRPr="009F4722">
              <w:rPr>
                <w:b/>
                <w:sz w:val="24"/>
              </w:rPr>
              <w:t>Anticipated Length of Agreement</w:t>
            </w:r>
          </w:p>
        </w:tc>
        <w:tc>
          <w:tcPr>
            <w:tcW w:w="3676" w:type="pct"/>
            <w:vAlign w:val="center"/>
          </w:tcPr>
          <w:p w:rsidR="00CA59D3" w:rsidRPr="00865B93" w:rsidRDefault="000F39FA" w:rsidP="00EF5C71">
            <w:pPr>
              <w:rPr>
                <w:sz w:val="24"/>
              </w:rPr>
            </w:pPr>
            <w:r>
              <w:rPr>
                <w:sz w:val="24"/>
              </w:rPr>
              <w:t>2</w:t>
            </w:r>
            <w:r w:rsidR="00CD0757">
              <w:rPr>
                <w:sz w:val="24"/>
              </w:rPr>
              <w:t>.5</w:t>
            </w:r>
            <w:r w:rsidR="007810C8">
              <w:rPr>
                <w:sz w:val="24"/>
              </w:rPr>
              <w:t xml:space="preserve"> </w:t>
            </w:r>
            <w:r w:rsidR="00617F66" w:rsidRPr="002B0E19">
              <w:rPr>
                <w:sz w:val="24"/>
              </w:rPr>
              <w:t>year</w:t>
            </w:r>
            <w:r w:rsidR="00CD0757">
              <w:rPr>
                <w:sz w:val="24"/>
              </w:rPr>
              <w:t>s</w:t>
            </w:r>
          </w:p>
        </w:tc>
      </w:tr>
      <w:tr w:rsidR="00CA59D3" w:rsidRPr="009F4722" w:rsidTr="00865B93">
        <w:tc>
          <w:tcPr>
            <w:tcW w:w="1324" w:type="pct"/>
          </w:tcPr>
          <w:p w:rsidR="00CA59D3" w:rsidRPr="009F4722" w:rsidRDefault="00CA59D3" w:rsidP="00304853">
            <w:pPr>
              <w:rPr>
                <w:b/>
                <w:sz w:val="24"/>
              </w:rPr>
            </w:pPr>
            <w:r w:rsidRPr="009F4722">
              <w:rPr>
                <w:b/>
                <w:sz w:val="24"/>
              </w:rPr>
              <w:t>Anticipated Period of Performance</w:t>
            </w:r>
          </w:p>
        </w:tc>
        <w:tc>
          <w:tcPr>
            <w:tcW w:w="3676" w:type="pct"/>
            <w:vAlign w:val="center"/>
          </w:tcPr>
          <w:p w:rsidR="00CA59D3" w:rsidRPr="00865B93" w:rsidRDefault="005423E0" w:rsidP="00354121">
            <w:pPr>
              <w:rPr>
                <w:sz w:val="24"/>
              </w:rPr>
            </w:pPr>
            <w:r w:rsidRPr="00865B93">
              <w:rPr>
                <w:sz w:val="24"/>
              </w:rPr>
              <w:t xml:space="preserve"> </w:t>
            </w:r>
            <w:r w:rsidR="000F39FA">
              <w:rPr>
                <w:sz w:val="24"/>
              </w:rPr>
              <w:t>08</w:t>
            </w:r>
            <w:r w:rsidR="002A3C8F">
              <w:rPr>
                <w:sz w:val="24"/>
              </w:rPr>
              <w:t>/</w:t>
            </w:r>
            <w:r w:rsidR="000F39FA">
              <w:rPr>
                <w:sz w:val="24"/>
              </w:rPr>
              <w:t>10</w:t>
            </w:r>
            <w:r w:rsidR="00A35AAA">
              <w:rPr>
                <w:sz w:val="24"/>
              </w:rPr>
              <w:t xml:space="preserve">/2015- </w:t>
            </w:r>
            <w:r w:rsidR="000F39FA">
              <w:rPr>
                <w:sz w:val="24"/>
              </w:rPr>
              <w:t>03/30</w:t>
            </w:r>
            <w:r w:rsidR="00617F66" w:rsidRPr="002B0E19">
              <w:rPr>
                <w:sz w:val="24"/>
              </w:rPr>
              <w:t>/201</w:t>
            </w:r>
            <w:r w:rsidR="000F39FA">
              <w:rPr>
                <w:sz w:val="24"/>
              </w:rPr>
              <w:t>7</w:t>
            </w:r>
          </w:p>
        </w:tc>
      </w:tr>
      <w:tr w:rsidR="00CA59D3" w:rsidRPr="009F4722" w:rsidTr="00865B93">
        <w:tc>
          <w:tcPr>
            <w:tcW w:w="1324" w:type="pct"/>
          </w:tcPr>
          <w:p w:rsidR="00CA59D3" w:rsidRPr="009F4722" w:rsidRDefault="00CA59D3" w:rsidP="00304853">
            <w:pPr>
              <w:rPr>
                <w:b/>
                <w:sz w:val="24"/>
              </w:rPr>
            </w:pPr>
            <w:r w:rsidRPr="009F4722">
              <w:rPr>
                <w:b/>
                <w:sz w:val="24"/>
              </w:rPr>
              <w:t>Award Instrument</w:t>
            </w:r>
          </w:p>
        </w:tc>
        <w:tc>
          <w:tcPr>
            <w:tcW w:w="3676" w:type="pct"/>
          </w:tcPr>
          <w:p w:rsidR="00CA59D3" w:rsidRPr="009F4722" w:rsidRDefault="002012C7" w:rsidP="00304853">
            <w:pPr>
              <w:rPr>
                <w:sz w:val="24"/>
              </w:rPr>
            </w:pPr>
            <w:r>
              <w:rPr>
                <w:sz w:val="24"/>
              </w:rPr>
              <w:t>Cooperative Agreement</w:t>
            </w:r>
          </w:p>
        </w:tc>
      </w:tr>
      <w:tr w:rsidR="00CA59D3" w:rsidRPr="009F4722" w:rsidTr="00865B93">
        <w:tc>
          <w:tcPr>
            <w:tcW w:w="1324" w:type="pct"/>
          </w:tcPr>
          <w:p w:rsidR="00CA59D3" w:rsidRPr="009F4722" w:rsidRDefault="00CA59D3" w:rsidP="00304853">
            <w:pPr>
              <w:rPr>
                <w:b/>
                <w:sz w:val="24"/>
              </w:rPr>
            </w:pPr>
            <w:r w:rsidRPr="009F4722">
              <w:rPr>
                <w:b/>
                <w:sz w:val="24"/>
              </w:rPr>
              <w:t>Statutory Authority</w:t>
            </w:r>
          </w:p>
        </w:tc>
        <w:tc>
          <w:tcPr>
            <w:tcW w:w="3676" w:type="pct"/>
          </w:tcPr>
          <w:p w:rsidR="00CA59D3" w:rsidRPr="009F4722" w:rsidRDefault="00A35AAA" w:rsidP="00A35AAA">
            <w:pPr>
              <w:rPr>
                <w:sz w:val="24"/>
              </w:rPr>
            </w:pPr>
            <w:r w:rsidRPr="00A35AAA">
              <w:rPr>
                <w:sz w:val="24"/>
              </w:rPr>
              <w:t>54 USC §101702(a)</w:t>
            </w:r>
            <w:r w:rsidR="00617F66">
              <w:rPr>
                <w:sz w:val="24"/>
              </w:rPr>
              <w:t xml:space="preserve"> – Cooperative </w:t>
            </w:r>
            <w:r>
              <w:rPr>
                <w:sz w:val="24"/>
              </w:rPr>
              <w:t>Agreements</w:t>
            </w:r>
          </w:p>
        </w:tc>
      </w:tr>
      <w:tr w:rsidR="00CA59D3" w:rsidRPr="009F4722" w:rsidTr="00865B93">
        <w:tc>
          <w:tcPr>
            <w:tcW w:w="1324" w:type="pct"/>
          </w:tcPr>
          <w:p w:rsidR="00CA59D3" w:rsidRPr="009F4722" w:rsidRDefault="00CA59D3" w:rsidP="00304853">
            <w:pPr>
              <w:rPr>
                <w:b/>
                <w:sz w:val="24"/>
              </w:rPr>
            </w:pPr>
            <w:r w:rsidRPr="009F4722">
              <w:rPr>
                <w:b/>
                <w:sz w:val="24"/>
              </w:rPr>
              <w:t>CFDA # and Title</w:t>
            </w:r>
          </w:p>
        </w:tc>
        <w:tc>
          <w:tcPr>
            <w:tcW w:w="3676" w:type="pct"/>
          </w:tcPr>
          <w:p w:rsidR="00CA59D3" w:rsidRPr="009F4722" w:rsidRDefault="000F39FA" w:rsidP="004D014C">
            <w:pPr>
              <w:rPr>
                <w:sz w:val="24"/>
              </w:rPr>
            </w:pPr>
            <w:r w:rsidRPr="000F39FA">
              <w:rPr>
                <w:sz w:val="24"/>
              </w:rPr>
              <w:t>15.921 - Rivers Trails and Conservation Assistance</w:t>
            </w:r>
          </w:p>
        </w:tc>
      </w:tr>
      <w:tr w:rsidR="00CA59D3" w:rsidRPr="009F4722" w:rsidTr="00865B93">
        <w:tc>
          <w:tcPr>
            <w:tcW w:w="1324" w:type="pct"/>
          </w:tcPr>
          <w:p w:rsidR="00CA59D3" w:rsidRPr="009F4722" w:rsidRDefault="00CA59D3" w:rsidP="00304853">
            <w:pPr>
              <w:rPr>
                <w:b/>
                <w:sz w:val="24"/>
              </w:rPr>
            </w:pPr>
            <w:r w:rsidRPr="009F4722">
              <w:rPr>
                <w:b/>
                <w:sz w:val="24"/>
              </w:rPr>
              <w:t>Single Source Justification Criteria Cited</w:t>
            </w:r>
          </w:p>
        </w:tc>
        <w:tc>
          <w:tcPr>
            <w:tcW w:w="3676" w:type="pct"/>
          </w:tcPr>
          <w:p w:rsidR="00EF5C71" w:rsidRPr="003A74DA" w:rsidRDefault="005C461B" w:rsidP="005C461B">
            <w:pPr>
              <w:pStyle w:val="Level1"/>
              <w:numPr>
                <w:ilvl w:val="0"/>
                <w:numId w:val="0"/>
              </w:numPr>
              <w:tabs>
                <w:tab w:val="left" w:pos="-1440"/>
              </w:tabs>
              <w:rPr>
                <w:rFonts w:ascii="Times New Roman" w:hAnsi="Times New Roman"/>
                <w:highlight w:val="yellow"/>
              </w:rPr>
            </w:pPr>
            <w:r>
              <w:rPr>
                <w:rFonts w:ascii="Times New Roman" w:hAnsi="Times New Roman"/>
              </w:rPr>
              <w:t>(4</w:t>
            </w:r>
            <w:r w:rsidR="002A3C8F" w:rsidRPr="002A3C8F">
              <w:rPr>
                <w:rFonts w:ascii="Times New Roman" w:hAnsi="Times New Roman"/>
              </w:rPr>
              <w:t>)</w:t>
            </w:r>
            <w:r w:rsidR="002A3C8F" w:rsidRPr="002A3C8F">
              <w:rPr>
                <w:rFonts w:ascii="Times New Roman" w:hAnsi="Times New Roman"/>
              </w:rPr>
              <w:tab/>
            </w:r>
            <w:r>
              <w:rPr>
                <w:rFonts w:ascii="Times New Roman" w:hAnsi="Times New Roman"/>
              </w:rPr>
              <w:t>Unique Qualifications</w:t>
            </w:r>
          </w:p>
        </w:tc>
      </w:tr>
      <w:tr w:rsidR="00CA59D3" w:rsidRPr="009F4722" w:rsidTr="00865B93">
        <w:tc>
          <w:tcPr>
            <w:tcW w:w="1324" w:type="pct"/>
          </w:tcPr>
          <w:p w:rsidR="00CA59D3" w:rsidRPr="003A74DA" w:rsidRDefault="00CA59D3" w:rsidP="00304853">
            <w:pPr>
              <w:rPr>
                <w:b/>
                <w:sz w:val="24"/>
              </w:rPr>
            </w:pPr>
            <w:r w:rsidRPr="003A74DA">
              <w:rPr>
                <w:b/>
                <w:sz w:val="24"/>
              </w:rPr>
              <w:t>Point of Contact</w:t>
            </w:r>
          </w:p>
        </w:tc>
        <w:tc>
          <w:tcPr>
            <w:tcW w:w="3676" w:type="pct"/>
            <w:vAlign w:val="center"/>
          </w:tcPr>
          <w:p w:rsidR="00CA59D3" w:rsidRPr="003A74DA" w:rsidRDefault="003A74DA" w:rsidP="001A02D4">
            <w:pPr>
              <w:widowControl/>
              <w:rPr>
                <w:color w:val="000000"/>
                <w:sz w:val="24"/>
              </w:rPr>
            </w:pPr>
            <w:r w:rsidRPr="003A74DA">
              <w:rPr>
                <w:color w:val="000000"/>
                <w:sz w:val="24"/>
              </w:rPr>
              <w:t>Steve Livingston</w:t>
            </w:r>
            <w:r>
              <w:rPr>
                <w:color w:val="000000"/>
                <w:sz w:val="24"/>
              </w:rPr>
              <w:t xml:space="preserve"> 303-969-2690</w:t>
            </w:r>
          </w:p>
        </w:tc>
      </w:tr>
    </w:tbl>
    <w:p w:rsidR="00CA59D3" w:rsidRPr="00A251D1" w:rsidRDefault="00CA59D3" w:rsidP="00CA59D3">
      <w:pPr>
        <w:rPr>
          <w:sz w:val="24"/>
        </w:rPr>
      </w:pPr>
    </w:p>
    <w:p w:rsidR="00617F66" w:rsidRPr="004C0E68" w:rsidRDefault="00617F66" w:rsidP="00617F66">
      <w:pPr>
        <w:jc w:val="center"/>
        <w:rPr>
          <w:b/>
          <w:sz w:val="24"/>
        </w:rPr>
      </w:pPr>
      <w:r w:rsidRPr="004C0E68">
        <w:rPr>
          <w:b/>
          <w:sz w:val="24"/>
        </w:rPr>
        <w:t>OVERVIEW</w:t>
      </w:r>
    </w:p>
    <w:p w:rsidR="00617F66" w:rsidRPr="00617F66" w:rsidRDefault="00617F66" w:rsidP="00617F66">
      <w:pPr>
        <w:rPr>
          <w:rFonts w:ascii="Calibri" w:hAnsi="Calibri"/>
          <w:sz w:val="22"/>
          <w:szCs w:val="22"/>
        </w:rPr>
      </w:pPr>
    </w:p>
    <w:p w:rsidR="00354121" w:rsidRDefault="000F39FA" w:rsidP="000F39FA">
      <w:pPr>
        <w:rPr>
          <w:sz w:val="24"/>
        </w:rPr>
      </w:pPr>
      <w:r w:rsidRPr="000F39FA">
        <w:rPr>
          <w:sz w:val="24"/>
        </w:rPr>
        <w:t>Brownfields are defined as derelict sites that have been contaminated, or perceived to have been contaminated, through previous uses of the site. Groundwork USA, the national office of the Groundwork USA network, is a critical component of the Groundwork model. Its mission is to support the development of the existing and new Groundwork Trusts, promote and coordinate the work of the network, access national resources and partnerships to support local projects and programs, and establish and maintain best practices across the network of Groundwork Trusts.</w:t>
      </w:r>
    </w:p>
    <w:p w:rsidR="000F39FA" w:rsidRDefault="000F39FA" w:rsidP="000F39FA">
      <w:pPr>
        <w:rPr>
          <w:b/>
          <w:sz w:val="24"/>
        </w:rPr>
      </w:pPr>
    </w:p>
    <w:p w:rsidR="00617F66" w:rsidRPr="004C0E68" w:rsidRDefault="00617F66" w:rsidP="00617F66">
      <w:pPr>
        <w:jc w:val="center"/>
        <w:rPr>
          <w:b/>
          <w:sz w:val="24"/>
        </w:rPr>
      </w:pPr>
      <w:r w:rsidRPr="004C0E68">
        <w:rPr>
          <w:b/>
          <w:sz w:val="24"/>
        </w:rPr>
        <w:t>STATEMENT OF JOINT OBJECTIVES/PROJECT MANAGEMENT PLAN</w:t>
      </w:r>
    </w:p>
    <w:p w:rsidR="00617F66" w:rsidRPr="004C0E68" w:rsidRDefault="00617F66" w:rsidP="00617F66">
      <w:pPr>
        <w:pStyle w:val="Style3"/>
        <w:adjustRightInd/>
        <w:ind w:left="360" w:hanging="360"/>
        <w:jc w:val="both"/>
      </w:pPr>
    </w:p>
    <w:p w:rsidR="000F39FA" w:rsidRPr="000F39FA" w:rsidRDefault="000F39FA" w:rsidP="000F39FA">
      <w:pPr>
        <w:jc w:val="both"/>
        <w:rPr>
          <w:sz w:val="24"/>
        </w:rPr>
      </w:pPr>
      <w:r w:rsidRPr="000F39FA">
        <w:rPr>
          <w:sz w:val="24"/>
        </w:rPr>
        <w:t>The objectives of this task agreement are:</w:t>
      </w:r>
    </w:p>
    <w:p w:rsidR="000F39FA" w:rsidRPr="000F39FA" w:rsidRDefault="000F39FA" w:rsidP="000F39FA">
      <w:pPr>
        <w:jc w:val="both"/>
        <w:rPr>
          <w:sz w:val="24"/>
        </w:rPr>
      </w:pPr>
    </w:p>
    <w:p w:rsidR="000F39FA" w:rsidRPr="000F39FA" w:rsidRDefault="000F39FA" w:rsidP="000F39FA">
      <w:pPr>
        <w:jc w:val="both"/>
        <w:rPr>
          <w:sz w:val="24"/>
        </w:rPr>
      </w:pPr>
      <w:r w:rsidRPr="000F39FA">
        <w:rPr>
          <w:sz w:val="24"/>
        </w:rPr>
        <w:t>•</w:t>
      </w:r>
      <w:r w:rsidRPr="000F39FA">
        <w:rPr>
          <w:sz w:val="24"/>
        </w:rPr>
        <w:tab/>
        <w:t>To share experience and provide technical assistance to communities impacted by brownfields and derelict land issues.</w:t>
      </w:r>
    </w:p>
    <w:p w:rsidR="000F39FA" w:rsidRPr="000F39FA" w:rsidRDefault="000F39FA" w:rsidP="000F39FA">
      <w:pPr>
        <w:jc w:val="both"/>
        <w:rPr>
          <w:sz w:val="24"/>
        </w:rPr>
      </w:pPr>
    </w:p>
    <w:p w:rsidR="000F39FA" w:rsidRPr="000F39FA" w:rsidRDefault="000F39FA" w:rsidP="000F39FA">
      <w:pPr>
        <w:jc w:val="both"/>
        <w:rPr>
          <w:sz w:val="24"/>
        </w:rPr>
      </w:pPr>
      <w:r w:rsidRPr="000F39FA">
        <w:rPr>
          <w:sz w:val="24"/>
        </w:rPr>
        <w:t>•</w:t>
      </w:r>
      <w:r w:rsidRPr="000F39FA">
        <w:rPr>
          <w:sz w:val="24"/>
        </w:rPr>
        <w:tab/>
        <w:t>To build capacity for sustaining community engagement in brownfields area-wide planning and implementation activities over the long-term, especially those projects that will improve access to parks, recreation and conserved natural resources.</w:t>
      </w:r>
    </w:p>
    <w:p w:rsidR="000F39FA" w:rsidRPr="000F39FA" w:rsidRDefault="000F39FA" w:rsidP="000F39FA">
      <w:pPr>
        <w:jc w:val="both"/>
        <w:rPr>
          <w:sz w:val="24"/>
        </w:rPr>
      </w:pPr>
    </w:p>
    <w:p w:rsidR="00CD0757" w:rsidRDefault="000F39FA" w:rsidP="000F39FA">
      <w:pPr>
        <w:jc w:val="both"/>
        <w:rPr>
          <w:sz w:val="24"/>
        </w:rPr>
      </w:pPr>
      <w:r w:rsidRPr="000F39FA">
        <w:rPr>
          <w:sz w:val="24"/>
        </w:rPr>
        <w:t>•</w:t>
      </w:r>
      <w:r w:rsidRPr="000F39FA">
        <w:rPr>
          <w:sz w:val="24"/>
        </w:rPr>
        <w:tab/>
        <w:t>To help communities transition from planning activities to implementation.</w:t>
      </w:r>
    </w:p>
    <w:p w:rsidR="00CD0757" w:rsidRDefault="00CD0757" w:rsidP="00CD0757">
      <w:pPr>
        <w:jc w:val="both"/>
        <w:rPr>
          <w:sz w:val="24"/>
        </w:rPr>
      </w:pPr>
    </w:p>
    <w:p w:rsidR="00617F66" w:rsidRDefault="00617F66" w:rsidP="005C461B">
      <w:pPr>
        <w:jc w:val="center"/>
        <w:rPr>
          <w:b/>
          <w:sz w:val="24"/>
        </w:rPr>
      </w:pPr>
      <w:r w:rsidRPr="004C0E68">
        <w:rPr>
          <w:b/>
          <w:sz w:val="24"/>
        </w:rPr>
        <w:t>RECIPIENT INVOLVEMENT</w:t>
      </w:r>
    </w:p>
    <w:p w:rsidR="00617F66" w:rsidRPr="005C461B" w:rsidRDefault="00617F66" w:rsidP="00617F66">
      <w:pPr>
        <w:jc w:val="center"/>
        <w:rPr>
          <w:b/>
          <w:sz w:val="24"/>
        </w:rPr>
      </w:pPr>
    </w:p>
    <w:p w:rsidR="000F39FA" w:rsidRPr="000F39FA" w:rsidRDefault="000F39FA" w:rsidP="000F39FA">
      <w:pPr>
        <w:rPr>
          <w:sz w:val="24"/>
        </w:rPr>
      </w:pPr>
      <w:r w:rsidRPr="000F39FA">
        <w:rPr>
          <w:sz w:val="24"/>
        </w:rPr>
        <w:t>1.</w:t>
      </w:r>
      <w:r w:rsidRPr="000F39FA">
        <w:rPr>
          <w:sz w:val="24"/>
        </w:rPr>
        <w:tab/>
        <w:t>That the funds made available through this Agreement will be used to promote access to parks, recreation and conserved natural resources in communities that are recipients of EPA Brownfields Area Wide Planning Grants (grantees) and Groundwork Trusts by developing and providing training and information sharing, providing direct technical assistance to selected grantees, support networking of grantees and Groundwork Trust organizations, to coordinate technical assistance with other resources that may be available from other sources, develop tools to support the work of the grantees and to highlight and document successes, challenges and lessons learned from providing this type of technical assistance program.</w:t>
      </w:r>
    </w:p>
    <w:p w:rsidR="000F39FA" w:rsidRPr="000F39FA" w:rsidRDefault="000F39FA" w:rsidP="000F39FA">
      <w:pPr>
        <w:rPr>
          <w:sz w:val="24"/>
        </w:rPr>
      </w:pPr>
    </w:p>
    <w:p w:rsidR="000F39FA" w:rsidRPr="000F39FA" w:rsidRDefault="000F39FA" w:rsidP="000F39FA">
      <w:pPr>
        <w:rPr>
          <w:sz w:val="24"/>
        </w:rPr>
      </w:pPr>
      <w:r w:rsidRPr="000F39FA">
        <w:rPr>
          <w:sz w:val="24"/>
        </w:rPr>
        <w:t>2.</w:t>
      </w:r>
      <w:r w:rsidRPr="000F39FA">
        <w:rPr>
          <w:sz w:val="24"/>
        </w:rPr>
        <w:tab/>
        <w:t xml:space="preserve">That the funds made available through this Agreement cannot be used for construction documents or construction of specific projects. </w:t>
      </w:r>
    </w:p>
    <w:p w:rsidR="000F39FA" w:rsidRPr="000F39FA" w:rsidRDefault="000F39FA" w:rsidP="000F39FA">
      <w:pPr>
        <w:rPr>
          <w:sz w:val="24"/>
        </w:rPr>
      </w:pPr>
    </w:p>
    <w:p w:rsidR="000F39FA" w:rsidRPr="000F39FA" w:rsidRDefault="000F39FA" w:rsidP="000F39FA">
      <w:pPr>
        <w:rPr>
          <w:sz w:val="24"/>
        </w:rPr>
      </w:pPr>
      <w:r w:rsidRPr="000F39FA">
        <w:rPr>
          <w:sz w:val="24"/>
        </w:rPr>
        <w:t>3.</w:t>
      </w:r>
      <w:r w:rsidRPr="000F39FA">
        <w:rPr>
          <w:sz w:val="24"/>
        </w:rPr>
        <w:tab/>
        <w:t>To include Groundwork Trust organizations that are not grantees in the Brownfield training and information sharing activities when possible.</w:t>
      </w:r>
    </w:p>
    <w:p w:rsidR="000F39FA" w:rsidRPr="000F39FA" w:rsidRDefault="000F39FA" w:rsidP="000F39FA">
      <w:pPr>
        <w:rPr>
          <w:sz w:val="24"/>
        </w:rPr>
      </w:pPr>
    </w:p>
    <w:p w:rsidR="000F39FA" w:rsidRPr="000F39FA" w:rsidRDefault="000F39FA" w:rsidP="000F39FA">
      <w:pPr>
        <w:rPr>
          <w:sz w:val="24"/>
        </w:rPr>
      </w:pPr>
      <w:r w:rsidRPr="000F39FA">
        <w:rPr>
          <w:sz w:val="24"/>
        </w:rPr>
        <w:t>4.</w:t>
      </w:r>
      <w:r w:rsidRPr="000F39FA">
        <w:rPr>
          <w:sz w:val="24"/>
        </w:rPr>
        <w:tab/>
        <w:t xml:space="preserve">To develop a work plan in consultation with NPS and EPA specifying how the following tasks will be accomplished, who is responsible, timing and expected outcomes. </w:t>
      </w:r>
    </w:p>
    <w:p w:rsidR="000F39FA" w:rsidRPr="000F39FA" w:rsidRDefault="000F39FA" w:rsidP="000F39FA">
      <w:pPr>
        <w:rPr>
          <w:sz w:val="24"/>
        </w:rPr>
      </w:pPr>
    </w:p>
    <w:p w:rsidR="000F39FA" w:rsidRPr="000F39FA" w:rsidRDefault="000F39FA" w:rsidP="000F39FA">
      <w:pPr>
        <w:rPr>
          <w:sz w:val="24"/>
        </w:rPr>
      </w:pPr>
      <w:r w:rsidRPr="000F39FA">
        <w:rPr>
          <w:sz w:val="24"/>
        </w:rPr>
        <w:t>5.</w:t>
      </w:r>
      <w:r w:rsidRPr="000F39FA">
        <w:rPr>
          <w:sz w:val="24"/>
        </w:rPr>
        <w:tab/>
      </w:r>
      <w:proofErr w:type="gramStart"/>
      <w:r w:rsidRPr="000F39FA">
        <w:rPr>
          <w:sz w:val="24"/>
        </w:rPr>
        <w:t>To</w:t>
      </w:r>
      <w:proofErr w:type="gramEnd"/>
      <w:r w:rsidRPr="000F39FA">
        <w:rPr>
          <w:sz w:val="24"/>
        </w:rPr>
        <w:t xml:space="preserve"> support planning and delivery of 2015 and 2016/2017 AWP All-Grantee Meetings, by accomplishing the following tasks:</w:t>
      </w:r>
    </w:p>
    <w:p w:rsidR="000F39FA" w:rsidRPr="000F39FA" w:rsidRDefault="000F39FA" w:rsidP="000F39FA">
      <w:pPr>
        <w:rPr>
          <w:sz w:val="24"/>
        </w:rPr>
      </w:pPr>
    </w:p>
    <w:p w:rsidR="000F39FA" w:rsidRPr="000F39FA" w:rsidRDefault="000F39FA" w:rsidP="000F39FA">
      <w:pPr>
        <w:rPr>
          <w:sz w:val="24"/>
        </w:rPr>
      </w:pPr>
      <w:r w:rsidRPr="000F39FA">
        <w:rPr>
          <w:sz w:val="24"/>
        </w:rPr>
        <w:t>a)</w:t>
      </w:r>
      <w:r w:rsidRPr="000F39FA">
        <w:rPr>
          <w:sz w:val="24"/>
        </w:rPr>
        <w:tab/>
        <w:t>Develop and prepare agenda for two (2) All-Grantee meetings with EPA HQ and designated Regional Office Staff;</w:t>
      </w:r>
    </w:p>
    <w:p w:rsidR="000F39FA" w:rsidRPr="000F39FA" w:rsidRDefault="000F39FA" w:rsidP="000F39FA">
      <w:pPr>
        <w:rPr>
          <w:sz w:val="24"/>
        </w:rPr>
      </w:pPr>
    </w:p>
    <w:p w:rsidR="000F39FA" w:rsidRPr="000F39FA" w:rsidRDefault="000F39FA" w:rsidP="000F39FA">
      <w:pPr>
        <w:rPr>
          <w:sz w:val="24"/>
        </w:rPr>
      </w:pPr>
      <w:r w:rsidRPr="000F39FA">
        <w:rPr>
          <w:sz w:val="24"/>
        </w:rPr>
        <w:t>b)</w:t>
      </w:r>
      <w:r w:rsidRPr="000F39FA">
        <w:rPr>
          <w:sz w:val="24"/>
        </w:rPr>
        <w:tab/>
        <w:t>Attend AWP All-Grantee Meetings, first of which to be co-located at Brownfields 2015 conference in Chicago on September 1, 2015; second of which is TBD, but expected for winter 2016/early spring 2017;</w:t>
      </w:r>
    </w:p>
    <w:p w:rsidR="000F39FA" w:rsidRPr="000F39FA" w:rsidRDefault="000F39FA" w:rsidP="000F39FA">
      <w:pPr>
        <w:rPr>
          <w:sz w:val="24"/>
        </w:rPr>
      </w:pPr>
    </w:p>
    <w:p w:rsidR="000F39FA" w:rsidRPr="000F39FA" w:rsidRDefault="000F39FA" w:rsidP="000F39FA">
      <w:pPr>
        <w:rPr>
          <w:sz w:val="24"/>
        </w:rPr>
      </w:pPr>
      <w:r w:rsidRPr="000F39FA">
        <w:rPr>
          <w:sz w:val="24"/>
        </w:rPr>
        <w:t>c)</w:t>
      </w:r>
      <w:r w:rsidRPr="000F39FA">
        <w:rPr>
          <w:sz w:val="24"/>
        </w:rPr>
        <w:tab/>
        <w:t>Present case study example(s) of Platte Farm Open Space, Putnam Rail to Trail Corridor, and other relevant Groundwork-driven AWP (or AWP-type) projects as part of the agenda;</w:t>
      </w:r>
    </w:p>
    <w:p w:rsidR="000F39FA" w:rsidRPr="000F39FA" w:rsidRDefault="000F39FA" w:rsidP="000F39FA">
      <w:pPr>
        <w:rPr>
          <w:sz w:val="24"/>
        </w:rPr>
      </w:pPr>
    </w:p>
    <w:p w:rsidR="000F39FA" w:rsidRPr="000F39FA" w:rsidRDefault="000F39FA" w:rsidP="000F39FA">
      <w:pPr>
        <w:rPr>
          <w:sz w:val="24"/>
        </w:rPr>
      </w:pPr>
      <w:r w:rsidRPr="000F39FA">
        <w:rPr>
          <w:sz w:val="24"/>
        </w:rPr>
        <w:t>d)</w:t>
      </w:r>
      <w:r w:rsidRPr="000F39FA">
        <w:rPr>
          <w:sz w:val="24"/>
        </w:rPr>
        <w:tab/>
        <w:t>Facilitate agreed upon meeting workshops and break-out group discussions at the All Grantee meeting.</w:t>
      </w:r>
    </w:p>
    <w:p w:rsidR="000F39FA" w:rsidRPr="000F39FA" w:rsidRDefault="000F39FA" w:rsidP="000F39FA">
      <w:pPr>
        <w:rPr>
          <w:sz w:val="24"/>
        </w:rPr>
      </w:pPr>
    </w:p>
    <w:p w:rsidR="000F39FA" w:rsidRPr="000F39FA" w:rsidRDefault="000F39FA" w:rsidP="000F39FA">
      <w:pPr>
        <w:rPr>
          <w:sz w:val="24"/>
        </w:rPr>
      </w:pPr>
      <w:r w:rsidRPr="000F39FA">
        <w:rPr>
          <w:sz w:val="24"/>
        </w:rPr>
        <w:t>6.</w:t>
      </w:r>
      <w:r w:rsidRPr="000F39FA">
        <w:rPr>
          <w:sz w:val="24"/>
        </w:rPr>
        <w:tab/>
        <w:t>To provide direct technical assistance, such as mentorship, brainstorming, problem-solving, project collaboration, or facilitation</w:t>
      </w:r>
      <w:proofErr w:type="gramStart"/>
      <w:r w:rsidRPr="000F39FA">
        <w:rPr>
          <w:sz w:val="24"/>
        </w:rPr>
        <w:t>,  to</w:t>
      </w:r>
      <w:proofErr w:type="gramEnd"/>
      <w:r w:rsidRPr="000F39FA">
        <w:rPr>
          <w:sz w:val="24"/>
        </w:rPr>
        <w:t xml:space="preserve"> selected Area Wide Planning grantees, by accomplishing the followings tasks:</w:t>
      </w:r>
    </w:p>
    <w:p w:rsidR="000F39FA" w:rsidRPr="000F39FA" w:rsidRDefault="000F39FA" w:rsidP="000F39FA">
      <w:pPr>
        <w:rPr>
          <w:sz w:val="24"/>
        </w:rPr>
      </w:pPr>
      <w:r w:rsidRPr="000F39FA">
        <w:rPr>
          <w:sz w:val="24"/>
        </w:rPr>
        <w:t xml:space="preserve"> </w:t>
      </w:r>
    </w:p>
    <w:p w:rsidR="000F39FA" w:rsidRPr="000F39FA" w:rsidRDefault="000F39FA" w:rsidP="000F39FA">
      <w:pPr>
        <w:rPr>
          <w:sz w:val="24"/>
        </w:rPr>
      </w:pPr>
      <w:r w:rsidRPr="000F39FA">
        <w:rPr>
          <w:sz w:val="24"/>
        </w:rPr>
        <w:t>a)</w:t>
      </w:r>
      <w:r w:rsidRPr="000F39FA">
        <w:rPr>
          <w:sz w:val="24"/>
        </w:rPr>
        <w:tab/>
        <w:t xml:space="preserve">Work with the communities that were previously selected for direct technical assistance – Indianapolis, IN, National City, CA and Shreveport, LA to assess progress to date to determine if </w:t>
      </w:r>
      <w:r w:rsidRPr="000F39FA">
        <w:rPr>
          <w:sz w:val="24"/>
        </w:rPr>
        <w:lastRenderedPageBreak/>
        <w:t>additional technical assistance is needed.  If it is, identify specific needs and activities for the technical assistance to focus on and provide to achieve agreed upon discreet outcomes;</w:t>
      </w:r>
    </w:p>
    <w:p w:rsidR="000F39FA" w:rsidRPr="000F39FA" w:rsidRDefault="000F39FA" w:rsidP="000F39FA">
      <w:pPr>
        <w:rPr>
          <w:sz w:val="24"/>
        </w:rPr>
      </w:pPr>
    </w:p>
    <w:p w:rsidR="000F39FA" w:rsidRPr="000F39FA" w:rsidRDefault="000F39FA" w:rsidP="000F39FA">
      <w:pPr>
        <w:rPr>
          <w:sz w:val="24"/>
        </w:rPr>
      </w:pPr>
      <w:r w:rsidRPr="000F39FA">
        <w:rPr>
          <w:sz w:val="24"/>
        </w:rPr>
        <w:t>b)</w:t>
      </w:r>
      <w:r w:rsidRPr="000F39FA">
        <w:rPr>
          <w:sz w:val="24"/>
        </w:rPr>
        <w:tab/>
        <w:t>Undertake a competitive call for letters of interest (LOI) based on the previously developed process to select between six (6) and nine (9) EPA Area Wide Planning grantees for direct technical assistance.    EPA, NPS and GW USA will jointly review and select the recipients of the direct technical assistance from the proposals submitted;</w:t>
      </w:r>
    </w:p>
    <w:p w:rsidR="000F39FA" w:rsidRPr="000F39FA" w:rsidRDefault="000F39FA" w:rsidP="000F39FA">
      <w:pPr>
        <w:rPr>
          <w:sz w:val="24"/>
        </w:rPr>
      </w:pPr>
    </w:p>
    <w:p w:rsidR="000F39FA" w:rsidRPr="000F39FA" w:rsidRDefault="000F39FA" w:rsidP="000F39FA">
      <w:pPr>
        <w:rPr>
          <w:sz w:val="24"/>
        </w:rPr>
      </w:pPr>
      <w:r w:rsidRPr="000F39FA">
        <w:rPr>
          <w:sz w:val="24"/>
        </w:rPr>
        <w:t>c)</w:t>
      </w:r>
      <w:r w:rsidRPr="000F39FA">
        <w:rPr>
          <w:sz w:val="24"/>
        </w:rPr>
        <w:tab/>
        <w:t>Identify how the technical assistance will be provided to each recipient and the outcomes anticipated for each technical assistance project.  Some should be formal (develop Scopes of Work) while some more informal (offer standing office hours for grantees to call in and get some on-the-spot thought partnering—i.e., fleshing out project/program ideas with an eye toward short-term action / long-term outcomes / moving from planning to implementation, etc.);</w:t>
      </w:r>
    </w:p>
    <w:p w:rsidR="000F39FA" w:rsidRPr="000F39FA" w:rsidRDefault="000F39FA" w:rsidP="000F39FA">
      <w:pPr>
        <w:rPr>
          <w:sz w:val="24"/>
        </w:rPr>
      </w:pPr>
    </w:p>
    <w:p w:rsidR="000F39FA" w:rsidRPr="000F39FA" w:rsidRDefault="000F39FA" w:rsidP="000F39FA">
      <w:pPr>
        <w:rPr>
          <w:sz w:val="24"/>
        </w:rPr>
      </w:pPr>
      <w:r w:rsidRPr="000F39FA">
        <w:rPr>
          <w:sz w:val="24"/>
        </w:rPr>
        <w:t>d)</w:t>
      </w:r>
      <w:r w:rsidRPr="000F39FA">
        <w:rPr>
          <w:sz w:val="24"/>
        </w:rPr>
        <w:tab/>
        <w:t xml:space="preserve">Work with each technical assistance recipient to produce a brief report or presentation documenting the findings and outcomes of the technical assistance.  </w:t>
      </w:r>
    </w:p>
    <w:p w:rsidR="000F39FA" w:rsidRPr="000F39FA" w:rsidRDefault="000F39FA" w:rsidP="000F39FA">
      <w:pPr>
        <w:rPr>
          <w:sz w:val="24"/>
        </w:rPr>
      </w:pPr>
    </w:p>
    <w:p w:rsidR="000F39FA" w:rsidRPr="000F39FA" w:rsidRDefault="000F39FA" w:rsidP="000F39FA">
      <w:pPr>
        <w:rPr>
          <w:sz w:val="24"/>
        </w:rPr>
      </w:pPr>
      <w:r w:rsidRPr="000F39FA">
        <w:rPr>
          <w:sz w:val="24"/>
        </w:rPr>
        <w:t>7.</w:t>
      </w:r>
      <w:r w:rsidRPr="000F39FA">
        <w:rPr>
          <w:sz w:val="24"/>
        </w:rPr>
        <w:tab/>
        <w:t xml:space="preserve">To develop and facilitate networking opportunities between grantees by developing and implementing a Brownfields Area Wide Planning Grantees Learning Network, similar to the Urban Waters Learning Network previously developed by GW USA, by accomplishing the following tasks:    </w:t>
      </w:r>
    </w:p>
    <w:p w:rsidR="000F39FA" w:rsidRPr="000F39FA" w:rsidRDefault="000F39FA" w:rsidP="000F39FA">
      <w:pPr>
        <w:rPr>
          <w:sz w:val="24"/>
        </w:rPr>
      </w:pPr>
    </w:p>
    <w:p w:rsidR="000F39FA" w:rsidRPr="000F39FA" w:rsidRDefault="000F39FA" w:rsidP="000F39FA">
      <w:pPr>
        <w:rPr>
          <w:sz w:val="24"/>
        </w:rPr>
      </w:pPr>
      <w:r w:rsidRPr="000F39FA">
        <w:rPr>
          <w:sz w:val="24"/>
        </w:rPr>
        <w:t>a)</w:t>
      </w:r>
      <w:r w:rsidRPr="000F39FA">
        <w:rPr>
          <w:sz w:val="24"/>
        </w:rPr>
        <w:tab/>
        <w:t>Determine the most effective and efficient way to organize the on-line AWP Learning Network to provide an on-line forum for information sharing, communication, and networking between the AWP grantees, GW USA and agencies supporting the work of the grantees;</w:t>
      </w:r>
    </w:p>
    <w:p w:rsidR="000F39FA" w:rsidRPr="000F39FA" w:rsidRDefault="000F39FA" w:rsidP="000F39FA">
      <w:pPr>
        <w:rPr>
          <w:sz w:val="24"/>
        </w:rPr>
      </w:pPr>
    </w:p>
    <w:p w:rsidR="000F39FA" w:rsidRPr="000F39FA" w:rsidRDefault="000F39FA" w:rsidP="000F39FA">
      <w:pPr>
        <w:rPr>
          <w:sz w:val="24"/>
        </w:rPr>
      </w:pPr>
      <w:r w:rsidRPr="000F39FA">
        <w:rPr>
          <w:sz w:val="24"/>
        </w:rPr>
        <w:t>b)</w:t>
      </w:r>
      <w:r w:rsidRPr="000F39FA">
        <w:rPr>
          <w:sz w:val="24"/>
        </w:rPr>
        <w:tab/>
        <w:t>Introduce the AWP Learning Network to participants and orient them to the use of the on-line forum;</w:t>
      </w:r>
    </w:p>
    <w:p w:rsidR="000F39FA" w:rsidRPr="000F39FA" w:rsidRDefault="000F39FA" w:rsidP="000F39FA">
      <w:pPr>
        <w:rPr>
          <w:sz w:val="24"/>
        </w:rPr>
      </w:pPr>
    </w:p>
    <w:p w:rsidR="000F39FA" w:rsidRPr="000F39FA" w:rsidRDefault="000F39FA" w:rsidP="000F39FA">
      <w:pPr>
        <w:rPr>
          <w:sz w:val="24"/>
        </w:rPr>
      </w:pPr>
      <w:r w:rsidRPr="000F39FA">
        <w:rPr>
          <w:sz w:val="24"/>
        </w:rPr>
        <w:t>c)</w:t>
      </w:r>
      <w:r w:rsidRPr="000F39FA">
        <w:rPr>
          <w:sz w:val="24"/>
        </w:rPr>
        <w:tab/>
        <w:t>Initiate networking activities and help make connections amongst projects, to share experiences and discuss any challenges they are facing.  This may include helping to organize smaller affinity groups as part of the Learning Network or topic specific on-line discussions amongst participants, such as improving access to parks, recreation and conserved natural resources, regional approaches to brownfield planning and reuse, project types, community size or similar challenges to overcome.</w:t>
      </w:r>
    </w:p>
    <w:p w:rsidR="000F39FA" w:rsidRPr="000F39FA" w:rsidRDefault="000F39FA" w:rsidP="000F39FA">
      <w:pPr>
        <w:rPr>
          <w:sz w:val="24"/>
        </w:rPr>
      </w:pPr>
    </w:p>
    <w:p w:rsidR="000F39FA" w:rsidRPr="000F39FA" w:rsidRDefault="000F39FA" w:rsidP="000F39FA">
      <w:pPr>
        <w:rPr>
          <w:sz w:val="24"/>
        </w:rPr>
      </w:pPr>
      <w:r w:rsidRPr="000F39FA">
        <w:rPr>
          <w:sz w:val="24"/>
        </w:rPr>
        <w:t>8.</w:t>
      </w:r>
      <w:r w:rsidRPr="000F39FA">
        <w:rPr>
          <w:sz w:val="24"/>
        </w:rPr>
        <w:tab/>
        <w:t>To assess and document the outcomes of the work of the most successful AWP grantees, by accomplishing the following tasks:</w:t>
      </w:r>
    </w:p>
    <w:p w:rsidR="000F39FA" w:rsidRPr="000F39FA" w:rsidRDefault="000F39FA" w:rsidP="000F39FA">
      <w:pPr>
        <w:rPr>
          <w:sz w:val="24"/>
        </w:rPr>
      </w:pPr>
    </w:p>
    <w:p w:rsidR="000F39FA" w:rsidRPr="000F39FA" w:rsidRDefault="000F39FA" w:rsidP="000F39FA">
      <w:pPr>
        <w:rPr>
          <w:sz w:val="24"/>
        </w:rPr>
      </w:pPr>
      <w:r w:rsidRPr="000F39FA">
        <w:rPr>
          <w:sz w:val="24"/>
        </w:rPr>
        <w:t>a)</w:t>
      </w:r>
      <w:r w:rsidRPr="000F39FA">
        <w:rPr>
          <w:sz w:val="24"/>
        </w:rPr>
        <w:tab/>
        <w:t>Work with EPA Area Wide Planning Program to identify and select up to nine (9) successful AWP grantees to document their work, how they achieved success and the factors that led to that success;</w:t>
      </w:r>
    </w:p>
    <w:p w:rsidR="000F39FA" w:rsidRPr="000F39FA" w:rsidRDefault="000F39FA" w:rsidP="000F39FA">
      <w:pPr>
        <w:rPr>
          <w:sz w:val="24"/>
        </w:rPr>
      </w:pPr>
    </w:p>
    <w:p w:rsidR="000F39FA" w:rsidRPr="000F39FA" w:rsidRDefault="000F39FA" w:rsidP="000F39FA">
      <w:pPr>
        <w:rPr>
          <w:sz w:val="24"/>
        </w:rPr>
      </w:pPr>
      <w:r w:rsidRPr="000F39FA">
        <w:rPr>
          <w:sz w:val="24"/>
        </w:rPr>
        <w:t>b)</w:t>
      </w:r>
      <w:r w:rsidRPr="000F39FA">
        <w:rPr>
          <w:sz w:val="24"/>
        </w:rPr>
        <w:tab/>
        <w:t>Develop questions and conduct interviews with practitioners representing the selected grantees;</w:t>
      </w:r>
    </w:p>
    <w:p w:rsidR="000F39FA" w:rsidRPr="000F39FA" w:rsidRDefault="000F39FA" w:rsidP="000F39FA">
      <w:pPr>
        <w:rPr>
          <w:sz w:val="24"/>
        </w:rPr>
      </w:pPr>
    </w:p>
    <w:p w:rsidR="000F39FA" w:rsidRPr="000F39FA" w:rsidRDefault="000F39FA" w:rsidP="000F39FA">
      <w:pPr>
        <w:rPr>
          <w:sz w:val="24"/>
        </w:rPr>
      </w:pPr>
      <w:r w:rsidRPr="000F39FA">
        <w:rPr>
          <w:sz w:val="24"/>
        </w:rPr>
        <w:t>c)</w:t>
      </w:r>
      <w:r w:rsidRPr="000F39FA">
        <w:rPr>
          <w:sz w:val="24"/>
        </w:rPr>
        <w:tab/>
        <w:t>Distill lessons learned</w:t>
      </w:r>
      <w:proofErr w:type="gramStart"/>
      <w:r w:rsidRPr="000F39FA">
        <w:rPr>
          <w:sz w:val="24"/>
        </w:rPr>
        <w:t>,</w:t>
      </w:r>
      <w:proofErr w:type="gramEnd"/>
      <w:r w:rsidRPr="000F39FA">
        <w:rPr>
          <w:sz w:val="24"/>
        </w:rPr>
        <w:t xml:space="preserve"> best practices and principles based on assessment of the success of the selected grantees.  Compile the lessons learned and best practices into an effective model for implementing the goals and objectives of the Area Wide Planning Program and identify the most transferable aspects of successful AWP projects;</w:t>
      </w:r>
    </w:p>
    <w:p w:rsidR="000F39FA" w:rsidRPr="000F39FA" w:rsidRDefault="000F39FA" w:rsidP="000F39FA">
      <w:pPr>
        <w:rPr>
          <w:sz w:val="24"/>
        </w:rPr>
      </w:pPr>
    </w:p>
    <w:p w:rsidR="000F39FA" w:rsidRPr="000F39FA" w:rsidRDefault="000F39FA" w:rsidP="000F39FA">
      <w:pPr>
        <w:rPr>
          <w:sz w:val="24"/>
        </w:rPr>
      </w:pPr>
      <w:r w:rsidRPr="000F39FA">
        <w:rPr>
          <w:sz w:val="24"/>
        </w:rPr>
        <w:t>d)</w:t>
      </w:r>
      <w:r w:rsidRPr="000F39FA">
        <w:rPr>
          <w:sz w:val="24"/>
        </w:rPr>
        <w:tab/>
        <w:t>Develop and organize a presentation for a panel session at the New Partners for Smart Growth conference focused on sharing these best practices and principles through case studies and interactive discussions. The conference will take place in Portland, OR, February 11-13, 2016. Alternate funding will be used to attend the conference.</w:t>
      </w:r>
    </w:p>
    <w:p w:rsidR="000F39FA" w:rsidRPr="000F39FA" w:rsidRDefault="000F39FA" w:rsidP="000F39FA">
      <w:pPr>
        <w:rPr>
          <w:sz w:val="24"/>
        </w:rPr>
      </w:pPr>
    </w:p>
    <w:p w:rsidR="000F39FA" w:rsidRPr="000F39FA" w:rsidRDefault="000F39FA" w:rsidP="000F39FA">
      <w:pPr>
        <w:rPr>
          <w:sz w:val="24"/>
        </w:rPr>
      </w:pPr>
      <w:r w:rsidRPr="000F39FA">
        <w:rPr>
          <w:sz w:val="24"/>
        </w:rPr>
        <w:t>9.</w:t>
      </w:r>
      <w:r w:rsidRPr="000F39FA">
        <w:rPr>
          <w:sz w:val="24"/>
        </w:rPr>
        <w:tab/>
        <w:t xml:space="preserve">To develop planning tools and approaches based on lessons learned and direct technical assistance provided that can be used by Area Wide Planning grantees, and other organizations and agencies working on similar issues, by accomplishing the following tasks.  </w:t>
      </w:r>
    </w:p>
    <w:p w:rsidR="000F39FA" w:rsidRPr="000F39FA" w:rsidRDefault="000F39FA" w:rsidP="000F39FA">
      <w:pPr>
        <w:rPr>
          <w:sz w:val="24"/>
        </w:rPr>
      </w:pPr>
    </w:p>
    <w:p w:rsidR="000F39FA" w:rsidRPr="000F39FA" w:rsidRDefault="000F39FA" w:rsidP="000F39FA">
      <w:pPr>
        <w:rPr>
          <w:sz w:val="24"/>
        </w:rPr>
      </w:pPr>
      <w:r w:rsidRPr="000F39FA">
        <w:rPr>
          <w:sz w:val="24"/>
        </w:rPr>
        <w:t>a)</w:t>
      </w:r>
      <w:r w:rsidRPr="000F39FA">
        <w:rPr>
          <w:sz w:val="24"/>
        </w:rPr>
        <w:tab/>
        <w:t>Coordinate and participate in development of the following tools:</w:t>
      </w:r>
    </w:p>
    <w:p w:rsidR="000F39FA" w:rsidRPr="000F39FA" w:rsidRDefault="000F39FA" w:rsidP="000F39FA">
      <w:pPr>
        <w:rPr>
          <w:sz w:val="24"/>
        </w:rPr>
      </w:pPr>
    </w:p>
    <w:p w:rsidR="000F39FA" w:rsidRPr="000F39FA" w:rsidRDefault="000F39FA" w:rsidP="000F39FA">
      <w:pPr>
        <w:rPr>
          <w:sz w:val="24"/>
        </w:rPr>
      </w:pPr>
      <w:proofErr w:type="spellStart"/>
      <w:r w:rsidRPr="000F39FA">
        <w:rPr>
          <w:sz w:val="24"/>
        </w:rPr>
        <w:t>i</w:t>
      </w:r>
      <w:proofErr w:type="spellEnd"/>
      <w:r w:rsidRPr="000F39FA">
        <w:rPr>
          <w:sz w:val="24"/>
        </w:rPr>
        <w:t>.</w:t>
      </w:r>
      <w:r w:rsidRPr="000F39FA">
        <w:rPr>
          <w:sz w:val="24"/>
        </w:rPr>
        <w:tab/>
        <w:t>Community-wide asset mapping methodology that engages local residents and businesses;</w:t>
      </w:r>
    </w:p>
    <w:p w:rsidR="000F39FA" w:rsidRPr="000F39FA" w:rsidRDefault="000F39FA" w:rsidP="000F39FA">
      <w:pPr>
        <w:rPr>
          <w:sz w:val="24"/>
        </w:rPr>
      </w:pPr>
      <w:r w:rsidRPr="000F39FA">
        <w:rPr>
          <w:sz w:val="24"/>
        </w:rPr>
        <w:t>ii.</w:t>
      </w:r>
      <w:r w:rsidRPr="000F39FA">
        <w:rPr>
          <w:sz w:val="24"/>
        </w:rPr>
        <w:tab/>
        <w:t>Community outreach and engagement strategies focused on hard-to-reach populations;</w:t>
      </w:r>
    </w:p>
    <w:p w:rsidR="000F39FA" w:rsidRPr="000F39FA" w:rsidRDefault="000F39FA" w:rsidP="000F39FA">
      <w:pPr>
        <w:rPr>
          <w:sz w:val="24"/>
        </w:rPr>
      </w:pPr>
      <w:r w:rsidRPr="000F39FA">
        <w:rPr>
          <w:sz w:val="24"/>
        </w:rPr>
        <w:t>iii.</w:t>
      </w:r>
      <w:r w:rsidRPr="000F39FA">
        <w:rPr>
          <w:sz w:val="24"/>
        </w:rPr>
        <w:tab/>
        <w:t xml:space="preserve">Approaches to achieve meaningful engagement of residents and businesses </w:t>
      </w:r>
      <w:proofErr w:type="gramStart"/>
      <w:r w:rsidRPr="000F39FA">
        <w:rPr>
          <w:sz w:val="24"/>
        </w:rPr>
        <w:t>who</w:t>
      </w:r>
      <w:proofErr w:type="gramEnd"/>
      <w:r w:rsidRPr="000F39FA">
        <w:rPr>
          <w:sz w:val="24"/>
        </w:rPr>
        <w:t xml:space="preserve"> are not familiar with the planning for and reuse of brownfields so they can understand and participate in their local brownfield area wide planning project in substantive ways;</w:t>
      </w:r>
    </w:p>
    <w:p w:rsidR="000F39FA" w:rsidRPr="000F39FA" w:rsidRDefault="000F39FA" w:rsidP="000F39FA">
      <w:pPr>
        <w:rPr>
          <w:sz w:val="24"/>
        </w:rPr>
      </w:pPr>
    </w:p>
    <w:p w:rsidR="000F39FA" w:rsidRPr="000F39FA" w:rsidRDefault="000F39FA" w:rsidP="000F39FA">
      <w:pPr>
        <w:rPr>
          <w:sz w:val="24"/>
        </w:rPr>
      </w:pPr>
      <w:r w:rsidRPr="000F39FA">
        <w:rPr>
          <w:sz w:val="24"/>
        </w:rPr>
        <w:t>b)</w:t>
      </w:r>
      <w:r w:rsidRPr="000F39FA">
        <w:rPr>
          <w:sz w:val="24"/>
        </w:rPr>
        <w:tab/>
        <w:t>Test the tools in the field, working with AWP grantees receiving direct technical assistance as part of Task # 6 above.  Prepare the finalized tool in a format that transferrable for use in other communities working on similar issues;</w:t>
      </w:r>
    </w:p>
    <w:p w:rsidR="000F39FA" w:rsidRPr="000F39FA" w:rsidRDefault="000F39FA" w:rsidP="000F39FA">
      <w:pPr>
        <w:rPr>
          <w:sz w:val="24"/>
        </w:rPr>
      </w:pPr>
      <w:r w:rsidRPr="000F39FA">
        <w:rPr>
          <w:sz w:val="24"/>
        </w:rPr>
        <w:t xml:space="preserve">  </w:t>
      </w:r>
    </w:p>
    <w:p w:rsidR="000F39FA" w:rsidRPr="000F39FA" w:rsidRDefault="000F39FA" w:rsidP="000F39FA">
      <w:pPr>
        <w:rPr>
          <w:sz w:val="24"/>
        </w:rPr>
      </w:pPr>
      <w:r w:rsidRPr="000F39FA">
        <w:rPr>
          <w:sz w:val="24"/>
        </w:rPr>
        <w:t>c)</w:t>
      </w:r>
      <w:r w:rsidRPr="000F39FA">
        <w:rPr>
          <w:sz w:val="24"/>
        </w:rPr>
        <w:tab/>
        <w:t xml:space="preserve">Introduce and present the tools as part of the work in Task # 8 above and other appropriate forums. </w:t>
      </w:r>
    </w:p>
    <w:p w:rsidR="000F39FA" w:rsidRPr="000F39FA" w:rsidRDefault="000F39FA" w:rsidP="000F39FA">
      <w:pPr>
        <w:rPr>
          <w:sz w:val="24"/>
        </w:rPr>
      </w:pPr>
      <w:r w:rsidRPr="000F39FA">
        <w:rPr>
          <w:sz w:val="24"/>
        </w:rPr>
        <w:t xml:space="preserve">  </w:t>
      </w:r>
    </w:p>
    <w:p w:rsidR="005C461B" w:rsidRPr="005C461B" w:rsidRDefault="000F39FA" w:rsidP="000F39FA">
      <w:pPr>
        <w:rPr>
          <w:sz w:val="24"/>
        </w:rPr>
      </w:pPr>
      <w:r w:rsidRPr="000F39FA">
        <w:rPr>
          <w:sz w:val="24"/>
        </w:rPr>
        <w:t>10.</w:t>
      </w:r>
      <w:r w:rsidRPr="000F39FA">
        <w:rPr>
          <w:sz w:val="24"/>
        </w:rPr>
        <w:tab/>
        <w:t xml:space="preserve">To submit quarterly narrative progress reports to the National Park Service documenting the work completed on the tasks outlined above and required financial reports, in accordance with NPS requirements.  </w:t>
      </w:r>
    </w:p>
    <w:p w:rsidR="00617F66" w:rsidRPr="004C0E68" w:rsidRDefault="00617F66" w:rsidP="00617F66">
      <w:pPr>
        <w:jc w:val="center"/>
        <w:rPr>
          <w:b/>
          <w:sz w:val="24"/>
        </w:rPr>
      </w:pPr>
      <w:r w:rsidRPr="004C0E68">
        <w:rPr>
          <w:b/>
          <w:sz w:val="24"/>
        </w:rPr>
        <w:t>NATIONAL PARK SERVICE INVOLVEMENT</w:t>
      </w:r>
    </w:p>
    <w:p w:rsidR="00617F66" w:rsidRPr="004C0E68" w:rsidRDefault="00617F66" w:rsidP="00617F66">
      <w:pPr>
        <w:rPr>
          <w:b/>
          <w:sz w:val="24"/>
        </w:rPr>
      </w:pPr>
    </w:p>
    <w:p w:rsidR="00617F66" w:rsidRPr="00F838D8" w:rsidRDefault="00617F66" w:rsidP="00617F66">
      <w:pPr>
        <w:rPr>
          <w:b/>
          <w:i/>
          <w:sz w:val="24"/>
        </w:rPr>
      </w:pPr>
      <w:r w:rsidRPr="00F838D8">
        <w:rPr>
          <w:b/>
          <w:i/>
          <w:sz w:val="24"/>
        </w:rPr>
        <w:t>Substantial involvement on the part of the National Park Service is anticipated for the successful completion of the objectives to be funded by this award.  In particular, the National Park Service will:</w:t>
      </w:r>
    </w:p>
    <w:p w:rsidR="00511559" w:rsidRDefault="00511559" w:rsidP="00906F06">
      <w:pPr>
        <w:rPr>
          <w:b/>
          <w:i/>
          <w:color w:val="FF0000"/>
          <w:sz w:val="24"/>
        </w:rPr>
      </w:pPr>
    </w:p>
    <w:p w:rsidR="000F39FA" w:rsidRPr="000F39FA" w:rsidRDefault="000F39FA" w:rsidP="000F39FA">
      <w:pPr>
        <w:rPr>
          <w:sz w:val="24"/>
        </w:rPr>
      </w:pPr>
      <w:r w:rsidRPr="000F39FA">
        <w:rPr>
          <w:sz w:val="24"/>
        </w:rPr>
        <w:t>1.</w:t>
      </w:r>
      <w:r w:rsidRPr="000F39FA">
        <w:rPr>
          <w:sz w:val="24"/>
        </w:rPr>
        <w:tab/>
        <w:t xml:space="preserve">That the funds made available through this Agreement will be used to promote access to parks, recreation and conserved natural resources in communities that are recipients of EPA Brownfields Area Wide Planning Grants (grantees) and Groundwork Trusts by developing and providing training and information sharing, providing direct technical assistance to selected grantees, support networking of grantees and Groundwork Trust organizations, to coordinate technical assistance with other resources that may be available from other sources, develop tools to support the work of the grantees and to highlight and document successes, challenges and lessons learned from providing this type of technical assistance program.    </w:t>
      </w:r>
    </w:p>
    <w:p w:rsidR="000F39FA" w:rsidRPr="000F39FA" w:rsidRDefault="000F39FA" w:rsidP="000F39FA">
      <w:pPr>
        <w:rPr>
          <w:sz w:val="24"/>
        </w:rPr>
      </w:pPr>
    </w:p>
    <w:p w:rsidR="000F39FA" w:rsidRPr="000F39FA" w:rsidRDefault="000F39FA" w:rsidP="000F39FA">
      <w:pPr>
        <w:rPr>
          <w:sz w:val="24"/>
        </w:rPr>
      </w:pPr>
      <w:r w:rsidRPr="000F39FA">
        <w:rPr>
          <w:sz w:val="24"/>
        </w:rPr>
        <w:t>2.</w:t>
      </w:r>
      <w:r w:rsidRPr="000F39FA">
        <w:rPr>
          <w:sz w:val="24"/>
        </w:rPr>
        <w:tab/>
      </w:r>
      <w:proofErr w:type="gramStart"/>
      <w:r w:rsidRPr="000F39FA">
        <w:rPr>
          <w:sz w:val="24"/>
        </w:rPr>
        <w:t>To</w:t>
      </w:r>
      <w:proofErr w:type="gramEnd"/>
      <w:r w:rsidRPr="000F39FA">
        <w:rPr>
          <w:sz w:val="24"/>
        </w:rPr>
        <w:t xml:space="preserve"> support GW USA with the funding from this Agreement to accomplish the tasks of this agreement.    </w:t>
      </w:r>
    </w:p>
    <w:p w:rsidR="000F39FA" w:rsidRPr="000F39FA" w:rsidRDefault="000F39FA" w:rsidP="000F39FA">
      <w:pPr>
        <w:rPr>
          <w:sz w:val="24"/>
        </w:rPr>
      </w:pPr>
    </w:p>
    <w:p w:rsidR="000F39FA" w:rsidRPr="000F39FA" w:rsidRDefault="000F39FA" w:rsidP="000F39FA">
      <w:pPr>
        <w:rPr>
          <w:sz w:val="24"/>
        </w:rPr>
      </w:pPr>
      <w:r w:rsidRPr="000F39FA">
        <w:rPr>
          <w:sz w:val="24"/>
        </w:rPr>
        <w:t>3.</w:t>
      </w:r>
      <w:r w:rsidRPr="000F39FA">
        <w:rPr>
          <w:sz w:val="24"/>
        </w:rPr>
        <w:tab/>
        <w:t>To support the work of GW USA to link communities working on Area Wide Planning projects with technical assistance from the NPS Rivers, Trails and Conservation Assistance Program for projects the improve access to parks, recreation, and conserved natural resources.</w:t>
      </w:r>
    </w:p>
    <w:p w:rsidR="000F39FA" w:rsidRPr="000F39FA" w:rsidRDefault="000F39FA" w:rsidP="000F39FA">
      <w:pPr>
        <w:rPr>
          <w:sz w:val="24"/>
        </w:rPr>
      </w:pPr>
    </w:p>
    <w:p w:rsidR="000F39FA" w:rsidRPr="000F39FA" w:rsidRDefault="000F39FA" w:rsidP="000F39FA">
      <w:pPr>
        <w:rPr>
          <w:sz w:val="24"/>
        </w:rPr>
      </w:pPr>
      <w:r w:rsidRPr="000F39FA">
        <w:rPr>
          <w:sz w:val="24"/>
        </w:rPr>
        <w:t>4.</w:t>
      </w:r>
      <w:r w:rsidRPr="000F39FA">
        <w:rPr>
          <w:sz w:val="24"/>
        </w:rPr>
        <w:tab/>
        <w:t>To participate in the work of GW USA to select grantees for direct technical assistance and identify training topics for  the Area Wide Planning workshop with a focus on improving access to parks, recreation and conserved natural resources.</w:t>
      </w:r>
    </w:p>
    <w:p w:rsidR="000F39FA" w:rsidRPr="000F39FA" w:rsidRDefault="000F39FA" w:rsidP="000F39FA">
      <w:pPr>
        <w:rPr>
          <w:sz w:val="24"/>
        </w:rPr>
      </w:pPr>
    </w:p>
    <w:p w:rsidR="000F39FA" w:rsidRDefault="000F39FA" w:rsidP="000F39FA">
      <w:pPr>
        <w:rPr>
          <w:sz w:val="24"/>
        </w:rPr>
      </w:pPr>
      <w:r w:rsidRPr="000F39FA">
        <w:rPr>
          <w:sz w:val="24"/>
        </w:rPr>
        <w:t>5.</w:t>
      </w:r>
      <w:r w:rsidRPr="000F39FA">
        <w:rPr>
          <w:sz w:val="24"/>
        </w:rPr>
        <w:tab/>
        <w:t>To coordinate support activities with Groundwork USA, EPA and other partners involved in supporting Area Wide Planning grantees.</w:t>
      </w:r>
    </w:p>
    <w:p w:rsidR="00906F06" w:rsidRPr="005C461B" w:rsidRDefault="005C461B" w:rsidP="000F39FA">
      <w:pPr>
        <w:rPr>
          <w:sz w:val="24"/>
        </w:rPr>
      </w:pPr>
      <w:r w:rsidRPr="005C461B">
        <w:rPr>
          <w:sz w:val="24"/>
        </w:rPr>
        <w:tab/>
      </w:r>
    </w:p>
    <w:p w:rsidR="00926F3D" w:rsidRPr="00150685" w:rsidRDefault="00926F3D" w:rsidP="007066B9">
      <w:pPr>
        <w:ind w:left="-90" w:firstLine="90"/>
        <w:jc w:val="center"/>
        <w:rPr>
          <w:b/>
        </w:rPr>
      </w:pPr>
      <w:r w:rsidRPr="00150685">
        <w:rPr>
          <w:b/>
        </w:rPr>
        <w:t>SINGLE-SOURCE JUSTIFICATION</w:t>
      </w:r>
    </w:p>
    <w:p w:rsidR="00926F3D" w:rsidRPr="00150685" w:rsidRDefault="00926F3D" w:rsidP="00926F3D"/>
    <w:tbl>
      <w:tblPr>
        <w:tblW w:w="0" w:type="auto"/>
        <w:tblInd w:w="757"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69"/>
      </w:tblGrid>
      <w:tr w:rsidR="00926F3D" w:rsidRPr="00512E41" w:rsidTr="00512E41">
        <w:trPr>
          <w:trHeight w:val="762"/>
        </w:trPr>
        <w:tc>
          <w:tcPr>
            <w:tcW w:w="9288" w:type="dxa"/>
            <w:tcBorders>
              <w:top w:val="double" w:sz="4" w:space="0" w:color="auto"/>
              <w:bottom w:val="double" w:sz="4" w:space="0" w:color="auto"/>
            </w:tcBorders>
            <w:shd w:val="clear" w:color="auto" w:fill="CB9F5B"/>
            <w:vAlign w:val="center"/>
          </w:tcPr>
          <w:p w:rsidR="00926F3D" w:rsidRPr="00512E41" w:rsidRDefault="00926F3D" w:rsidP="00926F3D">
            <w:pPr>
              <w:jc w:val="center"/>
              <w:rPr>
                <w:b/>
              </w:rPr>
            </w:pPr>
            <w:r w:rsidRPr="00512E41">
              <w:rPr>
                <w:b/>
              </w:rPr>
              <w:t>DEPARTMENT OF THE INTERIOR</w:t>
            </w:r>
          </w:p>
          <w:p w:rsidR="00926F3D" w:rsidRPr="00512E41" w:rsidRDefault="00926F3D" w:rsidP="00926F3D">
            <w:pPr>
              <w:jc w:val="center"/>
              <w:rPr>
                <w:b/>
              </w:rPr>
            </w:pPr>
            <w:r w:rsidRPr="00512E41">
              <w:rPr>
                <w:b/>
              </w:rPr>
              <w:t>SINGLE SOURCE POLICY REQUIREMENTS</w:t>
            </w:r>
          </w:p>
        </w:tc>
      </w:tr>
      <w:tr w:rsidR="00926F3D" w:rsidRPr="00512E41" w:rsidTr="00512E41">
        <w:tc>
          <w:tcPr>
            <w:tcW w:w="9288" w:type="dxa"/>
            <w:tcBorders>
              <w:top w:val="double" w:sz="4" w:space="0" w:color="auto"/>
            </w:tcBorders>
          </w:tcPr>
          <w:p w:rsidR="00926F3D" w:rsidRPr="00512E41" w:rsidRDefault="00926F3D" w:rsidP="00926F3D"/>
          <w:p w:rsidR="00926F3D" w:rsidRPr="00512E41" w:rsidRDefault="00926F3D" w:rsidP="00926F3D">
            <w:r w:rsidRPr="00512E41">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926F3D" w:rsidRPr="00512E41" w:rsidRDefault="00926F3D" w:rsidP="00926F3D"/>
        </w:tc>
      </w:tr>
      <w:tr w:rsidR="00926F3D" w:rsidRPr="00512E41" w:rsidTr="00512E41">
        <w:tc>
          <w:tcPr>
            <w:tcW w:w="9288" w:type="dxa"/>
          </w:tcPr>
          <w:p w:rsidR="00926F3D" w:rsidRPr="00512E41" w:rsidRDefault="00926F3D" w:rsidP="00926F3D"/>
          <w:p w:rsidR="00926F3D" w:rsidRPr="00512E41" w:rsidRDefault="00926F3D" w:rsidP="00926F3D">
            <w:r w:rsidRPr="00512E41">
              <w:t>In order for an assistance award to be made without competition, the award must satisfy one or more of the following criteria:</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Legislative intent – The language in the applicable authorizing legislation or legislative history clearly indicates Congress’ intent to restrict the award to a particular recipient of purpose;</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Emergencies – Program/award where there is insufficient time available (due to a compelling and unusual urgency, or substantial danger to health or safety) for adequate competitive procedures to be followed.</w:t>
            </w:r>
          </w:p>
          <w:p w:rsidR="00926F3D" w:rsidRPr="00512E41" w:rsidRDefault="00926F3D" w:rsidP="00926F3D"/>
        </w:tc>
      </w:tr>
    </w:tbl>
    <w:p w:rsidR="006E5560" w:rsidRDefault="006E5560" w:rsidP="00926F3D">
      <w:pPr>
        <w:pStyle w:val="BodyText"/>
      </w:pPr>
    </w:p>
    <w:p w:rsidR="006E5560" w:rsidRDefault="006E5560" w:rsidP="00926F3D">
      <w:pPr>
        <w:pStyle w:val="BodyText"/>
      </w:pPr>
    </w:p>
    <w:p w:rsidR="004C3E25" w:rsidRPr="00512E41" w:rsidRDefault="001E7F8B" w:rsidP="00926F3D">
      <w:pPr>
        <w:pStyle w:val="BodyText"/>
      </w:pPr>
      <w:r>
        <w:t>NPS</w:t>
      </w:r>
      <w:r w:rsidR="00926F3D" w:rsidRPr="00512E41">
        <w:t xml:space="preserve"> did not solicit full and open competition for this award based the following criteria</w:t>
      </w:r>
      <w:r w:rsidR="00626F13">
        <w:t>:</w:t>
      </w:r>
    </w:p>
    <w:p w:rsidR="00926F3D" w:rsidRPr="00906F06" w:rsidRDefault="00926F3D" w:rsidP="00926F3D">
      <w:pPr>
        <w:pStyle w:val="BodyText"/>
        <w:rPr>
          <w:b w:val="0"/>
        </w:rPr>
      </w:pPr>
    </w:p>
    <w:p w:rsidR="00906F06" w:rsidRPr="005C461B" w:rsidRDefault="00E534C4" w:rsidP="00617F66">
      <w:pPr>
        <w:pStyle w:val="BodyText"/>
        <w:rPr>
          <w:b w:val="0"/>
          <w:bCs w:val="0"/>
        </w:rPr>
      </w:pPr>
      <w:r>
        <w:rPr>
          <w:b w:val="0"/>
          <w:bCs w:val="0"/>
        </w:rPr>
        <w:t>(4</w:t>
      </w:r>
      <w:r w:rsidR="005C461B" w:rsidRPr="005C461B">
        <w:rPr>
          <w:b w:val="0"/>
          <w:bCs w:val="0"/>
        </w:rPr>
        <w:t>)</w:t>
      </w:r>
      <w:r w:rsidR="005C461B" w:rsidRPr="005C461B">
        <w:rPr>
          <w:b w:val="0"/>
          <w:bCs w:val="0"/>
        </w:rPr>
        <w:tab/>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906F06" w:rsidRDefault="00906F06" w:rsidP="00617F66">
      <w:pPr>
        <w:pStyle w:val="BodyText"/>
        <w:rPr>
          <w:b w:val="0"/>
          <w:bCs w:val="0"/>
        </w:rPr>
      </w:pPr>
    </w:p>
    <w:p w:rsidR="000F39FA" w:rsidRDefault="000F39FA" w:rsidP="00617F66">
      <w:pPr>
        <w:pStyle w:val="BodyText"/>
        <w:rPr>
          <w:b w:val="0"/>
          <w:bCs w:val="0"/>
        </w:rPr>
      </w:pPr>
      <w:r w:rsidRPr="000F39FA">
        <w:rPr>
          <w:b w:val="0"/>
          <w:bCs w:val="0"/>
        </w:rPr>
        <w:t>GW USA was selected based on the current IA Agreement (EPA Reference # DW-14-92403401-0) executed between the NPS and the EPA as part of a pilot program</w:t>
      </w:r>
      <w:r w:rsidR="00172261">
        <w:rPr>
          <w:b w:val="0"/>
          <w:bCs w:val="0"/>
        </w:rPr>
        <w:t>.</w:t>
      </w:r>
    </w:p>
    <w:sectPr w:rsidR="000F39FA" w:rsidSect="00AC302B">
      <w:headerReference w:type="even" r:id="rId10"/>
      <w:headerReference w:type="default" r:id="rId11"/>
      <w:footerReference w:type="even" r:id="rId12"/>
      <w:footerReference w:type="default" r:id="rId13"/>
      <w:headerReference w:type="first" r:id="rId14"/>
      <w:pgSz w:w="12240" w:h="15840"/>
      <w:pgMar w:top="990" w:right="1440" w:bottom="720" w:left="99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1E6" w:rsidRDefault="008831E6">
      <w:r>
        <w:separator/>
      </w:r>
    </w:p>
  </w:endnote>
  <w:endnote w:type="continuationSeparator" w:id="0">
    <w:p w:rsidR="008831E6" w:rsidRDefault="00883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Frutiger LT Std 55 Roman">
    <w:panose1 w:val="00000000000000000000"/>
    <w:charset w:val="00"/>
    <w:family w:val="swiss"/>
    <w:notTrueType/>
    <w:pitch w:val="variable"/>
    <w:sig w:usb0="800000AF" w:usb1="4000204A"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p>
  <w:p w:rsidR="001A02D4" w:rsidRDefault="001A02D4">
    <w:pPr>
      <w:spacing w:line="240" w:lineRule="exact"/>
      <w:jc w:val="center"/>
    </w:pPr>
  </w:p>
  <w:p w:rsidR="001A02D4" w:rsidRDefault="001A02D4">
    <w:pPr>
      <w:pStyle w:val="Footer"/>
      <w:ind w:right="360"/>
      <w:jc w:val="right"/>
    </w:pPr>
    <w:r>
      <w:t>7</w:t>
    </w:r>
    <w:r>
      <w:tab/>
    </w:r>
    <w:proofErr w:type="gramStart"/>
    <w:r>
      <w:t>-  -</w:t>
    </w:r>
    <w:proofErr w:type="gramEnd"/>
    <w: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1E6" w:rsidRDefault="008831E6">
      <w:r>
        <w:separator/>
      </w:r>
    </w:p>
  </w:footnote>
  <w:footnote w:type="continuationSeparator" w:id="0">
    <w:p w:rsidR="008831E6" w:rsidRDefault="008831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nsid w:val="022E4A7F"/>
    <w:multiLevelType w:val="hybridMultilevel"/>
    <w:tmpl w:val="70340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387C0C"/>
    <w:multiLevelType w:val="hybridMultilevel"/>
    <w:tmpl w:val="6FE4E004"/>
    <w:lvl w:ilvl="0" w:tplc="955452C6">
      <w:start w:val="1"/>
      <w:numFmt w:val="bullet"/>
      <w:lvlText w:val=""/>
      <w:lvlJc w:val="left"/>
      <w:pPr>
        <w:tabs>
          <w:tab w:val="num" w:pos="720"/>
        </w:tabs>
        <w:ind w:left="720" w:hanging="360"/>
      </w:pPr>
      <w:rPr>
        <w:rFonts w:ascii="Symbol" w:hAnsi="Symbol" w:hint="default"/>
      </w:rPr>
    </w:lvl>
    <w:lvl w:ilvl="1" w:tplc="FC9A5B60">
      <w:start w:val="1"/>
      <w:numFmt w:val="bullet"/>
      <w:lvlText w:val="o"/>
      <w:lvlJc w:val="left"/>
      <w:pPr>
        <w:tabs>
          <w:tab w:val="num" w:pos="1440"/>
        </w:tabs>
        <w:ind w:left="1440" w:hanging="360"/>
      </w:pPr>
      <w:rPr>
        <w:rFonts w:ascii="Courier New" w:hAnsi="Courier New" w:hint="default"/>
      </w:rPr>
    </w:lvl>
    <w:lvl w:ilvl="2" w:tplc="DBAAB116" w:tentative="1">
      <w:start w:val="1"/>
      <w:numFmt w:val="bullet"/>
      <w:lvlText w:val=""/>
      <w:lvlJc w:val="left"/>
      <w:pPr>
        <w:tabs>
          <w:tab w:val="num" w:pos="2160"/>
        </w:tabs>
        <w:ind w:left="2160" w:hanging="360"/>
      </w:pPr>
      <w:rPr>
        <w:rFonts w:ascii="Wingdings" w:hAnsi="Wingdings" w:hint="default"/>
      </w:rPr>
    </w:lvl>
    <w:lvl w:ilvl="3" w:tplc="10EEFBAE" w:tentative="1">
      <w:start w:val="1"/>
      <w:numFmt w:val="bullet"/>
      <w:lvlText w:val=""/>
      <w:lvlJc w:val="left"/>
      <w:pPr>
        <w:tabs>
          <w:tab w:val="num" w:pos="2880"/>
        </w:tabs>
        <w:ind w:left="2880" w:hanging="360"/>
      </w:pPr>
      <w:rPr>
        <w:rFonts w:ascii="Symbol" w:hAnsi="Symbol" w:hint="default"/>
      </w:rPr>
    </w:lvl>
    <w:lvl w:ilvl="4" w:tplc="FB86F3D8" w:tentative="1">
      <w:start w:val="1"/>
      <w:numFmt w:val="bullet"/>
      <w:lvlText w:val="o"/>
      <w:lvlJc w:val="left"/>
      <w:pPr>
        <w:tabs>
          <w:tab w:val="num" w:pos="3600"/>
        </w:tabs>
        <w:ind w:left="3600" w:hanging="360"/>
      </w:pPr>
      <w:rPr>
        <w:rFonts w:ascii="Courier New" w:hAnsi="Courier New" w:hint="default"/>
      </w:rPr>
    </w:lvl>
    <w:lvl w:ilvl="5" w:tplc="3D74E48E" w:tentative="1">
      <w:start w:val="1"/>
      <w:numFmt w:val="bullet"/>
      <w:lvlText w:val=""/>
      <w:lvlJc w:val="left"/>
      <w:pPr>
        <w:tabs>
          <w:tab w:val="num" w:pos="4320"/>
        </w:tabs>
        <w:ind w:left="4320" w:hanging="360"/>
      </w:pPr>
      <w:rPr>
        <w:rFonts w:ascii="Wingdings" w:hAnsi="Wingdings" w:hint="default"/>
      </w:rPr>
    </w:lvl>
    <w:lvl w:ilvl="6" w:tplc="B7360868" w:tentative="1">
      <w:start w:val="1"/>
      <w:numFmt w:val="bullet"/>
      <w:lvlText w:val=""/>
      <w:lvlJc w:val="left"/>
      <w:pPr>
        <w:tabs>
          <w:tab w:val="num" w:pos="5040"/>
        </w:tabs>
        <w:ind w:left="5040" w:hanging="360"/>
      </w:pPr>
      <w:rPr>
        <w:rFonts w:ascii="Symbol" w:hAnsi="Symbol" w:hint="default"/>
      </w:rPr>
    </w:lvl>
    <w:lvl w:ilvl="7" w:tplc="D9EE1118" w:tentative="1">
      <w:start w:val="1"/>
      <w:numFmt w:val="bullet"/>
      <w:lvlText w:val="o"/>
      <w:lvlJc w:val="left"/>
      <w:pPr>
        <w:tabs>
          <w:tab w:val="num" w:pos="5760"/>
        </w:tabs>
        <w:ind w:left="5760" w:hanging="360"/>
      </w:pPr>
      <w:rPr>
        <w:rFonts w:ascii="Courier New" w:hAnsi="Courier New" w:hint="default"/>
      </w:rPr>
    </w:lvl>
    <w:lvl w:ilvl="8" w:tplc="1542F6E4" w:tentative="1">
      <w:start w:val="1"/>
      <w:numFmt w:val="bullet"/>
      <w:lvlText w:val=""/>
      <w:lvlJc w:val="left"/>
      <w:pPr>
        <w:tabs>
          <w:tab w:val="num" w:pos="6480"/>
        </w:tabs>
        <w:ind w:left="6480" w:hanging="360"/>
      </w:pPr>
      <w:rPr>
        <w:rFonts w:ascii="Wingdings" w:hAnsi="Wingdings" w:hint="default"/>
      </w:rPr>
    </w:lvl>
  </w:abstractNum>
  <w:abstractNum w:abstractNumId="4">
    <w:nsid w:val="049D20EF"/>
    <w:multiLevelType w:val="hybridMultilevel"/>
    <w:tmpl w:val="9134EE90"/>
    <w:lvl w:ilvl="0" w:tplc="FDAC44A0">
      <w:start w:val="2"/>
      <w:numFmt w:val="upperLetter"/>
      <w:lvlText w:val="%1."/>
      <w:lvlJc w:val="left"/>
      <w:pPr>
        <w:tabs>
          <w:tab w:val="num" w:pos="1440"/>
        </w:tabs>
        <w:ind w:left="1440" w:hanging="360"/>
      </w:pPr>
      <w:rPr>
        <w:rFonts w:hint="default"/>
      </w:rPr>
    </w:lvl>
    <w:lvl w:ilvl="1" w:tplc="31BA39E0">
      <w:start w:val="1"/>
      <w:numFmt w:val="decimal"/>
      <w:lvlText w:val="%2."/>
      <w:lvlJc w:val="left"/>
      <w:pPr>
        <w:tabs>
          <w:tab w:val="num" w:pos="2070"/>
        </w:tabs>
        <w:ind w:left="2070" w:hanging="360"/>
      </w:pPr>
      <w:rPr>
        <w:rFonts w:hint="default"/>
      </w:rPr>
    </w:lvl>
    <w:lvl w:ilvl="2" w:tplc="91C6C4A6">
      <w:start w:val="1"/>
      <w:numFmt w:val="lowerRoman"/>
      <w:lvlText w:val="%3."/>
      <w:lvlJc w:val="right"/>
      <w:pPr>
        <w:tabs>
          <w:tab w:val="num" w:pos="2880"/>
        </w:tabs>
        <w:ind w:left="2880" w:hanging="180"/>
      </w:pPr>
    </w:lvl>
    <w:lvl w:ilvl="3" w:tplc="C4A45C36">
      <w:start w:val="1"/>
      <w:numFmt w:val="decimal"/>
      <w:lvlText w:val="%4."/>
      <w:lvlJc w:val="left"/>
      <w:pPr>
        <w:tabs>
          <w:tab w:val="num" w:pos="3600"/>
        </w:tabs>
        <w:ind w:left="3600" w:hanging="360"/>
      </w:pPr>
    </w:lvl>
    <w:lvl w:ilvl="4" w:tplc="E4F2D21E">
      <w:start w:val="1"/>
      <w:numFmt w:val="lowerLetter"/>
      <w:lvlText w:val="%5."/>
      <w:lvlJc w:val="left"/>
      <w:pPr>
        <w:tabs>
          <w:tab w:val="num" w:pos="4320"/>
        </w:tabs>
        <w:ind w:left="4320" w:hanging="360"/>
      </w:pPr>
    </w:lvl>
    <w:lvl w:ilvl="5" w:tplc="6EEE05C0">
      <w:start w:val="1"/>
      <w:numFmt w:val="lowerRoman"/>
      <w:lvlText w:val="%6."/>
      <w:lvlJc w:val="right"/>
      <w:pPr>
        <w:tabs>
          <w:tab w:val="num" w:pos="5040"/>
        </w:tabs>
        <w:ind w:left="5040" w:hanging="180"/>
      </w:pPr>
    </w:lvl>
    <w:lvl w:ilvl="6" w:tplc="03D09E3C">
      <w:start w:val="1"/>
      <w:numFmt w:val="decimal"/>
      <w:lvlText w:val="%7."/>
      <w:lvlJc w:val="left"/>
      <w:pPr>
        <w:tabs>
          <w:tab w:val="num" w:pos="5760"/>
        </w:tabs>
        <w:ind w:left="5760" w:hanging="360"/>
      </w:pPr>
    </w:lvl>
    <w:lvl w:ilvl="7" w:tplc="CB0ACDC6">
      <w:start w:val="1"/>
      <w:numFmt w:val="lowerLetter"/>
      <w:lvlText w:val="%8."/>
      <w:lvlJc w:val="left"/>
      <w:pPr>
        <w:tabs>
          <w:tab w:val="num" w:pos="6480"/>
        </w:tabs>
        <w:ind w:left="6480" w:hanging="360"/>
      </w:pPr>
    </w:lvl>
    <w:lvl w:ilvl="8" w:tplc="D1844D28">
      <w:start w:val="1"/>
      <w:numFmt w:val="lowerRoman"/>
      <w:lvlText w:val="%9."/>
      <w:lvlJc w:val="right"/>
      <w:pPr>
        <w:tabs>
          <w:tab w:val="num" w:pos="7200"/>
        </w:tabs>
        <w:ind w:left="7200" w:hanging="180"/>
      </w:pPr>
    </w:lvl>
  </w:abstractNum>
  <w:abstractNum w:abstractNumId="5">
    <w:nsid w:val="06CA1EB0"/>
    <w:multiLevelType w:val="hybridMultilevel"/>
    <w:tmpl w:val="1F125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4D210F"/>
    <w:multiLevelType w:val="hybridMultilevel"/>
    <w:tmpl w:val="073007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887A4D"/>
    <w:multiLevelType w:val="hybridMultilevel"/>
    <w:tmpl w:val="7DB27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837130"/>
    <w:multiLevelType w:val="hybridMultilevel"/>
    <w:tmpl w:val="2144801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9DB29EA"/>
    <w:multiLevelType w:val="hybridMultilevel"/>
    <w:tmpl w:val="2A74F9F4"/>
    <w:lvl w:ilvl="0" w:tplc="2A28B604">
      <w:start w:val="1"/>
      <w:numFmt w:val="lowerLetter"/>
      <w:lvlText w:val="%1."/>
      <w:lvlJc w:val="left"/>
      <w:pPr>
        <w:tabs>
          <w:tab w:val="num" w:pos="720"/>
        </w:tabs>
        <w:ind w:left="720" w:hanging="360"/>
      </w:pPr>
      <w:rPr>
        <w:rFonts w:hint="default"/>
      </w:rPr>
    </w:lvl>
    <w:lvl w:ilvl="1" w:tplc="5234F8EA" w:tentative="1">
      <w:start w:val="1"/>
      <w:numFmt w:val="lowerLetter"/>
      <w:lvlText w:val="%2."/>
      <w:lvlJc w:val="left"/>
      <w:pPr>
        <w:tabs>
          <w:tab w:val="num" w:pos="1440"/>
        </w:tabs>
        <w:ind w:left="1440" w:hanging="360"/>
      </w:pPr>
    </w:lvl>
    <w:lvl w:ilvl="2" w:tplc="CEE26C76" w:tentative="1">
      <w:start w:val="1"/>
      <w:numFmt w:val="lowerRoman"/>
      <w:lvlText w:val="%3."/>
      <w:lvlJc w:val="right"/>
      <w:pPr>
        <w:tabs>
          <w:tab w:val="num" w:pos="2160"/>
        </w:tabs>
        <w:ind w:left="2160" w:hanging="180"/>
      </w:pPr>
    </w:lvl>
    <w:lvl w:ilvl="3" w:tplc="46C202BE" w:tentative="1">
      <w:start w:val="1"/>
      <w:numFmt w:val="decimal"/>
      <w:lvlText w:val="%4."/>
      <w:lvlJc w:val="left"/>
      <w:pPr>
        <w:tabs>
          <w:tab w:val="num" w:pos="2880"/>
        </w:tabs>
        <w:ind w:left="2880" w:hanging="360"/>
      </w:pPr>
    </w:lvl>
    <w:lvl w:ilvl="4" w:tplc="99D88C6A" w:tentative="1">
      <w:start w:val="1"/>
      <w:numFmt w:val="lowerLetter"/>
      <w:lvlText w:val="%5."/>
      <w:lvlJc w:val="left"/>
      <w:pPr>
        <w:tabs>
          <w:tab w:val="num" w:pos="3600"/>
        </w:tabs>
        <w:ind w:left="3600" w:hanging="360"/>
      </w:pPr>
    </w:lvl>
    <w:lvl w:ilvl="5" w:tplc="513E165E" w:tentative="1">
      <w:start w:val="1"/>
      <w:numFmt w:val="lowerRoman"/>
      <w:lvlText w:val="%6."/>
      <w:lvlJc w:val="right"/>
      <w:pPr>
        <w:tabs>
          <w:tab w:val="num" w:pos="4320"/>
        </w:tabs>
        <w:ind w:left="4320" w:hanging="180"/>
      </w:pPr>
    </w:lvl>
    <w:lvl w:ilvl="6" w:tplc="62C831E2" w:tentative="1">
      <w:start w:val="1"/>
      <w:numFmt w:val="decimal"/>
      <w:lvlText w:val="%7."/>
      <w:lvlJc w:val="left"/>
      <w:pPr>
        <w:tabs>
          <w:tab w:val="num" w:pos="5040"/>
        </w:tabs>
        <w:ind w:left="5040" w:hanging="360"/>
      </w:pPr>
    </w:lvl>
    <w:lvl w:ilvl="7" w:tplc="37540590" w:tentative="1">
      <w:start w:val="1"/>
      <w:numFmt w:val="lowerLetter"/>
      <w:lvlText w:val="%8."/>
      <w:lvlJc w:val="left"/>
      <w:pPr>
        <w:tabs>
          <w:tab w:val="num" w:pos="5760"/>
        </w:tabs>
        <w:ind w:left="5760" w:hanging="360"/>
      </w:pPr>
    </w:lvl>
    <w:lvl w:ilvl="8" w:tplc="A2DA009E" w:tentative="1">
      <w:start w:val="1"/>
      <w:numFmt w:val="lowerRoman"/>
      <w:lvlText w:val="%9."/>
      <w:lvlJc w:val="right"/>
      <w:pPr>
        <w:tabs>
          <w:tab w:val="num" w:pos="6480"/>
        </w:tabs>
        <w:ind w:left="6480" w:hanging="180"/>
      </w:pPr>
    </w:lvl>
  </w:abstractNum>
  <w:abstractNum w:abstractNumId="10">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40F104C"/>
    <w:multiLevelType w:val="hybridMultilevel"/>
    <w:tmpl w:val="D206EBD0"/>
    <w:lvl w:ilvl="0" w:tplc="DF3204D2">
      <w:start w:val="1"/>
      <w:numFmt w:val="bullet"/>
      <w:lvlText w:val=""/>
      <w:lvlJc w:val="left"/>
      <w:pPr>
        <w:tabs>
          <w:tab w:val="num" w:pos="720"/>
        </w:tabs>
        <w:ind w:left="720" w:hanging="360"/>
      </w:pPr>
      <w:rPr>
        <w:rFonts w:ascii="Symbol" w:hAnsi="Symbol" w:hint="default"/>
      </w:rPr>
    </w:lvl>
    <w:lvl w:ilvl="1" w:tplc="397E10FE" w:tentative="1">
      <w:start w:val="1"/>
      <w:numFmt w:val="bullet"/>
      <w:lvlText w:val="o"/>
      <w:lvlJc w:val="left"/>
      <w:pPr>
        <w:tabs>
          <w:tab w:val="num" w:pos="1440"/>
        </w:tabs>
        <w:ind w:left="1440" w:hanging="360"/>
      </w:pPr>
      <w:rPr>
        <w:rFonts w:ascii="Courier New" w:hAnsi="Courier New" w:cs="Courier New" w:hint="default"/>
      </w:rPr>
    </w:lvl>
    <w:lvl w:ilvl="2" w:tplc="4184CD3A" w:tentative="1">
      <w:start w:val="1"/>
      <w:numFmt w:val="bullet"/>
      <w:lvlText w:val=""/>
      <w:lvlJc w:val="left"/>
      <w:pPr>
        <w:tabs>
          <w:tab w:val="num" w:pos="2160"/>
        </w:tabs>
        <w:ind w:left="2160" w:hanging="360"/>
      </w:pPr>
      <w:rPr>
        <w:rFonts w:ascii="Wingdings" w:hAnsi="Wingdings" w:hint="default"/>
      </w:rPr>
    </w:lvl>
    <w:lvl w:ilvl="3" w:tplc="B964B534" w:tentative="1">
      <w:start w:val="1"/>
      <w:numFmt w:val="bullet"/>
      <w:lvlText w:val=""/>
      <w:lvlJc w:val="left"/>
      <w:pPr>
        <w:tabs>
          <w:tab w:val="num" w:pos="2880"/>
        </w:tabs>
        <w:ind w:left="2880" w:hanging="360"/>
      </w:pPr>
      <w:rPr>
        <w:rFonts w:ascii="Symbol" w:hAnsi="Symbol" w:hint="default"/>
      </w:rPr>
    </w:lvl>
    <w:lvl w:ilvl="4" w:tplc="2B3AA9A0" w:tentative="1">
      <w:start w:val="1"/>
      <w:numFmt w:val="bullet"/>
      <w:lvlText w:val="o"/>
      <w:lvlJc w:val="left"/>
      <w:pPr>
        <w:tabs>
          <w:tab w:val="num" w:pos="3600"/>
        </w:tabs>
        <w:ind w:left="3600" w:hanging="360"/>
      </w:pPr>
      <w:rPr>
        <w:rFonts w:ascii="Courier New" w:hAnsi="Courier New" w:cs="Courier New" w:hint="default"/>
      </w:rPr>
    </w:lvl>
    <w:lvl w:ilvl="5" w:tplc="D152B552" w:tentative="1">
      <w:start w:val="1"/>
      <w:numFmt w:val="bullet"/>
      <w:lvlText w:val=""/>
      <w:lvlJc w:val="left"/>
      <w:pPr>
        <w:tabs>
          <w:tab w:val="num" w:pos="4320"/>
        </w:tabs>
        <w:ind w:left="4320" w:hanging="360"/>
      </w:pPr>
      <w:rPr>
        <w:rFonts w:ascii="Wingdings" w:hAnsi="Wingdings" w:hint="default"/>
      </w:rPr>
    </w:lvl>
    <w:lvl w:ilvl="6" w:tplc="B426B0F8" w:tentative="1">
      <w:start w:val="1"/>
      <w:numFmt w:val="bullet"/>
      <w:lvlText w:val=""/>
      <w:lvlJc w:val="left"/>
      <w:pPr>
        <w:tabs>
          <w:tab w:val="num" w:pos="5040"/>
        </w:tabs>
        <w:ind w:left="5040" w:hanging="360"/>
      </w:pPr>
      <w:rPr>
        <w:rFonts w:ascii="Symbol" w:hAnsi="Symbol" w:hint="default"/>
      </w:rPr>
    </w:lvl>
    <w:lvl w:ilvl="7" w:tplc="B82C1CDE" w:tentative="1">
      <w:start w:val="1"/>
      <w:numFmt w:val="bullet"/>
      <w:lvlText w:val="o"/>
      <w:lvlJc w:val="left"/>
      <w:pPr>
        <w:tabs>
          <w:tab w:val="num" w:pos="5760"/>
        </w:tabs>
        <w:ind w:left="5760" w:hanging="360"/>
      </w:pPr>
      <w:rPr>
        <w:rFonts w:ascii="Courier New" w:hAnsi="Courier New" w:cs="Courier New" w:hint="default"/>
      </w:rPr>
    </w:lvl>
    <w:lvl w:ilvl="8" w:tplc="F6D854A2" w:tentative="1">
      <w:start w:val="1"/>
      <w:numFmt w:val="bullet"/>
      <w:lvlText w:val=""/>
      <w:lvlJc w:val="left"/>
      <w:pPr>
        <w:tabs>
          <w:tab w:val="num" w:pos="6480"/>
        </w:tabs>
        <w:ind w:left="6480" w:hanging="360"/>
      </w:pPr>
      <w:rPr>
        <w:rFonts w:ascii="Wingdings" w:hAnsi="Wingdings" w:hint="default"/>
      </w:rPr>
    </w:lvl>
  </w:abstractNum>
  <w:abstractNum w:abstractNumId="12">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5">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6">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7">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8">
    <w:nsid w:val="34490BB2"/>
    <w:multiLevelType w:val="hybridMultilevel"/>
    <w:tmpl w:val="0E1A6F18"/>
    <w:lvl w:ilvl="0" w:tplc="06FA1146">
      <w:start w:val="1"/>
      <w:numFmt w:val="decimal"/>
      <w:pStyle w:val="Level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23">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4">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25">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3CC07C5"/>
    <w:multiLevelType w:val="singleLevel"/>
    <w:tmpl w:val="0409000F"/>
    <w:lvl w:ilvl="0">
      <w:start w:val="1"/>
      <w:numFmt w:val="decimal"/>
      <w:lvlText w:val="%1."/>
      <w:lvlJc w:val="left"/>
      <w:pPr>
        <w:tabs>
          <w:tab w:val="num" w:pos="2520"/>
        </w:tabs>
        <w:ind w:left="2520" w:hanging="360"/>
      </w:pPr>
    </w:lvl>
  </w:abstractNum>
  <w:abstractNum w:abstractNumId="31">
    <w:nsid w:val="5BFC2224"/>
    <w:multiLevelType w:val="hybridMultilevel"/>
    <w:tmpl w:val="15082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C824154"/>
    <w:multiLevelType w:val="hybridMultilevel"/>
    <w:tmpl w:val="ED6AAF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5">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nsid w:val="774142C5"/>
    <w:multiLevelType w:val="hybridMultilevel"/>
    <w:tmpl w:val="729C28F8"/>
    <w:lvl w:ilvl="0" w:tplc="E0C6C538">
      <w:start w:val="1"/>
      <w:numFmt w:val="decimal"/>
      <w:lvlText w:val="%1."/>
      <w:lvlJc w:val="left"/>
      <w:pPr>
        <w:tabs>
          <w:tab w:val="num" w:pos="1800"/>
        </w:tabs>
        <w:ind w:left="1800" w:hanging="360"/>
      </w:pPr>
      <w:rPr>
        <w:rFonts w:hint="default"/>
        <w:i w:val="0"/>
      </w:rPr>
    </w:lvl>
    <w:lvl w:ilvl="1" w:tplc="9098C426">
      <w:start w:val="1"/>
      <w:numFmt w:val="lowerLetter"/>
      <w:lvlText w:val="%2."/>
      <w:lvlJc w:val="left"/>
      <w:pPr>
        <w:tabs>
          <w:tab w:val="num" w:pos="2520"/>
        </w:tabs>
        <w:ind w:left="2520" w:hanging="360"/>
      </w:pPr>
      <w:rPr>
        <w:rFonts w:hint="default"/>
        <w:b w:val="0"/>
      </w:rPr>
    </w:lvl>
    <w:lvl w:ilvl="2" w:tplc="A07E8D86">
      <w:start w:val="1"/>
      <w:numFmt w:val="decimal"/>
      <w:lvlText w:val="%3."/>
      <w:lvlJc w:val="left"/>
      <w:pPr>
        <w:tabs>
          <w:tab w:val="num" w:pos="3420"/>
        </w:tabs>
        <w:ind w:left="3420" w:hanging="360"/>
      </w:pPr>
      <w:rPr>
        <w:rFonts w:hint="default"/>
      </w:rPr>
    </w:lvl>
    <w:lvl w:ilvl="3" w:tplc="C2A615A8">
      <w:start w:val="4"/>
      <w:numFmt w:val="upperLetter"/>
      <w:lvlText w:val="%4."/>
      <w:lvlJc w:val="left"/>
      <w:pPr>
        <w:tabs>
          <w:tab w:val="num" w:pos="3960"/>
        </w:tabs>
        <w:ind w:left="3960" w:hanging="360"/>
      </w:pPr>
      <w:rPr>
        <w:rFonts w:hint="default"/>
      </w:rPr>
    </w:lvl>
    <w:lvl w:ilvl="4" w:tplc="19B0F222" w:tentative="1">
      <w:start w:val="1"/>
      <w:numFmt w:val="lowerLetter"/>
      <w:lvlText w:val="%5."/>
      <w:lvlJc w:val="left"/>
      <w:pPr>
        <w:tabs>
          <w:tab w:val="num" w:pos="4680"/>
        </w:tabs>
        <w:ind w:left="4680" w:hanging="360"/>
      </w:pPr>
    </w:lvl>
    <w:lvl w:ilvl="5" w:tplc="AAF06A6A" w:tentative="1">
      <w:start w:val="1"/>
      <w:numFmt w:val="lowerRoman"/>
      <w:lvlText w:val="%6."/>
      <w:lvlJc w:val="right"/>
      <w:pPr>
        <w:tabs>
          <w:tab w:val="num" w:pos="5400"/>
        </w:tabs>
        <w:ind w:left="5400" w:hanging="180"/>
      </w:pPr>
    </w:lvl>
    <w:lvl w:ilvl="6" w:tplc="02CA4F08" w:tentative="1">
      <w:start w:val="1"/>
      <w:numFmt w:val="decimal"/>
      <w:lvlText w:val="%7."/>
      <w:lvlJc w:val="left"/>
      <w:pPr>
        <w:tabs>
          <w:tab w:val="num" w:pos="6120"/>
        </w:tabs>
        <w:ind w:left="6120" w:hanging="360"/>
      </w:pPr>
    </w:lvl>
    <w:lvl w:ilvl="7" w:tplc="7D187EB6" w:tentative="1">
      <w:start w:val="1"/>
      <w:numFmt w:val="lowerLetter"/>
      <w:lvlText w:val="%8."/>
      <w:lvlJc w:val="left"/>
      <w:pPr>
        <w:tabs>
          <w:tab w:val="num" w:pos="6840"/>
        </w:tabs>
        <w:ind w:left="6840" w:hanging="360"/>
      </w:pPr>
    </w:lvl>
    <w:lvl w:ilvl="8" w:tplc="A1AA942E" w:tentative="1">
      <w:start w:val="1"/>
      <w:numFmt w:val="lowerRoman"/>
      <w:lvlText w:val="%9."/>
      <w:lvlJc w:val="right"/>
      <w:pPr>
        <w:tabs>
          <w:tab w:val="num" w:pos="7560"/>
        </w:tabs>
        <w:ind w:left="7560" w:hanging="180"/>
      </w:pPr>
    </w:lvl>
  </w:abstractNum>
  <w:abstractNum w:abstractNumId="38">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7"/>
  </w:num>
  <w:num w:numId="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34"/>
  </w:num>
  <w:num w:numId="6">
    <w:abstractNumId w:val="26"/>
  </w:num>
  <w:num w:numId="7">
    <w:abstractNumId w:val="21"/>
  </w:num>
  <w:num w:numId="8">
    <w:abstractNumId w:val="17"/>
  </w:num>
  <w:num w:numId="9">
    <w:abstractNumId w:val="23"/>
  </w:num>
  <w:num w:numId="10">
    <w:abstractNumId w:val="0"/>
  </w:num>
  <w:num w:numId="11">
    <w:abstractNumId w:val="33"/>
  </w:num>
  <w:num w:numId="12">
    <w:abstractNumId w:val="27"/>
  </w:num>
  <w:num w:numId="13">
    <w:abstractNumId w:val="19"/>
  </w:num>
  <w:num w:numId="14">
    <w:abstractNumId w:val="16"/>
  </w:num>
  <w:num w:numId="15">
    <w:abstractNumId w:val="9"/>
  </w:num>
  <w:num w:numId="16">
    <w:abstractNumId w:val="3"/>
  </w:num>
  <w:num w:numId="17">
    <w:abstractNumId w:val="30"/>
  </w:num>
  <w:num w:numId="18">
    <w:abstractNumId w:val="24"/>
  </w:num>
  <w:num w:numId="19">
    <w:abstractNumId w:val="4"/>
  </w:num>
  <w:num w:numId="20">
    <w:abstractNumId w:val="11"/>
  </w:num>
  <w:num w:numId="21">
    <w:abstractNumId w:val="12"/>
  </w:num>
  <w:num w:numId="22">
    <w:abstractNumId w:val="20"/>
  </w:num>
  <w:num w:numId="23">
    <w:abstractNumId w:val="29"/>
  </w:num>
  <w:num w:numId="24">
    <w:abstractNumId w:val="38"/>
  </w:num>
  <w:num w:numId="25">
    <w:abstractNumId w:val="14"/>
  </w:num>
  <w:num w:numId="26">
    <w:abstractNumId w:val="18"/>
  </w:num>
  <w:num w:numId="2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22"/>
  </w:num>
  <w:num w:numId="31">
    <w:abstractNumId w:val="10"/>
  </w:num>
  <w:num w:numId="32">
    <w:abstractNumId w:val="36"/>
  </w:num>
  <w:num w:numId="33">
    <w:abstractNumId w:val="13"/>
  </w:num>
  <w:num w:numId="34">
    <w:abstractNumId w:val="15"/>
  </w:num>
  <w:num w:numId="35">
    <w:abstractNumId w:val="5"/>
  </w:num>
  <w:num w:numId="36">
    <w:abstractNumId w:val="32"/>
  </w:num>
  <w:num w:numId="37">
    <w:abstractNumId w:val="8"/>
  </w:num>
  <w:num w:numId="38">
    <w:abstractNumId w:val="7"/>
  </w:num>
  <w:num w:numId="39">
    <w:abstractNumId w:val="6"/>
  </w:num>
  <w:num w:numId="40">
    <w:abstractNumId w:val="2"/>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6C9F"/>
    <w:rsid w:val="00017404"/>
    <w:rsid w:val="000175DD"/>
    <w:rsid w:val="00030A0E"/>
    <w:rsid w:val="00033A56"/>
    <w:rsid w:val="00033B12"/>
    <w:rsid w:val="00034A1E"/>
    <w:rsid w:val="00044B27"/>
    <w:rsid w:val="00047650"/>
    <w:rsid w:val="00050A40"/>
    <w:rsid w:val="00064005"/>
    <w:rsid w:val="0007523D"/>
    <w:rsid w:val="00087B11"/>
    <w:rsid w:val="00091EDD"/>
    <w:rsid w:val="0009562E"/>
    <w:rsid w:val="00097622"/>
    <w:rsid w:val="000A7E07"/>
    <w:rsid w:val="000B3595"/>
    <w:rsid w:val="000C0010"/>
    <w:rsid w:val="000C6B0C"/>
    <w:rsid w:val="000D58FA"/>
    <w:rsid w:val="000F39FA"/>
    <w:rsid w:val="001015C7"/>
    <w:rsid w:val="00107FF8"/>
    <w:rsid w:val="0011607E"/>
    <w:rsid w:val="00122A55"/>
    <w:rsid w:val="00122A7B"/>
    <w:rsid w:val="00130152"/>
    <w:rsid w:val="00132B2B"/>
    <w:rsid w:val="0013450F"/>
    <w:rsid w:val="00150685"/>
    <w:rsid w:val="0015174D"/>
    <w:rsid w:val="00164909"/>
    <w:rsid w:val="00171964"/>
    <w:rsid w:val="00172261"/>
    <w:rsid w:val="0018138D"/>
    <w:rsid w:val="00184B25"/>
    <w:rsid w:val="001853C6"/>
    <w:rsid w:val="001A02D4"/>
    <w:rsid w:val="001A791C"/>
    <w:rsid w:val="001B2920"/>
    <w:rsid w:val="001B2A8E"/>
    <w:rsid w:val="001B4B2A"/>
    <w:rsid w:val="001B5ED0"/>
    <w:rsid w:val="001B6E31"/>
    <w:rsid w:val="001C4700"/>
    <w:rsid w:val="001C6702"/>
    <w:rsid w:val="001D04EA"/>
    <w:rsid w:val="001D75C4"/>
    <w:rsid w:val="001E4B0B"/>
    <w:rsid w:val="001E5E51"/>
    <w:rsid w:val="001E7F8B"/>
    <w:rsid w:val="001F0486"/>
    <w:rsid w:val="002012C7"/>
    <w:rsid w:val="0020248F"/>
    <w:rsid w:val="00214EDA"/>
    <w:rsid w:val="00221E04"/>
    <w:rsid w:val="00223B0F"/>
    <w:rsid w:val="00231B1D"/>
    <w:rsid w:val="0025004B"/>
    <w:rsid w:val="00261242"/>
    <w:rsid w:val="00262495"/>
    <w:rsid w:val="002625D8"/>
    <w:rsid w:val="002630BA"/>
    <w:rsid w:val="00263C4F"/>
    <w:rsid w:val="002660CE"/>
    <w:rsid w:val="00287894"/>
    <w:rsid w:val="002A3A0F"/>
    <w:rsid w:val="002A3C8F"/>
    <w:rsid w:val="002A6B23"/>
    <w:rsid w:val="002D7002"/>
    <w:rsid w:val="002D7959"/>
    <w:rsid w:val="002E0DF1"/>
    <w:rsid w:val="002E4802"/>
    <w:rsid w:val="002E71EF"/>
    <w:rsid w:val="002E7AE8"/>
    <w:rsid w:val="002F0701"/>
    <w:rsid w:val="002F1E7F"/>
    <w:rsid w:val="002F6EB9"/>
    <w:rsid w:val="002F7277"/>
    <w:rsid w:val="00304853"/>
    <w:rsid w:val="003050D0"/>
    <w:rsid w:val="00354121"/>
    <w:rsid w:val="00355467"/>
    <w:rsid w:val="00360574"/>
    <w:rsid w:val="003637E3"/>
    <w:rsid w:val="00367913"/>
    <w:rsid w:val="00380FC5"/>
    <w:rsid w:val="0038134A"/>
    <w:rsid w:val="003838FC"/>
    <w:rsid w:val="003A74DA"/>
    <w:rsid w:val="003B1273"/>
    <w:rsid w:val="003B6441"/>
    <w:rsid w:val="003C0301"/>
    <w:rsid w:val="003C385E"/>
    <w:rsid w:val="003D692C"/>
    <w:rsid w:val="003D7613"/>
    <w:rsid w:val="003E4931"/>
    <w:rsid w:val="003E5974"/>
    <w:rsid w:val="003F735A"/>
    <w:rsid w:val="004045D9"/>
    <w:rsid w:val="00405CF1"/>
    <w:rsid w:val="00413669"/>
    <w:rsid w:val="00424638"/>
    <w:rsid w:val="004300A1"/>
    <w:rsid w:val="004350D8"/>
    <w:rsid w:val="00435BD2"/>
    <w:rsid w:val="00454793"/>
    <w:rsid w:val="00467EA9"/>
    <w:rsid w:val="00473432"/>
    <w:rsid w:val="00476B4E"/>
    <w:rsid w:val="0047716F"/>
    <w:rsid w:val="004863B8"/>
    <w:rsid w:val="00494595"/>
    <w:rsid w:val="004A35A7"/>
    <w:rsid w:val="004B6871"/>
    <w:rsid w:val="004C3E25"/>
    <w:rsid w:val="004D014C"/>
    <w:rsid w:val="004D3486"/>
    <w:rsid w:val="004D4DA3"/>
    <w:rsid w:val="004E323F"/>
    <w:rsid w:val="005053EF"/>
    <w:rsid w:val="00511559"/>
    <w:rsid w:val="005116FC"/>
    <w:rsid w:val="00512001"/>
    <w:rsid w:val="00512E41"/>
    <w:rsid w:val="005401E1"/>
    <w:rsid w:val="005423E0"/>
    <w:rsid w:val="005442E7"/>
    <w:rsid w:val="005620DB"/>
    <w:rsid w:val="0056597A"/>
    <w:rsid w:val="005714B5"/>
    <w:rsid w:val="005755FF"/>
    <w:rsid w:val="00577611"/>
    <w:rsid w:val="0058567D"/>
    <w:rsid w:val="005A2944"/>
    <w:rsid w:val="005A4A0E"/>
    <w:rsid w:val="005B4117"/>
    <w:rsid w:val="005B5DBD"/>
    <w:rsid w:val="005C461B"/>
    <w:rsid w:val="005C4790"/>
    <w:rsid w:val="005D12D0"/>
    <w:rsid w:val="005E12D2"/>
    <w:rsid w:val="005E5B15"/>
    <w:rsid w:val="005E5BBB"/>
    <w:rsid w:val="005F7488"/>
    <w:rsid w:val="00600018"/>
    <w:rsid w:val="00606385"/>
    <w:rsid w:val="00617F66"/>
    <w:rsid w:val="00620628"/>
    <w:rsid w:val="00626F13"/>
    <w:rsid w:val="00645218"/>
    <w:rsid w:val="00650832"/>
    <w:rsid w:val="00664412"/>
    <w:rsid w:val="00665C38"/>
    <w:rsid w:val="00685F26"/>
    <w:rsid w:val="00691425"/>
    <w:rsid w:val="006924F3"/>
    <w:rsid w:val="00693B1F"/>
    <w:rsid w:val="0069549C"/>
    <w:rsid w:val="006A088E"/>
    <w:rsid w:val="006B3107"/>
    <w:rsid w:val="006B4AF8"/>
    <w:rsid w:val="006D21A4"/>
    <w:rsid w:val="006D6C85"/>
    <w:rsid w:val="006E110A"/>
    <w:rsid w:val="006E5560"/>
    <w:rsid w:val="006F4F7F"/>
    <w:rsid w:val="007066B9"/>
    <w:rsid w:val="007205CE"/>
    <w:rsid w:val="00727AC1"/>
    <w:rsid w:val="00727B99"/>
    <w:rsid w:val="00731307"/>
    <w:rsid w:val="00732791"/>
    <w:rsid w:val="00743925"/>
    <w:rsid w:val="00757FC3"/>
    <w:rsid w:val="007661D3"/>
    <w:rsid w:val="007810C8"/>
    <w:rsid w:val="00792E48"/>
    <w:rsid w:val="00795988"/>
    <w:rsid w:val="007B213E"/>
    <w:rsid w:val="007B5F23"/>
    <w:rsid w:val="007C5F8C"/>
    <w:rsid w:val="007F20C8"/>
    <w:rsid w:val="007F240A"/>
    <w:rsid w:val="007F3161"/>
    <w:rsid w:val="00813AAD"/>
    <w:rsid w:val="008178A5"/>
    <w:rsid w:val="00822453"/>
    <w:rsid w:val="008268EB"/>
    <w:rsid w:val="00831CB3"/>
    <w:rsid w:val="008324BD"/>
    <w:rsid w:val="00835899"/>
    <w:rsid w:val="00862449"/>
    <w:rsid w:val="00862BFB"/>
    <w:rsid w:val="0086564B"/>
    <w:rsid w:val="00865B93"/>
    <w:rsid w:val="00871430"/>
    <w:rsid w:val="00872BD3"/>
    <w:rsid w:val="00875B82"/>
    <w:rsid w:val="008831E6"/>
    <w:rsid w:val="00885F61"/>
    <w:rsid w:val="00887DE5"/>
    <w:rsid w:val="00892359"/>
    <w:rsid w:val="008970B3"/>
    <w:rsid w:val="008A211C"/>
    <w:rsid w:val="008B05BB"/>
    <w:rsid w:val="008B0D60"/>
    <w:rsid w:val="008B7CF2"/>
    <w:rsid w:val="008D47E6"/>
    <w:rsid w:val="008E13B2"/>
    <w:rsid w:val="008E5941"/>
    <w:rsid w:val="008F5538"/>
    <w:rsid w:val="008F5B27"/>
    <w:rsid w:val="008F7CB5"/>
    <w:rsid w:val="00906F06"/>
    <w:rsid w:val="00913B2D"/>
    <w:rsid w:val="00926267"/>
    <w:rsid w:val="00926D98"/>
    <w:rsid w:val="00926F3D"/>
    <w:rsid w:val="00931607"/>
    <w:rsid w:val="00934A02"/>
    <w:rsid w:val="0093623F"/>
    <w:rsid w:val="009400A9"/>
    <w:rsid w:val="00954281"/>
    <w:rsid w:val="00956CEC"/>
    <w:rsid w:val="0096443B"/>
    <w:rsid w:val="009A2D43"/>
    <w:rsid w:val="009B5F61"/>
    <w:rsid w:val="009B703E"/>
    <w:rsid w:val="009C0667"/>
    <w:rsid w:val="009C6FBA"/>
    <w:rsid w:val="009D658F"/>
    <w:rsid w:val="009D6C15"/>
    <w:rsid w:val="009D6CE0"/>
    <w:rsid w:val="009E7C90"/>
    <w:rsid w:val="009F4722"/>
    <w:rsid w:val="009F4B88"/>
    <w:rsid w:val="00A03534"/>
    <w:rsid w:val="00A15B74"/>
    <w:rsid w:val="00A168D1"/>
    <w:rsid w:val="00A22E67"/>
    <w:rsid w:val="00A251D1"/>
    <w:rsid w:val="00A27A09"/>
    <w:rsid w:val="00A35AAA"/>
    <w:rsid w:val="00A37615"/>
    <w:rsid w:val="00A40227"/>
    <w:rsid w:val="00A46C99"/>
    <w:rsid w:val="00A56EFD"/>
    <w:rsid w:val="00A719AF"/>
    <w:rsid w:val="00A72CF6"/>
    <w:rsid w:val="00A76219"/>
    <w:rsid w:val="00A76B51"/>
    <w:rsid w:val="00A85925"/>
    <w:rsid w:val="00AA07ED"/>
    <w:rsid w:val="00AB273B"/>
    <w:rsid w:val="00AB4F42"/>
    <w:rsid w:val="00AC0583"/>
    <w:rsid w:val="00AC1CC2"/>
    <w:rsid w:val="00AC302B"/>
    <w:rsid w:val="00AD3B9B"/>
    <w:rsid w:val="00AD7299"/>
    <w:rsid w:val="00AE04C7"/>
    <w:rsid w:val="00AE1C34"/>
    <w:rsid w:val="00AE5723"/>
    <w:rsid w:val="00AF3F4B"/>
    <w:rsid w:val="00AF7B6A"/>
    <w:rsid w:val="00B0573E"/>
    <w:rsid w:val="00B13E8B"/>
    <w:rsid w:val="00B25A46"/>
    <w:rsid w:val="00B2749E"/>
    <w:rsid w:val="00B30E06"/>
    <w:rsid w:val="00B313F1"/>
    <w:rsid w:val="00B40049"/>
    <w:rsid w:val="00B55163"/>
    <w:rsid w:val="00B55CFF"/>
    <w:rsid w:val="00B64C63"/>
    <w:rsid w:val="00B70631"/>
    <w:rsid w:val="00B75A83"/>
    <w:rsid w:val="00B77978"/>
    <w:rsid w:val="00B850FB"/>
    <w:rsid w:val="00BA289C"/>
    <w:rsid w:val="00BD7C92"/>
    <w:rsid w:val="00C2118F"/>
    <w:rsid w:val="00C349F6"/>
    <w:rsid w:val="00C4070C"/>
    <w:rsid w:val="00C41DB8"/>
    <w:rsid w:val="00C648FA"/>
    <w:rsid w:val="00C664AD"/>
    <w:rsid w:val="00C725E0"/>
    <w:rsid w:val="00C7471A"/>
    <w:rsid w:val="00C74F46"/>
    <w:rsid w:val="00C812E0"/>
    <w:rsid w:val="00C81CCF"/>
    <w:rsid w:val="00C858B2"/>
    <w:rsid w:val="00C912CA"/>
    <w:rsid w:val="00C91F0F"/>
    <w:rsid w:val="00C92C02"/>
    <w:rsid w:val="00CA049F"/>
    <w:rsid w:val="00CA59D3"/>
    <w:rsid w:val="00CA628C"/>
    <w:rsid w:val="00CB10CD"/>
    <w:rsid w:val="00CB7435"/>
    <w:rsid w:val="00CC182D"/>
    <w:rsid w:val="00CC3B42"/>
    <w:rsid w:val="00CC581B"/>
    <w:rsid w:val="00CC75CD"/>
    <w:rsid w:val="00CD0757"/>
    <w:rsid w:val="00CD1ACE"/>
    <w:rsid w:val="00CD5011"/>
    <w:rsid w:val="00CD7F48"/>
    <w:rsid w:val="00CF2B46"/>
    <w:rsid w:val="00D04CE3"/>
    <w:rsid w:val="00D21E73"/>
    <w:rsid w:val="00D22827"/>
    <w:rsid w:val="00D23B82"/>
    <w:rsid w:val="00D26DA5"/>
    <w:rsid w:val="00D31099"/>
    <w:rsid w:val="00D36952"/>
    <w:rsid w:val="00D62DFB"/>
    <w:rsid w:val="00D80471"/>
    <w:rsid w:val="00D939BE"/>
    <w:rsid w:val="00DA1480"/>
    <w:rsid w:val="00DA305A"/>
    <w:rsid w:val="00DA37A3"/>
    <w:rsid w:val="00DA3D8F"/>
    <w:rsid w:val="00DB7CD1"/>
    <w:rsid w:val="00DD06FC"/>
    <w:rsid w:val="00E03C1A"/>
    <w:rsid w:val="00E04C25"/>
    <w:rsid w:val="00E070FB"/>
    <w:rsid w:val="00E11F88"/>
    <w:rsid w:val="00E24B22"/>
    <w:rsid w:val="00E336B8"/>
    <w:rsid w:val="00E44B46"/>
    <w:rsid w:val="00E534C4"/>
    <w:rsid w:val="00E65081"/>
    <w:rsid w:val="00E91622"/>
    <w:rsid w:val="00EA1B41"/>
    <w:rsid w:val="00EB0649"/>
    <w:rsid w:val="00EB11F2"/>
    <w:rsid w:val="00EB2366"/>
    <w:rsid w:val="00EB3FD0"/>
    <w:rsid w:val="00EB6170"/>
    <w:rsid w:val="00EB65D4"/>
    <w:rsid w:val="00EB7570"/>
    <w:rsid w:val="00EC6F0D"/>
    <w:rsid w:val="00ED149B"/>
    <w:rsid w:val="00ED3CF3"/>
    <w:rsid w:val="00ED4307"/>
    <w:rsid w:val="00ED6C79"/>
    <w:rsid w:val="00EE2353"/>
    <w:rsid w:val="00EE790A"/>
    <w:rsid w:val="00EF0F9A"/>
    <w:rsid w:val="00EF4734"/>
    <w:rsid w:val="00EF551C"/>
    <w:rsid w:val="00EF5C71"/>
    <w:rsid w:val="00EF6205"/>
    <w:rsid w:val="00EF7620"/>
    <w:rsid w:val="00F0067C"/>
    <w:rsid w:val="00F01030"/>
    <w:rsid w:val="00F05F9F"/>
    <w:rsid w:val="00F10525"/>
    <w:rsid w:val="00F15FBA"/>
    <w:rsid w:val="00F1773A"/>
    <w:rsid w:val="00F211EE"/>
    <w:rsid w:val="00F21945"/>
    <w:rsid w:val="00F2282A"/>
    <w:rsid w:val="00F24E81"/>
    <w:rsid w:val="00F30EAF"/>
    <w:rsid w:val="00F314EB"/>
    <w:rsid w:val="00F34197"/>
    <w:rsid w:val="00F40AAD"/>
    <w:rsid w:val="00F460CC"/>
    <w:rsid w:val="00F53AF8"/>
    <w:rsid w:val="00F53DDB"/>
    <w:rsid w:val="00F563EA"/>
    <w:rsid w:val="00F566A4"/>
    <w:rsid w:val="00F56D25"/>
    <w:rsid w:val="00F70A80"/>
    <w:rsid w:val="00F74A84"/>
    <w:rsid w:val="00F81D69"/>
    <w:rsid w:val="00F95CFE"/>
    <w:rsid w:val="00FA0F3B"/>
    <w:rsid w:val="00FA1F3B"/>
    <w:rsid w:val="00FA7E6D"/>
    <w:rsid w:val="00FC50EE"/>
    <w:rsid w:val="00FD37A7"/>
    <w:rsid w:val="00FE139B"/>
    <w:rsid w:val="00FE7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C461B"/>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rmalWeb">
    <w:name w:val="Normal (Web)"/>
    <w:basedOn w:val="Normal"/>
    <w:uiPriority w:val="99"/>
    <w:unhideWhenUsed/>
    <w:rsid w:val="00617F66"/>
    <w:pPr>
      <w:widowControl/>
      <w:autoSpaceDE/>
      <w:autoSpaceDN/>
      <w:adjustRightInd/>
      <w:spacing w:before="100" w:beforeAutospacing="1" w:after="100" w:afterAutospacing="1"/>
    </w:pPr>
    <w:rPr>
      <w:rFonts w:eastAsiaTheme="minorEastAsi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C461B"/>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rmalWeb">
    <w:name w:val="Normal (Web)"/>
    <w:basedOn w:val="Normal"/>
    <w:uiPriority w:val="99"/>
    <w:unhideWhenUsed/>
    <w:rsid w:val="00617F66"/>
    <w:pPr>
      <w:widowControl/>
      <w:autoSpaceDE/>
      <w:autoSpaceDN/>
      <w:adjustRightInd/>
      <w:spacing w:before="100" w:beforeAutospacing="1" w:after="100" w:afterAutospacing="1"/>
    </w:pPr>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9C1B9-2108-4EBF-8A11-62074001E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1965</Words>
  <Characters>11207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13146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Steve Livingston</cp:lastModifiedBy>
  <cp:revision>2</cp:revision>
  <cp:lastPrinted>2009-09-08T18:05:00Z</cp:lastPrinted>
  <dcterms:created xsi:type="dcterms:W3CDTF">2015-09-08T19:05:00Z</dcterms:created>
  <dcterms:modified xsi:type="dcterms:W3CDTF">2015-09-08T19:05:00Z</dcterms:modified>
</cp:coreProperties>
</file>