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8" w:rsidRDefault="00BF27A8" w:rsidP="001A4094">
      <w:pPr>
        <w:spacing w:line="240" w:lineRule="auto"/>
        <w:jc w:val="both"/>
        <w:rPr>
          <w:b/>
          <w:color w:val="auto"/>
        </w:rPr>
      </w:pPr>
    </w:p>
    <w:p w:rsidR="0065158C" w:rsidRDefault="00A25F6C" w:rsidP="0065158C">
      <w:pPr>
        <w:pStyle w:val="Heading1"/>
        <w:jc w:val="center"/>
      </w:pPr>
      <w:r>
        <w:t>Q&amp;A for</w:t>
      </w:r>
      <w:r w:rsidR="0065158C">
        <w:t xml:space="preserve"> NOFO: </w:t>
      </w:r>
      <w:r w:rsidRPr="00A25F6C">
        <w:t>Mapping Transnational Organized Crime in Argentina, Brazil, and Paraguay</w:t>
      </w:r>
    </w:p>
    <w:p w:rsidR="0065158C" w:rsidRPr="00A25F6C" w:rsidRDefault="0065158C" w:rsidP="0065158C">
      <w:pPr>
        <w:pStyle w:val="Heading2"/>
        <w:jc w:val="center"/>
        <w:rPr>
          <w:rStyle w:val="SubtleEmphasis"/>
          <w:i w:val="0"/>
          <w:iCs w:val="0"/>
          <w:color w:val="auto"/>
        </w:rPr>
      </w:pPr>
      <w:r w:rsidRPr="00A25F6C">
        <w:rPr>
          <w:rStyle w:val="SubtleEmphasis"/>
          <w:color w:val="auto"/>
        </w:rPr>
        <w:t xml:space="preserve">Opportunity # </w:t>
      </w:r>
      <w:r w:rsidR="00A25F6C" w:rsidRPr="00A25F6C">
        <w:rPr>
          <w:rStyle w:val="SubtleEmphasis"/>
          <w:color w:val="auto"/>
        </w:rPr>
        <w:t>SFOP0005025</w:t>
      </w:r>
    </w:p>
    <w:p w:rsidR="0065158C" w:rsidRDefault="0065158C" w:rsidP="00A25F6C">
      <w:pPr>
        <w:spacing w:line="240" w:lineRule="auto"/>
        <w:jc w:val="both"/>
        <w:rPr>
          <w:b/>
          <w:color w:val="auto"/>
        </w:rPr>
      </w:pPr>
    </w:p>
    <w:p w:rsidR="00675C4C" w:rsidRPr="00675C4C" w:rsidRDefault="00675C4C" w:rsidP="00A25F6C">
      <w:pPr>
        <w:spacing w:line="240" w:lineRule="auto"/>
        <w:jc w:val="both"/>
        <w:rPr>
          <w:color w:val="auto"/>
        </w:rPr>
      </w:pPr>
      <w:r w:rsidRPr="00675C4C">
        <w:rPr>
          <w:b/>
          <w:color w:val="auto"/>
        </w:rPr>
        <w:t>Q1</w:t>
      </w:r>
      <w:r w:rsidRPr="00675C4C">
        <w:rPr>
          <w:color w:val="auto"/>
        </w:rPr>
        <w:t>: What are the Department of State’s requirements for disclosing the project funder to human subjects? Are we required to inform all subjects that the Department of State is funding the research? If so, do we also need to inform interviewees that funding was provided by the Bureau of International Narcotics and Law Enforcement Affairs?</w:t>
      </w:r>
    </w:p>
    <w:p w:rsidR="00675C4C" w:rsidRPr="00675C4C" w:rsidRDefault="00675C4C" w:rsidP="001A4094">
      <w:pPr>
        <w:spacing w:line="240" w:lineRule="auto"/>
        <w:jc w:val="both"/>
        <w:rPr>
          <w:bCs/>
          <w:color w:val="auto"/>
        </w:rPr>
      </w:pPr>
      <w:r w:rsidRPr="00A25F6C">
        <w:rPr>
          <w:b/>
          <w:bCs/>
          <w:i/>
          <w:color w:val="auto"/>
        </w:rPr>
        <w:t>A1</w:t>
      </w:r>
      <w:r w:rsidRPr="00A25F6C">
        <w:rPr>
          <w:b/>
          <w:bCs/>
          <w:color w:val="auto"/>
        </w:rPr>
        <w:t>:</w:t>
      </w:r>
      <w:r w:rsidRPr="00675C4C">
        <w:rPr>
          <w:b/>
          <w:bCs/>
          <w:color w:val="auto"/>
        </w:rPr>
        <w:t xml:space="preserve"> </w:t>
      </w:r>
      <w:r w:rsidRPr="00675C4C">
        <w:rPr>
          <w:bCs/>
          <w:color w:val="auto"/>
        </w:rPr>
        <w:t xml:space="preserve">Typically, it is necessary to disclose the source of funding, but the Grants Officer can make an exception if it would benefit the project. </w:t>
      </w:r>
    </w:p>
    <w:p w:rsidR="00675C4C" w:rsidRPr="00675C4C" w:rsidRDefault="00675C4C" w:rsidP="001A4094">
      <w:pPr>
        <w:spacing w:line="240" w:lineRule="auto"/>
        <w:jc w:val="both"/>
        <w:rPr>
          <w:color w:val="auto"/>
        </w:rPr>
      </w:pPr>
      <w:r w:rsidRPr="00675C4C">
        <w:rPr>
          <w:b/>
          <w:color w:val="auto"/>
        </w:rPr>
        <w:t>Q2</w:t>
      </w:r>
      <w:r w:rsidRPr="00675C4C">
        <w:rPr>
          <w:color w:val="auto"/>
        </w:rPr>
        <w:t>: The notice of funding opportunity (NOFO) discusses “coordination and de-conflicting of projects” with a specific emphasis on showing how the new INL funded research would be different from currently funded research. I was wondering if you could provide more information on whether the rule on using project data applies only to data collected directly through the Mapping Grant and/or if there are parts of the Mapping Grant data tha</w:t>
      </w:r>
      <w:bookmarkStart w:id="0" w:name="_GoBack"/>
      <w:bookmarkEnd w:id="0"/>
      <w:r w:rsidRPr="00675C4C">
        <w:rPr>
          <w:color w:val="auto"/>
        </w:rPr>
        <w:t>t we could utilize before the 2-year period finishes? Along similar lines, could you clarify exactly what is included under the 2-year limit and whether this period is negotiable? Does the publishing rule on “maps, reports, or other outputs generated” mean that we are unable to use any and all data collected during the course of the project (e.g. interviews, data sets on police strength and the distribution of government resources, etc.) or does it refer only to the final outputs such as maps, reports, etc.?</w:t>
      </w:r>
    </w:p>
    <w:p w:rsidR="00675C4C" w:rsidRPr="00675C4C" w:rsidRDefault="00675C4C" w:rsidP="001A4094">
      <w:pPr>
        <w:spacing w:line="240" w:lineRule="auto"/>
        <w:jc w:val="both"/>
        <w:rPr>
          <w:bCs/>
          <w:color w:val="auto"/>
        </w:rPr>
      </w:pPr>
      <w:r w:rsidRPr="00A25F6C">
        <w:rPr>
          <w:b/>
          <w:bCs/>
          <w:i/>
          <w:color w:val="auto"/>
        </w:rPr>
        <w:t>A2</w:t>
      </w:r>
      <w:r w:rsidRPr="00A25F6C">
        <w:rPr>
          <w:b/>
          <w:bCs/>
          <w:color w:val="auto"/>
        </w:rPr>
        <w:t>:</w:t>
      </w:r>
      <w:r w:rsidRPr="00675C4C">
        <w:rPr>
          <w:bCs/>
          <w:color w:val="auto"/>
        </w:rPr>
        <w:t xml:space="preserve"> We will not preclude you from meeting the terms of other grant agreements. However, the findings of this grant may be used to inform law enforcement actions. Thus, while sharing raw data would typically not be an issue, we request a copy of any proposed written or oral publication (including manuscripts, abstracts, and oral presentations) at least sixty (60) days prior to submission for our review for sensitive information that would impede or jeopardize law enforcement activities.  If we find the material to be too sensitive, we would require you to remove it from public access. </w:t>
      </w:r>
    </w:p>
    <w:p w:rsidR="00C80967" w:rsidRPr="00675C4C" w:rsidRDefault="00C80967">
      <w:pPr>
        <w:rPr>
          <w:color w:val="auto"/>
        </w:rPr>
      </w:pPr>
    </w:p>
    <w:sectPr w:rsidR="00C80967" w:rsidRPr="00675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178"/>
    <w:rsid w:val="001A4094"/>
    <w:rsid w:val="0065158C"/>
    <w:rsid w:val="00675C4C"/>
    <w:rsid w:val="00757178"/>
    <w:rsid w:val="00A25F6C"/>
    <w:rsid w:val="00BF27A8"/>
    <w:rsid w:val="00C80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8561"/>
  <w15:chartTrackingRefBased/>
  <w15:docId w15:val="{0101D7C6-DCC1-436B-AF47-261130A2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C4C"/>
    <w:pPr>
      <w:spacing w:line="252" w:lineRule="auto"/>
    </w:pPr>
    <w:rPr>
      <w:rFonts w:ascii="Calibri" w:hAnsi="Calibri" w:cs="Calibri"/>
      <w:color w:val="000000"/>
    </w:rPr>
  </w:style>
  <w:style w:type="paragraph" w:styleId="Heading1">
    <w:name w:val="heading 1"/>
    <w:basedOn w:val="Normal"/>
    <w:next w:val="Normal"/>
    <w:link w:val="Heading1Char"/>
    <w:uiPriority w:val="9"/>
    <w:qFormat/>
    <w:rsid w:val="0065158C"/>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158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5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158C"/>
    <w:rPr>
      <w:rFonts w:asciiTheme="majorHAnsi" w:eastAsiaTheme="majorEastAsia" w:hAnsiTheme="majorHAnsi" w:cstheme="majorBidi"/>
      <w:color w:val="2E74B5" w:themeColor="accent1" w:themeShade="BF"/>
      <w:sz w:val="26"/>
      <w:szCs w:val="26"/>
    </w:rPr>
  </w:style>
  <w:style w:type="character" w:styleId="SubtleEmphasis">
    <w:name w:val="Subtle Emphasis"/>
    <w:basedOn w:val="DefaultParagraphFont"/>
    <w:uiPriority w:val="19"/>
    <w:qFormat/>
    <w:rsid w:val="0065158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96410">
      <w:bodyDiv w:val="1"/>
      <w:marLeft w:val="0"/>
      <w:marRight w:val="0"/>
      <w:marTop w:val="0"/>
      <w:marBottom w:val="0"/>
      <w:divBdr>
        <w:top w:val="none" w:sz="0" w:space="0" w:color="auto"/>
        <w:left w:val="none" w:sz="0" w:space="0" w:color="auto"/>
        <w:bottom w:val="none" w:sz="0" w:space="0" w:color="auto"/>
        <w:right w:val="none" w:sz="0" w:space="0" w:color="auto"/>
      </w:divBdr>
    </w:div>
    <w:div w:id="70401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Washington, Najar D</cp:lastModifiedBy>
  <cp:revision>2</cp:revision>
  <dcterms:created xsi:type="dcterms:W3CDTF">2018-06-11T18:49:00Z</dcterms:created>
  <dcterms:modified xsi:type="dcterms:W3CDTF">2018-06-11T18:49:00Z</dcterms:modified>
</cp:coreProperties>
</file>