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6D735FD3"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C265F6" w:rsidRPr="00C265F6">
        <w:rPr>
          <w:rFonts w:ascii="Times New Roman" w:eastAsia="Times New Roman" w:hAnsi="Times New Roman" w:cs="Times New Roman"/>
          <w:sz w:val="24"/>
          <w:szCs w:val="24"/>
        </w:rPr>
        <w:t>DRL: Supporting a Credible Local Election Environment in Angola</w:t>
      </w:r>
    </w:p>
    <w:p w14:paraId="7ED66348" w14:textId="77777777" w:rsidR="00290D8C" w:rsidRDefault="00290D8C">
      <w:pPr>
        <w:spacing w:after="0" w:line="240" w:lineRule="auto"/>
        <w:jc w:val="center"/>
      </w:pPr>
    </w:p>
    <w:p w14:paraId="01ABC376" w14:textId="3A5AEFCD"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0348E7" w:rsidRPr="000348E7">
        <w:rPr>
          <w:rFonts w:ascii="Times New Roman" w:eastAsia="Times New Roman" w:hAnsi="Times New Roman" w:cs="Times New Roman"/>
          <w:sz w:val="24"/>
          <w:szCs w:val="24"/>
        </w:rPr>
        <w:t>SFOP0008652</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4E9A9404"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C265F6">
        <w:rPr>
          <w:rFonts w:ascii="Times New Roman" w:eastAsia="Times New Roman" w:hAnsi="Times New Roman" w:cs="Times New Roman"/>
          <w:sz w:val="24"/>
          <w:szCs w:val="24"/>
        </w:rPr>
        <w:t xml:space="preserve">Open Competition </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7013B416"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C265F6">
        <w:rPr>
          <w:rFonts w:ascii="Times New Roman" w:eastAsia="Times New Roman" w:hAnsi="Times New Roman" w:cs="Times New Roman"/>
          <w:sz w:val="24"/>
          <w:szCs w:val="24"/>
        </w:rPr>
        <w:t>Monday, April 25, 2022</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083181AB"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C265F6">
        <w:rPr>
          <w:rFonts w:ascii="Times New Roman" w:eastAsia="Times New Roman" w:hAnsi="Times New Roman" w:cs="Times New Roman"/>
          <w:sz w:val="24"/>
          <w:szCs w:val="24"/>
        </w:rPr>
        <w:t>2,500,000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2D048314"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C265F6">
        <w:rPr>
          <w:rFonts w:ascii="Times New Roman" w:eastAsia="Times New Roman" w:hAnsi="Times New Roman" w:cs="Times New Roman"/>
          <w:sz w:val="24"/>
          <w:szCs w:val="24"/>
        </w:rPr>
        <w:t>2,500,000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53D1E89F"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C265F6">
        <w:rPr>
          <w:rFonts w:ascii="Times New Roman" w:eastAsia="Times New Roman" w:hAnsi="Times New Roman" w:cs="Times New Roman"/>
          <w:sz w:val="24"/>
          <w:szCs w:val="24"/>
        </w:rPr>
        <w:t>1-2</w:t>
      </w:r>
    </w:p>
    <w:p w14:paraId="73D17870" w14:textId="77777777" w:rsidR="003221AC" w:rsidRDefault="003221AC" w:rsidP="003221AC">
      <w:pPr>
        <w:spacing w:after="0" w:line="240" w:lineRule="auto"/>
        <w:rPr>
          <w:rFonts w:ascii="Times New Roman" w:hAnsi="Times New Roman" w:cs="Times New Roman"/>
        </w:rPr>
      </w:pPr>
    </w:p>
    <w:p w14:paraId="46065859" w14:textId="6C79CDC7"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C265F6">
        <w:rPr>
          <w:rFonts w:ascii="Times New Roman" w:hAnsi="Times New Roman" w:cs="Times New Roman"/>
          <w:sz w:val="24"/>
          <w:szCs w:val="24"/>
        </w:rPr>
        <w:t xml:space="preserve">Cooperative Agreement </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2351C4EF"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C265F6" w:rsidRPr="00C265F6">
        <w:rPr>
          <w:rFonts w:ascii="Times New Roman" w:eastAsia="Times New Roman" w:hAnsi="Times New Roman" w:cs="Times New Roman"/>
          <w:sz w:val="24"/>
          <w:szCs w:val="24"/>
        </w:rPr>
        <w:t>At least 18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4746BE79"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C265F6">
        <w:rPr>
          <w:rFonts w:ascii="Times New Roman" w:eastAsia="Times New Roman" w:hAnsi="Times New Roman" w:cs="Times New Roman"/>
          <w:sz w:val="24"/>
          <w:szCs w:val="24"/>
        </w:rPr>
        <w:t xml:space="preserve">1-2 months </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0975F80F" w14:textId="302ED714" w:rsidR="00C265F6" w:rsidRDefault="00C265F6" w:rsidP="005A5099">
      <w:pPr>
        <w:spacing w:after="0" w:line="240" w:lineRule="auto"/>
        <w:rPr>
          <w:rFonts w:ascii="Times New Roman" w:hAnsi="Times New Roman"/>
          <w:sz w:val="24"/>
          <w:szCs w:val="24"/>
        </w:rPr>
      </w:pPr>
      <w:r w:rsidRPr="00C265F6">
        <w:rPr>
          <w:rFonts w:ascii="Times New Roman" w:hAnsi="Times New Roman"/>
          <w:sz w:val="24"/>
          <w:szCs w:val="24"/>
        </w:rPr>
        <w:t xml:space="preserve">The U.S. Department of State, Bureau of Democracy, Human Rights, and Labor (DRL) announces an open competition for organizations interested in submitting applications for projects that </w:t>
      </w:r>
      <w:bookmarkStart w:id="0" w:name="_Hlk95863552"/>
      <w:r w:rsidRPr="00C265F6">
        <w:rPr>
          <w:rFonts w:ascii="Times New Roman" w:hAnsi="Times New Roman"/>
          <w:sz w:val="24"/>
          <w:szCs w:val="24"/>
        </w:rPr>
        <w:t>support credible local elections in Angola and promote inclusive and transparent electoral reforms</w:t>
      </w:r>
      <w:bookmarkEnd w:id="0"/>
      <w:r w:rsidRPr="00C265F6">
        <w:rPr>
          <w:rFonts w:ascii="Times New Roman" w:hAnsi="Times New Roman"/>
          <w:sz w:val="24"/>
          <w:szCs w:val="24"/>
        </w:rPr>
        <w:t>.</w:t>
      </w:r>
    </w:p>
    <w:p w14:paraId="0FFDE439" w14:textId="77777777" w:rsidR="005A5099" w:rsidRPr="00C265F6" w:rsidRDefault="005A5099" w:rsidP="005A5099">
      <w:pPr>
        <w:spacing w:after="0" w:line="240" w:lineRule="auto"/>
        <w:rPr>
          <w:rFonts w:ascii="Times New Roman" w:hAnsi="Times New Roman"/>
          <w:sz w:val="24"/>
          <w:szCs w:val="24"/>
        </w:rPr>
      </w:pPr>
    </w:p>
    <w:p w14:paraId="34B7FDFA" w14:textId="1A291CE6" w:rsidR="00C265F6" w:rsidRDefault="00C265F6" w:rsidP="005A5099">
      <w:pPr>
        <w:spacing w:after="0" w:line="240" w:lineRule="auto"/>
        <w:rPr>
          <w:rFonts w:ascii="Times New Roman" w:hAnsi="Times New Roman"/>
          <w:sz w:val="24"/>
          <w:szCs w:val="24"/>
        </w:rPr>
      </w:pPr>
      <w:r w:rsidRPr="00C265F6">
        <w:rPr>
          <w:rFonts w:ascii="Times New Roman" w:hAnsi="Times New Roman"/>
          <w:color w:val="201F1E"/>
          <w:sz w:val="24"/>
          <w:szCs w:val="24"/>
        </w:rPr>
        <w:t xml:space="preserve">DRL’s goal is credible local elections in Angola that contribute to the country’s democratic opening and broad stakeholder engagement around electoral reform.  </w:t>
      </w:r>
      <w:r w:rsidRPr="00C265F6">
        <w:rPr>
          <w:rFonts w:ascii="Times New Roman" w:hAnsi="Times New Roman"/>
          <w:sz w:val="24"/>
          <w:szCs w:val="24"/>
        </w:rPr>
        <w:t xml:space="preserve">Since assuming office in late 2017, the current Angolan government has taken real and meaningful steps to combat corruption and open political space.  Upcoming national and local elections provide a new test of this democratic opening.  In addition to scheduled national elections in August 2022, the government is planning to hold long-delayed local elections, the first of their kind to take place in the country, which will offer the opportunity for citizens to select and obtain direct access to local government officials. </w:t>
      </w:r>
    </w:p>
    <w:p w14:paraId="36467441" w14:textId="77777777" w:rsidR="005A5099" w:rsidRPr="00C265F6" w:rsidRDefault="005A5099" w:rsidP="005A5099">
      <w:pPr>
        <w:spacing w:after="0" w:line="240" w:lineRule="auto"/>
        <w:rPr>
          <w:rFonts w:ascii="Times New Roman" w:hAnsi="Times New Roman"/>
          <w:sz w:val="24"/>
          <w:szCs w:val="24"/>
        </w:rPr>
      </w:pPr>
    </w:p>
    <w:p w14:paraId="11973F35" w14:textId="77777777" w:rsidR="00C265F6" w:rsidRPr="00C265F6" w:rsidRDefault="00C265F6" w:rsidP="005A5099">
      <w:pPr>
        <w:spacing w:after="0" w:line="240" w:lineRule="auto"/>
        <w:rPr>
          <w:rFonts w:ascii="Times New Roman" w:hAnsi="Times New Roman"/>
          <w:sz w:val="24"/>
          <w:szCs w:val="24"/>
        </w:rPr>
      </w:pPr>
      <w:r w:rsidRPr="00C265F6">
        <w:rPr>
          <w:rFonts w:ascii="Times New Roman" w:hAnsi="Times New Roman"/>
          <w:color w:val="201F1E"/>
          <w:sz w:val="24"/>
          <w:szCs w:val="24"/>
        </w:rPr>
        <w:t>DRL’s objectives are to strengthen</w:t>
      </w:r>
      <w:r w:rsidRPr="00C265F6">
        <w:rPr>
          <w:rFonts w:ascii="Times New Roman" w:hAnsi="Times New Roman"/>
          <w:sz w:val="24"/>
          <w:szCs w:val="24"/>
        </w:rPr>
        <w:t xml:space="preserve"> civil society capacity to: provide civic and voter education and engage in advocacy and oversight of local electoral process in Angola; ​improve government transparency and integrity in local election processes; increase citizen participation in democratic processes; and continue to build and address demand for democratic reform. </w:t>
      </w:r>
    </w:p>
    <w:p w14:paraId="7260907E" w14:textId="77777777" w:rsidR="00C265F6" w:rsidRPr="00C265F6" w:rsidRDefault="00C265F6" w:rsidP="005A5099">
      <w:pPr>
        <w:spacing w:after="0" w:line="240" w:lineRule="auto"/>
        <w:rPr>
          <w:rFonts w:ascii="Times New Roman" w:hAnsi="Times New Roman"/>
          <w:sz w:val="24"/>
          <w:szCs w:val="24"/>
        </w:rPr>
      </w:pPr>
    </w:p>
    <w:p w14:paraId="398792FB" w14:textId="47E6AD24" w:rsidR="00C265F6" w:rsidRDefault="00C265F6" w:rsidP="005A5099">
      <w:pPr>
        <w:spacing w:after="0" w:line="240" w:lineRule="auto"/>
        <w:rPr>
          <w:rFonts w:ascii="Times New Roman" w:hAnsi="Times New Roman"/>
          <w:sz w:val="24"/>
          <w:szCs w:val="24"/>
        </w:rPr>
      </w:pPr>
      <w:r w:rsidRPr="00C265F6">
        <w:rPr>
          <w:rFonts w:ascii="Times New Roman" w:hAnsi="Times New Roman"/>
          <w:sz w:val="24"/>
          <w:szCs w:val="24"/>
        </w:rPr>
        <w:lastRenderedPageBreak/>
        <w:t xml:space="preserve">DRL is therefore seeking proposals to support Angola’s democratic opening by building civil society capacity around local election cycles.  This will include enabling an environment for credible local elections and engaging civil society and citizens in election reform processes following the national elections.  DRL’s priorities are for Angolan civil society organizations to strengthen their electoral advocacy and build local capacity to provide oversight of key electoral process; for voters to be adequately informed of local elections and political processes and have meaningful access to candidates; to identify potential post-election reforms; and for newly elected local officials to be able to better respond to citizen needs and be held to account for campaign promises by an increasingly engaged citizenry.  DRL does not expect proposals to address all of these priorities.  Given the high cost of operations in Angola, proposals should prioritize lines of effort, and describe why the proposed intervention will have the maximum impact. </w:t>
      </w:r>
    </w:p>
    <w:p w14:paraId="778D1B83" w14:textId="77777777" w:rsidR="005A5099" w:rsidRPr="00C265F6" w:rsidRDefault="005A5099" w:rsidP="005A5099">
      <w:pPr>
        <w:spacing w:after="0" w:line="240" w:lineRule="auto"/>
        <w:rPr>
          <w:rFonts w:ascii="Times New Roman" w:hAnsi="Times New Roman"/>
          <w:sz w:val="24"/>
          <w:szCs w:val="24"/>
        </w:rPr>
      </w:pPr>
    </w:p>
    <w:p w14:paraId="2A6B134D" w14:textId="7B655DD5" w:rsidR="00C265F6" w:rsidRDefault="00C265F6" w:rsidP="005A5099">
      <w:pPr>
        <w:spacing w:after="0" w:line="240" w:lineRule="auto"/>
        <w:rPr>
          <w:rFonts w:ascii="Times New Roman" w:hAnsi="Times New Roman"/>
          <w:sz w:val="24"/>
          <w:szCs w:val="24"/>
        </w:rPr>
      </w:pPr>
      <w:r w:rsidRPr="00C265F6">
        <w:rPr>
          <w:rFonts w:ascii="Times New Roman" w:hAnsi="Times New Roman"/>
          <w:sz w:val="24"/>
          <w:szCs w:val="24"/>
        </w:rPr>
        <w:t xml:space="preserve">Proposals should not focus on pre-national election activities.  To encourage sustainability of election reforms, programs should detail how they will utilize the period after the national elections as an opportunity for further institutional growth – including for newly elected officials and civil society – aimed at improving future electoral processes at both the national and local levels. </w:t>
      </w:r>
    </w:p>
    <w:p w14:paraId="7ACDAE49" w14:textId="77777777" w:rsidR="005A5099" w:rsidRPr="00C265F6" w:rsidRDefault="005A5099" w:rsidP="005A5099">
      <w:pPr>
        <w:spacing w:after="0" w:line="240" w:lineRule="auto"/>
        <w:rPr>
          <w:sz w:val="24"/>
          <w:szCs w:val="24"/>
        </w:rPr>
      </w:pPr>
    </w:p>
    <w:p w14:paraId="18183327" w14:textId="3FA414BD" w:rsidR="00C265F6" w:rsidRDefault="00C265F6" w:rsidP="005A5099">
      <w:pPr>
        <w:spacing w:after="0" w:line="240" w:lineRule="auto"/>
        <w:rPr>
          <w:rFonts w:ascii="Times New Roman" w:hAnsi="Times New Roman"/>
          <w:sz w:val="24"/>
          <w:szCs w:val="24"/>
        </w:rPr>
      </w:pPr>
      <w:r w:rsidRPr="00C265F6">
        <w:rPr>
          <w:rFonts w:ascii="Times New Roman" w:hAnsi="Times New Roman"/>
          <w:sz w:val="24"/>
          <w:szCs w:val="24"/>
        </w:rPr>
        <w:t xml:space="preserve">Emphasis should be placed on building the long-term capacity of Angolan civil society to conduct activities.  Applicants do not need to identify specific partners in Angola during the proposal stage, but programs must include subgrants or partnerships and technical assistance with Angolan-based organizations as part of their overall work.  Proposals should include plans on how the proposed program would adapt to contingencies including the COVID pandemic and delays in the electoral calendar.  Proposals should clearly delineate how activities will correspond to each stage of the local electoral cycle (pre-election, Election Day, and post-election).  Proposals should identify which geographic areas in Angola they intend to target and the rationale behind this choice.  As much as feasible, proposals should work with stakeholders outside of Luanda.  Programs are not required to cover the entire country. </w:t>
      </w:r>
    </w:p>
    <w:p w14:paraId="14BC77FF" w14:textId="77777777" w:rsidR="005A5099" w:rsidRPr="00C265F6" w:rsidRDefault="005A5099" w:rsidP="005A5099">
      <w:pPr>
        <w:spacing w:after="0" w:line="240" w:lineRule="auto"/>
        <w:rPr>
          <w:rFonts w:ascii="Times New Roman" w:hAnsi="Times New Roman"/>
          <w:sz w:val="24"/>
          <w:szCs w:val="24"/>
        </w:rPr>
      </w:pPr>
    </w:p>
    <w:p w14:paraId="0A38F271" w14:textId="05BCD006" w:rsidR="00C265F6" w:rsidRPr="00C265F6" w:rsidRDefault="00C265F6" w:rsidP="005A5099">
      <w:pPr>
        <w:spacing w:after="0" w:line="240" w:lineRule="auto"/>
        <w:rPr>
          <w:rFonts w:ascii="Times New Roman" w:hAnsi="Times New Roman"/>
          <w:sz w:val="24"/>
          <w:szCs w:val="24"/>
        </w:rPr>
      </w:pPr>
      <w:r w:rsidRPr="00C265F6">
        <w:rPr>
          <w:rFonts w:ascii="Times New Roman" w:hAnsi="Times New Roman"/>
          <w:sz w:val="24"/>
          <w:szCs w:val="24"/>
        </w:rPr>
        <w:t>All programs should aim to have impact that leads to electoral reforms and should have the potential for sustainability beyond DRL resources, in large part by investing in organizational and technical capacity building for Angolan civil society organizations, as noted above.  DRL’s preference is to avoid duplicating past and ongoing efforts, such as the USAID-funded Advancing Rights in Southern Africa (ARISA) and the Southern Africa Political Parties and Dialogue (SAPPD) programs, by supporting new and creative approaches.  This does not exclude from consideration projects that improve upon or expand existing successful projects in a new and complementary way.  Programs should seek to include groups that can bring diverse perspectives based on their religion, gender, disability, race, ethnicity, and/or sexual orientation and gender identity to include indigenous populations.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w:t>
      </w:r>
    </w:p>
    <w:p w14:paraId="45B983D6" w14:textId="1D54233E" w:rsidR="00C265F6" w:rsidRDefault="00C265F6" w:rsidP="00C265F6">
      <w:pPr>
        <w:pStyle w:val="NormalWeb"/>
        <w:shd w:val="clear" w:color="auto" w:fill="FFFFFF"/>
        <w:spacing w:before="0" w:beforeAutospacing="0" w:after="0" w:afterAutospacing="0"/>
        <w:ind w:firstLine="0"/>
      </w:pPr>
      <w:r>
        <w:t xml:space="preserve">Where appropriate, competitive proposals may include: </w:t>
      </w:r>
    </w:p>
    <w:p w14:paraId="3FD8BE71" w14:textId="77777777" w:rsidR="005A5099" w:rsidRDefault="005A5099" w:rsidP="00C265F6">
      <w:pPr>
        <w:pStyle w:val="NormalWeb"/>
        <w:shd w:val="clear" w:color="auto" w:fill="FFFFFF"/>
        <w:spacing w:before="0" w:beforeAutospacing="0" w:after="0" w:afterAutospacing="0"/>
        <w:ind w:firstLine="0"/>
      </w:pPr>
    </w:p>
    <w:p w14:paraId="790377B7" w14:textId="77777777" w:rsidR="00C265F6" w:rsidRDefault="00C265F6" w:rsidP="00C265F6">
      <w:pPr>
        <w:pStyle w:val="NormalWeb"/>
        <w:numPr>
          <w:ilvl w:val="0"/>
          <w:numId w:val="21"/>
        </w:numPr>
        <w:shd w:val="clear" w:color="auto" w:fill="FFFFFF"/>
        <w:spacing w:before="0" w:beforeAutospacing="0" w:after="0" w:afterAutospacing="0"/>
      </w:pPr>
      <w:r>
        <w:lastRenderedPageBreak/>
        <w:t>Opportunities for beneficiaries to apply their new knowledge and skills in practical efforts;</w:t>
      </w:r>
    </w:p>
    <w:p w14:paraId="1514928E" w14:textId="77777777" w:rsidR="00C265F6" w:rsidRDefault="00C265F6" w:rsidP="00C265F6">
      <w:pPr>
        <w:pStyle w:val="NormalWeb"/>
        <w:numPr>
          <w:ilvl w:val="0"/>
          <w:numId w:val="21"/>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51471ACA" w14:textId="77777777" w:rsidR="00C265F6" w:rsidRDefault="00C265F6" w:rsidP="00C265F6">
      <w:pPr>
        <w:pStyle w:val="NormalWeb"/>
        <w:numPr>
          <w:ilvl w:val="0"/>
          <w:numId w:val="21"/>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FDBA2FB" w14:textId="77777777" w:rsidR="00C265F6" w:rsidRDefault="00C265F6" w:rsidP="00C265F6">
      <w:pPr>
        <w:pStyle w:val="NormalWeb"/>
        <w:numPr>
          <w:ilvl w:val="0"/>
          <w:numId w:val="21"/>
        </w:numPr>
        <w:shd w:val="clear" w:color="auto" w:fill="FFFFFF"/>
        <w:spacing w:before="0" w:beforeAutospacing="0" w:after="0" w:afterAutospacing="0"/>
      </w:pPr>
      <w:r>
        <w:t>Inclusion of vulnerable populations;  </w:t>
      </w:r>
    </w:p>
    <w:p w14:paraId="18084ABB" w14:textId="77777777" w:rsidR="00C265F6" w:rsidRDefault="00C265F6" w:rsidP="00C265F6">
      <w:pPr>
        <w:pStyle w:val="NormalWeb"/>
        <w:numPr>
          <w:ilvl w:val="0"/>
          <w:numId w:val="21"/>
        </w:numPr>
        <w:shd w:val="clear" w:color="auto" w:fill="FFFFFF"/>
        <w:spacing w:before="0" w:beforeAutospacing="0" w:after="0" w:afterAutospacing="0"/>
      </w:pPr>
      <w:r>
        <w:t>Joint identification and definition of key concepts with relevant stakeholders and stakeholder input into project activities;</w:t>
      </w:r>
    </w:p>
    <w:p w14:paraId="544200AC" w14:textId="2C06985D" w:rsidR="00C265F6" w:rsidRDefault="00C265F6" w:rsidP="00C265F6">
      <w:pPr>
        <w:pStyle w:val="NormalWeb"/>
        <w:numPr>
          <w:ilvl w:val="0"/>
          <w:numId w:val="21"/>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140FE6E1" w14:textId="77777777" w:rsidR="00C265F6" w:rsidRPr="00C265F6" w:rsidRDefault="00C265F6" w:rsidP="00C265F6">
      <w:pPr>
        <w:pStyle w:val="NormalWeb"/>
        <w:shd w:val="clear" w:color="auto" w:fill="FFFFFF"/>
        <w:spacing w:before="0" w:beforeAutospacing="0" w:after="0" w:afterAutospacing="0"/>
        <w:ind w:left="720" w:firstLine="0"/>
      </w:pPr>
    </w:p>
    <w:p w14:paraId="488B2FAF" w14:textId="3509CE74" w:rsidR="00C265F6" w:rsidRPr="00C265F6" w:rsidRDefault="00C265F6" w:rsidP="00C265F6">
      <w:pPr>
        <w:rPr>
          <w:rFonts w:ascii="Times New Roman" w:hAnsi="Times New Roman"/>
          <w:sz w:val="24"/>
          <w:szCs w:val="24"/>
        </w:rPr>
      </w:pPr>
      <w:r w:rsidRPr="00C265F6">
        <w:rPr>
          <w:rFonts w:ascii="Times New Roman" w:hAnsi="Times New Roman"/>
          <w:sz w:val="24"/>
          <w:szCs w:val="24"/>
        </w:rPr>
        <w:t xml:space="preserve">Activities that are </w:t>
      </w:r>
      <w:r w:rsidRPr="00C265F6">
        <w:rPr>
          <w:rFonts w:ascii="Times New Roman" w:hAnsi="Times New Roman"/>
          <w:b/>
          <w:sz w:val="24"/>
          <w:szCs w:val="24"/>
        </w:rPr>
        <w:t>not</w:t>
      </w:r>
      <w:r w:rsidRPr="00C265F6">
        <w:rPr>
          <w:rFonts w:ascii="Times New Roman" w:hAnsi="Times New Roman"/>
          <w:sz w:val="24"/>
          <w:szCs w:val="24"/>
        </w:rPr>
        <w:t xml:space="preserve"> typically allowed include, but are not limited to: </w:t>
      </w:r>
    </w:p>
    <w:p w14:paraId="1EB1339A" w14:textId="77777777" w:rsidR="00C265F6" w:rsidRPr="00C265F6" w:rsidRDefault="00C265F6" w:rsidP="00C265F6">
      <w:pPr>
        <w:widowControl w:val="0"/>
        <w:numPr>
          <w:ilvl w:val="0"/>
          <w:numId w:val="2"/>
        </w:numPr>
        <w:tabs>
          <w:tab w:val="left" w:pos="360"/>
        </w:tabs>
        <w:spacing w:after="0" w:line="240" w:lineRule="auto"/>
        <w:ind w:left="720" w:hanging="360"/>
        <w:rPr>
          <w:rFonts w:ascii="Times New Roman" w:hAnsi="Times New Roman"/>
          <w:sz w:val="24"/>
          <w:szCs w:val="24"/>
        </w:rPr>
      </w:pPr>
      <w:r w:rsidRPr="00C265F6">
        <w:rPr>
          <w:rFonts w:ascii="Times New Roman" w:hAnsi="Times New Roman"/>
          <w:sz w:val="24"/>
          <w:szCs w:val="24"/>
        </w:rPr>
        <w:t>The provision of humanitarian assistance;</w:t>
      </w:r>
    </w:p>
    <w:p w14:paraId="0F156B6C" w14:textId="77777777" w:rsidR="00C265F6" w:rsidRPr="00C265F6" w:rsidRDefault="00C265F6" w:rsidP="00C265F6">
      <w:pPr>
        <w:widowControl w:val="0"/>
        <w:numPr>
          <w:ilvl w:val="0"/>
          <w:numId w:val="2"/>
        </w:numPr>
        <w:tabs>
          <w:tab w:val="left" w:pos="360"/>
        </w:tabs>
        <w:spacing w:after="0" w:line="240" w:lineRule="auto"/>
        <w:ind w:left="720" w:hanging="360"/>
        <w:rPr>
          <w:rFonts w:ascii="Times New Roman" w:hAnsi="Times New Roman"/>
          <w:sz w:val="24"/>
          <w:szCs w:val="24"/>
        </w:rPr>
      </w:pPr>
      <w:r w:rsidRPr="00C265F6">
        <w:rPr>
          <w:rFonts w:ascii="Times New Roman" w:hAnsi="Times New Roman"/>
          <w:sz w:val="24"/>
          <w:szCs w:val="24"/>
        </w:rPr>
        <w:t>English language instruction;</w:t>
      </w:r>
    </w:p>
    <w:p w14:paraId="43C6C4DB" w14:textId="77777777" w:rsidR="00C265F6" w:rsidRPr="00C265F6" w:rsidRDefault="00C265F6" w:rsidP="00C265F6">
      <w:pPr>
        <w:widowControl w:val="0"/>
        <w:numPr>
          <w:ilvl w:val="0"/>
          <w:numId w:val="2"/>
        </w:numPr>
        <w:tabs>
          <w:tab w:val="left" w:pos="720"/>
        </w:tabs>
        <w:spacing w:after="0" w:line="240" w:lineRule="auto"/>
        <w:ind w:left="1080" w:hanging="720"/>
        <w:rPr>
          <w:rFonts w:ascii="Times New Roman" w:hAnsi="Times New Roman"/>
          <w:sz w:val="24"/>
          <w:szCs w:val="24"/>
        </w:rPr>
      </w:pPr>
      <w:r w:rsidRPr="00C265F6">
        <w:rPr>
          <w:rFonts w:ascii="Times New Roman" w:hAnsi="Times New Roman"/>
          <w:sz w:val="24"/>
          <w:szCs w:val="24"/>
        </w:rPr>
        <w:t xml:space="preserve">Development of high-tech computer or communications software and/or hardware; </w:t>
      </w:r>
    </w:p>
    <w:p w14:paraId="3B7AEF5C" w14:textId="77777777" w:rsidR="00C265F6" w:rsidRPr="00C265F6" w:rsidRDefault="00C265F6" w:rsidP="00C265F6">
      <w:pPr>
        <w:widowControl w:val="0"/>
        <w:numPr>
          <w:ilvl w:val="0"/>
          <w:numId w:val="2"/>
        </w:numPr>
        <w:tabs>
          <w:tab w:val="left" w:pos="720"/>
        </w:tabs>
        <w:spacing w:after="0" w:line="240" w:lineRule="auto"/>
        <w:ind w:left="1080" w:hanging="720"/>
        <w:rPr>
          <w:rFonts w:ascii="Times New Roman" w:hAnsi="Times New Roman"/>
          <w:sz w:val="24"/>
          <w:szCs w:val="24"/>
        </w:rPr>
      </w:pPr>
      <w:r w:rsidRPr="00C265F6">
        <w:rPr>
          <w:rFonts w:ascii="Times New Roman" w:hAnsi="Times New Roman"/>
          <w:sz w:val="24"/>
          <w:szCs w:val="24"/>
        </w:rPr>
        <w:t xml:space="preserve">Purely academic exchanges or fellowships; </w:t>
      </w:r>
    </w:p>
    <w:p w14:paraId="763D622D" w14:textId="77777777" w:rsidR="00C265F6" w:rsidRPr="00C265F6" w:rsidRDefault="00C265F6" w:rsidP="00C265F6">
      <w:pPr>
        <w:widowControl w:val="0"/>
        <w:numPr>
          <w:ilvl w:val="0"/>
          <w:numId w:val="2"/>
        </w:numPr>
        <w:tabs>
          <w:tab w:val="left" w:pos="720"/>
        </w:tabs>
        <w:spacing w:after="0" w:line="240" w:lineRule="auto"/>
        <w:ind w:left="1080" w:hanging="720"/>
        <w:rPr>
          <w:rFonts w:ascii="Times New Roman" w:hAnsi="Times New Roman"/>
          <w:sz w:val="24"/>
          <w:szCs w:val="24"/>
        </w:rPr>
      </w:pPr>
      <w:r w:rsidRPr="00C265F6">
        <w:rPr>
          <w:rFonts w:ascii="Times New Roman" w:hAnsi="Times New Roman"/>
          <w:sz w:val="24"/>
          <w:szCs w:val="24"/>
        </w:rPr>
        <w:t xml:space="preserve">External exchanges or fellowships lasting longer than six months; </w:t>
      </w:r>
    </w:p>
    <w:p w14:paraId="2BEC5CAC" w14:textId="77777777" w:rsidR="00C265F6" w:rsidRPr="00C265F6" w:rsidRDefault="00C265F6" w:rsidP="00C265F6">
      <w:pPr>
        <w:widowControl w:val="0"/>
        <w:numPr>
          <w:ilvl w:val="0"/>
          <w:numId w:val="2"/>
        </w:numPr>
        <w:tabs>
          <w:tab w:val="left" w:pos="720"/>
        </w:tabs>
        <w:spacing w:after="0" w:line="240" w:lineRule="auto"/>
        <w:ind w:left="720" w:hanging="360"/>
        <w:rPr>
          <w:rFonts w:ascii="Times New Roman" w:hAnsi="Times New Roman"/>
          <w:sz w:val="24"/>
          <w:szCs w:val="24"/>
        </w:rPr>
      </w:pPr>
      <w:r w:rsidRPr="00C265F6">
        <w:rPr>
          <w:rFonts w:ascii="Times New Roman" w:hAnsi="Times New Roman"/>
          <w:sz w:val="24"/>
          <w:szCs w:val="24"/>
        </w:rPr>
        <w:t>Off-shore activities that are not clearly linked to in-country initiatives and impact or are not necessary per security concerns;</w:t>
      </w:r>
    </w:p>
    <w:p w14:paraId="25AC03EF" w14:textId="77777777" w:rsidR="00C265F6" w:rsidRPr="00C265F6" w:rsidRDefault="00C265F6" w:rsidP="00C265F6">
      <w:pPr>
        <w:widowControl w:val="0"/>
        <w:numPr>
          <w:ilvl w:val="0"/>
          <w:numId w:val="2"/>
        </w:numPr>
        <w:tabs>
          <w:tab w:val="left" w:pos="720"/>
        </w:tabs>
        <w:spacing w:after="0" w:line="240" w:lineRule="auto"/>
        <w:ind w:left="720" w:hanging="360"/>
        <w:rPr>
          <w:rFonts w:ascii="Times New Roman" w:hAnsi="Times New Roman"/>
          <w:sz w:val="24"/>
          <w:szCs w:val="24"/>
        </w:rPr>
      </w:pPr>
      <w:r w:rsidRPr="00C265F6">
        <w:rPr>
          <w:rFonts w:ascii="Times New Roman" w:hAnsi="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531FAC4F" w14:textId="77777777" w:rsidR="00C265F6" w:rsidRPr="00C265F6" w:rsidRDefault="00C265F6" w:rsidP="00C265F6">
      <w:pPr>
        <w:widowControl w:val="0"/>
        <w:numPr>
          <w:ilvl w:val="0"/>
          <w:numId w:val="2"/>
        </w:numPr>
        <w:tabs>
          <w:tab w:val="left" w:pos="720"/>
        </w:tabs>
        <w:spacing w:after="0" w:line="240" w:lineRule="auto"/>
        <w:ind w:left="1080" w:hanging="720"/>
        <w:rPr>
          <w:rFonts w:ascii="Times New Roman" w:hAnsi="Times New Roman"/>
          <w:sz w:val="24"/>
          <w:szCs w:val="24"/>
        </w:rPr>
      </w:pPr>
      <w:r w:rsidRPr="00C265F6">
        <w:rPr>
          <w:rFonts w:ascii="Times New Roman" w:hAnsi="Times New Roman"/>
          <w:sz w:val="24"/>
          <w:szCs w:val="24"/>
        </w:rPr>
        <w:t>Micro-loans or similar small business development initiatives;</w:t>
      </w:r>
    </w:p>
    <w:p w14:paraId="01222D4B" w14:textId="77777777" w:rsidR="00C265F6" w:rsidRPr="00C265F6" w:rsidRDefault="00C265F6" w:rsidP="00C265F6">
      <w:pPr>
        <w:widowControl w:val="0"/>
        <w:numPr>
          <w:ilvl w:val="0"/>
          <w:numId w:val="2"/>
        </w:numPr>
        <w:tabs>
          <w:tab w:val="left" w:pos="720"/>
        </w:tabs>
        <w:spacing w:after="0" w:line="240" w:lineRule="auto"/>
        <w:ind w:left="720" w:hanging="360"/>
        <w:rPr>
          <w:rFonts w:ascii="Times New Roman" w:hAnsi="Times New Roman"/>
          <w:sz w:val="24"/>
          <w:szCs w:val="24"/>
        </w:rPr>
      </w:pPr>
      <w:r w:rsidRPr="00C265F6">
        <w:rPr>
          <w:rFonts w:ascii="Times New Roman" w:hAnsi="Times New Roman"/>
          <w:sz w:val="24"/>
          <w:szCs w:val="24"/>
        </w:rPr>
        <w:t>Initiatives directed towards a diaspora community rather than current residents of targeted countries.</w:t>
      </w:r>
    </w:p>
    <w:p w14:paraId="17303A84" w14:textId="77777777" w:rsidR="00C265F6" w:rsidRDefault="00C265F6" w:rsidP="00C265F6">
      <w:pPr>
        <w:widowControl w:val="0"/>
        <w:tabs>
          <w:tab w:val="left" w:pos="360"/>
        </w:tabs>
        <w:rPr>
          <w:rFonts w:ascii="Times New Roman" w:hAnsi="Times New Roman"/>
          <w:szCs w:val="24"/>
        </w:rPr>
      </w:pPr>
    </w:p>
    <w:p w14:paraId="796A7361" w14:textId="0681074A" w:rsidR="004021B5" w:rsidRPr="00C265F6" w:rsidRDefault="00C265F6" w:rsidP="00C265F6">
      <w:pPr>
        <w:widowControl w:val="0"/>
        <w:tabs>
          <w:tab w:val="left" w:pos="360"/>
        </w:tabs>
        <w:rPr>
          <w:rFonts w:ascii="Times New Roman" w:hAnsi="Times New Roman"/>
          <w:b/>
          <w:szCs w:val="24"/>
        </w:rPr>
      </w:pPr>
      <w:r w:rsidRPr="003A3E08">
        <w:rPr>
          <w:rFonts w:ascii="Times New Roman" w:hAnsi="Times New Roman"/>
          <w:b/>
          <w:szCs w:val="24"/>
        </w:rPr>
        <w:t>This notice is subject to availability of funding.</w:t>
      </w: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0E813B8A"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C265F6">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obligation to do so), however, to enter into discussions with </w:t>
      </w:r>
      <w:r>
        <w:rPr>
          <w:rFonts w:ascii="Times New Roman" w:eastAsia="Times New Roman" w:hAnsi="Times New Roman" w:cs="Times New Roman"/>
          <w:sz w:val="24"/>
          <w:szCs w:val="24"/>
        </w:rPr>
        <w:lastRenderedPageBreak/>
        <w:t>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4C11474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updated March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excess of allowable direct and indirect costs.  The allowability of costs incurred by commercial </w:t>
      </w:r>
      <w:r w:rsidR="002607E8">
        <w:rPr>
          <w:rFonts w:ascii="Times New Roman" w:eastAsia="Times New Roman" w:hAnsi="Times New Roman" w:cs="Times New Roman"/>
          <w:sz w:val="24"/>
          <w:szCs w:val="24"/>
        </w:rPr>
        <w:lastRenderedPageBreak/>
        <w:t>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7FD7626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C265F6" w:rsidRPr="00C265F6">
        <w:rPr>
          <w:rFonts w:ascii="Times New Roman" w:eastAsia="Times New Roman" w:hAnsi="Times New Roman" w:cs="Times New Roman"/>
          <w:sz w:val="24"/>
          <w:szCs w:val="24"/>
        </w:rPr>
        <w:t>DRL: Supporting a Credible Local Election Environment in Angola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0348E7" w:rsidRPr="000348E7">
        <w:rPr>
          <w:rFonts w:ascii="Times New Roman" w:eastAsia="Times New Roman" w:hAnsi="Times New Roman" w:cs="Times New Roman"/>
          <w:sz w:val="24"/>
          <w:szCs w:val="24"/>
        </w:rPr>
        <w:t>SFOP0008652</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lastRenderedPageBreak/>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2620F869" w:rsidR="00CF1A66" w:rsidRPr="00843E29" w:rsidRDefault="00E503EB" w:rsidP="00EF6BF0">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0149AD3D"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lastRenderedPageBreak/>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59E69DF3"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7F4649E4"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28B7945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0A61A59A" w:rsidR="00CF1A66" w:rsidRPr="00C265F6" w:rsidRDefault="00CF1A66" w:rsidP="00C265F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C265F6">
        <w:rPr>
          <w:rFonts w:ascii="Times New Roman" w:eastAsia="Times New Roman" w:hAnsi="Times New Roman" w:cs="Times New Roman"/>
          <w:sz w:val="24"/>
          <w:szCs w:val="24"/>
        </w:rPr>
        <w:br/>
      </w:r>
    </w:p>
    <w:p w14:paraId="2130AD9B" w14:textId="25C29337" w:rsidR="00CF1A66" w:rsidRPr="00843E29" w:rsidRDefault="00C8397E" w:rsidP="00CF1A66">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w:t>
      </w:r>
      <w:r w:rsidRPr="00115681">
        <w:rPr>
          <w:rFonts w:ascii="Times New Roman" w:eastAsia="Times New Roman" w:hAnsi="Times New Roman" w:cs="Times New Roman"/>
          <w:sz w:val="24"/>
          <w:szCs w:val="24"/>
        </w:rPr>
        <w:lastRenderedPageBreak/>
        <w:t>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0C9479A0" w14:textId="1B2B660D" w:rsidR="006448FC" w:rsidRDefault="00B75E79" w:rsidP="00854AAC">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updating the gender 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Section </w:t>
      </w:r>
      <w:r w:rsidR="002F4E41">
        <w:rPr>
          <w:rFonts w:ascii="Times New Roman" w:eastAsia="Times New Roman" w:hAnsi="Times New Roman" w:cs="Times New Roman"/>
          <w:color w:val="252525"/>
          <w:sz w:val="24"/>
          <w:szCs w:val="24"/>
        </w:rPr>
        <w:t>2</w:t>
      </w:r>
      <w:r w:rsidRPr="002C5E91">
        <w:rPr>
          <w:rFonts w:ascii="Times New Roman" w:eastAsia="Times New Roman" w:hAnsi="Times New Roman" w:cs="Times New Roman"/>
          <w:color w:val="252525"/>
          <w:sz w:val="24"/>
          <w:szCs w:val="24"/>
        </w:rPr>
        <w:t>L of the PSI.</w:t>
      </w:r>
    </w:p>
    <w:p w14:paraId="776498FE" w14:textId="77777777" w:rsidR="006448FC" w:rsidRPr="00854AAC" w:rsidRDefault="006448FC" w:rsidP="00854AAC">
      <w:pPr>
        <w:spacing w:line="240" w:lineRule="auto"/>
        <w:rPr>
          <w:rFonts w:ascii="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58AB5FAB"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updated March 2021,</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2"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3"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0344766D"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application</w:t>
      </w:r>
      <w:r w:rsidR="00AD3E79">
        <w:rPr>
          <w:rFonts w:ascii="Times New Roman" w:hAnsi="Times New Roman"/>
          <w:iCs/>
          <w:sz w:val="24"/>
          <w:szCs w:val="24"/>
        </w:rPr>
        <w:t>,</w:t>
      </w:r>
      <w:r w:rsidRPr="00EA1F13">
        <w:rPr>
          <w:rFonts w:ascii="Times New Roman" w:hAnsi="Times New Roman"/>
          <w:iCs/>
          <w:sz w:val="24"/>
          <w:szCs w:val="24"/>
        </w:rPr>
        <w:t xml:space="preserve"> but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lastRenderedPageBreak/>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4"/>
      <w:r w:rsidR="005E2A6F">
        <w:rPr>
          <w:rFonts w:ascii="Times New Roman" w:eastAsia="Times New Roman" w:hAnsi="Times New Roman" w:cs="Times New Roman"/>
          <w:color w:val="252525"/>
          <w:sz w:val="24"/>
          <w:szCs w:val="24"/>
        </w:rPr>
        <w:t xml:space="preserve">  </w:t>
      </w:r>
      <w:hyperlink r:id="rId15"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77777777"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lastRenderedPageBreak/>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60FB984C"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also included Afghanistan,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41B6E1F1"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C265F6">
        <w:rPr>
          <w:rFonts w:ascii="Times New Roman" w:eastAsia="Times New Roman" w:hAnsi="Times New Roman" w:cs="Times New Roman"/>
          <w:b/>
          <w:sz w:val="24"/>
          <w:szCs w:val="24"/>
        </w:rPr>
        <w:t>Monday</w:t>
      </w:r>
      <w:r w:rsidRPr="003A3E08">
        <w:rPr>
          <w:rFonts w:ascii="Times New Roman" w:eastAsia="Times New Roman" w:hAnsi="Times New Roman" w:cs="Times New Roman"/>
          <w:b/>
          <w:sz w:val="24"/>
          <w:szCs w:val="24"/>
        </w:rPr>
        <w:t>,</w:t>
      </w:r>
      <w:r>
        <w:rPr>
          <w:rFonts w:ascii="Times New Roman" w:eastAsia="Times New Roman" w:hAnsi="Times New Roman" w:cs="Times New Roman"/>
          <w:b/>
          <w:sz w:val="24"/>
          <w:szCs w:val="24"/>
          <w:highlight w:val="yellow"/>
        </w:rPr>
        <w:t xml:space="preserve"> </w:t>
      </w:r>
      <w:r w:rsidR="00C265F6">
        <w:rPr>
          <w:rFonts w:ascii="Times New Roman" w:eastAsia="Times New Roman" w:hAnsi="Times New Roman" w:cs="Times New Roman"/>
          <w:b/>
          <w:sz w:val="24"/>
          <w:szCs w:val="24"/>
        </w:rPr>
        <w:t>April 25,</w:t>
      </w:r>
      <w:r w:rsidRPr="003A3E08">
        <w:rPr>
          <w:rFonts w:ascii="Times New Roman" w:eastAsia="Times New Roman" w:hAnsi="Times New Roman" w:cs="Times New Roman"/>
          <w:b/>
          <w:sz w:val="24"/>
          <w:szCs w:val="24"/>
        </w:rPr>
        <w:t xml:space="preserve"> </w:t>
      </w:r>
      <w:r w:rsidR="00C265F6">
        <w:rPr>
          <w:rFonts w:ascii="Times New Roman" w:eastAsia="Times New Roman" w:hAnsi="Times New Roman" w:cs="Times New Roman"/>
          <w:b/>
          <w:sz w:val="24"/>
          <w:szCs w:val="24"/>
        </w:rPr>
        <w:t>2022</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6"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7"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C265F6" w:rsidRPr="00C265F6">
        <w:rPr>
          <w:rFonts w:ascii="Times New Roman" w:eastAsia="Times New Roman" w:hAnsi="Times New Roman" w:cs="Times New Roman"/>
          <w:b/>
          <w:sz w:val="24"/>
          <w:szCs w:val="24"/>
        </w:rPr>
        <w:t>DRL: Supporting a Credible Local Election Environment in Angola</w:t>
      </w:r>
      <w:r w:rsidR="0004508F" w:rsidRPr="0004508F">
        <w:rPr>
          <w:rFonts w:ascii="Times New Roman" w:eastAsia="Times New Roman" w:hAnsi="Times New Roman" w:cs="Times New Roman"/>
          <w:b/>
          <w:sz w:val="24"/>
          <w:szCs w:val="24"/>
        </w:rPr>
        <w:t>,” funding opportunity number “</w:t>
      </w:r>
      <w:r w:rsidR="000348E7" w:rsidRPr="000348E7">
        <w:rPr>
          <w:rFonts w:ascii="Times New Roman" w:eastAsia="Times New Roman" w:hAnsi="Times New Roman" w:cs="Times New Roman"/>
          <w:b/>
          <w:sz w:val="24"/>
          <w:szCs w:val="24"/>
        </w:rPr>
        <w:t>SFOP0008652</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2778FAE"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0"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1"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w:t>
      </w:r>
      <w:r w:rsidRPr="007D2A4C">
        <w:rPr>
          <w:rFonts w:ascii="Times New Roman" w:eastAsia="Times New Roman" w:hAnsi="Times New Roman" w:cs="Times New Roman"/>
          <w:sz w:val="24"/>
          <w:szCs w:val="24"/>
        </w:rPr>
        <w:lastRenderedPageBreak/>
        <w:t xml:space="preserve">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2"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37796D" w:rsidRDefault="0037796D" w:rsidP="0037796D">
      <w:pPr>
        <w:spacing w:after="0" w:line="240" w:lineRule="auto"/>
        <w:rPr>
          <w:rFonts w:ascii="Times New Roman" w:eastAsia="Times New Roman" w:hAnsi="Times New Roman" w:cs="Times New Roman"/>
          <w:sz w:val="24"/>
          <w:szCs w:val="24"/>
        </w:rPr>
      </w:pPr>
      <w:r w:rsidRPr="0037796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37796D" w:rsidRDefault="0037796D" w:rsidP="0037796D">
      <w:pPr>
        <w:spacing w:after="0" w:line="240" w:lineRule="auto"/>
        <w:rPr>
          <w:rFonts w:ascii="Times New Roman" w:eastAsia="Times New Roman" w:hAnsi="Times New Roman" w:cs="Times New Roman"/>
          <w:sz w:val="24"/>
          <w:szCs w:val="24"/>
        </w:rPr>
      </w:pPr>
    </w:p>
    <w:p w14:paraId="712FD6A5" w14:textId="261F187A" w:rsidR="00A87EF2" w:rsidRDefault="0037796D" w:rsidP="00DF521F">
      <w:pPr>
        <w:pStyle w:val="Default"/>
        <w:rPr>
          <w:rFonts w:eastAsia="Times New Roman"/>
        </w:rPr>
      </w:pPr>
      <w:r w:rsidRPr="0037796D">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3"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lastRenderedPageBreak/>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8"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0"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w:t>
      </w:r>
      <w:r w:rsidRPr="00754E7B">
        <w:rPr>
          <w:rFonts w:ascii="Times New Roman" w:hAnsi="Times New Roman" w:cs="Times New Roman"/>
          <w:color w:val="auto"/>
          <w:sz w:val="24"/>
          <w:szCs w:val="24"/>
        </w:rPr>
        <w:lastRenderedPageBreak/>
        <w:t xml:space="preserve">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all of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w:t>
      </w:r>
      <w:r w:rsidRPr="00754E7B">
        <w:rPr>
          <w:rFonts w:ascii="Times New Roman" w:hAnsi="Times New Roman" w:cs="Times New Roman"/>
          <w:color w:val="auto"/>
          <w:sz w:val="24"/>
          <w:szCs w:val="24"/>
        </w:rPr>
        <w:lastRenderedPageBreak/>
        <w:t>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lastRenderedPageBreak/>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w:t>
      </w:r>
      <w:r w:rsidRPr="00754E7B">
        <w:rPr>
          <w:rFonts w:ascii="Times New Roman" w:eastAsia="Times New Roman" w:hAnsi="Times New Roman" w:cs="Times New Roman"/>
          <w:color w:val="auto"/>
          <w:sz w:val="24"/>
          <w:szCs w:val="24"/>
        </w:rPr>
        <w:lastRenderedPageBreak/>
        <w:t xml:space="preserve">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D906A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2" w:history="1">
        <w:r w:rsidR="006968C1" w:rsidRPr="00D906AF">
          <w:rPr>
            <w:rStyle w:val="Hyperlink"/>
            <w:rFonts w:ascii="Times New Roman" w:eastAsia="Times New Roman" w:hAnsi="Times New Roman" w:cs="Times New Roman"/>
            <w:sz w:val="24"/>
            <w:szCs w:val="24"/>
          </w:rPr>
          <w:t>https://www.state.gov/about-us-office-of-the-procurement-executive/</w:t>
        </w:r>
      </w:hyperlink>
      <w:r w:rsidRPr="00D906AF">
        <w:rPr>
          <w:rFonts w:ascii="Times New Roman" w:hAnsi="Times New Roman" w:cs="Times New Roman"/>
          <w:sz w:val="24"/>
          <w:szCs w:val="24"/>
        </w:rPr>
        <w:t>.</w:t>
      </w:r>
      <w:r w:rsidR="006968C1" w:rsidRPr="00D906AF">
        <w:rPr>
          <w:rFonts w:ascii="Times New Roman" w:hAnsi="Times New Roman" w:cs="Times New Roman"/>
          <w:sz w:val="24"/>
          <w:szCs w:val="24"/>
        </w:rPr>
        <w:t xml:space="preserve">  </w:t>
      </w:r>
    </w:p>
    <w:p w14:paraId="3EA60619" w14:textId="77777777" w:rsidR="006968C1"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w:t>
      </w:r>
      <w:r w:rsidR="00EE3E67">
        <w:rPr>
          <w:rFonts w:ascii="Times New Roman" w:hAnsi="Times New Roman" w:cs="Times New Roman"/>
          <w:color w:val="auto"/>
          <w:sz w:val="24"/>
          <w:szCs w:val="24"/>
        </w:rPr>
        <w:t xml:space="preserve">following </w:t>
      </w:r>
      <w:r w:rsidRPr="00F77180">
        <w:rPr>
          <w:rFonts w:ascii="Times New Roman" w:hAnsi="Times New Roman" w:cs="Times New Roman"/>
          <w:color w:val="auto"/>
          <w:sz w:val="24"/>
          <w:szCs w:val="24"/>
        </w:rPr>
        <w:t xml:space="preserve">link: </w:t>
      </w:r>
      <w:hyperlink r:id="rId33" w:history="1">
        <w:r w:rsidRPr="00F77180">
          <w:rPr>
            <w:rStyle w:val="Hyperlink"/>
            <w:rFonts w:ascii="Times New Roman" w:hAnsi="Times New Roman" w:cs="Times New Roman"/>
            <w:sz w:val="24"/>
            <w:szCs w:val="24"/>
          </w:rPr>
          <w:t>https://www.congress.gov/bill/115th-congress/senate-bill/1141</w:t>
        </w:r>
      </w:hyperlink>
      <w:r w:rsidR="00EE3E67" w:rsidRPr="00D906A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C265F6" w:rsidRDefault="00DF259E" w:rsidP="00DF259E">
      <w:pPr>
        <w:spacing w:after="0" w:line="240" w:lineRule="auto"/>
        <w:rPr>
          <w:rFonts w:ascii="Times New Roman" w:hAnsi="Times New Roman" w:cs="Times New Roman"/>
          <w:color w:val="auto"/>
          <w:sz w:val="24"/>
          <w:szCs w:val="24"/>
        </w:rPr>
      </w:pPr>
    </w:p>
    <w:p w14:paraId="74DD8E47" w14:textId="253FE3AD" w:rsidR="0057151D" w:rsidRPr="00C265F6" w:rsidRDefault="00DC78EE" w:rsidP="00DF259E">
      <w:pPr>
        <w:spacing w:after="0" w:line="240" w:lineRule="auto"/>
        <w:rPr>
          <w:rFonts w:ascii="Times New Roman" w:hAnsi="Times New Roman" w:cs="Times New Roman"/>
          <w:b/>
          <w:bCs/>
          <w:color w:val="auto"/>
          <w:sz w:val="24"/>
          <w:szCs w:val="24"/>
        </w:rPr>
      </w:pPr>
      <w:r w:rsidRPr="00C265F6">
        <w:rPr>
          <w:rFonts w:ascii="Times New Roman" w:hAnsi="Times New Roman" w:cs="Times New Roman"/>
          <w:b/>
          <w:bCs/>
          <w:color w:val="auto"/>
          <w:sz w:val="24"/>
          <w:szCs w:val="24"/>
          <w:u w:val="single"/>
        </w:rPr>
        <w:t>Subject to TVPA for funds obligated during FY 2020:</w:t>
      </w:r>
    </w:p>
    <w:p w14:paraId="72A82251" w14:textId="1A9B9908" w:rsidR="0057151D" w:rsidRPr="00C265F6" w:rsidRDefault="0057151D" w:rsidP="00DF259E">
      <w:pPr>
        <w:spacing w:after="0" w:line="240" w:lineRule="auto"/>
        <w:rPr>
          <w:rFonts w:ascii="Times New Roman" w:hAnsi="Times New Roman" w:cs="Times New Roman"/>
          <w:color w:val="auto"/>
          <w:sz w:val="24"/>
          <w:szCs w:val="24"/>
        </w:rPr>
      </w:pPr>
      <w:r w:rsidRPr="00C265F6">
        <w:rPr>
          <w:rFonts w:ascii="Times New Roman" w:hAnsi="Times New Roman" w:cs="Times New Roman"/>
          <w:b/>
          <w:bCs/>
          <w:color w:val="auto"/>
          <w:sz w:val="24"/>
          <w:szCs w:val="24"/>
        </w:rPr>
        <w:t>AF</w:t>
      </w:r>
      <w:r w:rsidRPr="00C265F6">
        <w:rPr>
          <w:rFonts w:ascii="Times New Roman" w:hAnsi="Times New Roman" w:cs="Times New Roman"/>
          <w:b/>
          <w:color w:val="auto"/>
          <w:sz w:val="24"/>
          <w:szCs w:val="24"/>
        </w:rPr>
        <w:t>:</w:t>
      </w:r>
      <w:r w:rsidRPr="00C265F6">
        <w:rPr>
          <w:rFonts w:ascii="Times New Roman" w:hAnsi="Times New Roman" w:cs="Times New Roman"/>
          <w:color w:val="auto"/>
          <w:sz w:val="24"/>
          <w:szCs w:val="24"/>
        </w:rPr>
        <w:t xml:space="preserve"> </w:t>
      </w:r>
      <w:r w:rsidR="006632F3" w:rsidRPr="00C265F6">
        <w:rPr>
          <w:rFonts w:ascii="Times New Roman" w:hAnsi="Times New Roman" w:cs="Times New Roman"/>
          <w:color w:val="auto"/>
          <w:sz w:val="24"/>
          <w:szCs w:val="24"/>
        </w:rPr>
        <w:t xml:space="preserve"> </w:t>
      </w:r>
      <w:r w:rsidR="00DC78EE" w:rsidRPr="00C265F6">
        <w:rPr>
          <w:rFonts w:ascii="Times New Roman" w:hAnsi="Times New Roman" w:cs="Times New Roman"/>
          <w:color w:val="auto"/>
          <w:sz w:val="24"/>
          <w:szCs w:val="24"/>
        </w:rPr>
        <w:t>Burundi, Comoros, Eritrea, South Sudan</w:t>
      </w:r>
    </w:p>
    <w:p w14:paraId="37396640" w14:textId="5E4A77C9" w:rsidR="0057151D" w:rsidRPr="00C265F6" w:rsidRDefault="0057151D" w:rsidP="00DF259E">
      <w:pPr>
        <w:spacing w:after="0" w:line="240" w:lineRule="auto"/>
        <w:rPr>
          <w:rFonts w:ascii="Times New Roman" w:hAnsi="Times New Roman" w:cs="Times New Roman"/>
          <w:color w:val="auto"/>
          <w:sz w:val="24"/>
          <w:szCs w:val="24"/>
        </w:rPr>
      </w:pPr>
      <w:r w:rsidRPr="00C265F6">
        <w:rPr>
          <w:rFonts w:ascii="Times New Roman" w:hAnsi="Times New Roman" w:cs="Times New Roman"/>
          <w:b/>
          <w:bCs/>
          <w:color w:val="auto"/>
          <w:sz w:val="24"/>
          <w:szCs w:val="24"/>
        </w:rPr>
        <w:t xml:space="preserve">EAP: </w:t>
      </w:r>
      <w:r w:rsidR="006632F3" w:rsidRPr="00C265F6">
        <w:rPr>
          <w:rFonts w:ascii="Times New Roman" w:hAnsi="Times New Roman" w:cs="Times New Roman"/>
          <w:b/>
          <w:bCs/>
          <w:color w:val="auto"/>
          <w:sz w:val="24"/>
          <w:szCs w:val="24"/>
        </w:rPr>
        <w:t xml:space="preserve"> </w:t>
      </w:r>
      <w:r w:rsidRPr="00C265F6">
        <w:rPr>
          <w:rFonts w:ascii="Times New Roman" w:hAnsi="Times New Roman" w:cs="Times New Roman"/>
          <w:color w:val="auto"/>
          <w:sz w:val="24"/>
          <w:szCs w:val="24"/>
        </w:rPr>
        <w:t xml:space="preserve">Burma, </w:t>
      </w:r>
      <w:r w:rsidR="00DC78EE" w:rsidRPr="00C265F6">
        <w:rPr>
          <w:rFonts w:ascii="Times New Roman" w:hAnsi="Times New Roman" w:cs="Times New Roman"/>
          <w:color w:val="auto"/>
          <w:sz w:val="24"/>
          <w:szCs w:val="24"/>
        </w:rPr>
        <w:t>China (PRC), North Korea</w:t>
      </w:r>
    </w:p>
    <w:p w14:paraId="30148396" w14:textId="69E2367B" w:rsidR="0057151D" w:rsidRPr="00C265F6" w:rsidRDefault="0057151D" w:rsidP="00DF259E">
      <w:pPr>
        <w:spacing w:after="0" w:line="240" w:lineRule="auto"/>
        <w:rPr>
          <w:rFonts w:ascii="Times New Roman" w:hAnsi="Times New Roman" w:cs="Times New Roman"/>
          <w:color w:val="auto"/>
          <w:sz w:val="24"/>
          <w:szCs w:val="24"/>
        </w:rPr>
      </w:pPr>
      <w:r w:rsidRPr="00C265F6">
        <w:rPr>
          <w:rFonts w:ascii="Times New Roman" w:hAnsi="Times New Roman" w:cs="Times New Roman"/>
          <w:b/>
          <w:bCs/>
          <w:color w:val="auto"/>
          <w:sz w:val="24"/>
          <w:szCs w:val="24"/>
        </w:rPr>
        <w:t xml:space="preserve">EUR: </w:t>
      </w:r>
      <w:r w:rsidR="006632F3" w:rsidRPr="00C265F6">
        <w:rPr>
          <w:rFonts w:ascii="Times New Roman" w:hAnsi="Times New Roman" w:cs="Times New Roman"/>
          <w:b/>
          <w:bCs/>
          <w:color w:val="auto"/>
          <w:sz w:val="24"/>
          <w:szCs w:val="24"/>
        </w:rPr>
        <w:t xml:space="preserve"> </w:t>
      </w:r>
      <w:r w:rsidRPr="00C265F6">
        <w:rPr>
          <w:rFonts w:ascii="Times New Roman" w:hAnsi="Times New Roman" w:cs="Times New Roman"/>
          <w:color w:val="auto"/>
          <w:sz w:val="24"/>
          <w:szCs w:val="24"/>
        </w:rPr>
        <w:t xml:space="preserve">Russia </w:t>
      </w:r>
    </w:p>
    <w:p w14:paraId="1E08DF45" w14:textId="6BC87D86" w:rsidR="0057151D" w:rsidRPr="00C265F6" w:rsidRDefault="0057151D" w:rsidP="00DF259E">
      <w:pPr>
        <w:spacing w:after="0" w:line="240" w:lineRule="auto"/>
        <w:rPr>
          <w:rFonts w:ascii="Times New Roman" w:hAnsi="Times New Roman" w:cs="Times New Roman"/>
          <w:color w:val="auto"/>
          <w:sz w:val="24"/>
          <w:szCs w:val="24"/>
        </w:rPr>
      </w:pPr>
      <w:r w:rsidRPr="00C265F6">
        <w:rPr>
          <w:rFonts w:ascii="Times New Roman" w:hAnsi="Times New Roman" w:cs="Times New Roman"/>
          <w:b/>
          <w:bCs/>
          <w:color w:val="auto"/>
          <w:sz w:val="24"/>
          <w:szCs w:val="24"/>
        </w:rPr>
        <w:t>NEA:</w:t>
      </w:r>
      <w:r w:rsidR="00DC78EE" w:rsidRPr="00C265F6">
        <w:rPr>
          <w:rFonts w:ascii="Times New Roman" w:hAnsi="Times New Roman" w:cs="Times New Roman"/>
          <w:b/>
          <w:bCs/>
          <w:color w:val="auto"/>
          <w:sz w:val="24"/>
          <w:szCs w:val="24"/>
        </w:rPr>
        <w:t xml:space="preserve"> </w:t>
      </w:r>
      <w:r w:rsidR="006632F3" w:rsidRPr="00C265F6">
        <w:rPr>
          <w:rFonts w:ascii="Times New Roman" w:hAnsi="Times New Roman" w:cs="Times New Roman"/>
          <w:b/>
          <w:bCs/>
          <w:color w:val="auto"/>
          <w:sz w:val="24"/>
          <w:szCs w:val="24"/>
        </w:rPr>
        <w:t xml:space="preserve"> </w:t>
      </w:r>
      <w:r w:rsidR="00DC78EE" w:rsidRPr="00C265F6">
        <w:rPr>
          <w:rFonts w:ascii="Times New Roman" w:hAnsi="Times New Roman" w:cs="Times New Roman"/>
          <w:bCs/>
          <w:color w:val="auto"/>
          <w:sz w:val="24"/>
          <w:szCs w:val="24"/>
        </w:rPr>
        <w:t>Iran, Syria</w:t>
      </w:r>
    </w:p>
    <w:p w14:paraId="556A225F" w14:textId="32DD3BBD" w:rsidR="0057151D" w:rsidRPr="00C265F6" w:rsidRDefault="0057151D" w:rsidP="00DF259E">
      <w:pPr>
        <w:spacing w:after="0" w:line="240" w:lineRule="auto"/>
        <w:rPr>
          <w:rFonts w:ascii="Times New Roman" w:hAnsi="Times New Roman" w:cs="Times New Roman"/>
          <w:color w:val="auto"/>
          <w:sz w:val="24"/>
          <w:szCs w:val="24"/>
        </w:rPr>
      </w:pPr>
      <w:r w:rsidRPr="00C265F6">
        <w:rPr>
          <w:rFonts w:ascii="Times New Roman" w:hAnsi="Times New Roman" w:cs="Times New Roman"/>
          <w:b/>
          <w:bCs/>
          <w:color w:val="auto"/>
          <w:sz w:val="24"/>
          <w:szCs w:val="24"/>
        </w:rPr>
        <w:lastRenderedPageBreak/>
        <w:t>WHA:</w:t>
      </w:r>
      <w:r w:rsidR="00DC78EE" w:rsidRPr="00C265F6">
        <w:rPr>
          <w:rFonts w:ascii="Times New Roman" w:hAnsi="Times New Roman" w:cs="Times New Roman"/>
          <w:b/>
          <w:bCs/>
          <w:color w:val="auto"/>
          <w:sz w:val="24"/>
          <w:szCs w:val="24"/>
        </w:rPr>
        <w:t xml:space="preserve"> </w:t>
      </w:r>
      <w:r w:rsidR="006632F3" w:rsidRPr="00C265F6">
        <w:rPr>
          <w:rFonts w:ascii="Times New Roman" w:hAnsi="Times New Roman" w:cs="Times New Roman"/>
          <w:b/>
          <w:bCs/>
          <w:color w:val="auto"/>
          <w:sz w:val="24"/>
          <w:szCs w:val="24"/>
        </w:rPr>
        <w:t xml:space="preserve"> </w:t>
      </w:r>
      <w:r w:rsidR="00DC78EE" w:rsidRPr="00C265F6">
        <w:rPr>
          <w:rFonts w:ascii="Times New Roman" w:hAnsi="Times New Roman" w:cs="Times New Roman"/>
          <w:bCs/>
          <w:color w:val="auto"/>
          <w:sz w:val="24"/>
          <w:szCs w:val="24"/>
        </w:rPr>
        <w:t xml:space="preserve">Cuba, </w:t>
      </w:r>
      <w:r w:rsidR="00957C34" w:rsidRPr="00C265F6">
        <w:rPr>
          <w:rFonts w:ascii="Times New Roman" w:hAnsi="Times New Roman" w:cs="Times New Roman"/>
          <w:bCs/>
          <w:color w:val="auto"/>
          <w:sz w:val="24"/>
          <w:szCs w:val="24"/>
        </w:rPr>
        <w:t>Nicaragua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lastRenderedPageBreak/>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6062959E" w:rsidR="00754E7B" w:rsidRDefault="002607E8" w:rsidP="00DA36CE">
      <w:pPr>
        <w:pStyle w:val="NoSpacing"/>
      </w:pPr>
      <w:r w:rsidRPr="007A633C">
        <w:rPr>
          <w:rFonts w:ascii="Times New Roman" w:eastAsia="Times New Roman" w:hAnsi="Times New Roman" w:cs="Times New Roman"/>
          <w:sz w:val="24"/>
          <w:szCs w:val="24"/>
        </w:rPr>
        <w:t xml:space="preserve">For technical submission questions related to this </w:t>
      </w:r>
      <w:r w:rsidR="00537B00" w:rsidRPr="007A633C">
        <w:rPr>
          <w:rFonts w:ascii="Times New Roman" w:eastAsia="Times New Roman" w:hAnsi="Times New Roman" w:cs="Times New Roman"/>
          <w:sz w:val="24"/>
          <w:szCs w:val="24"/>
        </w:rPr>
        <w:t>NOFO</w:t>
      </w:r>
      <w:r w:rsidRPr="007A633C">
        <w:rPr>
          <w:rFonts w:ascii="Times New Roman" w:eastAsia="Times New Roman" w:hAnsi="Times New Roman" w:cs="Times New Roman"/>
          <w:sz w:val="24"/>
          <w:szCs w:val="24"/>
        </w:rPr>
        <w:t>, please contact</w:t>
      </w:r>
      <w:r w:rsidRPr="007A633C">
        <w:rPr>
          <w:rFonts w:ascii="Times New Roman" w:eastAsia="Times New Roman" w:hAnsi="Times New Roman" w:cs="Times New Roman"/>
          <w:b/>
          <w:sz w:val="24"/>
          <w:szCs w:val="24"/>
        </w:rPr>
        <w:t xml:space="preserve"> </w:t>
      </w:r>
      <w:r w:rsidR="00C265F6" w:rsidRPr="007A633C">
        <w:rPr>
          <w:rFonts w:ascii="Times New Roman" w:eastAsia="Times New Roman" w:hAnsi="Times New Roman" w:cs="Times New Roman"/>
          <w:sz w:val="24"/>
          <w:szCs w:val="24"/>
        </w:rPr>
        <w:t>DRL-GP-AF@state.gov</w:t>
      </w:r>
      <w:r w:rsidRPr="007A633C">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5"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0348E7"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0288273D"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17C2445"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6"/>
  </w:num>
  <w:num w:numId="3">
    <w:abstractNumId w:val="4"/>
  </w:num>
  <w:num w:numId="4">
    <w:abstractNumId w:val="20"/>
  </w:num>
  <w:num w:numId="5">
    <w:abstractNumId w:val="11"/>
  </w:num>
  <w:num w:numId="6">
    <w:abstractNumId w:val="17"/>
  </w:num>
  <w:num w:numId="7">
    <w:abstractNumId w:val="25"/>
  </w:num>
  <w:num w:numId="8">
    <w:abstractNumId w:val="13"/>
  </w:num>
  <w:num w:numId="9">
    <w:abstractNumId w:val="0"/>
  </w:num>
  <w:num w:numId="10">
    <w:abstractNumId w:val="28"/>
  </w:num>
  <w:num w:numId="11">
    <w:abstractNumId w:val="8"/>
  </w:num>
  <w:num w:numId="12">
    <w:abstractNumId w:val="24"/>
  </w:num>
  <w:num w:numId="13">
    <w:abstractNumId w:val="16"/>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8"/>
  </w:num>
  <w:num w:numId="18">
    <w:abstractNumId w:val="9"/>
  </w:num>
  <w:num w:numId="19">
    <w:abstractNumId w:val="7"/>
  </w:num>
  <w:num w:numId="20">
    <w:abstractNumId w:val="22"/>
  </w:num>
  <w:num w:numId="21">
    <w:abstractNumId w:val="12"/>
  </w:num>
  <w:num w:numId="22">
    <w:abstractNumId w:val="2"/>
  </w:num>
  <w:num w:numId="23">
    <w:abstractNumId w:val="27"/>
  </w:num>
  <w:num w:numId="24">
    <w:abstractNumId w:val="21"/>
  </w:num>
  <w:num w:numId="25">
    <w:abstractNumId w:val="3"/>
  </w:num>
  <w:num w:numId="26">
    <w:abstractNumId w:val="12"/>
  </w:num>
  <w:num w:numId="27">
    <w:abstractNumId w:val="5"/>
  </w:num>
  <w:num w:numId="28">
    <w:abstractNumId w:val="6"/>
  </w:num>
  <w:num w:numId="29">
    <w:abstractNumId w:val="23"/>
  </w:num>
  <w:num w:numId="30">
    <w:abstractNumId w:val="19"/>
  </w:num>
  <w:num w:numId="31">
    <w:abstractNumId w:val="2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17D05"/>
    <w:rsid w:val="00020597"/>
    <w:rsid w:val="00023C27"/>
    <w:rsid w:val="00025032"/>
    <w:rsid w:val="00030686"/>
    <w:rsid w:val="00032600"/>
    <w:rsid w:val="00032C17"/>
    <w:rsid w:val="00032ECE"/>
    <w:rsid w:val="000348E7"/>
    <w:rsid w:val="00042AD8"/>
    <w:rsid w:val="00044342"/>
    <w:rsid w:val="0004508F"/>
    <w:rsid w:val="00046B0B"/>
    <w:rsid w:val="000478C4"/>
    <w:rsid w:val="0005734D"/>
    <w:rsid w:val="00066461"/>
    <w:rsid w:val="00066FE3"/>
    <w:rsid w:val="000726DA"/>
    <w:rsid w:val="000833FF"/>
    <w:rsid w:val="00086F57"/>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4C68"/>
    <w:rsid w:val="000D6E90"/>
    <w:rsid w:val="000E0224"/>
    <w:rsid w:val="000E171B"/>
    <w:rsid w:val="000E5218"/>
    <w:rsid w:val="000F045A"/>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AD5"/>
    <w:rsid w:val="002E719A"/>
    <w:rsid w:val="002F16BB"/>
    <w:rsid w:val="002F1FEE"/>
    <w:rsid w:val="002F31C0"/>
    <w:rsid w:val="002F33BE"/>
    <w:rsid w:val="002F3763"/>
    <w:rsid w:val="002F4E41"/>
    <w:rsid w:val="0030529F"/>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43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15A"/>
    <w:rsid w:val="003D7204"/>
    <w:rsid w:val="003E2D0A"/>
    <w:rsid w:val="003E3968"/>
    <w:rsid w:val="003F35B9"/>
    <w:rsid w:val="00401EC8"/>
    <w:rsid w:val="004021B5"/>
    <w:rsid w:val="00402FCC"/>
    <w:rsid w:val="00403091"/>
    <w:rsid w:val="00404CA8"/>
    <w:rsid w:val="004065D9"/>
    <w:rsid w:val="00411CEA"/>
    <w:rsid w:val="004159D6"/>
    <w:rsid w:val="00437570"/>
    <w:rsid w:val="00443D30"/>
    <w:rsid w:val="0045100E"/>
    <w:rsid w:val="00451C84"/>
    <w:rsid w:val="0046461F"/>
    <w:rsid w:val="00466F5C"/>
    <w:rsid w:val="004676B5"/>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5521"/>
    <w:rsid w:val="0057151D"/>
    <w:rsid w:val="00571ADB"/>
    <w:rsid w:val="00577658"/>
    <w:rsid w:val="00581E19"/>
    <w:rsid w:val="005A2652"/>
    <w:rsid w:val="005A5099"/>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A633C"/>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4AAC"/>
    <w:rsid w:val="00856B38"/>
    <w:rsid w:val="00863457"/>
    <w:rsid w:val="00872EE7"/>
    <w:rsid w:val="008746B1"/>
    <w:rsid w:val="008A6F52"/>
    <w:rsid w:val="008B34EF"/>
    <w:rsid w:val="008C07BD"/>
    <w:rsid w:val="008C33C8"/>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D3E79"/>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2FE6"/>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5F6"/>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988"/>
    <w:rsid w:val="00D43BE9"/>
    <w:rsid w:val="00D47D44"/>
    <w:rsid w:val="00D50238"/>
    <w:rsid w:val="00D50720"/>
    <w:rsid w:val="00D50E16"/>
    <w:rsid w:val="00D60138"/>
    <w:rsid w:val="00D7136E"/>
    <w:rsid w:val="00D76C67"/>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4DC7"/>
    <w:rsid w:val="00E5506B"/>
    <w:rsid w:val="00E56BDC"/>
    <w:rsid w:val="00E574B8"/>
    <w:rsid w:val="00E65488"/>
    <w:rsid w:val="00E7715B"/>
    <w:rsid w:val="00E83F3F"/>
    <w:rsid w:val="00E870FE"/>
    <w:rsid w:val="00E87DAA"/>
    <w:rsid w:val="00E92FE2"/>
    <w:rsid w:val="00EA4042"/>
    <w:rsid w:val="00EB170A"/>
    <w:rsid w:val="00EB1882"/>
    <w:rsid w:val="00EC03CF"/>
    <w:rsid w:val="00EC069C"/>
    <w:rsid w:val="00EC3DE8"/>
    <w:rsid w:val="00ED47F2"/>
    <w:rsid w:val="00EE3E67"/>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5"/>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state.gov/foreign-terrorist-organizations/"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bureau-of-democracy-human-rights-and-labor/programs-and-grants/" TargetMode="External"/><Relationship Id="rId28" Type="http://schemas.openxmlformats.org/officeDocument/2006/relationships/hyperlink" Target="https://afsitsm.service-now.com/ilms/home"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tate.gov/j/drl/p/c72333.htm"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21</Pages>
  <Words>9400</Words>
  <Characters>53580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Diamond, Clara M</cp:lastModifiedBy>
  <cp:revision>6</cp:revision>
  <cp:lastPrinted>2018-11-19T16:01:00Z</cp:lastPrinted>
  <dcterms:created xsi:type="dcterms:W3CDTF">2022-02-23T21:01:00Z</dcterms:created>
  <dcterms:modified xsi:type="dcterms:W3CDTF">2022-02-24T18:16:00Z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2021-12-22T14:24:51Z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