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4E471D" w14:textId="6C4A626D" w:rsidR="00827291" w:rsidRPr="00827291" w:rsidRDefault="00827291" w:rsidP="00827291">
      <w:pPr>
        <w:rPr>
          <w:b/>
          <w:bCs/>
        </w:rPr>
      </w:pPr>
      <w:r>
        <w:rPr>
          <w:b/>
          <w:bCs/>
        </w:rPr>
        <w:t xml:space="preserve">FAQ </w:t>
      </w:r>
      <w:r w:rsidRPr="00827291">
        <w:rPr>
          <w:b/>
          <w:bCs/>
        </w:rPr>
        <w:t>Update 11/1/2023</w:t>
      </w:r>
    </w:p>
    <w:p w14:paraId="62C88B8A" w14:textId="7FF61B52" w:rsidR="0031578E" w:rsidRDefault="0031578E" w:rsidP="0031578E">
      <w:pPr>
        <w:pStyle w:val="ListParagraph"/>
        <w:numPr>
          <w:ilvl w:val="0"/>
          <w:numId w:val="15"/>
        </w:numPr>
        <w:rPr>
          <w:rFonts w:cstheme="minorHAnsi"/>
          <w:color w:val="000000"/>
        </w:rPr>
      </w:pPr>
      <w:r w:rsidRPr="0031578E">
        <w:rPr>
          <w:rFonts w:cstheme="minorHAnsi"/>
          <w:color w:val="000000"/>
        </w:rPr>
        <w:t>Please provide feedback regarding a requirement of the proportion of the proposer</w:t>
      </w:r>
      <w:r w:rsidR="00D13454">
        <w:rPr>
          <w:rFonts w:cstheme="minorHAnsi"/>
          <w:color w:val="000000"/>
        </w:rPr>
        <w:t>’s</w:t>
      </w:r>
      <w:r w:rsidRPr="0031578E">
        <w:rPr>
          <w:rFonts w:cstheme="minorHAnsi"/>
          <w:color w:val="000000"/>
        </w:rPr>
        <w:t xml:space="preserve"> budget to the subrecipient(s)</w:t>
      </w:r>
      <w:r>
        <w:rPr>
          <w:rFonts w:cstheme="minorHAnsi"/>
          <w:color w:val="000000"/>
        </w:rPr>
        <w:t>.</w:t>
      </w:r>
    </w:p>
    <w:p w14:paraId="3C704E28" w14:textId="03839367" w:rsidR="0031578E" w:rsidRPr="0031578E" w:rsidRDefault="0031578E" w:rsidP="00D13454">
      <w:pPr>
        <w:pStyle w:val="ListParagraph"/>
        <w:numPr>
          <w:ilvl w:val="1"/>
          <w:numId w:val="18"/>
        </w:numPr>
        <w:spacing w:after="0" w:line="240" w:lineRule="auto"/>
        <w:rPr>
          <w:rFonts w:cstheme="minorHAnsi"/>
          <w:color w:val="000000"/>
        </w:rPr>
      </w:pPr>
      <w:r>
        <w:t xml:space="preserve">Here are the </w:t>
      </w:r>
      <w:r w:rsidR="005C3887">
        <w:t xml:space="preserve">relevant </w:t>
      </w:r>
      <w:r>
        <w:t>FAR clauses:</w:t>
      </w:r>
    </w:p>
    <w:p w14:paraId="3B731618" w14:textId="77777777" w:rsidR="0031578E" w:rsidRDefault="0031578E" w:rsidP="00D13454">
      <w:pPr>
        <w:pStyle w:val="ListParagraph"/>
        <w:numPr>
          <w:ilvl w:val="0"/>
          <w:numId w:val="22"/>
        </w:numPr>
        <w:spacing w:after="0" w:line="240" w:lineRule="auto"/>
        <w:contextualSpacing w:val="0"/>
        <w:textAlignment w:val="baseline"/>
        <w:rPr>
          <w:rFonts w:eastAsia="Times New Roman"/>
        </w:rPr>
      </w:pPr>
      <w:r>
        <w:rPr>
          <w:rFonts w:eastAsia="Times New Roman"/>
        </w:rPr>
        <w:t>52.215-22 Limitations on Pass-Through Charges-Identification of Subcontract Effort</w:t>
      </w:r>
    </w:p>
    <w:p w14:paraId="49236E16" w14:textId="2D274D7B" w:rsidR="0031578E" w:rsidRDefault="0031578E" w:rsidP="00D13454">
      <w:pPr>
        <w:pStyle w:val="ListParagraph"/>
        <w:numPr>
          <w:ilvl w:val="0"/>
          <w:numId w:val="22"/>
        </w:numPr>
        <w:spacing w:after="0" w:line="240" w:lineRule="auto"/>
        <w:contextualSpacing w:val="0"/>
        <w:textAlignment w:val="baseline"/>
        <w:rPr>
          <w:rFonts w:eastAsia="Times New Roman"/>
        </w:rPr>
      </w:pPr>
      <w:r>
        <w:rPr>
          <w:rFonts w:eastAsia="Times New Roman"/>
        </w:rPr>
        <w:t>52.215-23 Limitations on Pass-Through Charges</w:t>
      </w:r>
    </w:p>
    <w:p w14:paraId="57D43E13" w14:textId="77777777" w:rsidR="00D13454" w:rsidRDefault="00D13454" w:rsidP="00D13454">
      <w:pPr>
        <w:pStyle w:val="ListParagraph"/>
        <w:spacing w:after="0" w:line="240" w:lineRule="auto"/>
        <w:ind w:left="1800"/>
        <w:contextualSpacing w:val="0"/>
        <w:textAlignment w:val="baseline"/>
        <w:rPr>
          <w:rFonts w:eastAsia="Times New Roman"/>
        </w:rPr>
      </w:pPr>
    </w:p>
    <w:p w14:paraId="71E02B8D" w14:textId="1A1E7C48" w:rsidR="0031578E" w:rsidRPr="0031578E" w:rsidRDefault="0031578E" w:rsidP="0031578E">
      <w:pPr>
        <w:pStyle w:val="ListParagraph"/>
        <w:numPr>
          <w:ilvl w:val="0"/>
          <w:numId w:val="15"/>
        </w:numPr>
        <w:rPr>
          <w:rFonts w:cstheme="minorHAnsi"/>
          <w:b/>
          <w:bCs/>
        </w:rPr>
      </w:pPr>
      <w:r>
        <w:t>When we can expect to receive DARPA's feedback after abstract submission</w:t>
      </w:r>
      <w:r w:rsidR="00D13454">
        <w:t>?</w:t>
      </w:r>
    </w:p>
    <w:p w14:paraId="5404D3D0" w14:textId="32D338AD" w:rsidR="00D13454" w:rsidRDefault="00D13454" w:rsidP="00D13454">
      <w:pPr>
        <w:pStyle w:val="ListParagraph"/>
        <w:numPr>
          <w:ilvl w:val="1"/>
          <w:numId w:val="15"/>
        </w:numPr>
      </w:pPr>
      <w:r>
        <w:t>DARPA intends to review abstracts and provide feedback within 2 weeks after the abstract due date or 30 days before the proposal is due.  If, for some reason,</w:t>
      </w:r>
      <w:r w:rsidR="005C3887">
        <w:t xml:space="preserve"> abstract</w:t>
      </w:r>
      <w:r>
        <w:t xml:space="preserve"> </w:t>
      </w:r>
      <w:r w:rsidR="005C3887">
        <w:t>feedback is delayed</w:t>
      </w:r>
      <w:r>
        <w:t>, a new proposal due date will be posted.</w:t>
      </w:r>
    </w:p>
    <w:p w14:paraId="71EEC25F" w14:textId="77777777" w:rsidR="00827291" w:rsidRDefault="00827291" w:rsidP="00827291">
      <w:pPr>
        <w:pStyle w:val="ListParagraph"/>
        <w:ind w:left="1440"/>
      </w:pPr>
    </w:p>
    <w:p w14:paraId="1979A003" w14:textId="6C321CE3" w:rsidR="00827291" w:rsidRDefault="00827291" w:rsidP="00827291">
      <w:pPr>
        <w:pStyle w:val="ListParagraph"/>
        <w:numPr>
          <w:ilvl w:val="0"/>
          <w:numId w:val="15"/>
        </w:numPr>
      </w:pPr>
      <w:r w:rsidRPr="00827291">
        <w:t>Page 35 states the following:</w:t>
      </w:r>
      <w:r>
        <w:t xml:space="preserve"> </w:t>
      </w:r>
      <w:r w:rsidRPr="00827291">
        <w:t xml:space="preserve">*University proposers requesting a, cooperative agreement, or Other Transaction for Research do not need to use the MS </w:t>
      </w:r>
      <w:proofErr w:type="spellStart"/>
      <w:r w:rsidRPr="00827291">
        <w:t>ExcelTM</w:t>
      </w:r>
      <w:proofErr w:type="spellEnd"/>
      <w:r w:rsidRPr="00827291">
        <w:t xml:space="preserve"> DARPA Standard Cost Proposal Spreadsheet. Instead, a proposed budget and justification may be provided using the SF-424 Research &amp; Related Budget forms provided via </w:t>
      </w:r>
      <w:hyperlink r:id="rId6" w:history="1">
        <w:r w:rsidRPr="00827291">
          <w:rPr>
            <w:rStyle w:val="Hyperlink"/>
          </w:rPr>
          <w:t>h</w:t>
        </w:r>
        <w:r w:rsidRPr="002A476D">
          <w:rPr>
            <w:rStyle w:val="Hyperlink"/>
          </w:rPr>
          <w:t>tt</w:t>
        </w:r>
        <w:r w:rsidRPr="00827291">
          <w:rPr>
            <w:rStyle w:val="Hyperlink"/>
          </w:rPr>
          <w:t>ps://</w:t>
        </w:r>
        <w:r w:rsidRPr="002A476D">
          <w:rPr>
            <w:rStyle w:val="Hyperlink"/>
          </w:rPr>
          <w:t>www</w:t>
        </w:r>
        <w:r w:rsidRPr="00827291">
          <w:rPr>
            <w:rStyle w:val="Hyperlink"/>
          </w:rPr>
          <w:t>.grants.gov</w:t>
        </w:r>
      </w:hyperlink>
      <w:r w:rsidRPr="00827291">
        <w:t>.</w:t>
      </w:r>
      <w:r>
        <w:t xml:space="preserve"> </w:t>
      </w:r>
      <w:r w:rsidRPr="00827291">
        <w:t>If our subcontractors are from industry, do they also need to use the SF-424 document or are they required to use the Cost Proposal Spreadsheet?</w:t>
      </w:r>
    </w:p>
    <w:p w14:paraId="026C86E7" w14:textId="598B1AB6" w:rsidR="0031578E" w:rsidRDefault="00827291" w:rsidP="00CA35A2">
      <w:pPr>
        <w:pStyle w:val="ListParagraph"/>
        <w:numPr>
          <w:ilvl w:val="1"/>
          <w:numId w:val="15"/>
        </w:numPr>
      </w:pPr>
      <w:r>
        <w:t>It is appropriate for universities requesting a cooperative agreement or other transaction</w:t>
      </w:r>
      <w:r w:rsidR="00A13C90">
        <w:t xml:space="preserve"> </w:t>
      </w:r>
      <w:r w:rsidR="00A13C90" w:rsidRPr="00A13C90">
        <w:t>for research</w:t>
      </w:r>
      <w:r>
        <w:t xml:space="preserve"> </w:t>
      </w:r>
      <w:r w:rsidR="00A13C90">
        <w:t xml:space="preserve">(OT-R) </w:t>
      </w:r>
      <w:r>
        <w:t>to use the SF-424, and it is appropriate for non-university subcontractors to use the DARPA Standard Cost Proposal Spreadsheet.</w:t>
      </w:r>
    </w:p>
    <w:p w14:paraId="5F621C5E" w14:textId="24A6FEC0" w:rsidR="00827291" w:rsidRDefault="00827291" w:rsidP="00827291"/>
    <w:p w14:paraId="3587E1FE" w14:textId="36FAA3DC" w:rsidR="00827291" w:rsidRPr="00827291" w:rsidRDefault="00827291" w:rsidP="00827291">
      <w:pPr>
        <w:rPr>
          <w:b/>
          <w:bCs/>
        </w:rPr>
      </w:pPr>
      <w:r w:rsidRPr="00827291">
        <w:rPr>
          <w:b/>
          <w:bCs/>
        </w:rPr>
        <w:t>FAQ 10/17/2023</w:t>
      </w:r>
    </w:p>
    <w:p w14:paraId="65DD9279" w14:textId="2181211D" w:rsidR="00CA35A2" w:rsidRPr="001176E2" w:rsidRDefault="001176E2" w:rsidP="00CA35A2">
      <w:pPr>
        <w:rPr>
          <w:rFonts w:cstheme="minorHAnsi"/>
          <w:b/>
          <w:bCs/>
        </w:rPr>
      </w:pPr>
      <w:r w:rsidRPr="001176E2">
        <w:rPr>
          <w:rFonts w:cstheme="minorHAnsi"/>
          <w:b/>
          <w:bCs/>
        </w:rPr>
        <w:t>General</w:t>
      </w:r>
    </w:p>
    <w:p w14:paraId="741EE228" w14:textId="4050F286" w:rsidR="00CA35A2" w:rsidRPr="001176E2" w:rsidRDefault="00CA35A2" w:rsidP="00CA35A2">
      <w:pPr>
        <w:pStyle w:val="ListParagraph"/>
        <w:numPr>
          <w:ilvl w:val="0"/>
          <w:numId w:val="1"/>
        </w:numPr>
        <w:rPr>
          <w:rFonts w:cstheme="minorHAnsi"/>
        </w:rPr>
      </w:pPr>
      <w:r w:rsidRPr="001176E2">
        <w:rPr>
          <w:rFonts w:cstheme="minorHAnsi"/>
        </w:rPr>
        <w:t>What is the available budget for the UWBGS effort?  Often this is publicized in the BAA but has not for UWBGS</w:t>
      </w:r>
    </w:p>
    <w:p w14:paraId="7C74E45B" w14:textId="1E364602" w:rsidR="00140F07" w:rsidRPr="001176E2" w:rsidRDefault="007A5524" w:rsidP="00140F07">
      <w:pPr>
        <w:pStyle w:val="ListParagraph"/>
        <w:numPr>
          <w:ilvl w:val="1"/>
          <w:numId w:val="1"/>
        </w:numPr>
        <w:rPr>
          <w:rFonts w:cstheme="minorHAnsi"/>
        </w:rPr>
      </w:pPr>
      <w:r>
        <w:rPr>
          <w:rFonts w:cstheme="minorHAnsi"/>
        </w:rPr>
        <w:t>The available budget will not be published.</w:t>
      </w:r>
    </w:p>
    <w:p w14:paraId="26CCD9D3" w14:textId="77777777" w:rsidR="001176E2" w:rsidRDefault="001176E2" w:rsidP="001176E2">
      <w:pPr>
        <w:pStyle w:val="ListParagraph"/>
        <w:rPr>
          <w:rFonts w:cstheme="minorHAnsi"/>
        </w:rPr>
      </w:pPr>
    </w:p>
    <w:p w14:paraId="561EC929" w14:textId="2F673E46" w:rsidR="00CA35A2" w:rsidRPr="001176E2" w:rsidRDefault="00CA35A2" w:rsidP="00240795">
      <w:pPr>
        <w:pStyle w:val="ListParagraph"/>
        <w:numPr>
          <w:ilvl w:val="0"/>
          <w:numId w:val="1"/>
        </w:numPr>
        <w:rPr>
          <w:rFonts w:cstheme="minorHAnsi"/>
        </w:rPr>
      </w:pPr>
      <w:r w:rsidRPr="001176E2">
        <w:rPr>
          <w:rFonts w:cstheme="minorHAnsi"/>
        </w:rPr>
        <w:t>Is DARPA contemplating a "substantial" investment behind UWBGS just like WBGS or will it be more akin to DREAM / THREADS?</w:t>
      </w:r>
    </w:p>
    <w:p w14:paraId="031D8091" w14:textId="57DC8296" w:rsidR="00B9133A" w:rsidRPr="0062763F" w:rsidRDefault="00CB1A3F" w:rsidP="007A5524">
      <w:pPr>
        <w:pStyle w:val="ListParagraph"/>
        <w:numPr>
          <w:ilvl w:val="1"/>
          <w:numId w:val="1"/>
        </w:numPr>
        <w:rPr>
          <w:rFonts w:cstheme="minorHAnsi"/>
        </w:rPr>
      </w:pPr>
      <w:r w:rsidRPr="001176E2">
        <w:rPr>
          <w:rFonts w:cstheme="minorHAnsi"/>
        </w:rPr>
        <w:t xml:space="preserve">UWBGS is analogous to WBGS program, which had 3 phases. This BAA is analogous to Phase 1 of WBGS program, which focuses on foundational materials.  </w:t>
      </w:r>
      <w:r w:rsidR="007A5524">
        <w:rPr>
          <w:rFonts w:cstheme="minorHAnsi"/>
        </w:rPr>
        <w:t xml:space="preserve">Per </w:t>
      </w:r>
      <w:r w:rsidR="00900FAC">
        <w:rPr>
          <w:rFonts w:cstheme="minorHAnsi"/>
        </w:rPr>
        <w:t xml:space="preserve">page 29 of </w:t>
      </w:r>
      <w:r w:rsidR="007A5524">
        <w:rPr>
          <w:rFonts w:cstheme="minorHAnsi"/>
        </w:rPr>
        <w:t xml:space="preserve">the BAA, proposers should </w:t>
      </w:r>
      <w:r w:rsidR="007A5524" w:rsidRPr="007A5524">
        <w:rPr>
          <w:rFonts w:cstheme="minorHAnsi"/>
        </w:rPr>
        <w:t>include potential applications for UWBG materials and devices</w:t>
      </w:r>
      <w:r w:rsidR="007A5524">
        <w:rPr>
          <w:rFonts w:cstheme="minorHAnsi"/>
        </w:rPr>
        <w:t xml:space="preserve"> </w:t>
      </w:r>
      <w:r w:rsidR="007A5524" w:rsidRPr="007A5524">
        <w:rPr>
          <w:rFonts w:cstheme="minorHAnsi"/>
        </w:rPr>
        <w:t>that would motivate program expansion as well as potential tech</w:t>
      </w:r>
      <w:r w:rsidR="007A5524">
        <w:rPr>
          <w:rFonts w:cstheme="minorHAnsi"/>
        </w:rPr>
        <w:t>nology</w:t>
      </w:r>
      <w:r w:rsidR="007A5524" w:rsidRPr="007A5524">
        <w:rPr>
          <w:rFonts w:cstheme="minorHAnsi"/>
        </w:rPr>
        <w:t xml:space="preserve"> transition/insertion</w:t>
      </w:r>
      <w:r w:rsidR="007A5524">
        <w:rPr>
          <w:rFonts w:cstheme="minorHAnsi"/>
        </w:rPr>
        <w:t xml:space="preserve"> </w:t>
      </w:r>
      <w:r w:rsidR="007A5524" w:rsidRPr="007A5524">
        <w:rPr>
          <w:rFonts w:cstheme="minorHAnsi"/>
        </w:rPr>
        <w:t>opportunities.</w:t>
      </w:r>
    </w:p>
    <w:p w14:paraId="2ADE3215" w14:textId="77777777" w:rsidR="001176E2" w:rsidRDefault="001176E2" w:rsidP="001176E2">
      <w:pPr>
        <w:pStyle w:val="ListParagraph"/>
        <w:rPr>
          <w:rFonts w:cstheme="minorHAnsi"/>
        </w:rPr>
      </w:pPr>
    </w:p>
    <w:p w14:paraId="6EFE8127" w14:textId="77777777" w:rsidR="001176E2" w:rsidRDefault="00CA35A2" w:rsidP="001176E2">
      <w:pPr>
        <w:pStyle w:val="ListParagraph"/>
        <w:numPr>
          <w:ilvl w:val="0"/>
          <w:numId w:val="1"/>
        </w:numPr>
        <w:rPr>
          <w:rFonts w:cstheme="minorHAnsi"/>
        </w:rPr>
      </w:pPr>
      <w:r w:rsidRPr="001176E2">
        <w:rPr>
          <w:rFonts w:cstheme="minorHAnsi"/>
        </w:rPr>
        <w:t>In Section G (pg. 16) of the BAA it says “No Gover</w:t>
      </w:r>
      <w:r w:rsidR="00CB1A3F" w:rsidRPr="001176E2">
        <w:rPr>
          <w:rFonts w:cstheme="minorHAnsi"/>
        </w:rPr>
        <w:t>n</w:t>
      </w:r>
      <w:r w:rsidRPr="001176E2">
        <w:rPr>
          <w:rFonts w:cstheme="minorHAnsi"/>
        </w:rPr>
        <w:t>ment Furnished Equipment.”  Is capital equipment allowed on budgets in the UWBGS program?</w:t>
      </w:r>
    </w:p>
    <w:p w14:paraId="749CE4B5" w14:textId="77777777" w:rsidR="001176E2" w:rsidRDefault="001176E2" w:rsidP="001176E2">
      <w:pPr>
        <w:pStyle w:val="ListParagraph"/>
        <w:numPr>
          <w:ilvl w:val="1"/>
          <w:numId w:val="1"/>
        </w:numPr>
        <w:rPr>
          <w:rFonts w:cstheme="minorHAnsi"/>
        </w:rPr>
      </w:pPr>
      <w:r w:rsidRPr="001176E2">
        <w:rPr>
          <w:rFonts w:cstheme="minorHAnsi"/>
        </w:rPr>
        <w:t>It is expected that proposers already have capital equipment that is needed to exercise their proposed approach.  If there is unique equipment or an accessory that is necessary, that may be included along with substantial justification/rationale, which will be evaluated in cost realism.</w:t>
      </w:r>
    </w:p>
    <w:p w14:paraId="0758CC29" w14:textId="77777777" w:rsidR="001176E2" w:rsidRDefault="001176E2" w:rsidP="001176E2">
      <w:pPr>
        <w:pStyle w:val="ListParagraph"/>
        <w:rPr>
          <w:rFonts w:cstheme="minorHAnsi"/>
        </w:rPr>
      </w:pPr>
    </w:p>
    <w:p w14:paraId="10A4163C" w14:textId="01F5C0BC" w:rsidR="001176E2" w:rsidRDefault="000007D3" w:rsidP="001176E2">
      <w:pPr>
        <w:pStyle w:val="ListParagraph"/>
        <w:numPr>
          <w:ilvl w:val="0"/>
          <w:numId w:val="1"/>
        </w:numPr>
        <w:rPr>
          <w:rFonts w:cstheme="minorHAnsi"/>
        </w:rPr>
      </w:pPr>
      <w:r w:rsidRPr="001176E2">
        <w:rPr>
          <w:rFonts w:cstheme="minorHAnsi"/>
        </w:rPr>
        <w:t>Are FFRDCs</w:t>
      </w:r>
      <w:r w:rsidR="00281021" w:rsidRPr="001176E2">
        <w:rPr>
          <w:rFonts w:cstheme="minorHAnsi"/>
        </w:rPr>
        <w:t xml:space="preserve"> and national labs</w:t>
      </w:r>
      <w:r w:rsidRPr="001176E2">
        <w:rPr>
          <w:rFonts w:cstheme="minorHAnsi"/>
        </w:rPr>
        <w:t xml:space="preserve"> a</w:t>
      </w:r>
      <w:r w:rsidR="00281021" w:rsidRPr="001176E2">
        <w:rPr>
          <w:rFonts w:cstheme="minorHAnsi"/>
        </w:rPr>
        <w:t>llowed</w:t>
      </w:r>
      <w:r w:rsidRPr="001176E2">
        <w:rPr>
          <w:rFonts w:cstheme="minorHAnsi"/>
        </w:rPr>
        <w:t xml:space="preserve"> to work as</w:t>
      </w:r>
      <w:r w:rsidR="00281021" w:rsidRPr="001176E2">
        <w:rPr>
          <w:rFonts w:cstheme="minorHAnsi"/>
        </w:rPr>
        <w:t xml:space="preserve"> prime contractors or </w:t>
      </w:r>
      <w:r w:rsidRPr="001176E2">
        <w:rPr>
          <w:rFonts w:cstheme="minorHAnsi"/>
        </w:rPr>
        <w:t xml:space="preserve">subcontractors on a proposing team? </w:t>
      </w:r>
    </w:p>
    <w:p w14:paraId="4372395D" w14:textId="0FF1ADF4" w:rsidR="001176E2" w:rsidRPr="001176E2" w:rsidRDefault="001176E2" w:rsidP="001176E2">
      <w:pPr>
        <w:pStyle w:val="ListParagraph"/>
        <w:numPr>
          <w:ilvl w:val="1"/>
          <w:numId w:val="1"/>
        </w:numPr>
        <w:rPr>
          <w:rFonts w:cstheme="minorHAnsi"/>
        </w:rPr>
      </w:pPr>
      <w:r w:rsidRPr="001176E2">
        <w:rPr>
          <w:rFonts w:cstheme="minorHAnsi"/>
        </w:rPr>
        <w:t>Yes, FFRDCs and national labs are not prohibited from working as prime contractors or subcontractors, however they must clarify in their proposal how they will manage OCIs and other requirements indicated in the BAA</w:t>
      </w:r>
      <w:r w:rsidR="00DD4DE3">
        <w:rPr>
          <w:rFonts w:cstheme="minorHAnsi"/>
        </w:rPr>
        <w:t xml:space="preserve"> (pages 23 – 25)</w:t>
      </w:r>
    </w:p>
    <w:p w14:paraId="4BEFA3F8" w14:textId="77777777" w:rsidR="001176E2" w:rsidRDefault="001176E2" w:rsidP="001176E2">
      <w:pPr>
        <w:pStyle w:val="ListParagraph"/>
        <w:rPr>
          <w:rFonts w:cstheme="minorHAnsi"/>
        </w:rPr>
      </w:pPr>
    </w:p>
    <w:p w14:paraId="4179D4B5" w14:textId="77777777" w:rsidR="001176E2" w:rsidRPr="001176E2" w:rsidRDefault="00DE3824" w:rsidP="001176E2">
      <w:pPr>
        <w:pStyle w:val="ListParagraph"/>
        <w:numPr>
          <w:ilvl w:val="0"/>
          <w:numId w:val="1"/>
        </w:numPr>
        <w:rPr>
          <w:rFonts w:cstheme="minorHAnsi"/>
        </w:rPr>
      </w:pPr>
      <w:r w:rsidRPr="001176E2">
        <w:rPr>
          <w:rFonts w:eastAsia="Times New Roman" w:cstheme="minorHAnsi"/>
        </w:rPr>
        <w:t>Is there any preference for or against a university-only program?</w:t>
      </w:r>
    </w:p>
    <w:p w14:paraId="03636D0D" w14:textId="303A2CF4" w:rsidR="001176E2" w:rsidRPr="001176E2" w:rsidRDefault="001176E2" w:rsidP="001176E2">
      <w:pPr>
        <w:pStyle w:val="ListParagraph"/>
        <w:numPr>
          <w:ilvl w:val="1"/>
          <w:numId w:val="1"/>
        </w:numPr>
        <w:spacing w:after="0" w:line="240" w:lineRule="auto"/>
        <w:contextualSpacing w:val="0"/>
        <w:rPr>
          <w:rFonts w:eastAsia="Times New Roman" w:cstheme="minorHAnsi"/>
        </w:rPr>
      </w:pPr>
      <w:r w:rsidRPr="001176E2">
        <w:rPr>
          <w:rFonts w:eastAsia="Times New Roman" w:cstheme="minorHAnsi"/>
        </w:rPr>
        <w:t xml:space="preserve">No preference, as long as the </w:t>
      </w:r>
      <w:r w:rsidR="00E92723">
        <w:rPr>
          <w:rFonts w:eastAsia="Times New Roman" w:cstheme="minorHAnsi"/>
        </w:rPr>
        <w:t>team</w:t>
      </w:r>
      <w:r w:rsidR="00E92723" w:rsidRPr="001176E2">
        <w:rPr>
          <w:rFonts w:eastAsia="Times New Roman" w:cstheme="minorHAnsi"/>
        </w:rPr>
        <w:t xml:space="preserve"> </w:t>
      </w:r>
      <w:r w:rsidR="00E92723">
        <w:rPr>
          <w:rFonts w:eastAsia="Times New Roman" w:cstheme="minorHAnsi"/>
        </w:rPr>
        <w:t>and proposed approach</w:t>
      </w:r>
      <w:r w:rsidR="00CE69A5">
        <w:rPr>
          <w:rFonts w:eastAsia="Times New Roman" w:cstheme="minorHAnsi"/>
        </w:rPr>
        <w:t xml:space="preserve"> </w:t>
      </w:r>
      <w:r w:rsidRPr="001176E2">
        <w:rPr>
          <w:rFonts w:eastAsia="Times New Roman" w:cstheme="minorHAnsi"/>
        </w:rPr>
        <w:t>can meet the requirements of the BAA.</w:t>
      </w:r>
    </w:p>
    <w:p w14:paraId="6BC5192B" w14:textId="77777777" w:rsidR="001176E2" w:rsidRPr="001176E2" w:rsidRDefault="001176E2" w:rsidP="001176E2">
      <w:pPr>
        <w:pStyle w:val="ListParagraph"/>
        <w:rPr>
          <w:rFonts w:cstheme="minorHAnsi"/>
        </w:rPr>
      </w:pPr>
    </w:p>
    <w:p w14:paraId="3F51CEB8" w14:textId="77777777" w:rsidR="001176E2" w:rsidRDefault="00B904FA" w:rsidP="001176E2">
      <w:pPr>
        <w:pStyle w:val="ListParagraph"/>
        <w:numPr>
          <w:ilvl w:val="0"/>
          <w:numId w:val="1"/>
        </w:numPr>
        <w:rPr>
          <w:rFonts w:cstheme="minorHAnsi"/>
        </w:rPr>
      </w:pPr>
      <w:r w:rsidRPr="001176E2">
        <w:rPr>
          <w:rFonts w:cstheme="minorHAnsi"/>
        </w:rPr>
        <w:t>If awarded, would it be possible to use NRL capabilities through collaborations regularly, or is it only available for testing the deliverables?</w:t>
      </w:r>
    </w:p>
    <w:p w14:paraId="7FD4E941" w14:textId="07910508" w:rsidR="001176E2" w:rsidRPr="001176E2" w:rsidRDefault="001176E2" w:rsidP="001176E2">
      <w:pPr>
        <w:pStyle w:val="ListParagraph"/>
        <w:numPr>
          <w:ilvl w:val="1"/>
          <w:numId w:val="1"/>
        </w:numPr>
        <w:rPr>
          <w:rFonts w:cstheme="minorHAnsi"/>
        </w:rPr>
      </w:pPr>
      <w:r w:rsidRPr="001176E2">
        <w:rPr>
          <w:rFonts w:cstheme="minorHAnsi"/>
        </w:rPr>
        <w:t xml:space="preserve">NRL is the IV&amp;V team, which involves independent testing of deliverables. Performers are expected to coordinate with the IV&amp;V team to define appropriate material, electrical contact, and diode test structures. Per </w:t>
      </w:r>
      <w:r w:rsidR="008B022F">
        <w:rPr>
          <w:rFonts w:cstheme="minorHAnsi"/>
        </w:rPr>
        <w:t xml:space="preserve">page 14 of </w:t>
      </w:r>
      <w:r w:rsidRPr="001176E2">
        <w:rPr>
          <w:rFonts w:cstheme="minorHAnsi"/>
        </w:rPr>
        <w:t>the BAA, proposers should provide detailed information in their proposal on how they plan to develop and characterize the substrates, device layers, junctions, test structures, and test diodes under this program.</w:t>
      </w:r>
    </w:p>
    <w:p w14:paraId="465D2EB0" w14:textId="77777777" w:rsidR="001176E2" w:rsidRDefault="001176E2" w:rsidP="001176E2">
      <w:pPr>
        <w:pStyle w:val="ListParagraph"/>
        <w:rPr>
          <w:rFonts w:cstheme="minorHAnsi"/>
        </w:rPr>
      </w:pPr>
    </w:p>
    <w:p w14:paraId="01AFB970" w14:textId="1C635E72" w:rsidR="001176E2" w:rsidRDefault="00897115" w:rsidP="001176E2">
      <w:pPr>
        <w:pStyle w:val="ListParagraph"/>
        <w:numPr>
          <w:ilvl w:val="0"/>
          <w:numId w:val="1"/>
        </w:numPr>
        <w:rPr>
          <w:rFonts w:cstheme="minorHAnsi"/>
        </w:rPr>
      </w:pPr>
      <w:r w:rsidRPr="001176E2">
        <w:rPr>
          <w:rFonts w:cstheme="minorHAnsi"/>
        </w:rPr>
        <w:t xml:space="preserve">Can one organization submit two </w:t>
      </w:r>
      <w:r w:rsidR="00B33260">
        <w:rPr>
          <w:rFonts w:cstheme="minorHAnsi"/>
        </w:rPr>
        <w:t>technical area 1 (</w:t>
      </w:r>
      <w:r w:rsidRPr="001176E2">
        <w:rPr>
          <w:rFonts w:cstheme="minorHAnsi"/>
        </w:rPr>
        <w:t>TA1</w:t>
      </w:r>
      <w:r w:rsidR="00B33260">
        <w:rPr>
          <w:rFonts w:cstheme="minorHAnsi"/>
        </w:rPr>
        <w:t>)</w:t>
      </w:r>
      <w:r w:rsidRPr="001176E2">
        <w:rPr>
          <w:rFonts w:cstheme="minorHAnsi"/>
        </w:rPr>
        <w:t xml:space="preserve"> (or </w:t>
      </w:r>
      <w:r w:rsidR="00B33260">
        <w:rPr>
          <w:rFonts w:cstheme="minorHAnsi"/>
        </w:rPr>
        <w:t>technical area 2 (</w:t>
      </w:r>
      <w:r w:rsidRPr="001176E2">
        <w:rPr>
          <w:rFonts w:cstheme="minorHAnsi"/>
        </w:rPr>
        <w:t>TA2</w:t>
      </w:r>
      <w:r w:rsidR="00B33260">
        <w:rPr>
          <w:rFonts w:cstheme="minorHAnsi"/>
        </w:rPr>
        <w:t>)</w:t>
      </w:r>
      <w:r w:rsidRPr="001176E2">
        <w:rPr>
          <w:rFonts w:cstheme="minorHAnsi"/>
        </w:rPr>
        <w:t>) proposals?</w:t>
      </w:r>
    </w:p>
    <w:p w14:paraId="060F218D" w14:textId="67CD3EF3" w:rsidR="001176E2" w:rsidRPr="001176E2" w:rsidRDefault="00E92723" w:rsidP="001176E2">
      <w:pPr>
        <w:pStyle w:val="ListParagraph"/>
        <w:numPr>
          <w:ilvl w:val="1"/>
          <w:numId w:val="1"/>
        </w:numPr>
        <w:rPr>
          <w:rFonts w:cstheme="minorHAnsi"/>
        </w:rPr>
      </w:pPr>
      <w:r>
        <w:rPr>
          <w:rFonts w:cstheme="minorHAnsi"/>
        </w:rPr>
        <w:t>Yes, one organization can submit</w:t>
      </w:r>
      <w:r w:rsidR="001176E2" w:rsidRPr="001176E2">
        <w:rPr>
          <w:rFonts w:cstheme="minorHAnsi"/>
        </w:rPr>
        <w:t xml:space="preserve"> two TA1 (or TA2) proposals</w:t>
      </w:r>
      <w:r>
        <w:rPr>
          <w:rFonts w:cstheme="minorHAnsi"/>
        </w:rPr>
        <w:t>.</w:t>
      </w:r>
      <w:r w:rsidR="001176E2" w:rsidRPr="001176E2">
        <w:rPr>
          <w:rFonts w:cstheme="minorHAnsi"/>
        </w:rPr>
        <w:t xml:space="preserve"> </w:t>
      </w:r>
      <w:r>
        <w:rPr>
          <w:rFonts w:cstheme="minorHAnsi"/>
        </w:rPr>
        <w:t>T</w:t>
      </w:r>
      <w:r w:rsidR="001176E2" w:rsidRPr="001176E2">
        <w:rPr>
          <w:rFonts w:cstheme="minorHAnsi"/>
        </w:rPr>
        <w:t>he proposals are expected to be completely independent in their approach for solving the technical challenges.</w:t>
      </w:r>
    </w:p>
    <w:p w14:paraId="6D08CF8C" w14:textId="77777777" w:rsidR="001176E2" w:rsidRDefault="001176E2" w:rsidP="001176E2">
      <w:pPr>
        <w:pStyle w:val="ListParagraph"/>
        <w:rPr>
          <w:rFonts w:cstheme="minorHAnsi"/>
        </w:rPr>
      </w:pPr>
    </w:p>
    <w:p w14:paraId="06124810" w14:textId="77777777" w:rsidR="001176E2" w:rsidRDefault="007F7563" w:rsidP="001176E2">
      <w:pPr>
        <w:pStyle w:val="ListParagraph"/>
        <w:numPr>
          <w:ilvl w:val="0"/>
          <w:numId w:val="1"/>
        </w:numPr>
        <w:rPr>
          <w:rFonts w:cstheme="minorHAnsi"/>
        </w:rPr>
      </w:pPr>
      <w:r w:rsidRPr="001176E2">
        <w:rPr>
          <w:rFonts w:cstheme="minorHAnsi"/>
        </w:rPr>
        <w:t>Can alternative metrics and milestones be proposed if justified?</w:t>
      </w:r>
    </w:p>
    <w:p w14:paraId="06521BE2" w14:textId="30A44156" w:rsidR="001176E2" w:rsidRPr="001176E2" w:rsidRDefault="001176E2" w:rsidP="001176E2">
      <w:pPr>
        <w:pStyle w:val="ListParagraph"/>
        <w:numPr>
          <w:ilvl w:val="1"/>
          <w:numId w:val="1"/>
        </w:numPr>
        <w:rPr>
          <w:rFonts w:cstheme="minorHAnsi"/>
        </w:rPr>
      </w:pPr>
      <w:r w:rsidRPr="001176E2">
        <w:rPr>
          <w:rFonts w:cstheme="minorHAnsi"/>
        </w:rPr>
        <w:t xml:space="preserve">Yes, proposer defined metrics and milestones can also be proposed, and must be justified.  </w:t>
      </w:r>
      <w:r w:rsidR="00E92723">
        <w:rPr>
          <w:rFonts w:cstheme="minorHAnsi"/>
        </w:rPr>
        <w:t xml:space="preserve">However, all </w:t>
      </w:r>
      <w:r w:rsidRPr="001176E2">
        <w:rPr>
          <w:rFonts w:cstheme="minorHAnsi"/>
        </w:rPr>
        <w:t xml:space="preserve">DARPA metrics and milestones </w:t>
      </w:r>
      <w:r w:rsidR="00E92723">
        <w:rPr>
          <w:rFonts w:cstheme="minorHAnsi"/>
        </w:rPr>
        <w:t xml:space="preserve">for a given TA </w:t>
      </w:r>
      <w:r w:rsidRPr="001176E2">
        <w:rPr>
          <w:rFonts w:cstheme="minorHAnsi"/>
        </w:rPr>
        <w:t>(</w:t>
      </w:r>
      <w:r w:rsidR="00E92723">
        <w:rPr>
          <w:rFonts w:cstheme="minorHAnsi"/>
        </w:rPr>
        <w:t xml:space="preserve">BAA </w:t>
      </w:r>
      <w:r w:rsidRPr="001176E2">
        <w:rPr>
          <w:rFonts w:cstheme="minorHAnsi"/>
        </w:rPr>
        <w:t>Table 1 and 2</w:t>
      </w:r>
      <w:r w:rsidR="00CE4C65">
        <w:rPr>
          <w:rFonts w:cstheme="minorHAnsi"/>
        </w:rPr>
        <w:t xml:space="preserve"> on pages 12 and 13</w:t>
      </w:r>
      <w:r w:rsidRPr="001176E2">
        <w:rPr>
          <w:rFonts w:cstheme="minorHAnsi"/>
        </w:rPr>
        <w:t>)</w:t>
      </w:r>
      <w:r>
        <w:rPr>
          <w:rFonts w:cstheme="minorHAnsi"/>
        </w:rPr>
        <w:t xml:space="preserve"> </w:t>
      </w:r>
      <w:r w:rsidRPr="001176E2">
        <w:rPr>
          <w:rFonts w:cstheme="minorHAnsi"/>
        </w:rPr>
        <w:t>must be met.</w:t>
      </w:r>
    </w:p>
    <w:p w14:paraId="28314C8A" w14:textId="77777777" w:rsidR="001176E2" w:rsidRDefault="001176E2" w:rsidP="001176E2">
      <w:pPr>
        <w:pStyle w:val="ListParagraph"/>
        <w:rPr>
          <w:rFonts w:cstheme="minorHAnsi"/>
        </w:rPr>
      </w:pPr>
    </w:p>
    <w:p w14:paraId="5D133C5A" w14:textId="77777777" w:rsidR="00EB5DA1" w:rsidRDefault="007F7563" w:rsidP="00EB5DA1">
      <w:pPr>
        <w:pStyle w:val="ListParagraph"/>
        <w:numPr>
          <w:ilvl w:val="0"/>
          <w:numId w:val="1"/>
        </w:numPr>
        <w:rPr>
          <w:rFonts w:cstheme="minorHAnsi"/>
        </w:rPr>
      </w:pPr>
      <w:r w:rsidRPr="001176E2">
        <w:rPr>
          <w:rFonts w:cstheme="minorHAnsi"/>
        </w:rPr>
        <w:t>What publication clearance is needed form DARPA before publishing papers in this program?</w:t>
      </w:r>
    </w:p>
    <w:p w14:paraId="68A30A84" w14:textId="5A418D80" w:rsidR="00EB5DA1" w:rsidRDefault="00EB5DA1" w:rsidP="00EB5DA1">
      <w:pPr>
        <w:pStyle w:val="ListParagraph"/>
        <w:numPr>
          <w:ilvl w:val="1"/>
          <w:numId w:val="1"/>
        </w:numPr>
        <w:rPr>
          <w:rFonts w:cstheme="minorHAnsi"/>
        </w:rPr>
      </w:pPr>
      <w:r w:rsidRPr="001176E2">
        <w:rPr>
          <w:rFonts w:cstheme="minorHAnsi"/>
        </w:rPr>
        <w:t>All material for publication</w:t>
      </w:r>
      <w:r w:rsidR="00E92723">
        <w:rPr>
          <w:rFonts w:cstheme="minorHAnsi"/>
        </w:rPr>
        <w:t>/public release</w:t>
      </w:r>
      <w:r w:rsidRPr="001176E2">
        <w:rPr>
          <w:rFonts w:cstheme="minorHAnsi"/>
        </w:rPr>
        <w:t xml:space="preserve"> will need </w:t>
      </w:r>
      <w:r w:rsidR="00E92723">
        <w:rPr>
          <w:rFonts w:cstheme="minorHAnsi"/>
        </w:rPr>
        <w:t xml:space="preserve">to complete </w:t>
      </w:r>
      <w:r w:rsidRPr="001176E2">
        <w:rPr>
          <w:rFonts w:cstheme="minorHAnsi"/>
        </w:rPr>
        <w:t>DISTAR review</w:t>
      </w:r>
      <w:r w:rsidR="00E92723">
        <w:rPr>
          <w:rFonts w:cstheme="minorHAnsi"/>
        </w:rPr>
        <w:t>/approval</w:t>
      </w:r>
      <w:r w:rsidRPr="001176E2">
        <w:rPr>
          <w:rFonts w:cstheme="minorHAnsi"/>
        </w:rPr>
        <w:t>.</w:t>
      </w:r>
    </w:p>
    <w:p w14:paraId="1FBB81FC" w14:textId="77777777" w:rsidR="00EB5DA1" w:rsidRPr="00EB5DA1" w:rsidRDefault="00EB5DA1" w:rsidP="00EB5DA1">
      <w:pPr>
        <w:pStyle w:val="ListParagraph"/>
        <w:ind w:left="1440"/>
        <w:rPr>
          <w:rFonts w:cstheme="minorHAnsi"/>
        </w:rPr>
      </w:pPr>
    </w:p>
    <w:p w14:paraId="28135B97" w14:textId="77777777" w:rsidR="00EB5DA1" w:rsidRDefault="00F37721" w:rsidP="00EB5DA1">
      <w:pPr>
        <w:pStyle w:val="ListParagraph"/>
        <w:numPr>
          <w:ilvl w:val="0"/>
          <w:numId w:val="1"/>
        </w:numPr>
        <w:rPr>
          <w:rFonts w:cstheme="minorHAnsi"/>
        </w:rPr>
      </w:pPr>
      <w:r w:rsidRPr="00EB5DA1">
        <w:rPr>
          <w:rFonts w:cstheme="minorHAnsi"/>
        </w:rPr>
        <w:t>Shall we propose for Phase I only for this call now?</w:t>
      </w:r>
    </w:p>
    <w:p w14:paraId="5D43F47A" w14:textId="738120A8" w:rsidR="00EB5DA1" w:rsidRDefault="00EB5DA1" w:rsidP="00EB5DA1">
      <w:pPr>
        <w:pStyle w:val="ListParagraph"/>
        <w:numPr>
          <w:ilvl w:val="1"/>
          <w:numId w:val="1"/>
        </w:numPr>
        <w:rPr>
          <w:rFonts w:cstheme="minorHAnsi"/>
        </w:rPr>
      </w:pPr>
      <w:r w:rsidRPr="001176E2">
        <w:rPr>
          <w:rFonts w:cstheme="minorHAnsi"/>
        </w:rPr>
        <w:t>No, propose for both phases.</w:t>
      </w:r>
    </w:p>
    <w:p w14:paraId="3BCEBD93" w14:textId="77777777" w:rsidR="00EB5DA1" w:rsidRPr="00EB5DA1" w:rsidRDefault="00EB5DA1" w:rsidP="00EB5DA1">
      <w:pPr>
        <w:pStyle w:val="ListParagraph"/>
        <w:ind w:left="1440"/>
        <w:rPr>
          <w:rFonts w:cstheme="minorHAnsi"/>
        </w:rPr>
      </w:pPr>
    </w:p>
    <w:p w14:paraId="0F1ED109" w14:textId="776658AB" w:rsidR="00EB5DA1" w:rsidRDefault="00DD4DE3" w:rsidP="00EB5DA1">
      <w:pPr>
        <w:pStyle w:val="ListParagraph"/>
        <w:numPr>
          <w:ilvl w:val="0"/>
          <w:numId w:val="1"/>
        </w:numPr>
        <w:rPr>
          <w:rFonts w:cstheme="minorHAnsi"/>
        </w:rPr>
      </w:pPr>
      <w:r>
        <w:rPr>
          <w:rFonts w:cstheme="minorHAnsi"/>
        </w:rPr>
        <w:t>P</w:t>
      </w:r>
      <w:r w:rsidR="00D9324E" w:rsidRPr="00EB5DA1">
        <w:rPr>
          <w:rFonts w:cstheme="minorHAnsi"/>
        </w:rPr>
        <w:t>age 5 of the BAA</w:t>
      </w:r>
      <w:r>
        <w:rPr>
          <w:rFonts w:cstheme="minorHAnsi"/>
        </w:rPr>
        <w:t xml:space="preserve"> lists</w:t>
      </w:r>
      <w:r w:rsidR="00D9324E" w:rsidRPr="00EB5DA1">
        <w:rPr>
          <w:rFonts w:cstheme="minorHAnsi"/>
        </w:rPr>
        <w:t xml:space="preserve"> Cooperative Agreement, Procurement Contract or Other Transaction</w:t>
      </w:r>
      <w:r>
        <w:rPr>
          <w:rFonts w:cstheme="minorHAnsi"/>
        </w:rPr>
        <w:t xml:space="preserve"> as types of instruments that will be awarded</w:t>
      </w:r>
      <w:r w:rsidR="00D9324E" w:rsidRPr="00EB5DA1">
        <w:rPr>
          <w:rFonts w:cstheme="minorHAnsi"/>
        </w:rPr>
        <w:t xml:space="preserve">. Would Grants also be considered an awardable type of instrument? </w:t>
      </w:r>
    </w:p>
    <w:p w14:paraId="629A75FD" w14:textId="447AA1FE" w:rsidR="00EB5DA1" w:rsidRPr="001176E2" w:rsidRDefault="00E92723" w:rsidP="00EB5DA1">
      <w:pPr>
        <w:pStyle w:val="ListParagraph"/>
        <w:numPr>
          <w:ilvl w:val="1"/>
          <w:numId w:val="1"/>
        </w:numPr>
        <w:rPr>
          <w:rFonts w:cstheme="minorHAnsi"/>
        </w:rPr>
      </w:pPr>
      <w:r>
        <w:rPr>
          <w:rFonts w:cstheme="minorHAnsi"/>
        </w:rPr>
        <w:t>N</w:t>
      </w:r>
      <w:r w:rsidR="00EB5DA1">
        <w:rPr>
          <w:rFonts w:cstheme="minorHAnsi"/>
        </w:rPr>
        <w:t>o.</w:t>
      </w:r>
    </w:p>
    <w:p w14:paraId="1265B341" w14:textId="77777777" w:rsidR="00EB5DA1" w:rsidRDefault="00EB5DA1" w:rsidP="00EB5DA1">
      <w:pPr>
        <w:pStyle w:val="ListParagraph"/>
        <w:rPr>
          <w:rFonts w:cstheme="minorHAnsi"/>
        </w:rPr>
      </w:pPr>
    </w:p>
    <w:p w14:paraId="6DF8FA97" w14:textId="77777777" w:rsidR="00EB5DA1" w:rsidRDefault="00E71B54" w:rsidP="00EB5DA1">
      <w:pPr>
        <w:pStyle w:val="ListParagraph"/>
        <w:numPr>
          <w:ilvl w:val="0"/>
          <w:numId w:val="1"/>
        </w:numPr>
        <w:rPr>
          <w:rFonts w:cstheme="minorHAnsi"/>
        </w:rPr>
      </w:pPr>
      <w:r w:rsidRPr="00EB5DA1">
        <w:rPr>
          <w:rFonts w:cstheme="minorHAnsi"/>
        </w:rPr>
        <w:t>Is modeling recommended for material properties?</w:t>
      </w:r>
    </w:p>
    <w:p w14:paraId="3720AA5C" w14:textId="2FA56803" w:rsidR="00EB5DA1" w:rsidRPr="001176E2" w:rsidRDefault="00EB5DA1" w:rsidP="00EB5DA1">
      <w:pPr>
        <w:pStyle w:val="ListParagraph"/>
        <w:numPr>
          <w:ilvl w:val="1"/>
          <w:numId w:val="1"/>
        </w:numPr>
        <w:rPr>
          <w:rFonts w:cstheme="minorHAnsi"/>
          <w:b/>
          <w:bCs/>
        </w:rPr>
      </w:pPr>
      <w:r w:rsidRPr="001176E2">
        <w:rPr>
          <w:rFonts w:cstheme="minorHAnsi"/>
        </w:rPr>
        <w:lastRenderedPageBreak/>
        <w:t>Physics-based modeling that provides insights into how material should be manipulated</w:t>
      </w:r>
      <w:r w:rsidR="00E92723">
        <w:rPr>
          <w:rFonts w:cstheme="minorHAnsi"/>
        </w:rPr>
        <w:t>/optimized</w:t>
      </w:r>
      <w:r w:rsidR="00CE69A5">
        <w:rPr>
          <w:rFonts w:cstheme="minorHAnsi"/>
        </w:rPr>
        <w:t xml:space="preserve"> </w:t>
      </w:r>
      <w:r w:rsidRPr="001176E2">
        <w:rPr>
          <w:rFonts w:cstheme="minorHAnsi"/>
        </w:rPr>
        <w:t>to reduce defect density, increase doping efficiency, and optimize junctions and contacts is within scope.</w:t>
      </w:r>
    </w:p>
    <w:p w14:paraId="6D823463" w14:textId="77777777" w:rsidR="00EB5DA1" w:rsidRDefault="00EB5DA1" w:rsidP="00EB5DA1">
      <w:pPr>
        <w:pStyle w:val="ListParagraph"/>
        <w:rPr>
          <w:rFonts w:cstheme="minorHAnsi"/>
        </w:rPr>
      </w:pPr>
    </w:p>
    <w:p w14:paraId="59D76BF1" w14:textId="17F5B599" w:rsidR="00EB5DA1" w:rsidRDefault="00DF1BB1" w:rsidP="00EB5DA1">
      <w:pPr>
        <w:pStyle w:val="ListParagraph"/>
        <w:numPr>
          <w:ilvl w:val="0"/>
          <w:numId w:val="1"/>
        </w:numPr>
        <w:rPr>
          <w:rFonts w:cstheme="minorHAnsi"/>
        </w:rPr>
      </w:pPr>
      <w:r w:rsidRPr="00EB5DA1">
        <w:rPr>
          <w:rFonts w:cstheme="minorHAnsi"/>
        </w:rPr>
        <w:t xml:space="preserve">Can one vendor or subcontractor </w:t>
      </w:r>
      <w:r w:rsidR="00E92723">
        <w:rPr>
          <w:rFonts w:cstheme="minorHAnsi"/>
        </w:rPr>
        <w:t xml:space="preserve">participate </w:t>
      </w:r>
      <w:r w:rsidRPr="00EB5DA1">
        <w:rPr>
          <w:rFonts w:cstheme="minorHAnsi"/>
        </w:rPr>
        <w:t>on multiple proposals?</w:t>
      </w:r>
    </w:p>
    <w:p w14:paraId="4A6F7434" w14:textId="77777777" w:rsidR="00EB5DA1" w:rsidRPr="001176E2" w:rsidRDefault="00EB5DA1" w:rsidP="00EB5DA1">
      <w:pPr>
        <w:pStyle w:val="ListParagraph"/>
        <w:numPr>
          <w:ilvl w:val="1"/>
          <w:numId w:val="1"/>
        </w:numPr>
        <w:rPr>
          <w:rFonts w:cstheme="minorHAnsi"/>
          <w:b/>
          <w:bCs/>
        </w:rPr>
      </w:pPr>
      <w:r w:rsidRPr="001176E2">
        <w:rPr>
          <w:rFonts w:cstheme="minorHAnsi"/>
        </w:rPr>
        <w:t>Yes</w:t>
      </w:r>
    </w:p>
    <w:p w14:paraId="2AA30123" w14:textId="77777777" w:rsidR="00EB5DA1" w:rsidRDefault="00EB5DA1" w:rsidP="00EB5DA1">
      <w:pPr>
        <w:pStyle w:val="ListParagraph"/>
        <w:rPr>
          <w:rFonts w:cstheme="minorHAnsi"/>
        </w:rPr>
      </w:pPr>
    </w:p>
    <w:p w14:paraId="22DCED95" w14:textId="77777777" w:rsidR="00EB5DA1" w:rsidRDefault="00FD17E9" w:rsidP="00EB5DA1">
      <w:pPr>
        <w:pStyle w:val="ListParagraph"/>
        <w:numPr>
          <w:ilvl w:val="0"/>
          <w:numId w:val="1"/>
        </w:numPr>
        <w:rPr>
          <w:rFonts w:cstheme="minorHAnsi"/>
        </w:rPr>
      </w:pPr>
      <w:r w:rsidRPr="00EB5DA1">
        <w:rPr>
          <w:rFonts w:cstheme="minorHAnsi"/>
        </w:rPr>
        <w:t>How should a service provider navigate requests to participate on multiple teams?</w:t>
      </w:r>
    </w:p>
    <w:p w14:paraId="4543E4B3" w14:textId="77777777" w:rsidR="00EB5DA1" w:rsidRPr="001176E2" w:rsidRDefault="00EB5DA1" w:rsidP="00EB5DA1">
      <w:pPr>
        <w:pStyle w:val="ListParagraph"/>
        <w:numPr>
          <w:ilvl w:val="1"/>
          <w:numId w:val="1"/>
        </w:numPr>
        <w:rPr>
          <w:rFonts w:cstheme="minorHAnsi"/>
          <w:b/>
          <w:bCs/>
        </w:rPr>
      </w:pPr>
      <w:r w:rsidRPr="001176E2">
        <w:rPr>
          <w:rFonts w:cstheme="minorHAnsi"/>
        </w:rPr>
        <w:t>DARPA cannot provide any guidance, but advises organizations to decide where their efforts are most useful.</w:t>
      </w:r>
    </w:p>
    <w:p w14:paraId="776DAAF1" w14:textId="77777777" w:rsidR="00EB5DA1" w:rsidRDefault="00EB5DA1" w:rsidP="00EB5DA1">
      <w:pPr>
        <w:pStyle w:val="ListParagraph"/>
        <w:rPr>
          <w:rFonts w:cstheme="minorHAnsi"/>
        </w:rPr>
      </w:pPr>
    </w:p>
    <w:p w14:paraId="702F540A" w14:textId="77777777" w:rsidR="00EB5DA1" w:rsidRDefault="00FD17E9" w:rsidP="00EB5DA1">
      <w:pPr>
        <w:pStyle w:val="ListParagraph"/>
        <w:numPr>
          <w:ilvl w:val="0"/>
          <w:numId w:val="1"/>
        </w:numPr>
        <w:rPr>
          <w:rFonts w:cstheme="minorHAnsi"/>
        </w:rPr>
      </w:pPr>
      <w:r w:rsidRPr="00EB5DA1">
        <w:rPr>
          <w:rFonts w:cstheme="minorHAnsi"/>
        </w:rPr>
        <w:t>Is Ga</w:t>
      </w:r>
      <w:r w:rsidRPr="0062763F">
        <w:rPr>
          <w:rFonts w:cstheme="minorHAnsi"/>
          <w:vertAlign w:val="subscript"/>
        </w:rPr>
        <w:t>2</w:t>
      </w:r>
      <w:r w:rsidRPr="00EB5DA1">
        <w:rPr>
          <w:rFonts w:cstheme="minorHAnsi"/>
        </w:rPr>
        <w:t>O</w:t>
      </w:r>
      <w:r w:rsidRPr="0062763F">
        <w:rPr>
          <w:rFonts w:cstheme="minorHAnsi"/>
          <w:vertAlign w:val="subscript"/>
        </w:rPr>
        <w:t>3</w:t>
      </w:r>
      <w:r w:rsidRPr="00EB5DA1">
        <w:rPr>
          <w:rFonts w:cstheme="minorHAnsi"/>
        </w:rPr>
        <w:t xml:space="preserve"> out of scope due to thermal conductivity limitation?</w:t>
      </w:r>
    </w:p>
    <w:p w14:paraId="62B7F200" w14:textId="63C7069D" w:rsidR="00EB5DA1" w:rsidRPr="001176E2" w:rsidRDefault="00EB5DA1" w:rsidP="00EB5DA1">
      <w:pPr>
        <w:pStyle w:val="ListParagraph"/>
        <w:numPr>
          <w:ilvl w:val="1"/>
          <w:numId w:val="1"/>
        </w:numPr>
        <w:rPr>
          <w:rFonts w:cstheme="minorHAnsi"/>
          <w:b/>
          <w:bCs/>
        </w:rPr>
      </w:pPr>
      <w:r w:rsidRPr="001176E2">
        <w:rPr>
          <w:rFonts w:cstheme="minorHAnsi"/>
        </w:rPr>
        <w:t>Materials must meet thermal conductivity constraints listed in Tables 1 and 2 of BAA</w:t>
      </w:r>
      <w:r w:rsidR="00CE4C65">
        <w:rPr>
          <w:rFonts w:cstheme="minorHAnsi"/>
        </w:rPr>
        <w:t xml:space="preserve"> (pages 12 and 13)</w:t>
      </w:r>
      <w:r w:rsidRPr="001176E2">
        <w:rPr>
          <w:rFonts w:cstheme="minorHAnsi"/>
        </w:rPr>
        <w:t>.</w:t>
      </w:r>
    </w:p>
    <w:p w14:paraId="385AFBCA" w14:textId="77777777" w:rsidR="00EB5DA1" w:rsidRDefault="00EB5DA1" w:rsidP="00EB5DA1">
      <w:pPr>
        <w:pStyle w:val="ListParagraph"/>
        <w:rPr>
          <w:rFonts w:cstheme="minorHAnsi"/>
        </w:rPr>
      </w:pPr>
    </w:p>
    <w:p w14:paraId="362694A4" w14:textId="77777777" w:rsidR="00EB5DA1" w:rsidRDefault="001C04A1" w:rsidP="00EB5DA1">
      <w:pPr>
        <w:pStyle w:val="ListParagraph"/>
        <w:numPr>
          <w:ilvl w:val="0"/>
          <w:numId w:val="1"/>
        </w:numPr>
        <w:rPr>
          <w:rFonts w:cstheme="minorHAnsi"/>
        </w:rPr>
      </w:pPr>
      <w:r w:rsidRPr="00EB5DA1">
        <w:rPr>
          <w:rFonts w:cstheme="minorHAnsi"/>
        </w:rPr>
        <w:t>Should we emphasize characterizing defects in material?</w:t>
      </w:r>
    </w:p>
    <w:p w14:paraId="59F8C2D5" w14:textId="2ECF09CF" w:rsidR="00EB5DA1" w:rsidRDefault="00EB5DA1" w:rsidP="00EB5DA1">
      <w:pPr>
        <w:pStyle w:val="ListParagraph"/>
        <w:numPr>
          <w:ilvl w:val="1"/>
          <w:numId w:val="1"/>
        </w:numPr>
        <w:rPr>
          <w:rFonts w:cstheme="minorHAnsi"/>
        </w:rPr>
      </w:pPr>
      <w:r w:rsidRPr="001176E2">
        <w:rPr>
          <w:rFonts w:cstheme="minorHAnsi"/>
        </w:rPr>
        <w:t>TA1 includes</w:t>
      </w:r>
      <w:r w:rsidR="00CE69A5">
        <w:rPr>
          <w:rFonts w:cstheme="minorHAnsi"/>
        </w:rPr>
        <w:t xml:space="preserve"> a</w:t>
      </w:r>
      <w:r w:rsidRPr="001176E2">
        <w:rPr>
          <w:rFonts w:cstheme="minorHAnsi"/>
        </w:rPr>
        <w:t xml:space="preserve"> defect density</w:t>
      </w:r>
      <w:r w:rsidR="00CE69A5">
        <w:rPr>
          <w:rFonts w:cstheme="minorHAnsi"/>
        </w:rPr>
        <w:t xml:space="preserve"> metric. </w:t>
      </w:r>
      <w:r w:rsidRPr="001176E2">
        <w:rPr>
          <w:rFonts w:cstheme="minorHAnsi"/>
        </w:rPr>
        <w:t xml:space="preserve">For TA2, </w:t>
      </w:r>
      <w:r w:rsidR="00CE69A5">
        <w:rPr>
          <w:rFonts w:cstheme="minorHAnsi"/>
        </w:rPr>
        <w:t>characterizing defects is also important because of its</w:t>
      </w:r>
      <w:r w:rsidRPr="001176E2">
        <w:rPr>
          <w:rFonts w:cstheme="minorHAnsi"/>
        </w:rPr>
        <w:t xml:space="preserve"> strong role in doping efficiency</w:t>
      </w:r>
      <w:r w:rsidR="00CE69A5">
        <w:rPr>
          <w:rFonts w:cstheme="minorHAnsi"/>
        </w:rPr>
        <w:t>.</w:t>
      </w:r>
      <w:r w:rsidR="000A4EAB">
        <w:rPr>
          <w:rFonts w:cstheme="minorHAnsi"/>
        </w:rPr>
        <w:t xml:space="preserve"> </w:t>
      </w:r>
      <w:r w:rsidRPr="001176E2">
        <w:rPr>
          <w:rFonts w:cstheme="minorHAnsi"/>
        </w:rPr>
        <w:t>TA2 also specifies a junction defect density</w:t>
      </w:r>
      <w:r w:rsidR="00CE69A5">
        <w:rPr>
          <w:rFonts w:cstheme="minorHAnsi"/>
        </w:rPr>
        <w:t>.</w:t>
      </w:r>
    </w:p>
    <w:p w14:paraId="375739D3" w14:textId="77777777" w:rsidR="00EB5DA1" w:rsidRPr="001176E2" w:rsidRDefault="00EB5DA1" w:rsidP="00EB5DA1">
      <w:pPr>
        <w:rPr>
          <w:rFonts w:cstheme="minorHAnsi"/>
          <w:b/>
          <w:bCs/>
        </w:rPr>
      </w:pPr>
      <w:r w:rsidRPr="001176E2">
        <w:rPr>
          <w:rFonts w:cstheme="minorHAnsi"/>
          <w:b/>
          <w:bCs/>
        </w:rPr>
        <w:t>TA1</w:t>
      </w:r>
    </w:p>
    <w:p w14:paraId="2D10DE44" w14:textId="77777777" w:rsidR="00DA52B8" w:rsidRDefault="00EB5DA1" w:rsidP="00DA52B8">
      <w:pPr>
        <w:pStyle w:val="ListParagraph"/>
        <w:numPr>
          <w:ilvl w:val="0"/>
          <w:numId w:val="1"/>
        </w:numPr>
        <w:rPr>
          <w:rFonts w:cstheme="minorHAnsi"/>
        </w:rPr>
      </w:pPr>
      <w:r w:rsidRPr="00EB5DA1">
        <w:rPr>
          <w:rFonts w:cstheme="minorHAnsi"/>
        </w:rPr>
        <w:t>Does thermal conductivity greater than 300 W/m-K refer to the average/composite/effective thermal conductivity for instance in a bonded diode structure?</w:t>
      </w:r>
    </w:p>
    <w:p w14:paraId="438407E8" w14:textId="14F98B3B" w:rsidR="00DA52B8" w:rsidRPr="001176E2" w:rsidRDefault="00DA52B8" w:rsidP="00DA52B8">
      <w:pPr>
        <w:pStyle w:val="ListParagraph"/>
        <w:numPr>
          <w:ilvl w:val="1"/>
          <w:numId w:val="1"/>
        </w:numPr>
        <w:rPr>
          <w:rFonts w:cstheme="minorHAnsi"/>
        </w:rPr>
      </w:pPr>
      <w:r w:rsidRPr="001176E2">
        <w:rPr>
          <w:rFonts w:cstheme="minorHAnsi"/>
        </w:rPr>
        <w:t>Per BAA Table 1</w:t>
      </w:r>
      <w:r w:rsidR="000A4EAB">
        <w:rPr>
          <w:rFonts w:cstheme="minorHAnsi"/>
        </w:rPr>
        <w:t xml:space="preserve"> on page 12</w:t>
      </w:r>
      <w:r w:rsidRPr="001176E2">
        <w:rPr>
          <w:rFonts w:cstheme="minorHAnsi"/>
        </w:rPr>
        <w:t>, the thermal conductivity of 300 W/m-K is applicable to the UWBG substrates (TA1).  Per BAA Table 2</w:t>
      </w:r>
      <w:r w:rsidR="000A4EAB">
        <w:rPr>
          <w:rFonts w:cstheme="minorHAnsi"/>
        </w:rPr>
        <w:t xml:space="preserve"> on page 13</w:t>
      </w:r>
      <w:r w:rsidRPr="001176E2">
        <w:rPr>
          <w:rFonts w:cstheme="minorHAnsi"/>
        </w:rPr>
        <w:t xml:space="preserve">, TA2 doped layers, heterojunctions and test structures must have a minimum thermal conductivity of 50 W/m-K.  </w:t>
      </w:r>
    </w:p>
    <w:p w14:paraId="535D75FB" w14:textId="77777777" w:rsidR="00DA52B8" w:rsidRDefault="00DA52B8" w:rsidP="00DA52B8">
      <w:pPr>
        <w:pStyle w:val="ListParagraph"/>
        <w:rPr>
          <w:rFonts w:cstheme="minorHAnsi"/>
        </w:rPr>
      </w:pPr>
    </w:p>
    <w:p w14:paraId="074B2D94" w14:textId="77777777" w:rsidR="00DA52B8" w:rsidRDefault="00EB5DA1" w:rsidP="00DA52B8">
      <w:pPr>
        <w:pStyle w:val="ListParagraph"/>
        <w:numPr>
          <w:ilvl w:val="0"/>
          <w:numId w:val="1"/>
        </w:numPr>
        <w:rPr>
          <w:rFonts w:cstheme="minorHAnsi"/>
        </w:rPr>
      </w:pPr>
      <w:r w:rsidRPr="00DA52B8">
        <w:rPr>
          <w:rFonts w:cstheme="minorHAnsi"/>
        </w:rPr>
        <w:t>Is polycrystalline diamond substrate with reduced defects and improved device quality electrical properties of any interest to this program?</w:t>
      </w:r>
    </w:p>
    <w:p w14:paraId="0C2E0305" w14:textId="5EC1C9E8" w:rsidR="00DA52B8" w:rsidRPr="001176E2" w:rsidRDefault="00E92723" w:rsidP="00DA52B8">
      <w:pPr>
        <w:pStyle w:val="ListParagraph"/>
        <w:numPr>
          <w:ilvl w:val="1"/>
          <w:numId w:val="1"/>
        </w:numPr>
        <w:rPr>
          <w:rFonts w:cstheme="minorHAnsi"/>
        </w:rPr>
      </w:pPr>
      <w:r>
        <w:rPr>
          <w:rFonts w:cstheme="minorHAnsi"/>
        </w:rPr>
        <w:t>To create devices layers, for example t</w:t>
      </w:r>
      <w:r w:rsidR="00DA52B8" w:rsidRPr="001176E2">
        <w:rPr>
          <w:rFonts w:cstheme="minorHAnsi"/>
        </w:rPr>
        <w:t xml:space="preserve">o grow device quality epitaxial layers, </w:t>
      </w:r>
      <w:r>
        <w:rPr>
          <w:rFonts w:cstheme="minorHAnsi"/>
        </w:rPr>
        <w:t xml:space="preserve">it is anticipated that </w:t>
      </w:r>
      <w:r w:rsidR="00DA52B8" w:rsidRPr="001176E2">
        <w:rPr>
          <w:rFonts w:cstheme="minorHAnsi"/>
        </w:rPr>
        <w:t xml:space="preserve">large </w:t>
      </w:r>
      <w:r>
        <w:rPr>
          <w:rFonts w:cstheme="minorHAnsi"/>
        </w:rPr>
        <w:t xml:space="preserve">area </w:t>
      </w:r>
      <w:r w:rsidR="00DA52B8" w:rsidRPr="001176E2">
        <w:rPr>
          <w:rFonts w:cstheme="minorHAnsi"/>
        </w:rPr>
        <w:t>single crystal</w:t>
      </w:r>
      <w:r>
        <w:rPr>
          <w:rFonts w:cstheme="minorHAnsi"/>
        </w:rPr>
        <w:t xml:space="preserve"> substrates</w:t>
      </w:r>
      <w:r w:rsidR="00DA52B8" w:rsidRPr="001176E2">
        <w:rPr>
          <w:rFonts w:cstheme="minorHAnsi"/>
        </w:rPr>
        <w:t xml:space="preserve"> </w:t>
      </w:r>
      <w:r>
        <w:rPr>
          <w:rFonts w:cstheme="minorHAnsi"/>
        </w:rPr>
        <w:t>are</w:t>
      </w:r>
      <w:r w:rsidR="00DA52B8" w:rsidRPr="001176E2">
        <w:rPr>
          <w:rFonts w:cstheme="minorHAnsi"/>
        </w:rPr>
        <w:t xml:space="preserve"> required.  Surface quality is </w:t>
      </w:r>
      <w:r>
        <w:rPr>
          <w:rFonts w:cstheme="minorHAnsi"/>
        </w:rPr>
        <w:t xml:space="preserve">also </w:t>
      </w:r>
      <w:r w:rsidR="00DA52B8" w:rsidRPr="001176E2">
        <w:rPr>
          <w:rFonts w:cstheme="minorHAnsi"/>
        </w:rPr>
        <w:t>important for fabrication of devices, and it is not anticipated that this can be achieved with polycrystalline substrates.</w:t>
      </w:r>
    </w:p>
    <w:p w14:paraId="74556C70" w14:textId="77777777" w:rsidR="00DA52B8" w:rsidRDefault="00DA52B8" w:rsidP="00DA52B8">
      <w:pPr>
        <w:pStyle w:val="ListParagraph"/>
        <w:rPr>
          <w:rFonts w:cstheme="minorHAnsi"/>
        </w:rPr>
      </w:pPr>
    </w:p>
    <w:p w14:paraId="42110F8D" w14:textId="5EB9A21B" w:rsidR="00DA52B8" w:rsidRDefault="00EB5DA1" w:rsidP="00DA52B8">
      <w:pPr>
        <w:pStyle w:val="ListParagraph"/>
        <w:numPr>
          <w:ilvl w:val="0"/>
          <w:numId w:val="1"/>
        </w:numPr>
        <w:rPr>
          <w:rFonts w:cstheme="minorHAnsi"/>
        </w:rPr>
      </w:pPr>
      <w:r w:rsidRPr="00DA52B8">
        <w:rPr>
          <w:rFonts w:cstheme="minorHAnsi"/>
        </w:rPr>
        <w:t xml:space="preserve">Other than the usual UWBGS (such as </w:t>
      </w:r>
      <w:proofErr w:type="spellStart"/>
      <w:r w:rsidRPr="00DA52B8">
        <w:rPr>
          <w:rFonts w:cstheme="minorHAnsi"/>
        </w:rPr>
        <w:t>AlN</w:t>
      </w:r>
      <w:proofErr w:type="spellEnd"/>
      <w:r w:rsidRPr="00DA52B8">
        <w:rPr>
          <w:rFonts w:cstheme="minorHAnsi"/>
        </w:rPr>
        <w:t>, BN, Diamond), will DARPA be interested in</w:t>
      </w:r>
      <w:r w:rsidR="00327158">
        <w:rPr>
          <w:rFonts w:cstheme="minorHAnsi"/>
        </w:rPr>
        <w:t xml:space="preserve"> UW</w:t>
      </w:r>
      <w:r w:rsidR="00CE69A5">
        <w:rPr>
          <w:rFonts w:cstheme="minorHAnsi"/>
        </w:rPr>
        <w:t>B</w:t>
      </w:r>
      <w:r w:rsidR="00327158">
        <w:rPr>
          <w:rFonts w:cstheme="minorHAnsi"/>
        </w:rPr>
        <w:t>GS oxides</w:t>
      </w:r>
      <w:r w:rsidR="00CE69A5">
        <w:rPr>
          <w:rFonts w:cstheme="minorHAnsi"/>
        </w:rPr>
        <w:t xml:space="preserve"> </w:t>
      </w:r>
      <w:r w:rsidRPr="00DA52B8">
        <w:rPr>
          <w:rFonts w:cstheme="minorHAnsi"/>
        </w:rPr>
        <w:t>as a possible material platform?</w:t>
      </w:r>
    </w:p>
    <w:p w14:paraId="2B0FC2C0" w14:textId="49DF25AA" w:rsidR="00DA52B8" w:rsidRDefault="00DA52B8" w:rsidP="00DA52B8">
      <w:pPr>
        <w:pStyle w:val="ListParagraph"/>
        <w:numPr>
          <w:ilvl w:val="1"/>
          <w:numId w:val="1"/>
        </w:numPr>
        <w:rPr>
          <w:rFonts w:cstheme="minorHAnsi"/>
        </w:rPr>
      </w:pPr>
      <w:r w:rsidRPr="001176E2">
        <w:rPr>
          <w:rFonts w:cstheme="minorHAnsi"/>
        </w:rPr>
        <w:t xml:space="preserve">The </w:t>
      </w:r>
      <w:r w:rsidR="00327158">
        <w:rPr>
          <w:rFonts w:cstheme="minorHAnsi"/>
        </w:rPr>
        <w:t>brea</w:t>
      </w:r>
      <w:r w:rsidR="00CE69A5">
        <w:rPr>
          <w:rFonts w:cstheme="minorHAnsi"/>
        </w:rPr>
        <w:t>d</w:t>
      </w:r>
      <w:r w:rsidR="00327158">
        <w:rPr>
          <w:rFonts w:cstheme="minorHAnsi"/>
        </w:rPr>
        <w:t>th</w:t>
      </w:r>
      <w:r w:rsidR="00327158" w:rsidRPr="001176E2">
        <w:rPr>
          <w:rFonts w:cstheme="minorHAnsi"/>
        </w:rPr>
        <w:t xml:space="preserve"> </w:t>
      </w:r>
      <w:r w:rsidRPr="001176E2">
        <w:rPr>
          <w:rFonts w:cstheme="minorHAnsi"/>
        </w:rPr>
        <w:t>of UWBG semiconductors is broad</w:t>
      </w:r>
      <w:r w:rsidR="00327158">
        <w:rPr>
          <w:rFonts w:cstheme="minorHAnsi"/>
        </w:rPr>
        <w:t>.</w:t>
      </w:r>
      <w:r w:rsidR="00CE69A5">
        <w:rPr>
          <w:rFonts w:cstheme="minorHAnsi"/>
        </w:rPr>
        <w:t xml:space="preserve"> </w:t>
      </w:r>
      <w:r w:rsidR="00327158">
        <w:rPr>
          <w:rFonts w:cstheme="minorHAnsi"/>
        </w:rPr>
        <w:t>T</w:t>
      </w:r>
      <w:r w:rsidRPr="001176E2">
        <w:rPr>
          <w:rFonts w:cstheme="minorHAnsi"/>
        </w:rPr>
        <w:t>his program focuses on substrate materials with high thermal conductivity.  Any UWBGS material that can achieve high thermal conductivity and doping targets outlined in the BAA (metrics tables</w:t>
      </w:r>
      <w:r w:rsidR="0070187B">
        <w:rPr>
          <w:rFonts w:cstheme="minorHAnsi"/>
        </w:rPr>
        <w:t xml:space="preserve"> on pages 12 and 13</w:t>
      </w:r>
      <w:r w:rsidRPr="001176E2">
        <w:rPr>
          <w:rFonts w:cstheme="minorHAnsi"/>
        </w:rPr>
        <w:t xml:space="preserve">) may be considered as a candidate material. Per </w:t>
      </w:r>
      <w:r w:rsidR="0070187B">
        <w:rPr>
          <w:rFonts w:cstheme="minorHAnsi"/>
        </w:rPr>
        <w:t xml:space="preserve">page 28 of </w:t>
      </w:r>
      <w:r w:rsidRPr="001176E2">
        <w:rPr>
          <w:rFonts w:cstheme="minorHAnsi"/>
        </w:rPr>
        <w:t>the BAA, proposers are expected to provide the rationale and evidence that the</w:t>
      </w:r>
      <w:r w:rsidR="00327158">
        <w:rPr>
          <w:rFonts w:cstheme="minorHAnsi"/>
        </w:rPr>
        <w:t>ir</w:t>
      </w:r>
      <w:r w:rsidRPr="001176E2">
        <w:rPr>
          <w:rFonts w:cstheme="minorHAnsi"/>
        </w:rPr>
        <w:t xml:space="preserve"> proposed </w:t>
      </w:r>
      <w:r w:rsidR="00327158">
        <w:rPr>
          <w:rFonts w:cstheme="minorHAnsi"/>
        </w:rPr>
        <w:t xml:space="preserve">UWBGS </w:t>
      </w:r>
      <w:r w:rsidRPr="001176E2">
        <w:rPr>
          <w:rFonts w:cstheme="minorHAnsi"/>
        </w:rPr>
        <w:t xml:space="preserve">material meets </w:t>
      </w:r>
      <w:r w:rsidR="00327158">
        <w:rPr>
          <w:rFonts w:cstheme="minorHAnsi"/>
        </w:rPr>
        <w:t xml:space="preserve">all of the </w:t>
      </w:r>
      <w:r w:rsidRPr="001176E2">
        <w:rPr>
          <w:rFonts w:cstheme="minorHAnsi"/>
        </w:rPr>
        <w:t>BAA metrics</w:t>
      </w:r>
      <w:r w:rsidR="00327158">
        <w:rPr>
          <w:rFonts w:cstheme="minorHAnsi"/>
        </w:rPr>
        <w:t xml:space="preserve"> for a given TA</w:t>
      </w:r>
      <w:r w:rsidRPr="001176E2">
        <w:rPr>
          <w:rFonts w:cstheme="minorHAnsi"/>
        </w:rPr>
        <w:t>.</w:t>
      </w:r>
    </w:p>
    <w:p w14:paraId="27FC1F84" w14:textId="77777777" w:rsidR="00DA52B8" w:rsidRPr="00DA52B8" w:rsidRDefault="00DA52B8" w:rsidP="00DA52B8">
      <w:pPr>
        <w:pStyle w:val="ListParagraph"/>
        <w:ind w:left="1440"/>
        <w:rPr>
          <w:rFonts w:cstheme="minorHAnsi"/>
        </w:rPr>
      </w:pPr>
    </w:p>
    <w:p w14:paraId="394B0073" w14:textId="77777777" w:rsidR="00DA52B8" w:rsidRDefault="00EB5DA1" w:rsidP="00DA52B8">
      <w:pPr>
        <w:pStyle w:val="ListParagraph"/>
        <w:numPr>
          <w:ilvl w:val="0"/>
          <w:numId w:val="1"/>
        </w:numPr>
        <w:rPr>
          <w:rFonts w:cstheme="minorHAnsi"/>
        </w:rPr>
      </w:pPr>
      <w:r w:rsidRPr="00DA52B8">
        <w:rPr>
          <w:rFonts w:cstheme="minorHAnsi"/>
        </w:rPr>
        <w:lastRenderedPageBreak/>
        <w:t>Could you comment on the point defect density goal for substrates?  The impact on thermal conductivity could be affected by point defect density but that is listed as a separate requirement.  Is the concern about conductivity and deep levels for RF applications?  Would it be acceptable to use epi and device results to evaluate efficacy for application?</w:t>
      </w:r>
    </w:p>
    <w:p w14:paraId="442D8170" w14:textId="1A30C659" w:rsidR="00DA52B8" w:rsidRDefault="00DA52B8" w:rsidP="00DA52B8">
      <w:pPr>
        <w:pStyle w:val="ListParagraph"/>
        <w:numPr>
          <w:ilvl w:val="1"/>
          <w:numId w:val="1"/>
        </w:numPr>
        <w:rPr>
          <w:rFonts w:cstheme="minorHAnsi"/>
        </w:rPr>
      </w:pPr>
      <w:r w:rsidRPr="001176E2">
        <w:rPr>
          <w:rFonts w:cstheme="minorHAnsi"/>
        </w:rPr>
        <w:t xml:space="preserve">As indicated </w:t>
      </w:r>
      <w:r w:rsidR="0070187B">
        <w:rPr>
          <w:rFonts w:cstheme="minorHAnsi"/>
        </w:rPr>
        <w:t xml:space="preserve">on page 28 </w:t>
      </w:r>
      <w:r w:rsidRPr="001176E2">
        <w:rPr>
          <w:rFonts w:cstheme="minorHAnsi"/>
        </w:rPr>
        <w:t>in the BAA, substrates must simultaneously meet all of the metrics and constraints for TA1.</w:t>
      </w:r>
    </w:p>
    <w:p w14:paraId="5A823780" w14:textId="77777777" w:rsidR="00DA52B8" w:rsidRPr="00DA52B8" w:rsidRDefault="00DA52B8" w:rsidP="00DA52B8">
      <w:pPr>
        <w:pStyle w:val="ListParagraph"/>
        <w:ind w:left="1440"/>
        <w:rPr>
          <w:rFonts w:cstheme="minorHAnsi"/>
        </w:rPr>
      </w:pPr>
    </w:p>
    <w:p w14:paraId="52529EB0" w14:textId="77777777" w:rsidR="00DA52B8" w:rsidRDefault="00EB5DA1" w:rsidP="00DA52B8">
      <w:pPr>
        <w:pStyle w:val="ListParagraph"/>
        <w:numPr>
          <w:ilvl w:val="0"/>
          <w:numId w:val="1"/>
        </w:numPr>
        <w:rPr>
          <w:rFonts w:cstheme="minorHAnsi"/>
        </w:rPr>
      </w:pPr>
      <w:r w:rsidRPr="00DA52B8">
        <w:rPr>
          <w:rFonts w:cstheme="minorHAnsi"/>
        </w:rPr>
        <w:t xml:space="preserve">Will you consider UWBG alloys (for instance, high Al content </w:t>
      </w:r>
      <w:proofErr w:type="spellStart"/>
      <w:r w:rsidRPr="00DA52B8">
        <w:rPr>
          <w:rFonts w:cstheme="minorHAnsi"/>
        </w:rPr>
        <w:t>AlGaN</w:t>
      </w:r>
      <w:proofErr w:type="spellEnd"/>
      <w:r w:rsidRPr="00DA52B8">
        <w:rPr>
          <w:rFonts w:cstheme="minorHAnsi"/>
        </w:rPr>
        <w:t>) to be responsive?</w:t>
      </w:r>
    </w:p>
    <w:p w14:paraId="5138C660" w14:textId="6B06AE7B" w:rsidR="00DA52B8" w:rsidRDefault="00DA52B8" w:rsidP="00DA52B8">
      <w:pPr>
        <w:pStyle w:val="ListParagraph"/>
        <w:numPr>
          <w:ilvl w:val="1"/>
          <w:numId w:val="1"/>
        </w:numPr>
        <w:rPr>
          <w:rFonts w:cstheme="minorHAnsi"/>
        </w:rPr>
      </w:pPr>
      <w:r w:rsidRPr="001176E2">
        <w:rPr>
          <w:rFonts w:cstheme="minorHAnsi"/>
        </w:rPr>
        <w:t>Yes, as long as thermal conductivity constraints listed in the BAA for TA1</w:t>
      </w:r>
      <w:r w:rsidR="00031887">
        <w:rPr>
          <w:rFonts w:cstheme="minorHAnsi"/>
        </w:rPr>
        <w:t xml:space="preserve"> (page 12)</w:t>
      </w:r>
      <w:r w:rsidRPr="001176E2">
        <w:rPr>
          <w:rFonts w:cstheme="minorHAnsi"/>
        </w:rPr>
        <w:t xml:space="preserve"> and TA2 </w:t>
      </w:r>
      <w:r w:rsidR="00031887">
        <w:rPr>
          <w:rFonts w:cstheme="minorHAnsi"/>
        </w:rPr>
        <w:t xml:space="preserve">(page 13) </w:t>
      </w:r>
      <w:r w:rsidRPr="001176E2">
        <w:rPr>
          <w:rFonts w:cstheme="minorHAnsi"/>
        </w:rPr>
        <w:t>are met.</w:t>
      </w:r>
    </w:p>
    <w:p w14:paraId="3D09A66A" w14:textId="77777777" w:rsidR="00DA52B8" w:rsidRPr="00DA52B8" w:rsidRDefault="00DA52B8" w:rsidP="00DA52B8">
      <w:pPr>
        <w:pStyle w:val="ListParagraph"/>
        <w:ind w:left="1440"/>
        <w:rPr>
          <w:rFonts w:cstheme="minorHAnsi"/>
        </w:rPr>
      </w:pPr>
    </w:p>
    <w:p w14:paraId="227DCA9D" w14:textId="77777777" w:rsidR="00DA52B8" w:rsidRDefault="00EB5DA1" w:rsidP="00DA52B8">
      <w:pPr>
        <w:pStyle w:val="ListParagraph"/>
        <w:numPr>
          <w:ilvl w:val="0"/>
          <w:numId w:val="1"/>
        </w:numPr>
        <w:rPr>
          <w:rFonts w:cstheme="minorHAnsi"/>
        </w:rPr>
      </w:pPr>
      <w:r w:rsidRPr="00DA52B8">
        <w:rPr>
          <w:rFonts w:cstheme="minorHAnsi"/>
        </w:rPr>
        <w:t>Will contact study for nanowire structures be of your interest or only for thin-film structure</w:t>
      </w:r>
      <w:r w:rsidR="00DA52B8">
        <w:rPr>
          <w:rFonts w:cstheme="minorHAnsi"/>
        </w:rPr>
        <w:t>?</w:t>
      </w:r>
    </w:p>
    <w:p w14:paraId="2AE2509C" w14:textId="77777777" w:rsidR="00DA52B8" w:rsidRPr="001176E2" w:rsidRDefault="00DA52B8" w:rsidP="00DA52B8">
      <w:pPr>
        <w:pStyle w:val="ListParagraph"/>
        <w:numPr>
          <w:ilvl w:val="1"/>
          <w:numId w:val="1"/>
        </w:numPr>
        <w:rPr>
          <w:rFonts w:cstheme="minorHAnsi"/>
        </w:rPr>
      </w:pPr>
      <w:r w:rsidRPr="001176E2">
        <w:rPr>
          <w:rFonts w:cstheme="minorHAnsi"/>
        </w:rPr>
        <w:t xml:space="preserve">Nanowire structures are not in the spirit of the BAA.  </w:t>
      </w:r>
    </w:p>
    <w:p w14:paraId="016C1806" w14:textId="77777777" w:rsidR="00DA52B8" w:rsidRDefault="00DA52B8" w:rsidP="00DA52B8">
      <w:pPr>
        <w:pStyle w:val="ListParagraph"/>
        <w:rPr>
          <w:rFonts w:cstheme="minorHAnsi"/>
        </w:rPr>
      </w:pPr>
    </w:p>
    <w:p w14:paraId="671A6267" w14:textId="77777777" w:rsidR="00DA52B8" w:rsidRDefault="00EB5DA1" w:rsidP="00DA52B8">
      <w:pPr>
        <w:pStyle w:val="ListParagraph"/>
        <w:numPr>
          <w:ilvl w:val="0"/>
          <w:numId w:val="1"/>
        </w:numPr>
        <w:rPr>
          <w:rFonts w:cstheme="minorHAnsi"/>
        </w:rPr>
      </w:pPr>
      <w:r w:rsidRPr="00DA52B8">
        <w:rPr>
          <w:rFonts w:cstheme="minorHAnsi"/>
        </w:rPr>
        <w:t>There is a thickness requirement for substrates in the BAA. Does it mean developing templates (if it meets all other specs) is not considered?</w:t>
      </w:r>
    </w:p>
    <w:p w14:paraId="33C586D4" w14:textId="6A038E38" w:rsidR="00DA52B8" w:rsidRDefault="00DA52B8" w:rsidP="00DA52B8">
      <w:pPr>
        <w:pStyle w:val="ListParagraph"/>
        <w:numPr>
          <w:ilvl w:val="1"/>
          <w:numId w:val="1"/>
        </w:numPr>
        <w:rPr>
          <w:rFonts w:cstheme="minorHAnsi"/>
        </w:rPr>
      </w:pPr>
      <w:r w:rsidRPr="001176E2">
        <w:rPr>
          <w:rFonts w:cstheme="minorHAnsi"/>
        </w:rPr>
        <w:t>Substrates or templates must be 0.5 mm nominal thickness that is listed in Table 1 of the BAA</w:t>
      </w:r>
      <w:r w:rsidR="00655C2D">
        <w:rPr>
          <w:rFonts w:cstheme="minorHAnsi"/>
        </w:rPr>
        <w:t xml:space="preserve"> (page 12)</w:t>
      </w:r>
      <w:r w:rsidRPr="001176E2">
        <w:rPr>
          <w:rFonts w:cstheme="minorHAnsi"/>
        </w:rPr>
        <w:t xml:space="preserve">. The program is looking for </w:t>
      </w:r>
      <w:r w:rsidR="00327158">
        <w:rPr>
          <w:rFonts w:cstheme="minorHAnsi"/>
        </w:rPr>
        <w:t xml:space="preserve">free standing </w:t>
      </w:r>
      <w:r w:rsidRPr="001176E2">
        <w:rPr>
          <w:rFonts w:cstheme="minorHAnsi"/>
        </w:rPr>
        <w:t>substrates that would need to be separated from template</w:t>
      </w:r>
      <w:r w:rsidR="00327158">
        <w:rPr>
          <w:rFonts w:cstheme="minorHAnsi"/>
        </w:rPr>
        <w:t>s</w:t>
      </w:r>
      <w:r w:rsidRPr="001176E2">
        <w:rPr>
          <w:rFonts w:cstheme="minorHAnsi"/>
        </w:rPr>
        <w:t xml:space="preserve"> or other seed layer</w:t>
      </w:r>
      <w:r w:rsidR="00327158">
        <w:rPr>
          <w:rFonts w:cstheme="minorHAnsi"/>
        </w:rPr>
        <w:t>s</w:t>
      </w:r>
      <w:r w:rsidRPr="001176E2">
        <w:rPr>
          <w:rFonts w:cstheme="minorHAnsi"/>
        </w:rPr>
        <w:t xml:space="preserve"> used to create substrate</w:t>
      </w:r>
      <w:r w:rsidR="00327158">
        <w:rPr>
          <w:rFonts w:cstheme="minorHAnsi"/>
        </w:rPr>
        <w:t>s</w:t>
      </w:r>
      <w:r w:rsidRPr="001176E2">
        <w:rPr>
          <w:rFonts w:cstheme="minorHAnsi"/>
        </w:rPr>
        <w:t>.</w:t>
      </w:r>
    </w:p>
    <w:p w14:paraId="7256C011" w14:textId="77777777" w:rsidR="00DA52B8" w:rsidRPr="00DA52B8" w:rsidRDefault="00DA52B8" w:rsidP="00DA52B8">
      <w:pPr>
        <w:pStyle w:val="ListParagraph"/>
        <w:ind w:left="1440"/>
        <w:rPr>
          <w:rFonts w:cstheme="minorHAnsi"/>
        </w:rPr>
      </w:pPr>
    </w:p>
    <w:p w14:paraId="617A40B0" w14:textId="77777777" w:rsidR="00DA52B8" w:rsidRDefault="00EB5DA1" w:rsidP="00DA52B8">
      <w:pPr>
        <w:pStyle w:val="ListParagraph"/>
        <w:numPr>
          <w:ilvl w:val="0"/>
          <w:numId w:val="1"/>
        </w:numPr>
        <w:rPr>
          <w:rFonts w:cstheme="minorHAnsi"/>
        </w:rPr>
      </w:pPr>
      <w:r w:rsidRPr="00DA52B8">
        <w:rPr>
          <w:rFonts w:cstheme="minorHAnsi"/>
        </w:rPr>
        <w:t>Would heterogeneous integration for thermal reasons be responsive? For example, using a Ga</w:t>
      </w:r>
      <w:r w:rsidRPr="00AB4782">
        <w:rPr>
          <w:rFonts w:cstheme="minorHAnsi"/>
          <w:vertAlign w:val="subscript"/>
        </w:rPr>
        <w:t>2</w:t>
      </w:r>
      <w:r w:rsidRPr="00DA52B8">
        <w:rPr>
          <w:rFonts w:cstheme="minorHAnsi"/>
        </w:rPr>
        <w:t>O</w:t>
      </w:r>
      <w:r w:rsidRPr="00AB4782">
        <w:rPr>
          <w:rFonts w:cstheme="minorHAnsi"/>
          <w:vertAlign w:val="subscript"/>
        </w:rPr>
        <w:t>3</w:t>
      </w:r>
      <w:r w:rsidRPr="00DA52B8">
        <w:rPr>
          <w:rFonts w:cstheme="minorHAnsi"/>
        </w:rPr>
        <w:t xml:space="preserve"> epi layer on a </w:t>
      </w:r>
      <w:proofErr w:type="spellStart"/>
      <w:r w:rsidRPr="00DA52B8">
        <w:rPr>
          <w:rFonts w:cstheme="minorHAnsi"/>
        </w:rPr>
        <w:t>SiC</w:t>
      </w:r>
      <w:proofErr w:type="spellEnd"/>
      <w:r w:rsidRPr="00DA52B8">
        <w:rPr>
          <w:rFonts w:cstheme="minorHAnsi"/>
        </w:rPr>
        <w:t xml:space="preserve"> substrate.</w:t>
      </w:r>
    </w:p>
    <w:p w14:paraId="2B537A54" w14:textId="77777777" w:rsidR="00DA52B8" w:rsidRPr="001176E2" w:rsidRDefault="00DA52B8" w:rsidP="00DA52B8">
      <w:pPr>
        <w:pStyle w:val="ListParagraph"/>
        <w:numPr>
          <w:ilvl w:val="1"/>
          <w:numId w:val="1"/>
        </w:numPr>
        <w:rPr>
          <w:rFonts w:cstheme="minorHAnsi"/>
        </w:rPr>
      </w:pPr>
      <w:r w:rsidRPr="001176E2">
        <w:rPr>
          <w:rFonts w:cstheme="minorHAnsi"/>
        </w:rPr>
        <w:t>Heterogeneous integration for thermal reasons only is not within the spirit of this BAA.</w:t>
      </w:r>
    </w:p>
    <w:p w14:paraId="566CE9D5" w14:textId="77777777" w:rsidR="00DA52B8" w:rsidRDefault="00DA52B8" w:rsidP="00DA52B8">
      <w:pPr>
        <w:pStyle w:val="ListParagraph"/>
        <w:rPr>
          <w:rFonts w:cstheme="minorHAnsi"/>
        </w:rPr>
      </w:pPr>
    </w:p>
    <w:p w14:paraId="1557A48E" w14:textId="23C96B66" w:rsidR="00DA52B8" w:rsidRDefault="00EB5DA1" w:rsidP="00DA52B8">
      <w:pPr>
        <w:pStyle w:val="ListParagraph"/>
        <w:numPr>
          <w:ilvl w:val="0"/>
          <w:numId w:val="1"/>
        </w:numPr>
        <w:rPr>
          <w:rFonts w:cstheme="minorHAnsi"/>
        </w:rPr>
      </w:pPr>
      <w:r w:rsidRPr="00DA52B8">
        <w:rPr>
          <w:rFonts w:cstheme="minorHAnsi"/>
        </w:rPr>
        <w:t xml:space="preserve">As a general question regarding </w:t>
      </w:r>
      <w:r w:rsidR="00B33260">
        <w:rPr>
          <w:rFonts w:cstheme="minorHAnsi"/>
        </w:rPr>
        <w:t>TC</w:t>
      </w:r>
      <w:r w:rsidRPr="00DA52B8">
        <w:rPr>
          <w:rFonts w:cstheme="minorHAnsi"/>
        </w:rPr>
        <w:t xml:space="preserve">1: Creation of large area device quality UWBG substrates, what TRL is sought in this program?    </w:t>
      </w:r>
    </w:p>
    <w:p w14:paraId="53762B85" w14:textId="724FEAE7" w:rsidR="00DA52B8" w:rsidRDefault="00327158" w:rsidP="00DA52B8">
      <w:pPr>
        <w:pStyle w:val="ListParagraph"/>
        <w:numPr>
          <w:ilvl w:val="1"/>
          <w:numId w:val="1"/>
        </w:numPr>
        <w:rPr>
          <w:rFonts w:cstheme="minorHAnsi"/>
        </w:rPr>
      </w:pPr>
      <w:r>
        <w:rPr>
          <w:rFonts w:cstheme="minorHAnsi"/>
        </w:rPr>
        <w:t xml:space="preserve">There is no TRL requirement. </w:t>
      </w:r>
      <w:r w:rsidR="00DA52B8" w:rsidRPr="00DA52B8">
        <w:rPr>
          <w:rFonts w:cstheme="minorHAnsi"/>
        </w:rPr>
        <w:t>Substrates are required to meet metrics in BAA Table 1</w:t>
      </w:r>
      <w:r w:rsidR="00655C2D">
        <w:rPr>
          <w:rFonts w:cstheme="minorHAnsi"/>
        </w:rPr>
        <w:t xml:space="preserve"> (page 12)</w:t>
      </w:r>
      <w:r w:rsidR="00DA52B8" w:rsidRPr="00DA52B8">
        <w:rPr>
          <w:rFonts w:cstheme="minorHAnsi"/>
        </w:rPr>
        <w:t>.</w:t>
      </w:r>
    </w:p>
    <w:p w14:paraId="141D6CFA" w14:textId="77777777" w:rsidR="00DA52B8" w:rsidRPr="00DA52B8" w:rsidRDefault="00DA52B8" w:rsidP="00DA52B8">
      <w:pPr>
        <w:pStyle w:val="ListParagraph"/>
        <w:ind w:left="1440"/>
        <w:rPr>
          <w:rFonts w:cstheme="minorHAnsi"/>
        </w:rPr>
      </w:pPr>
    </w:p>
    <w:p w14:paraId="2BC31AF3" w14:textId="76ED98E4" w:rsidR="00DA52B8" w:rsidRDefault="00EB5DA1" w:rsidP="00DA52B8">
      <w:pPr>
        <w:pStyle w:val="ListParagraph"/>
        <w:numPr>
          <w:ilvl w:val="0"/>
          <w:numId w:val="1"/>
        </w:numPr>
        <w:rPr>
          <w:rFonts w:cstheme="minorHAnsi"/>
        </w:rPr>
      </w:pPr>
      <w:r w:rsidRPr="00DA52B8">
        <w:rPr>
          <w:rFonts w:cstheme="minorHAnsi"/>
        </w:rPr>
        <w:t>Is development of process to wafer these materials within scope?</w:t>
      </w:r>
    </w:p>
    <w:p w14:paraId="2D095F12" w14:textId="21031A45" w:rsidR="00DA52B8" w:rsidRPr="00DA52B8" w:rsidRDefault="00DA52B8" w:rsidP="00DA52B8">
      <w:pPr>
        <w:pStyle w:val="ListParagraph"/>
        <w:numPr>
          <w:ilvl w:val="1"/>
          <w:numId w:val="1"/>
        </w:numPr>
        <w:rPr>
          <w:rFonts w:cstheme="minorHAnsi"/>
        </w:rPr>
      </w:pPr>
      <w:r w:rsidRPr="00DA52B8">
        <w:rPr>
          <w:rFonts w:cstheme="minorHAnsi"/>
        </w:rPr>
        <w:t>Yes, per Section B of BAA</w:t>
      </w:r>
      <w:r w:rsidR="00655C2D">
        <w:rPr>
          <w:rFonts w:cstheme="minorHAnsi"/>
        </w:rPr>
        <w:t xml:space="preserve"> (page </w:t>
      </w:r>
      <w:r w:rsidR="00CE4C65">
        <w:rPr>
          <w:rFonts w:cstheme="minorHAnsi"/>
        </w:rPr>
        <w:t>9</w:t>
      </w:r>
      <w:r w:rsidR="00655C2D">
        <w:rPr>
          <w:rFonts w:cstheme="minorHAnsi"/>
        </w:rPr>
        <w:t>)</w:t>
      </w:r>
      <w:r w:rsidRPr="00DA52B8">
        <w:rPr>
          <w:rFonts w:cstheme="minorHAnsi"/>
        </w:rPr>
        <w:t>.</w:t>
      </w:r>
    </w:p>
    <w:p w14:paraId="140F6103" w14:textId="5B484FBB" w:rsidR="00DA52B8" w:rsidRPr="00DA52B8" w:rsidRDefault="00DA52B8" w:rsidP="00DA52B8">
      <w:pPr>
        <w:rPr>
          <w:rFonts w:cstheme="minorHAnsi"/>
          <w:b/>
          <w:bCs/>
        </w:rPr>
      </w:pPr>
      <w:r w:rsidRPr="001176E2">
        <w:rPr>
          <w:rFonts w:cstheme="minorHAnsi"/>
          <w:b/>
          <w:bCs/>
        </w:rPr>
        <w:t>TA2</w:t>
      </w:r>
    </w:p>
    <w:p w14:paraId="740D2074" w14:textId="77777777" w:rsidR="00DA52B8" w:rsidRDefault="003C36A9" w:rsidP="00DA52B8">
      <w:pPr>
        <w:pStyle w:val="ListParagraph"/>
        <w:numPr>
          <w:ilvl w:val="0"/>
          <w:numId w:val="1"/>
        </w:numPr>
        <w:rPr>
          <w:rFonts w:cstheme="minorHAnsi"/>
        </w:rPr>
      </w:pPr>
      <w:r w:rsidRPr="00DA52B8">
        <w:rPr>
          <w:rFonts w:cstheme="minorHAnsi"/>
        </w:rPr>
        <w:t>The BAA states that meeting TA2 metrics likely requires substrates that meet TA1 metrics.  How do TA2 performers incorporate TA1 approaches when TA2 proposals must stand alone to be successful? Do we assume a cost placeholder for a future material?  Or can we assume it will be provided as GFE?</w:t>
      </w:r>
    </w:p>
    <w:p w14:paraId="049BAB96" w14:textId="4F9D8E0B" w:rsidR="00DA52B8" w:rsidRDefault="00DA52B8" w:rsidP="00DA52B8">
      <w:pPr>
        <w:pStyle w:val="ListParagraph"/>
        <w:numPr>
          <w:ilvl w:val="1"/>
          <w:numId w:val="1"/>
        </w:numPr>
        <w:rPr>
          <w:rFonts w:cstheme="minorHAnsi"/>
        </w:rPr>
      </w:pPr>
      <w:r w:rsidRPr="001176E2">
        <w:rPr>
          <w:rFonts w:cstheme="minorHAnsi"/>
        </w:rPr>
        <w:t xml:space="preserve">No, TA2 Phase 2 substrates will not be provided as GFE. Proposers should clarify in their proposals how they will acquire their substrates, what the quality of those substrates will be relative to Phase I program goals, what quantity of substrates will be needed, and how much the substrates will cost to successfully address the goals of Phase II program effort. Per footnote 9 of BAA </w:t>
      </w:r>
      <w:r w:rsidR="00655C2D">
        <w:rPr>
          <w:rFonts w:cstheme="minorHAnsi"/>
        </w:rPr>
        <w:t>T</w:t>
      </w:r>
      <w:r w:rsidRPr="001176E2">
        <w:rPr>
          <w:rFonts w:cstheme="minorHAnsi"/>
        </w:rPr>
        <w:t xml:space="preserve">able </w:t>
      </w:r>
      <w:r w:rsidR="00655C2D">
        <w:rPr>
          <w:rFonts w:cstheme="minorHAnsi"/>
        </w:rPr>
        <w:t>2 on page 13</w:t>
      </w:r>
      <w:r w:rsidRPr="001176E2">
        <w:rPr>
          <w:rFonts w:cstheme="minorHAnsi"/>
        </w:rPr>
        <w:t xml:space="preserve">, the device electrical measurements at the end of Phase </w:t>
      </w:r>
      <w:r w:rsidR="00655C2D">
        <w:rPr>
          <w:rFonts w:cstheme="minorHAnsi"/>
        </w:rPr>
        <w:t>2</w:t>
      </w:r>
      <w:r w:rsidRPr="001176E2">
        <w:rPr>
          <w:rFonts w:cstheme="minorHAnsi"/>
        </w:rPr>
        <w:t xml:space="preserve"> must occur across a minimum of 50 mm diameter </w:t>
      </w:r>
      <w:r w:rsidRPr="001176E2">
        <w:rPr>
          <w:rFonts w:cstheme="minorHAnsi"/>
        </w:rPr>
        <w:lastRenderedPageBreak/>
        <w:t xml:space="preserve">wafer. For </w:t>
      </w:r>
      <w:r w:rsidR="00327158" w:rsidRPr="001176E2">
        <w:rPr>
          <w:rFonts w:cstheme="minorHAnsi"/>
        </w:rPr>
        <w:t>TA</w:t>
      </w:r>
      <w:r w:rsidR="00327158">
        <w:rPr>
          <w:rFonts w:cstheme="minorHAnsi"/>
        </w:rPr>
        <w:t>2</w:t>
      </w:r>
      <w:r w:rsidRPr="001176E2">
        <w:rPr>
          <w:rFonts w:cstheme="minorHAnsi"/>
        </w:rPr>
        <w:t>, it is expected that the proposers will provide evidence that their process approach is scalable to 100 mm.</w:t>
      </w:r>
    </w:p>
    <w:p w14:paraId="01F40E45" w14:textId="77777777" w:rsidR="002B638D" w:rsidRPr="001176E2" w:rsidRDefault="002B638D" w:rsidP="0062763F">
      <w:pPr>
        <w:pStyle w:val="ListParagraph"/>
        <w:ind w:left="1440"/>
        <w:rPr>
          <w:rFonts w:cstheme="minorHAnsi"/>
        </w:rPr>
      </w:pPr>
    </w:p>
    <w:p w14:paraId="3E4FEEB0" w14:textId="77777777" w:rsidR="002B638D" w:rsidRDefault="002B638D" w:rsidP="002B638D">
      <w:pPr>
        <w:pStyle w:val="ListParagraph"/>
        <w:numPr>
          <w:ilvl w:val="0"/>
          <w:numId w:val="1"/>
        </w:numPr>
        <w:rPr>
          <w:rFonts w:cstheme="minorHAnsi"/>
        </w:rPr>
      </w:pPr>
      <w:r w:rsidRPr="00DA52B8">
        <w:rPr>
          <w:rFonts w:cstheme="minorHAnsi"/>
        </w:rPr>
        <w:t>Is there any expectation to demonstrate TA2 goals on 100 mm substrates? Or a maximum of 50 mm wafer is acceptable.</w:t>
      </w:r>
    </w:p>
    <w:p w14:paraId="1B84BA0B" w14:textId="0E026C66" w:rsidR="002B638D" w:rsidRDefault="002B638D" w:rsidP="002B638D">
      <w:pPr>
        <w:pStyle w:val="ListParagraph"/>
        <w:numPr>
          <w:ilvl w:val="1"/>
          <w:numId w:val="1"/>
        </w:numPr>
        <w:rPr>
          <w:rFonts w:cstheme="minorHAnsi"/>
        </w:rPr>
      </w:pPr>
      <w:r w:rsidRPr="001176E2">
        <w:rPr>
          <w:rFonts w:cstheme="minorHAnsi"/>
        </w:rPr>
        <w:t xml:space="preserve">BAA Table 2 </w:t>
      </w:r>
      <w:r w:rsidR="00CE4C65">
        <w:rPr>
          <w:rFonts w:cstheme="minorHAnsi"/>
        </w:rPr>
        <w:t xml:space="preserve">on page 13 </w:t>
      </w:r>
      <w:r w:rsidRPr="001176E2">
        <w:rPr>
          <w:rFonts w:cstheme="minorHAnsi"/>
        </w:rPr>
        <w:t>specifies that the TA2 electrical measurements must be measured over a minimum of 50 mm diameter wafer.</w:t>
      </w:r>
    </w:p>
    <w:p w14:paraId="46B5D88B" w14:textId="77777777" w:rsidR="002B638D" w:rsidRPr="001176E2" w:rsidRDefault="002B638D" w:rsidP="0062763F">
      <w:pPr>
        <w:pStyle w:val="ListParagraph"/>
        <w:ind w:left="1440"/>
        <w:rPr>
          <w:rFonts w:cstheme="minorHAnsi"/>
        </w:rPr>
      </w:pPr>
    </w:p>
    <w:p w14:paraId="052977BE" w14:textId="77777777" w:rsidR="002B638D" w:rsidRDefault="002B638D" w:rsidP="002B638D">
      <w:pPr>
        <w:pStyle w:val="ListParagraph"/>
        <w:numPr>
          <w:ilvl w:val="0"/>
          <w:numId w:val="1"/>
        </w:numPr>
        <w:rPr>
          <w:rFonts w:cstheme="minorHAnsi"/>
        </w:rPr>
      </w:pPr>
      <w:r w:rsidRPr="00DA52B8">
        <w:rPr>
          <w:rFonts w:cstheme="minorHAnsi"/>
        </w:rPr>
        <w:t>Is a TA2 approach that can meet metrics by using commercially available substrates an approach that will be responsive to the BAA?</w:t>
      </w:r>
    </w:p>
    <w:p w14:paraId="22E36088" w14:textId="499AF148" w:rsidR="002B638D" w:rsidRDefault="002B638D" w:rsidP="002B638D">
      <w:pPr>
        <w:pStyle w:val="ListParagraph"/>
        <w:numPr>
          <w:ilvl w:val="1"/>
          <w:numId w:val="1"/>
        </w:numPr>
        <w:rPr>
          <w:rFonts w:cstheme="minorHAnsi"/>
        </w:rPr>
      </w:pPr>
      <w:r w:rsidRPr="001176E2">
        <w:rPr>
          <w:rFonts w:cstheme="minorHAnsi"/>
        </w:rPr>
        <w:t>Yes, if this approach can be demonstrated on other substrate types and still meet all of the TA2 metrics.</w:t>
      </w:r>
    </w:p>
    <w:p w14:paraId="58272980" w14:textId="77777777" w:rsidR="002B638D" w:rsidRPr="001176E2" w:rsidRDefault="002B638D" w:rsidP="0062763F">
      <w:pPr>
        <w:pStyle w:val="ListParagraph"/>
        <w:ind w:left="1440"/>
        <w:rPr>
          <w:rFonts w:cstheme="minorHAnsi"/>
        </w:rPr>
      </w:pPr>
    </w:p>
    <w:p w14:paraId="34819EA3" w14:textId="30DD6BD2" w:rsidR="002B638D" w:rsidRDefault="002B638D" w:rsidP="002B638D">
      <w:pPr>
        <w:pStyle w:val="ListParagraph"/>
        <w:numPr>
          <w:ilvl w:val="0"/>
          <w:numId w:val="1"/>
        </w:numPr>
        <w:rPr>
          <w:rFonts w:cstheme="minorHAnsi"/>
        </w:rPr>
      </w:pPr>
      <w:r w:rsidRPr="005130FA">
        <w:rPr>
          <w:rFonts w:cstheme="minorHAnsi"/>
        </w:rPr>
        <w:t>Does DARPA allow</w:t>
      </w:r>
      <w:r>
        <w:rPr>
          <w:rFonts w:cstheme="minorHAnsi"/>
        </w:rPr>
        <w:t xml:space="preserve"> sourcing of commercial substrates from foreign countries?</w:t>
      </w:r>
    </w:p>
    <w:p w14:paraId="24FFCE57" w14:textId="0E0530AB" w:rsidR="00DA52B8" w:rsidRDefault="002B638D" w:rsidP="0062763F">
      <w:pPr>
        <w:pStyle w:val="ListParagraph"/>
        <w:ind w:left="1440"/>
        <w:rPr>
          <w:rFonts w:cstheme="minorHAnsi"/>
        </w:rPr>
      </w:pPr>
      <w:r w:rsidRPr="002B638D">
        <w:rPr>
          <w:rFonts w:cstheme="minorHAnsi"/>
        </w:rPr>
        <w:t>Yes</w:t>
      </w:r>
      <w:r>
        <w:rPr>
          <w:rFonts w:cstheme="minorHAnsi"/>
        </w:rPr>
        <w:t>.</w:t>
      </w:r>
    </w:p>
    <w:p w14:paraId="7828B8A7" w14:textId="77777777" w:rsidR="00CE4C65" w:rsidRPr="002B638D" w:rsidRDefault="00CE4C65" w:rsidP="0062763F">
      <w:pPr>
        <w:pStyle w:val="ListParagraph"/>
        <w:ind w:left="1440"/>
        <w:rPr>
          <w:rFonts w:cstheme="minorHAnsi"/>
        </w:rPr>
      </w:pPr>
    </w:p>
    <w:p w14:paraId="2EB1A298" w14:textId="77777777" w:rsidR="00DA52B8" w:rsidRDefault="00E61694" w:rsidP="00DA52B8">
      <w:pPr>
        <w:pStyle w:val="ListParagraph"/>
        <w:numPr>
          <w:ilvl w:val="0"/>
          <w:numId w:val="1"/>
        </w:numPr>
        <w:rPr>
          <w:rFonts w:cstheme="minorHAnsi"/>
        </w:rPr>
      </w:pPr>
      <w:r w:rsidRPr="00DA52B8">
        <w:rPr>
          <w:rFonts w:cstheme="minorHAnsi"/>
        </w:rPr>
        <w:t>Can you elaborate on the normalized doping efficiency figure of merit? If the theoretical doping efficiency is 1%, will the program goal be met if the performer reaches 90% of 1%?</w:t>
      </w:r>
    </w:p>
    <w:p w14:paraId="72FF9F5B" w14:textId="462110F9" w:rsidR="00DA52B8" w:rsidRDefault="00DA52B8" w:rsidP="00DA52B8">
      <w:pPr>
        <w:pStyle w:val="ListParagraph"/>
        <w:numPr>
          <w:ilvl w:val="1"/>
          <w:numId w:val="1"/>
        </w:numPr>
        <w:rPr>
          <w:rFonts w:cstheme="minorHAnsi"/>
        </w:rPr>
      </w:pPr>
      <w:r w:rsidRPr="001176E2">
        <w:rPr>
          <w:rFonts w:cstheme="minorHAnsi"/>
        </w:rPr>
        <w:t>Yes, however, per BAA Section B</w:t>
      </w:r>
      <w:r w:rsidR="00CE4C65">
        <w:rPr>
          <w:rFonts w:cstheme="minorHAnsi"/>
        </w:rPr>
        <w:t xml:space="preserve"> (page 9)</w:t>
      </w:r>
      <w:r w:rsidRPr="001176E2">
        <w:rPr>
          <w:rFonts w:cstheme="minorHAnsi"/>
        </w:rPr>
        <w:t xml:space="preserve">, it is anticipated that the doping efficiency will be much greater than 1%. Proposers should provide a detailed analysis of the doping efficiency for their proposed materials.  Proposers should provide innovative approaches to dramatically increase </w:t>
      </w:r>
      <w:r w:rsidR="00327158">
        <w:rPr>
          <w:rFonts w:cstheme="minorHAnsi"/>
        </w:rPr>
        <w:t xml:space="preserve">doping </w:t>
      </w:r>
      <w:r w:rsidRPr="001176E2">
        <w:rPr>
          <w:rFonts w:cstheme="minorHAnsi"/>
        </w:rPr>
        <w:t>efficiency.</w:t>
      </w:r>
    </w:p>
    <w:p w14:paraId="167C5C05" w14:textId="77777777" w:rsidR="002B638D" w:rsidRPr="001176E2" w:rsidRDefault="002B638D" w:rsidP="0062763F">
      <w:pPr>
        <w:pStyle w:val="ListParagraph"/>
        <w:ind w:left="1440"/>
        <w:rPr>
          <w:rFonts w:cstheme="minorHAnsi"/>
        </w:rPr>
      </w:pPr>
    </w:p>
    <w:p w14:paraId="34C31FC5" w14:textId="77777777" w:rsidR="002B638D" w:rsidRDefault="002B638D" w:rsidP="002B638D">
      <w:pPr>
        <w:pStyle w:val="ListParagraph"/>
        <w:numPr>
          <w:ilvl w:val="0"/>
          <w:numId w:val="1"/>
        </w:numPr>
        <w:rPr>
          <w:rFonts w:cstheme="minorHAnsi"/>
        </w:rPr>
      </w:pPr>
      <w:r w:rsidRPr="005130FA">
        <w:rPr>
          <w:rFonts w:cstheme="minorHAnsi"/>
        </w:rPr>
        <w:t>Are doping efficiencies at elevated/operational temperatures relevant to TA2 requirements?</w:t>
      </w:r>
    </w:p>
    <w:p w14:paraId="3CA6A421" w14:textId="0C3FA99A" w:rsidR="002B638D" w:rsidRDefault="002B638D" w:rsidP="002B638D">
      <w:pPr>
        <w:pStyle w:val="ListParagraph"/>
        <w:numPr>
          <w:ilvl w:val="1"/>
          <w:numId w:val="1"/>
        </w:numPr>
        <w:rPr>
          <w:rFonts w:cstheme="minorHAnsi"/>
        </w:rPr>
      </w:pPr>
      <w:r w:rsidRPr="001176E2">
        <w:rPr>
          <w:rFonts w:cstheme="minorHAnsi"/>
        </w:rPr>
        <w:t>Doping efficiency at elevated</w:t>
      </w:r>
      <w:r>
        <w:rPr>
          <w:rFonts w:cstheme="minorHAnsi"/>
        </w:rPr>
        <w:t>/</w:t>
      </w:r>
      <w:r w:rsidRPr="001176E2">
        <w:rPr>
          <w:rFonts w:cstheme="minorHAnsi"/>
        </w:rPr>
        <w:t xml:space="preserve">operational temperatures are of interest.  </w:t>
      </w:r>
    </w:p>
    <w:p w14:paraId="015A2083" w14:textId="77777777" w:rsidR="001E704E" w:rsidRPr="001176E2" w:rsidRDefault="001E704E" w:rsidP="0062763F">
      <w:pPr>
        <w:pStyle w:val="ListParagraph"/>
        <w:ind w:left="1440"/>
        <w:rPr>
          <w:rFonts w:cstheme="minorHAnsi"/>
        </w:rPr>
      </w:pPr>
    </w:p>
    <w:p w14:paraId="4F56E998" w14:textId="77777777" w:rsidR="001E704E" w:rsidRDefault="001E704E" w:rsidP="001E704E">
      <w:pPr>
        <w:pStyle w:val="ListParagraph"/>
        <w:numPr>
          <w:ilvl w:val="0"/>
          <w:numId w:val="1"/>
        </w:numPr>
        <w:rPr>
          <w:rFonts w:cstheme="minorHAnsi"/>
        </w:rPr>
      </w:pPr>
      <w:r w:rsidRPr="005130FA">
        <w:rPr>
          <w:rFonts w:cstheme="minorHAnsi"/>
        </w:rPr>
        <w:t>Is doping by high temperature implantation acceptable?</w:t>
      </w:r>
    </w:p>
    <w:p w14:paraId="544C3FFD" w14:textId="74D78105" w:rsidR="001E704E" w:rsidRPr="0062763F" w:rsidRDefault="001E704E" w:rsidP="001E704E">
      <w:pPr>
        <w:pStyle w:val="ListParagraph"/>
        <w:numPr>
          <w:ilvl w:val="1"/>
          <w:numId w:val="1"/>
        </w:numPr>
        <w:rPr>
          <w:rFonts w:cstheme="minorHAnsi"/>
          <w:b/>
          <w:bCs/>
        </w:rPr>
      </w:pPr>
      <w:r>
        <w:rPr>
          <w:rFonts w:cstheme="minorHAnsi"/>
        </w:rPr>
        <w:t>Y</w:t>
      </w:r>
      <w:r w:rsidRPr="001176E2">
        <w:rPr>
          <w:rFonts w:cstheme="minorHAnsi"/>
        </w:rPr>
        <w:t>es.</w:t>
      </w:r>
    </w:p>
    <w:p w14:paraId="0A7DA36E" w14:textId="77777777" w:rsidR="0062763F" w:rsidRPr="001176E2" w:rsidRDefault="0062763F" w:rsidP="0062763F">
      <w:pPr>
        <w:pStyle w:val="ListParagraph"/>
        <w:ind w:left="1440"/>
        <w:rPr>
          <w:rFonts w:cstheme="minorHAnsi"/>
          <w:b/>
          <w:bCs/>
        </w:rPr>
      </w:pPr>
    </w:p>
    <w:p w14:paraId="01298125" w14:textId="79D47441" w:rsidR="0062763F" w:rsidRPr="005130FA" w:rsidRDefault="0062763F" w:rsidP="0062763F">
      <w:pPr>
        <w:pStyle w:val="ListParagraph"/>
        <w:numPr>
          <w:ilvl w:val="0"/>
          <w:numId w:val="1"/>
        </w:numPr>
        <w:rPr>
          <w:rFonts w:cstheme="minorHAnsi"/>
        </w:rPr>
      </w:pPr>
      <w:r>
        <w:rPr>
          <w:rFonts w:cstheme="minorHAnsi"/>
        </w:rPr>
        <w:t>Is DARPA</w:t>
      </w:r>
      <w:r w:rsidRPr="005130FA">
        <w:rPr>
          <w:rFonts w:cstheme="minorHAnsi"/>
        </w:rPr>
        <w:t xml:space="preserve"> interested in understanding how implantation impacts mobility?</w:t>
      </w:r>
    </w:p>
    <w:p w14:paraId="304C2941" w14:textId="77777777" w:rsidR="0062763F" w:rsidRPr="001176E2" w:rsidRDefault="0062763F" w:rsidP="0062763F">
      <w:pPr>
        <w:pStyle w:val="ListParagraph"/>
        <w:numPr>
          <w:ilvl w:val="1"/>
          <w:numId w:val="2"/>
        </w:numPr>
        <w:rPr>
          <w:rFonts w:cstheme="minorHAnsi"/>
          <w:b/>
          <w:bCs/>
        </w:rPr>
      </w:pPr>
      <w:r w:rsidRPr="001176E2">
        <w:rPr>
          <w:rFonts w:cstheme="minorHAnsi"/>
        </w:rPr>
        <w:t>Yes, although the goal is to achieve efficient doping.</w:t>
      </w:r>
    </w:p>
    <w:p w14:paraId="696CDC99" w14:textId="77777777" w:rsidR="005130FA" w:rsidRDefault="005130FA" w:rsidP="005130FA">
      <w:pPr>
        <w:pStyle w:val="ListParagraph"/>
        <w:rPr>
          <w:rFonts w:cstheme="minorHAnsi"/>
        </w:rPr>
      </w:pPr>
    </w:p>
    <w:p w14:paraId="1E5A458B" w14:textId="77777777" w:rsidR="005130FA" w:rsidRDefault="008A3A98" w:rsidP="005130FA">
      <w:pPr>
        <w:pStyle w:val="ListParagraph"/>
        <w:numPr>
          <w:ilvl w:val="0"/>
          <w:numId w:val="1"/>
        </w:numPr>
        <w:rPr>
          <w:rFonts w:cstheme="minorHAnsi"/>
        </w:rPr>
      </w:pPr>
      <w:r w:rsidRPr="005130FA">
        <w:rPr>
          <w:rFonts w:cstheme="minorHAnsi"/>
        </w:rPr>
        <w:t xml:space="preserve">Many possible diode test structures are mentioned, such as Schottky diodes and </w:t>
      </w:r>
      <w:proofErr w:type="spellStart"/>
      <w:r w:rsidRPr="005130FA">
        <w:rPr>
          <w:rFonts w:cstheme="minorHAnsi"/>
        </w:rPr>
        <w:t>PiN</w:t>
      </w:r>
      <w:proofErr w:type="spellEnd"/>
      <w:r w:rsidRPr="005130FA">
        <w:rPr>
          <w:rFonts w:cstheme="minorHAnsi"/>
        </w:rPr>
        <w:t xml:space="preserve"> diodes. The TA2 metrics refer to doping control and contacts to both p- and n-type semiconductors. Does DARPA therefore expect </w:t>
      </w:r>
      <w:proofErr w:type="spellStart"/>
      <w:r w:rsidRPr="005130FA">
        <w:rPr>
          <w:rFonts w:cstheme="minorHAnsi"/>
        </w:rPr>
        <w:t>PiN</w:t>
      </w:r>
      <w:proofErr w:type="spellEnd"/>
      <w:r w:rsidRPr="005130FA">
        <w:rPr>
          <w:rFonts w:cstheme="minorHAnsi"/>
        </w:rPr>
        <w:t xml:space="preserve"> diodes that integrate both n- and p- layers into the same device? Or are unipolar Schottky diodes acceptable? If Schottky diodes are acceptable as final test structures, would a proposal have to tackle both n- and p-type Schottky diodes?</w:t>
      </w:r>
    </w:p>
    <w:p w14:paraId="559CDF05" w14:textId="77777777" w:rsidR="005130FA" w:rsidRPr="001176E2" w:rsidRDefault="005130FA" w:rsidP="005130FA">
      <w:pPr>
        <w:pStyle w:val="ListParagraph"/>
        <w:numPr>
          <w:ilvl w:val="1"/>
          <w:numId w:val="1"/>
        </w:numPr>
        <w:rPr>
          <w:rFonts w:cstheme="minorHAnsi"/>
        </w:rPr>
      </w:pPr>
      <w:r w:rsidRPr="001176E2">
        <w:rPr>
          <w:rFonts w:cstheme="minorHAnsi"/>
        </w:rPr>
        <w:t>The diodes are test vehicles to demonstrate improvement and n- and p-type doping. While PN or PIN is one way to do this, unipolar diodes are acceptable. In this case, proposers are expected to demonstrate both n- and p-type unipolar diodes.</w:t>
      </w:r>
    </w:p>
    <w:p w14:paraId="5EBFEF13" w14:textId="77777777" w:rsidR="005130FA" w:rsidRDefault="005130FA" w:rsidP="005130FA">
      <w:pPr>
        <w:pStyle w:val="ListParagraph"/>
        <w:rPr>
          <w:rFonts w:cstheme="minorHAnsi"/>
        </w:rPr>
      </w:pPr>
    </w:p>
    <w:p w14:paraId="2271B5FE" w14:textId="77777777" w:rsidR="005130FA" w:rsidRDefault="00897115" w:rsidP="005130FA">
      <w:pPr>
        <w:pStyle w:val="ListParagraph"/>
        <w:numPr>
          <w:ilvl w:val="0"/>
          <w:numId w:val="1"/>
        </w:numPr>
        <w:rPr>
          <w:rFonts w:cstheme="minorHAnsi"/>
        </w:rPr>
      </w:pPr>
      <w:r w:rsidRPr="005130FA">
        <w:rPr>
          <w:rFonts w:cstheme="minorHAnsi"/>
        </w:rPr>
        <w:t>Would materials development for lateral device architecture be of interest?</w:t>
      </w:r>
    </w:p>
    <w:p w14:paraId="62D7D909" w14:textId="77777777" w:rsidR="005130FA" w:rsidRPr="001176E2" w:rsidRDefault="005130FA" w:rsidP="005130FA">
      <w:pPr>
        <w:pStyle w:val="ListParagraph"/>
        <w:numPr>
          <w:ilvl w:val="1"/>
          <w:numId w:val="1"/>
        </w:numPr>
        <w:rPr>
          <w:rFonts w:cstheme="minorHAnsi"/>
        </w:rPr>
      </w:pPr>
      <w:r w:rsidRPr="001176E2">
        <w:rPr>
          <w:rFonts w:cstheme="minorHAnsi"/>
        </w:rPr>
        <w:lastRenderedPageBreak/>
        <w:t>The test device is proposer defined and is a vehicle to measure material quality, doping efficiency, and electrical contacts.  Both vertical and lateral devices are within scope as long as they meet the TA2 metrics.</w:t>
      </w:r>
    </w:p>
    <w:p w14:paraId="30A1EA17" w14:textId="77777777" w:rsidR="005130FA" w:rsidRDefault="005130FA" w:rsidP="005130FA">
      <w:pPr>
        <w:pStyle w:val="ListParagraph"/>
        <w:rPr>
          <w:rFonts w:cstheme="minorHAnsi"/>
        </w:rPr>
      </w:pPr>
    </w:p>
    <w:p w14:paraId="73133F07" w14:textId="77777777" w:rsidR="005130FA" w:rsidRDefault="007F7563" w:rsidP="005130FA">
      <w:pPr>
        <w:pStyle w:val="ListParagraph"/>
        <w:numPr>
          <w:ilvl w:val="0"/>
          <w:numId w:val="1"/>
        </w:numPr>
        <w:rPr>
          <w:rFonts w:cstheme="minorHAnsi"/>
        </w:rPr>
      </w:pPr>
      <w:r w:rsidRPr="005130FA">
        <w:rPr>
          <w:rFonts w:cstheme="minorHAnsi"/>
        </w:rPr>
        <w:t>Can you comment on DARPA's expectations for device area scaling in TA2, in order to hit the cut-off frequency target?</w:t>
      </w:r>
      <w:r w:rsidR="00E71B54" w:rsidRPr="005130FA">
        <w:rPr>
          <w:rFonts w:cstheme="minorHAnsi"/>
        </w:rPr>
        <w:t xml:space="preserve"> Drift region design?  Scaled for high frequency or high voltage?</w:t>
      </w:r>
    </w:p>
    <w:p w14:paraId="761541A5" w14:textId="4148B42B" w:rsidR="005130FA" w:rsidRPr="001176E2" w:rsidRDefault="005130FA" w:rsidP="005130FA">
      <w:pPr>
        <w:pStyle w:val="ListParagraph"/>
        <w:numPr>
          <w:ilvl w:val="1"/>
          <w:numId w:val="1"/>
        </w:numPr>
        <w:rPr>
          <w:rFonts w:cstheme="minorHAnsi"/>
        </w:rPr>
      </w:pPr>
      <w:r w:rsidRPr="001176E2">
        <w:rPr>
          <w:rFonts w:cstheme="minorHAnsi"/>
        </w:rPr>
        <w:t xml:space="preserve">The proposer must define a diode test structure that meets the metrics in Table 2 </w:t>
      </w:r>
      <w:r w:rsidR="00CE4C65">
        <w:rPr>
          <w:rFonts w:cstheme="minorHAnsi"/>
        </w:rPr>
        <w:t xml:space="preserve">(page 13) </w:t>
      </w:r>
      <w:r w:rsidRPr="001176E2">
        <w:rPr>
          <w:rFonts w:cstheme="minorHAnsi"/>
        </w:rPr>
        <w:t xml:space="preserve">of the BAA.  </w:t>
      </w:r>
    </w:p>
    <w:p w14:paraId="15FBC084" w14:textId="77777777" w:rsidR="005130FA" w:rsidRDefault="005130FA" w:rsidP="005130FA">
      <w:pPr>
        <w:pStyle w:val="ListParagraph"/>
        <w:rPr>
          <w:rFonts w:cstheme="minorHAnsi"/>
        </w:rPr>
      </w:pPr>
    </w:p>
    <w:p w14:paraId="3AB92584" w14:textId="77777777" w:rsidR="005130FA" w:rsidRDefault="00F37721" w:rsidP="005130FA">
      <w:pPr>
        <w:pStyle w:val="ListParagraph"/>
        <w:numPr>
          <w:ilvl w:val="0"/>
          <w:numId w:val="1"/>
        </w:numPr>
        <w:rPr>
          <w:rFonts w:cstheme="minorHAnsi"/>
        </w:rPr>
      </w:pPr>
      <w:r w:rsidRPr="005130FA">
        <w:rPr>
          <w:rFonts w:cstheme="minorHAnsi"/>
        </w:rPr>
        <w:t>Will we need growth capabilities for TA2?</w:t>
      </w:r>
    </w:p>
    <w:p w14:paraId="3ECCFB51" w14:textId="6268F944" w:rsidR="005130FA" w:rsidRPr="001176E2" w:rsidRDefault="005130FA" w:rsidP="005130FA">
      <w:pPr>
        <w:pStyle w:val="ListParagraph"/>
        <w:numPr>
          <w:ilvl w:val="1"/>
          <w:numId w:val="1"/>
        </w:numPr>
        <w:rPr>
          <w:rFonts w:cstheme="minorHAnsi"/>
        </w:rPr>
      </w:pPr>
      <w:r w:rsidRPr="001176E2">
        <w:rPr>
          <w:rFonts w:cstheme="minorHAnsi"/>
        </w:rPr>
        <w:t xml:space="preserve">The need for growth capabilities </w:t>
      </w:r>
      <w:r w:rsidR="0051101D">
        <w:rPr>
          <w:rFonts w:cstheme="minorHAnsi"/>
        </w:rPr>
        <w:t xml:space="preserve">in TA2 </w:t>
      </w:r>
      <w:r w:rsidRPr="001176E2">
        <w:rPr>
          <w:rFonts w:cstheme="minorHAnsi"/>
        </w:rPr>
        <w:t xml:space="preserve">depends on proposer approach and material system. </w:t>
      </w:r>
    </w:p>
    <w:p w14:paraId="33C8F0DC" w14:textId="77777777" w:rsidR="005130FA" w:rsidRDefault="005130FA" w:rsidP="005130FA">
      <w:pPr>
        <w:pStyle w:val="ListParagraph"/>
        <w:rPr>
          <w:rFonts w:cstheme="minorHAnsi"/>
        </w:rPr>
      </w:pPr>
    </w:p>
    <w:p w14:paraId="3B95A1FC" w14:textId="77777777" w:rsidR="005130FA" w:rsidRDefault="00F37721" w:rsidP="005130FA">
      <w:pPr>
        <w:pStyle w:val="ListParagraph"/>
        <w:numPr>
          <w:ilvl w:val="0"/>
          <w:numId w:val="1"/>
        </w:numPr>
        <w:rPr>
          <w:rFonts w:cstheme="minorHAnsi"/>
        </w:rPr>
      </w:pPr>
      <w:r w:rsidRPr="005130FA">
        <w:rPr>
          <w:rFonts w:cstheme="minorHAnsi"/>
        </w:rPr>
        <w:t>Does this program encourage heterogeneous integration of different materials?</w:t>
      </w:r>
    </w:p>
    <w:p w14:paraId="41341011" w14:textId="4CF75347" w:rsidR="005130FA" w:rsidRPr="001176E2" w:rsidRDefault="005130FA" w:rsidP="005130FA">
      <w:pPr>
        <w:pStyle w:val="ListParagraph"/>
        <w:numPr>
          <w:ilvl w:val="1"/>
          <w:numId w:val="1"/>
        </w:numPr>
        <w:rPr>
          <w:rFonts w:cstheme="minorHAnsi"/>
        </w:rPr>
      </w:pPr>
      <w:r w:rsidRPr="001176E2">
        <w:rPr>
          <w:rFonts w:cstheme="minorHAnsi"/>
        </w:rPr>
        <w:t>Yes, the BAA</w:t>
      </w:r>
      <w:r w:rsidR="00CE4C65">
        <w:rPr>
          <w:rFonts w:cstheme="minorHAnsi"/>
        </w:rPr>
        <w:t xml:space="preserve"> on page 10</w:t>
      </w:r>
      <w:r w:rsidRPr="001176E2">
        <w:rPr>
          <w:rFonts w:cstheme="minorHAnsi"/>
        </w:rPr>
        <w:t xml:space="preserve"> identifies this as a potential approach for creating p-n junctions.  </w:t>
      </w:r>
    </w:p>
    <w:p w14:paraId="5E1405EC" w14:textId="77777777" w:rsidR="005130FA" w:rsidRDefault="005130FA" w:rsidP="005130FA">
      <w:pPr>
        <w:pStyle w:val="ListParagraph"/>
        <w:rPr>
          <w:rFonts w:cstheme="minorHAnsi"/>
        </w:rPr>
      </w:pPr>
    </w:p>
    <w:p w14:paraId="26918EE2" w14:textId="77777777" w:rsidR="005130FA" w:rsidRDefault="00D9324E" w:rsidP="005130FA">
      <w:pPr>
        <w:pStyle w:val="ListParagraph"/>
        <w:numPr>
          <w:ilvl w:val="0"/>
          <w:numId w:val="1"/>
        </w:numPr>
        <w:rPr>
          <w:rFonts w:cstheme="minorHAnsi"/>
        </w:rPr>
      </w:pPr>
      <w:r w:rsidRPr="005130FA">
        <w:rPr>
          <w:rFonts w:cstheme="minorHAnsi"/>
        </w:rPr>
        <w:t>Will bonding with narrow band gap materials considered?</w:t>
      </w:r>
    </w:p>
    <w:p w14:paraId="23AD5D15" w14:textId="6808B598" w:rsidR="005130FA" w:rsidRPr="001176E2" w:rsidRDefault="005130FA" w:rsidP="005130FA">
      <w:pPr>
        <w:pStyle w:val="ListParagraph"/>
        <w:numPr>
          <w:ilvl w:val="1"/>
          <w:numId w:val="1"/>
        </w:numPr>
        <w:rPr>
          <w:rFonts w:cstheme="minorHAnsi"/>
        </w:rPr>
      </w:pPr>
      <w:r w:rsidRPr="001176E2">
        <w:rPr>
          <w:rFonts w:cstheme="minorHAnsi"/>
        </w:rPr>
        <w:t>Yes, provided that this approach will meet the Table 2 BAA metrics</w:t>
      </w:r>
      <w:r w:rsidR="00CE4C65">
        <w:rPr>
          <w:rFonts w:cstheme="minorHAnsi"/>
        </w:rPr>
        <w:t xml:space="preserve"> on page 13</w:t>
      </w:r>
      <w:r w:rsidRPr="001176E2">
        <w:rPr>
          <w:rFonts w:cstheme="minorHAnsi"/>
        </w:rPr>
        <w:t>, including the breakdown field listed in the footnotes.</w:t>
      </w:r>
    </w:p>
    <w:p w14:paraId="156A222A" w14:textId="77777777" w:rsidR="005130FA" w:rsidRDefault="005130FA" w:rsidP="005130FA">
      <w:pPr>
        <w:pStyle w:val="ListParagraph"/>
        <w:rPr>
          <w:rFonts w:cstheme="minorHAnsi"/>
        </w:rPr>
      </w:pPr>
    </w:p>
    <w:p w14:paraId="6D4BF9B6" w14:textId="77777777" w:rsidR="005130FA" w:rsidRDefault="00BB75E9" w:rsidP="005130FA">
      <w:pPr>
        <w:pStyle w:val="ListParagraph"/>
        <w:numPr>
          <w:ilvl w:val="0"/>
          <w:numId w:val="1"/>
        </w:numPr>
        <w:rPr>
          <w:rFonts w:cstheme="minorHAnsi"/>
        </w:rPr>
      </w:pPr>
      <w:r w:rsidRPr="005130FA">
        <w:rPr>
          <w:rFonts w:cstheme="minorHAnsi"/>
        </w:rPr>
        <w:t xml:space="preserve">Can heterogeneous junctions be used for surface modification? </w:t>
      </w:r>
    </w:p>
    <w:p w14:paraId="1FBA0010" w14:textId="784D8DE7" w:rsidR="005130FA" w:rsidRDefault="005130FA" w:rsidP="005130FA">
      <w:pPr>
        <w:pStyle w:val="ListParagraph"/>
        <w:numPr>
          <w:ilvl w:val="1"/>
          <w:numId w:val="1"/>
        </w:numPr>
        <w:rPr>
          <w:rFonts w:cstheme="minorHAnsi"/>
        </w:rPr>
      </w:pPr>
      <w:r w:rsidRPr="001176E2">
        <w:rPr>
          <w:rFonts w:cstheme="minorHAnsi"/>
        </w:rPr>
        <w:t>Per the BAA</w:t>
      </w:r>
      <w:r w:rsidR="00CE4C65">
        <w:rPr>
          <w:rFonts w:cstheme="minorHAnsi"/>
        </w:rPr>
        <w:t xml:space="preserve"> on page 10</w:t>
      </w:r>
      <w:r w:rsidRPr="001176E2">
        <w:rPr>
          <w:rFonts w:cstheme="minorHAnsi"/>
        </w:rPr>
        <w:t>, heterogeneous junctions for p-n junctions or modifying metal/semiconductor interface are within scope.</w:t>
      </w:r>
    </w:p>
    <w:p w14:paraId="1F59C1F4" w14:textId="77777777" w:rsidR="005130FA" w:rsidRPr="005130FA" w:rsidRDefault="005130FA" w:rsidP="005130FA">
      <w:pPr>
        <w:pStyle w:val="ListParagraph"/>
        <w:ind w:left="1440"/>
        <w:rPr>
          <w:rFonts w:cstheme="minorHAnsi"/>
        </w:rPr>
      </w:pPr>
    </w:p>
    <w:p w14:paraId="7E41201A" w14:textId="3D1657BF" w:rsidR="005130FA" w:rsidRDefault="00DF1BB1" w:rsidP="005130FA">
      <w:pPr>
        <w:pStyle w:val="ListParagraph"/>
        <w:numPr>
          <w:ilvl w:val="0"/>
          <w:numId w:val="1"/>
        </w:numPr>
        <w:rPr>
          <w:rFonts w:cstheme="minorHAnsi"/>
        </w:rPr>
      </w:pPr>
      <w:r w:rsidRPr="005130FA">
        <w:rPr>
          <w:rFonts w:cstheme="minorHAnsi"/>
        </w:rPr>
        <w:t xml:space="preserve">For </w:t>
      </w:r>
      <w:r w:rsidR="00372461">
        <w:rPr>
          <w:rFonts w:cstheme="minorHAnsi"/>
        </w:rPr>
        <w:t xml:space="preserve">the </w:t>
      </w:r>
      <w:r w:rsidRPr="005130FA">
        <w:rPr>
          <w:rFonts w:cstheme="minorHAnsi"/>
        </w:rPr>
        <w:t>metal contact, is grading to a lower bandgap acceptable?</w:t>
      </w:r>
    </w:p>
    <w:p w14:paraId="5B5C7A71" w14:textId="2A69AA16" w:rsidR="005130FA" w:rsidRPr="001176E2" w:rsidRDefault="005130FA" w:rsidP="005130FA">
      <w:pPr>
        <w:pStyle w:val="ListParagraph"/>
        <w:numPr>
          <w:ilvl w:val="1"/>
          <w:numId w:val="1"/>
        </w:numPr>
        <w:rPr>
          <w:rFonts w:cstheme="minorHAnsi"/>
          <w:b/>
          <w:bCs/>
        </w:rPr>
      </w:pPr>
      <w:r w:rsidRPr="001176E2">
        <w:rPr>
          <w:rFonts w:cstheme="minorHAnsi"/>
        </w:rPr>
        <w:t>Intermediate or grading layers are a path to lower contact resistance and within the scope of the BAA</w:t>
      </w:r>
      <w:r w:rsidR="00CE4C65">
        <w:rPr>
          <w:rFonts w:cstheme="minorHAnsi"/>
        </w:rPr>
        <w:t xml:space="preserve"> (page 10)</w:t>
      </w:r>
      <w:r w:rsidRPr="001176E2">
        <w:rPr>
          <w:rFonts w:cstheme="minorHAnsi"/>
        </w:rPr>
        <w:t>.</w:t>
      </w:r>
    </w:p>
    <w:p w14:paraId="640F3481" w14:textId="77777777" w:rsidR="005130FA" w:rsidRDefault="005130FA" w:rsidP="005130FA">
      <w:pPr>
        <w:pStyle w:val="ListParagraph"/>
        <w:rPr>
          <w:rFonts w:cstheme="minorHAnsi"/>
        </w:rPr>
      </w:pPr>
    </w:p>
    <w:p w14:paraId="17B59F20" w14:textId="77777777" w:rsidR="005130FA" w:rsidRDefault="00FD17E9" w:rsidP="005130FA">
      <w:pPr>
        <w:pStyle w:val="ListParagraph"/>
        <w:numPr>
          <w:ilvl w:val="0"/>
          <w:numId w:val="1"/>
        </w:numPr>
        <w:rPr>
          <w:rFonts w:cstheme="minorHAnsi"/>
        </w:rPr>
      </w:pPr>
      <w:r w:rsidRPr="005130FA">
        <w:rPr>
          <w:rFonts w:cstheme="minorHAnsi"/>
        </w:rPr>
        <w:t>For heterogeneous integration approach, should there be a path to 100 mm</w:t>
      </w:r>
      <w:r w:rsidR="005130FA">
        <w:rPr>
          <w:rFonts w:cstheme="minorHAnsi"/>
        </w:rPr>
        <w:t>?</w:t>
      </w:r>
    </w:p>
    <w:p w14:paraId="1B5C504B" w14:textId="00853059" w:rsidR="001C04A1" w:rsidRPr="0062763F" w:rsidRDefault="005130FA" w:rsidP="0062763F">
      <w:pPr>
        <w:pStyle w:val="ListParagraph"/>
        <w:numPr>
          <w:ilvl w:val="1"/>
          <w:numId w:val="1"/>
        </w:numPr>
        <w:rPr>
          <w:rFonts w:cstheme="minorHAnsi"/>
          <w:b/>
          <w:bCs/>
        </w:rPr>
      </w:pPr>
      <w:r w:rsidRPr="001176E2">
        <w:rPr>
          <w:rFonts w:cstheme="minorHAnsi"/>
        </w:rPr>
        <w:t>Yes</w:t>
      </w:r>
    </w:p>
    <w:sectPr w:rsidR="001C04A1" w:rsidRPr="006276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_sansbold">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51B3A"/>
    <w:multiLevelType w:val="hybridMultilevel"/>
    <w:tmpl w:val="66DC68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25D14"/>
    <w:multiLevelType w:val="hybridMultilevel"/>
    <w:tmpl w:val="5F84ADA2"/>
    <w:lvl w:ilvl="0" w:tplc="41F0FBF4">
      <w:start w:val="12"/>
      <w:numFmt w:val="bullet"/>
      <w:lvlText w:val="-"/>
      <w:lvlJc w:val="left"/>
      <w:pPr>
        <w:ind w:left="720" w:hanging="360"/>
      </w:pPr>
      <w:rPr>
        <w:rFonts w:ascii="open_sansbold" w:eastAsia="Calibri" w:hAnsi="open_sansbold"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E2C6791"/>
    <w:multiLevelType w:val="hybridMultilevel"/>
    <w:tmpl w:val="F6C45A70"/>
    <w:lvl w:ilvl="0" w:tplc="04090001">
      <w:start w:val="1"/>
      <w:numFmt w:val="bullet"/>
      <w:lvlText w:val=""/>
      <w:lvlJc w:val="left"/>
      <w:pPr>
        <w:ind w:left="817" w:hanging="360"/>
      </w:pPr>
      <w:rPr>
        <w:rFonts w:ascii="Symbol" w:hAnsi="Symbol" w:hint="default"/>
      </w:rPr>
    </w:lvl>
    <w:lvl w:ilvl="1" w:tplc="04090003">
      <w:start w:val="1"/>
      <w:numFmt w:val="bullet"/>
      <w:lvlText w:val="o"/>
      <w:lvlJc w:val="left"/>
      <w:pPr>
        <w:ind w:left="1537" w:hanging="360"/>
      </w:pPr>
      <w:rPr>
        <w:rFonts w:ascii="Courier New" w:hAnsi="Courier New" w:cs="Courier New" w:hint="default"/>
      </w:rPr>
    </w:lvl>
    <w:lvl w:ilvl="2" w:tplc="04090005" w:tentative="1">
      <w:start w:val="1"/>
      <w:numFmt w:val="bullet"/>
      <w:lvlText w:val=""/>
      <w:lvlJc w:val="left"/>
      <w:pPr>
        <w:ind w:left="2257" w:hanging="360"/>
      </w:pPr>
      <w:rPr>
        <w:rFonts w:ascii="Wingdings" w:hAnsi="Wingdings" w:hint="default"/>
      </w:rPr>
    </w:lvl>
    <w:lvl w:ilvl="3" w:tplc="04090001" w:tentative="1">
      <w:start w:val="1"/>
      <w:numFmt w:val="bullet"/>
      <w:lvlText w:val=""/>
      <w:lvlJc w:val="left"/>
      <w:pPr>
        <w:ind w:left="2977" w:hanging="360"/>
      </w:pPr>
      <w:rPr>
        <w:rFonts w:ascii="Symbol" w:hAnsi="Symbol" w:hint="default"/>
      </w:rPr>
    </w:lvl>
    <w:lvl w:ilvl="4" w:tplc="04090003" w:tentative="1">
      <w:start w:val="1"/>
      <w:numFmt w:val="bullet"/>
      <w:lvlText w:val="o"/>
      <w:lvlJc w:val="left"/>
      <w:pPr>
        <w:ind w:left="3697" w:hanging="360"/>
      </w:pPr>
      <w:rPr>
        <w:rFonts w:ascii="Courier New" w:hAnsi="Courier New" w:cs="Courier New" w:hint="default"/>
      </w:rPr>
    </w:lvl>
    <w:lvl w:ilvl="5" w:tplc="04090005" w:tentative="1">
      <w:start w:val="1"/>
      <w:numFmt w:val="bullet"/>
      <w:lvlText w:val=""/>
      <w:lvlJc w:val="left"/>
      <w:pPr>
        <w:ind w:left="4417" w:hanging="360"/>
      </w:pPr>
      <w:rPr>
        <w:rFonts w:ascii="Wingdings" w:hAnsi="Wingdings" w:hint="default"/>
      </w:rPr>
    </w:lvl>
    <w:lvl w:ilvl="6" w:tplc="04090001" w:tentative="1">
      <w:start w:val="1"/>
      <w:numFmt w:val="bullet"/>
      <w:lvlText w:val=""/>
      <w:lvlJc w:val="left"/>
      <w:pPr>
        <w:ind w:left="5137" w:hanging="360"/>
      </w:pPr>
      <w:rPr>
        <w:rFonts w:ascii="Symbol" w:hAnsi="Symbol" w:hint="default"/>
      </w:rPr>
    </w:lvl>
    <w:lvl w:ilvl="7" w:tplc="04090003" w:tentative="1">
      <w:start w:val="1"/>
      <w:numFmt w:val="bullet"/>
      <w:lvlText w:val="o"/>
      <w:lvlJc w:val="left"/>
      <w:pPr>
        <w:ind w:left="5857" w:hanging="360"/>
      </w:pPr>
      <w:rPr>
        <w:rFonts w:ascii="Courier New" w:hAnsi="Courier New" w:cs="Courier New" w:hint="default"/>
      </w:rPr>
    </w:lvl>
    <w:lvl w:ilvl="8" w:tplc="04090005" w:tentative="1">
      <w:start w:val="1"/>
      <w:numFmt w:val="bullet"/>
      <w:lvlText w:val=""/>
      <w:lvlJc w:val="left"/>
      <w:pPr>
        <w:ind w:left="6577" w:hanging="360"/>
      </w:pPr>
      <w:rPr>
        <w:rFonts w:ascii="Wingdings" w:hAnsi="Wingdings" w:hint="default"/>
      </w:rPr>
    </w:lvl>
  </w:abstractNum>
  <w:abstractNum w:abstractNumId="3" w15:restartNumberingAfterBreak="0">
    <w:nsid w:val="16DF1306"/>
    <w:multiLevelType w:val="hybridMultilevel"/>
    <w:tmpl w:val="ECC28FDA"/>
    <w:lvl w:ilvl="0" w:tplc="49581DD2">
      <w:start w:val="1"/>
      <w:numFmt w:val="upperLetter"/>
      <w:lvlText w:val="%1."/>
      <w:lvlJc w:val="left"/>
      <w:pPr>
        <w:ind w:left="720" w:hanging="360"/>
      </w:pPr>
      <w:rPr>
        <w:b w:val="0"/>
        <w:bCs w:val="0"/>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757712"/>
    <w:multiLevelType w:val="hybridMultilevel"/>
    <w:tmpl w:val="534AACA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FA81998"/>
    <w:multiLevelType w:val="hybridMultilevel"/>
    <w:tmpl w:val="422CFAA0"/>
    <w:lvl w:ilvl="0" w:tplc="04090015">
      <w:start w:val="1"/>
      <w:numFmt w:val="upperLetter"/>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DE613D"/>
    <w:multiLevelType w:val="hybridMultilevel"/>
    <w:tmpl w:val="CD62B830"/>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09354F"/>
    <w:multiLevelType w:val="hybridMultilevel"/>
    <w:tmpl w:val="C8E238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BB076E"/>
    <w:multiLevelType w:val="hybridMultilevel"/>
    <w:tmpl w:val="5414D692"/>
    <w:lvl w:ilvl="0" w:tplc="04090015">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76112A"/>
    <w:multiLevelType w:val="hybridMultilevel"/>
    <w:tmpl w:val="C562E8B6"/>
    <w:lvl w:ilvl="0" w:tplc="04090011">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22165B"/>
    <w:multiLevelType w:val="hybridMultilevel"/>
    <w:tmpl w:val="3D24F06E"/>
    <w:lvl w:ilvl="0" w:tplc="04090015">
      <w:start w:val="1"/>
      <w:numFmt w:val="upperLetter"/>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B956F4"/>
    <w:multiLevelType w:val="hybridMultilevel"/>
    <w:tmpl w:val="16BA2F08"/>
    <w:lvl w:ilvl="0" w:tplc="04090003">
      <w:start w:val="1"/>
      <w:numFmt w:val="bullet"/>
      <w:lvlText w:val="o"/>
      <w:lvlJc w:val="left"/>
      <w:pPr>
        <w:ind w:left="1800" w:hanging="360"/>
      </w:pPr>
      <w:rPr>
        <w:rFonts w:ascii="Courier New" w:hAnsi="Courier New" w:cs="Courier New" w:hint="default"/>
      </w:r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AED2C69"/>
    <w:multiLevelType w:val="hybridMultilevel"/>
    <w:tmpl w:val="D8A26E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B44333"/>
    <w:multiLevelType w:val="hybridMultilevel"/>
    <w:tmpl w:val="592E96F6"/>
    <w:lvl w:ilvl="0" w:tplc="04090015">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BC047F"/>
    <w:multiLevelType w:val="hybridMultilevel"/>
    <w:tmpl w:val="5FC0AA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2DC01A7"/>
    <w:multiLevelType w:val="hybridMultilevel"/>
    <w:tmpl w:val="4D5E5FF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5A1883"/>
    <w:multiLevelType w:val="hybridMultilevel"/>
    <w:tmpl w:val="0BA075E8"/>
    <w:lvl w:ilvl="0" w:tplc="04090001">
      <w:start w:val="1"/>
      <w:numFmt w:val="bullet"/>
      <w:lvlText w:val=""/>
      <w:lvlJc w:val="left"/>
      <w:pPr>
        <w:ind w:left="769" w:hanging="360"/>
      </w:pPr>
      <w:rPr>
        <w:rFonts w:ascii="Symbol" w:hAnsi="Symbol" w:hint="default"/>
      </w:rPr>
    </w:lvl>
    <w:lvl w:ilvl="1" w:tplc="04090003">
      <w:start w:val="1"/>
      <w:numFmt w:val="bullet"/>
      <w:lvlText w:val="o"/>
      <w:lvlJc w:val="left"/>
      <w:pPr>
        <w:ind w:left="1489" w:hanging="360"/>
      </w:pPr>
      <w:rPr>
        <w:rFonts w:ascii="Courier New" w:hAnsi="Courier New" w:cs="Courier New" w:hint="default"/>
      </w:rPr>
    </w:lvl>
    <w:lvl w:ilvl="2" w:tplc="04090005">
      <w:start w:val="1"/>
      <w:numFmt w:val="bullet"/>
      <w:lvlText w:val=""/>
      <w:lvlJc w:val="left"/>
      <w:pPr>
        <w:ind w:left="2209" w:hanging="360"/>
      </w:pPr>
      <w:rPr>
        <w:rFonts w:ascii="Wingdings" w:hAnsi="Wingdings" w:hint="default"/>
      </w:rPr>
    </w:lvl>
    <w:lvl w:ilvl="3" w:tplc="04090001" w:tentative="1">
      <w:start w:val="1"/>
      <w:numFmt w:val="bullet"/>
      <w:lvlText w:val=""/>
      <w:lvlJc w:val="left"/>
      <w:pPr>
        <w:ind w:left="2929" w:hanging="360"/>
      </w:pPr>
      <w:rPr>
        <w:rFonts w:ascii="Symbol" w:hAnsi="Symbol" w:hint="default"/>
      </w:rPr>
    </w:lvl>
    <w:lvl w:ilvl="4" w:tplc="04090003" w:tentative="1">
      <w:start w:val="1"/>
      <w:numFmt w:val="bullet"/>
      <w:lvlText w:val="o"/>
      <w:lvlJc w:val="left"/>
      <w:pPr>
        <w:ind w:left="3649" w:hanging="360"/>
      </w:pPr>
      <w:rPr>
        <w:rFonts w:ascii="Courier New" w:hAnsi="Courier New" w:cs="Courier New" w:hint="default"/>
      </w:rPr>
    </w:lvl>
    <w:lvl w:ilvl="5" w:tplc="04090005" w:tentative="1">
      <w:start w:val="1"/>
      <w:numFmt w:val="bullet"/>
      <w:lvlText w:val=""/>
      <w:lvlJc w:val="left"/>
      <w:pPr>
        <w:ind w:left="4369" w:hanging="360"/>
      </w:pPr>
      <w:rPr>
        <w:rFonts w:ascii="Wingdings" w:hAnsi="Wingdings" w:hint="default"/>
      </w:rPr>
    </w:lvl>
    <w:lvl w:ilvl="6" w:tplc="04090001" w:tentative="1">
      <w:start w:val="1"/>
      <w:numFmt w:val="bullet"/>
      <w:lvlText w:val=""/>
      <w:lvlJc w:val="left"/>
      <w:pPr>
        <w:ind w:left="5089" w:hanging="360"/>
      </w:pPr>
      <w:rPr>
        <w:rFonts w:ascii="Symbol" w:hAnsi="Symbol" w:hint="default"/>
      </w:rPr>
    </w:lvl>
    <w:lvl w:ilvl="7" w:tplc="04090003" w:tentative="1">
      <w:start w:val="1"/>
      <w:numFmt w:val="bullet"/>
      <w:lvlText w:val="o"/>
      <w:lvlJc w:val="left"/>
      <w:pPr>
        <w:ind w:left="5809" w:hanging="360"/>
      </w:pPr>
      <w:rPr>
        <w:rFonts w:ascii="Courier New" w:hAnsi="Courier New" w:cs="Courier New" w:hint="default"/>
      </w:rPr>
    </w:lvl>
    <w:lvl w:ilvl="8" w:tplc="04090005" w:tentative="1">
      <w:start w:val="1"/>
      <w:numFmt w:val="bullet"/>
      <w:lvlText w:val=""/>
      <w:lvlJc w:val="left"/>
      <w:pPr>
        <w:ind w:left="6529" w:hanging="360"/>
      </w:pPr>
      <w:rPr>
        <w:rFonts w:ascii="Wingdings" w:hAnsi="Wingdings" w:hint="default"/>
      </w:rPr>
    </w:lvl>
  </w:abstractNum>
  <w:abstractNum w:abstractNumId="17" w15:restartNumberingAfterBreak="0">
    <w:nsid w:val="5D2B7E3D"/>
    <w:multiLevelType w:val="hybridMultilevel"/>
    <w:tmpl w:val="85DCDE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69768B9"/>
    <w:multiLevelType w:val="hybridMultilevel"/>
    <w:tmpl w:val="C71AD25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164655B"/>
    <w:multiLevelType w:val="hybridMultilevel"/>
    <w:tmpl w:val="3B1CEF9E"/>
    <w:lvl w:ilvl="0" w:tplc="04090001">
      <w:start w:val="1"/>
      <w:numFmt w:val="bullet"/>
      <w:lvlText w:val=""/>
      <w:lvlJc w:val="left"/>
      <w:pPr>
        <w:ind w:left="1800" w:hanging="360"/>
      </w:pPr>
      <w:rPr>
        <w:rFonts w:ascii="Symbol" w:hAnsi="Symbol" w:hint="default"/>
      </w:r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79C54B4D"/>
    <w:multiLevelType w:val="hybridMultilevel"/>
    <w:tmpl w:val="1A98B4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6"/>
  </w:num>
  <w:num w:numId="3">
    <w:abstractNumId w:val="18"/>
  </w:num>
  <w:num w:numId="4">
    <w:abstractNumId w:val="9"/>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7"/>
  </w:num>
  <w:num w:numId="8">
    <w:abstractNumId w:val="14"/>
  </w:num>
  <w:num w:numId="9">
    <w:abstractNumId w:val="20"/>
  </w:num>
  <w:num w:numId="10">
    <w:abstractNumId w:val="2"/>
  </w:num>
  <w:num w:numId="11">
    <w:abstractNumId w:val="0"/>
  </w:num>
  <w:num w:numId="12">
    <w:abstractNumId w:val="16"/>
  </w:num>
  <w:num w:numId="13">
    <w:abstractNumId w:val="12"/>
  </w:num>
  <w:num w:numId="14">
    <w:abstractNumId w:val="7"/>
  </w:num>
  <w:num w:numId="15">
    <w:abstractNumId w:val="3"/>
  </w:num>
  <w:num w:numId="16">
    <w:abstractNumId w:val="8"/>
  </w:num>
  <w:num w:numId="17">
    <w:abstractNumId w:val="1"/>
  </w:num>
  <w:num w:numId="18">
    <w:abstractNumId w:val="10"/>
  </w:num>
  <w:num w:numId="19">
    <w:abstractNumId w:val="11"/>
  </w:num>
  <w:num w:numId="20">
    <w:abstractNumId w:val="5"/>
  </w:num>
  <w:num w:numId="21">
    <w:abstractNumId w:val="13"/>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5A2"/>
    <w:rsid w:val="000007D3"/>
    <w:rsid w:val="0000479B"/>
    <w:rsid w:val="00031887"/>
    <w:rsid w:val="000A4EAB"/>
    <w:rsid w:val="0011123A"/>
    <w:rsid w:val="001176E2"/>
    <w:rsid w:val="00140F07"/>
    <w:rsid w:val="001C04A1"/>
    <w:rsid w:val="001E704E"/>
    <w:rsid w:val="00240795"/>
    <w:rsid w:val="00281021"/>
    <w:rsid w:val="002A75D6"/>
    <w:rsid w:val="002A7E80"/>
    <w:rsid w:val="002B1454"/>
    <w:rsid w:val="002B638D"/>
    <w:rsid w:val="0031578E"/>
    <w:rsid w:val="003235BE"/>
    <w:rsid w:val="00327158"/>
    <w:rsid w:val="00343D7C"/>
    <w:rsid w:val="00372461"/>
    <w:rsid w:val="003C36A9"/>
    <w:rsid w:val="003D0BFF"/>
    <w:rsid w:val="00470FC8"/>
    <w:rsid w:val="004F0CB1"/>
    <w:rsid w:val="0051101D"/>
    <w:rsid w:val="00512485"/>
    <w:rsid w:val="005130FA"/>
    <w:rsid w:val="00557415"/>
    <w:rsid w:val="005C3887"/>
    <w:rsid w:val="005D79AF"/>
    <w:rsid w:val="0062763F"/>
    <w:rsid w:val="00642B92"/>
    <w:rsid w:val="00646CC4"/>
    <w:rsid w:val="00655C2D"/>
    <w:rsid w:val="006D7927"/>
    <w:rsid w:val="0070187B"/>
    <w:rsid w:val="007A5524"/>
    <w:rsid w:val="007E0C2E"/>
    <w:rsid w:val="007F7563"/>
    <w:rsid w:val="0080682C"/>
    <w:rsid w:val="008119E9"/>
    <w:rsid w:val="00824988"/>
    <w:rsid w:val="00827291"/>
    <w:rsid w:val="00897115"/>
    <w:rsid w:val="008A3A98"/>
    <w:rsid w:val="008B022F"/>
    <w:rsid w:val="008B6F88"/>
    <w:rsid w:val="00900FAC"/>
    <w:rsid w:val="0093500F"/>
    <w:rsid w:val="00945BA0"/>
    <w:rsid w:val="00955B25"/>
    <w:rsid w:val="009A0AAF"/>
    <w:rsid w:val="00A13C90"/>
    <w:rsid w:val="00A65EA0"/>
    <w:rsid w:val="00AA5D2B"/>
    <w:rsid w:val="00AB4782"/>
    <w:rsid w:val="00AC26EA"/>
    <w:rsid w:val="00AC4E7A"/>
    <w:rsid w:val="00B33260"/>
    <w:rsid w:val="00B85B84"/>
    <w:rsid w:val="00B904FA"/>
    <w:rsid w:val="00B9133A"/>
    <w:rsid w:val="00BB75E9"/>
    <w:rsid w:val="00BF44A3"/>
    <w:rsid w:val="00C0378E"/>
    <w:rsid w:val="00C32BFB"/>
    <w:rsid w:val="00CA35A2"/>
    <w:rsid w:val="00CB06DF"/>
    <w:rsid w:val="00CB1A3F"/>
    <w:rsid w:val="00CE4C65"/>
    <w:rsid w:val="00CE69A5"/>
    <w:rsid w:val="00CF3CC2"/>
    <w:rsid w:val="00D13454"/>
    <w:rsid w:val="00D33E4F"/>
    <w:rsid w:val="00D9324E"/>
    <w:rsid w:val="00DA52B8"/>
    <w:rsid w:val="00DB2A35"/>
    <w:rsid w:val="00DD4DE3"/>
    <w:rsid w:val="00DE3824"/>
    <w:rsid w:val="00DF1BB1"/>
    <w:rsid w:val="00E61694"/>
    <w:rsid w:val="00E71B54"/>
    <w:rsid w:val="00E92723"/>
    <w:rsid w:val="00EA0D84"/>
    <w:rsid w:val="00EB5DA1"/>
    <w:rsid w:val="00EC61B7"/>
    <w:rsid w:val="00F238A6"/>
    <w:rsid w:val="00F37721"/>
    <w:rsid w:val="00F4365E"/>
    <w:rsid w:val="00F76324"/>
    <w:rsid w:val="00FD1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B811C"/>
  <w15:chartTrackingRefBased/>
  <w15:docId w15:val="{09A397CD-9E2D-4E88-BFF2-F4E06D535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0795"/>
    <w:pPr>
      <w:ind w:left="720"/>
      <w:contextualSpacing/>
    </w:pPr>
  </w:style>
  <w:style w:type="character" w:styleId="CommentReference">
    <w:name w:val="annotation reference"/>
    <w:basedOn w:val="DefaultParagraphFont"/>
    <w:uiPriority w:val="99"/>
    <w:semiHidden/>
    <w:unhideWhenUsed/>
    <w:rsid w:val="00945BA0"/>
    <w:rPr>
      <w:sz w:val="16"/>
      <w:szCs w:val="16"/>
    </w:rPr>
  </w:style>
  <w:style w:type="paragraph" w:styleId="CommentText">
    <w:name w:val="annotation text"/>
    <w:basedOn w:val="Normal"/>
    <w:link w:val="CommentTextChar"/>
    <w:uiPriority w:val="99"/>
    <w:semiHidden/>
    <w:unhideWhenUsed/>
    <w:rsid w:val="00945BA0"/>
    <w:pPr>
      <w:spacing w:line="240" w:lineRule="auto"/>
    </w:pPr>
    <w:rPr>
      <w:sz w:val="20"/>
      <w:szCs w:val="20"/>
    </w:rPr>
  </w:style>
  <w:style w:type="character" w:customStyle="1" w:styleId="CommentTextChar">
    <w:name w:val="Comment Text Char"/>
    <w:basedOn w:val="DefaultParagraphFont"/>
    <w:link w:val="CommentText"/>
    <w:uiPriority w:val="99"/>
    <w:semiHidden/>
    <w:rsid w:val="00945BA0"/>
    <w:rPr>
      <w:sz w:val="20"/>
      <w:szCs w:val="20"/>
    </w:rPr>
  </w:style>
  <w:style w:type="paragraph" w:styleId="CommentSubject">
    <w:name w:val="annotation subject"/>
    <w:basedOn w:val="CommentText"/>
    <w:next w:val="CommentText"/>
    <w:link w:val="CommentSubjectChar"/>
    <w:uiPriority w:val="99"/>
    <w:semiHidden/>
    <w:unhideWhenUsed/>
    <w:rsid w:val="00945BA0"/>
    <w:rPr>
      <w:b/>
      <w:bCs/>
    </w:rPr>
  </w:style>
  <w:style w:type="character" w:customStyle="1" w:styleId="CommentSubjectChar">
    <w:name w:val="Comment Subject Char"/>
    <w:basedOn w:val="CommentTextChar"/>
    <w:link w:val="CommentSubject"/>
    <w:uiPriority w:val="99"/>
    <w:semiHidden/>
    <w:rsid w:val="00945BA0"/>
    <w:rPr>
      <w:b/>
      <w:bCs/>
      <w:sz w:val="20"/>
      <w:szCs w:val="20"/>
    </w:rPr>
  </w:style>
  <w:style w:type="character" w:styleId="Hyperlink">
    <w:name w:val="Hyperlink"/>
    <w:basedOn w:val="DefaultParagraphFont"/>
    <w:uiPriority w:val="99"/>
    <w:unhideWhenUsed/>
    <w:rsid w:val="00827291"/>
    <w:rPr>
      <w:color w:val="0000FF"/>
      <w:u w:val="single"/>
    </w:rPr>
  </w:style>
  <w:style w:type="character" w:styleId="UnresolvedMention">
    <w:name w:val="Unresolved Mention"/>
    <w:basedOn w:val="DefaultParagraphFont"/>
    <w:uiPriority w:val="99"/>
    <w:semiHidden/>
    <w:unhideWhenUsed/>
    <w:rsid w:val="008272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421026">
      <w:bodyDiv w:val="1"/>
      <w:marLeft w:val="0"/>
      <w:marRight w:val="0"/>
      <w:marTop w:val="0"/>
      <w:marBottom w:val="0"/>
      <w:divBdr>
        <w:top w:val="none" w:sz="0" w:space="0" w:color="auto"/>
        <w:left w:val="none" w:sz="0" w:space="0" w:color="auto"/>
        <w:bottom w:val="none" w:sz="0" w:space="0" w:color="auto"/>
        <w:right w:val="none" w:sz="0" w:space="0" w:color="auto"/>
      </w:divBdr>
    </w:div>
    <w:div w:id="597569125">
      <w:bodyDiv w:val="1"/>
      <w:marLeft w:val="0"/>
      <w:marRight w:val="0"/>
      <w:marTop w:val="0"/>
      <w:marBottom w:val="0"/>
      <w:divBdr>
        <w:top w:val="none" w:sz="0" w:space="0" w:color="auto"/>
        <w:left w:val="none" w:sz="0" w:space="0" w:color="auto"/>
        <w:bottom w:val="none" w:sz="0" w:space="0" w:color="auto"/>
        <w:right w:val="none" w:sz="0" w:space="0" w:color="auto"/>
      </w:divBdr>
    </w:div>
    <w:div w:id="639190681">
      <w:bodyDiv w:val="1"/>
      <w:marLeft w:val="0"/>
      <w:marRight w:val="0"/>
      <w:marTop w:val="0"/>
      <w:marBottom w:val="0"/>
      <w:divBdr>
        <w:top w:val="none" w:sz="0" w:space="0" w:color="auto"/>
        <w:left w:val="none" w:sz="0" w:space="0" w:color="auto"/>
        <w:bottom w:val="none" w:sz="0" w:space="0" w:color="auto"/>
        <w:right w:val="none" w:sz="0" w:space="0" w:color="auto"/>
      </w:divBdr>
    </w:div>
    <w:div w:id="991568395">
      <w:bodyDiv w:val="1"/>
      <w:marLeft w:val="0"/>
      <w:marRight w:val="0"/>
      <w:marTop w:val="0"/>
      <w:marBottom w:val="0"/>
      <w:divBdr>
        <w:top w:val="none" w:sz="0" w:space="0" w:color="auto"/>
        <w:left w:val="none" w:sz="0" w:space="0" w:color="auto"/>
        <w:bottom w:val="none" w:sz="0" w:space="0" w:color="auto"/>
        <w:right w:val="none" w:sz="0" w:space="0" w:color="auto"/>
      </w:divBdr>
    </w:div>
    <w:div w:id="1072117255">
      <w:bodyDiv w:val="1"/>
      <w:marLeft w:val="0"/>
      <w:marRight w:val="0"/>
      <w:marTop w:val="0"/>
      <w:marBottom w:val="0"/>
      <w:divBdr>
        <w:top w:val="none" w:sz="0" w:space="0" w:color="auto"/>
        <w:left w:val="none" w:sz="0" w:space="0" w:color="auto"/>
        <w:bottom w:val="none" w:sz="0" w:space="0" w:color="auto"/>
        <w:right w:val="none" w:sz="0" w:space="0" w:color="auto"/>
      </w:divBdr>
    </w:div>
    <w:div w:id="1306736706">
      <w:bodyDiv w:val="1"/>
      <w:marLeft w:val="0"/>
      <w:marRight w:val="0"/>
      <w:marTop w:val="0"/>
      <w:marBottom w:val="0"/>
      <w:divBdr>
        <w:top w:val="none" w:sz="0" w:space="0" w:color="auto"/>
        <w:left w:val="none" w:sz="0" w:space="0" w:color="auto"/>
        <w:bottom w:val="none" w:sz="0" w:space="0" w:color="auto"/>
        <w:right w:val="none" w:sz="0" w:space="0" w:color="auto"/>
      </w:divBdr>
    </w:div>
    <w:div w:id="1343362851">
      <w:bodyDiv w:val="1"/>
      <w:marLeft w:val="0"/>
      <w:marRight w:val="0"/>
      <w:marTop w:val="0"/>
      <w:marBottom w:val="0"/>
      <w:divBdr>
        <w:top w:val="none" w:sz="0" w:space="0" w:color="auto"/>
        <w:left w:val="none" w:sz="0" w:space="0" w:color="auto"/>
        <w:bottom w:val="none" w:sz="0" w:space="0" w:color="auto"/>
        <w:right w:val="none" w:sz="0" w:space="0" w:color="auto"/>
      </w:divBdr>
    </w:div>
    <w:div w:id="1415779807">
      <w:bodyDiv w:val="1"/>
      <w:marLeft w:val="0"/>
      <w:marRight w:val="0"/>
      <w:marTop w:val="0"/>
      <w:marBottom w:val="0"/>
      <w:divBdr>
        <w:top w:val="none" w:sz="0" w:space="0" w:color="auto"/>
        <w:left w:val="none" w:sz="0" w:space="0" w:color="auto"/>
        <w:bottom w:val="none" w:sz="0" w:space="0" w:color="auto"/>
        <w:right w:val="none" w:sz="0" w:space="0" w:color="auto"/>
      </w:divBdr>
    </w:div>
    <w:div w:id="1478262012">
      <w:bodyDiv w:val="1"/>
      <w:marLeft w:val="0"/>
      <w:marRight w:val="0"/>
      <w:marTop w:val="0"/>
      <w:marBottom w:val="0"/>
      <w:divBdr>
        <w:top w:val="none" w:sz="0" w:space="0" w:color="auto"/>
        <w:left w:val="none" w:sz="0" w:space="0" w:color="auto"/>
        <w:bottom w:val="none" w:sz="0" w:space="0" w:color="auto"/>
        <w:right w:val="none" w:sz="0" w:space="0" w:color="auto"/>
      </w:divBdr>
    </w:div>
    <w:div w:id="1703020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rants.gov"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B44393-60E6-4642-9543-58811FBB8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1977</Words>
  <Characters>11269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Woodruff, Sharon (contr-mto)</dc:creator>
  <cp:keywords/>
  <dc:description/>
  <cp:lastModifiedBy>Ciccarello, April Grace (contr-mto)</cp:lastModifiedBy>
  <cp:revision>3</cp:revision>
  <dcterms:created xsi:type="dcterms:W3CDTF">2023-11-01T20:17:00Z</dcterms:created>
  <dcterms:modified xsi:type="dcterms:W3CDTF">2023-11-01T20:17:00Z</dcterms:modified>
</cp:coreProperties>
</file>