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E6623" w14:textId="2545EB07" w:rsidR="0075434C" w:rsidRDefault="0075434C" w:rsidP="00827291">
      <w:pPr>
        <w:rPr>
          <w:b/>
          <w:bCs/>
        </w:rPr>
      </w:pPr>
      <w:r>
        <w:rPr>
          <w:b/>
          <w:bCs/>
        </w:rPr>
        <w:t>FAQ Update 11/21/2023</w:t>
      </w:r>
    </w:p>
    <w:p w14:paraId="22BB36CE" w14:textId="4CEC6ED3" w:rsidR="009408AE" w:rsidRPr="009408AE" w:rsidRDefault="0075434C" w:rsidP="009408AE">
      <w:pPr>
        <w:pStyle w:val="ListParagraph"/>
        <w:numPr>
          <w:ilvl w:val="0"/>
          <w:numId w:val="25"/>
        </w:numPr>
        <w:spacing w:after="0" w:line="240" w:lineRule="auto"/>
        <w:contextualSpacing w:val="0"/>
        <w:rPr>
          <w:rFonts w:eastAsia="Times New Roman"/>
        </w:rPr>
      </w:pPr>
      <w:r>
        <w:rPr>
          <w:rFonts w:eastAsia="Times New Roman"/>
          <w:lang w:val="en-GB"/>
        </w:rPr>
        <w:t>Does the Page limit of 20 pages for Section II of Volume I of the proposal include the SoW section? (It says in the SoW section that “The page length for the SOW will be dependent on the amount of the effort,” which is why I’m asking.)</w:t>
      </w:r>
    </w:p>
    <w:p w14:paraId="5CA8C237" w14:textId="0046446A" w:rsidR="0075434C" w:rsidRPr="009408AE" w:rsidRDefault="0075434C" w:rsidP="009408AE">
      <w:pPr>
        <w:pStyle w:val="ListParagraph"/>
        <w:numPr>
          <w:ilvl w:val="1"/>
          <w:numId w:val="25"/>
        </w:numPr>
        <w:spacing w:after="0" w:line="240" w:lineRule="auto"/>
        <w:contextualSpacing w:val="0"/>
        <w:rPr>
          <w:rFonts w:eastAsia="Times New Roman"/>
        </w:rPr>
      </w:pPr>
      <w:r w:rsidRPr="008133D7">
        <w:t>Yes, the page limit of 20 pages includes the statement of work.</w:t>
      </w:r>
    </w:p>
    <w:p w14:paraId="2E316026" w14:textId="77777777" w:rsidR="008133D7" w:rsidRPr="008133D7" w:rsidRDefault="008133D7" w:rsidP="008133D7">
      <w:pPr>
        <w:pStyle w:val="ListParagraph"/>
        <w:spacing w:after="0" w:line="240" w:lineRule="auto"/>
        <w:contextualSpacing w:val="0"/>
        <w:rPr>
          <w:rFonts w:eastAsia="Times New Roman"/>
        </w:rPr>
      </w:pPr>
    </w:p>
    <w:p w14:paraId="3253531B" w14:textId="77777777" w:rsidR="009408AE" w:rsidRPr="009408AE" w:rsidRDefault="0075434C" w:rsidP="009408AE">
      <w:pPr>
        <w:pStyle w:val="ListParagraph"/>
        <w:numPr>
          <w:ilvl w:val="0"/>
          <w:numId w:val="25"/>
        </w:numPr>
        <w:spacing w:after="0" w:line="240" w:lineRule="auto"/>
        <w:contextualSpacing w:val="0"/>
        <w:rPr>
          <w:rFonts w:eastAsia="Times New Roman"/>
        </w:rPr>
      </w:pPr>
      <w:r>
        <w:rPr>
          <w:rFonts w:eastAsia="Times New Roman"/>
          <w:lang w:val="en-GB"/>
        </w:rPr>
        <w:t xml:space="preserve">Should the Proposer Defined Metrics be captured in Part D: “Schedules and measurable </w:t>
      </w:r>
      <w:r w:rsidRPr="00D97E7C">
        <w:rPr>
          <w:rFonts w:eastAsia="Times New Roman"/>
          <w:lang w:val="en-GB"/>
        </w:rPr>
        <w:t>milestones” of Volume I Section II or in another part?</w:t>
      </w:r>
    </w:p>
    <w:p w14:paraId="0DE99A7B" w14:textId="6B18D293" w:rsidR="0075434C" w:rsidRPr="009408AE" w:rsidRDefault="0075434C" w:rsidP="009408AE">
      <w:pPr>
        <w:pStyle w:val="ListParagraph"/>
        <w:numPr>
          <w:ilvl w:val="1"/>
          <w:numId w:val="25"/>
        </w:numPr>
        <w:spacing w:after="0" w:line="240" w:lineRule="auto"/>
        <w:contextualSpacing w:val="0"/>
        <w:rPr>
          <w:rFonts w:eastAsia="Times New Roman"/>
        </w:rPr>
      </w:pPr>
      <w:r w:rsidRPr="00D97E7C">
        <w:t>Proposer defined metrics are best captured in Part B: “Technical Approach.” As described on page 28, this section must include a rationale for proposer defined metrics.</w:t>
      </w:r>
    </w:p>
    <w:p w14:paraId="7A4C96E7" w14:textId="77777777" w:rsidR="00D97E7C" w:rsidRPr="00D97E7C" w:rsidRDefault="00D97E7C" w:rsidP="00D97E7C">
      <w:pPr>
        <w:pStyle w:val="ListParagraph"/>
        <w:spacing w:after="0" w:line="240" w:lineRule="auto"/>
        <w:contextualSpacing w:val="0"/>
        <w:rPr>
          <w:rFonts w:eastAsia="Times New Roman"/>
        </w:rPr>
      </w:pPr>
    </w:p>
    <w:p w14:paraId="6E10938A" w14:textId="77777777" w:rsidR="009408AE" w:rsidRPr="009408AE" w:rsidRDefault="0075434C" w:rsidP="009408AE">
      <w:pPr>
        <w:pStyle w:val="ListParagraph"/>
        <w:numPr>
          <w:ilvl w:val="0"/>
          <w:numId w:val="25"/>
        </w:numPr>
        <w:spacing w:after="0" w:line="240" w:lineRule="auto"/>
        <w:contextualSpacing w:val="0"/>
        <w:rPr>
          <w:rFonts w:eastAsia="Times New Roman"/>
        </w:rPr>
      </w:pPr>
      <w:r>
        <w:rPr>
          <w:rFonts w:eastAsia="Times New Roman"/>
          <w:lang w:val="en-GB"/>
        </w:rPr>
        <w:t>Under an OT contract, can Reporting and Program deliverables (quarterly technical reports and demonstration samples) be used as payment milestones, or must the payment milestones be different and separate from these?</w:t>
      </w:r>
    </w:p>
    <w:p w14:paraId="2D238C9D" w14:textId="6CFE2CFB" w:rsidR="00D97E7C" w:rsidRPr="009408AE" w:rsidRDefault="00D97E7C" w:rsidP="009408AE">
      <w:pPr>
        <w:pStyle w:val="ListParagraph"/>
        <w:numPr>
          <w:ilvl w:val="1"/>
          <w:numId w:val="25"/>
        </w:numPr>
        <w:spacing w:after="0" w:line="240" w:lineRule="auto"/>
        <w:contextualSpacing w:val="0"/>
        <w:rPr>
          <w:rFonts w:eastAsia="Times New Roman"/>
        </w:rPr>
      </w:pPr>
      <w:r w:rsidRPr="009408AE">
        <w:rPr>
          <w:rFonts w:eastAsia="Times New Roman"/>
        </w:rPr>
        <w:t xml:space="preserve">As indicated on page 36 of the BAA, </w:t>
      </w:r>
      <w:r>
        <w:t>at a minimum, milestones should relate directly to accomplishment of program</w:t>
      </w:r>
      <w:r>
        <w:t xml:space="preserve"> </w:t>
      </w:r>
      <w:r>
        <w:t>technical metrics as defined in the BAA and/or the proposer’s proposal.</w:t>
      </w:r>
    </w:p>
    <w:p w14:paraId="469EB48B" w14:textId="77777777" w:rsidR="009408AE" w:rsidRPr="009408AE" w:rsidRDefault="009408AE" w:rsidP="009408AE">
      <w:pPr>
        <w:pStyle w:val="ListParagraph"/>
        <w:spacing w:after="0" w:line="240" w:lineRule="auto"/>
        <w:contextualSpacing w:val="0"/>
        <w:rPr>
          <w:rFonts w:eastAsia="Times New Roman"/>
        </w:rPr>
      </w:pPr>
    </w:p>
    <w:p w14:paraId="2E69C4B7" w14:textId="5BE3A0DA" w:rsidR="0075434C" w:rsidRPr="009408AE" w:rsidRDefault="0075434C" w:rsidP="008133D7">
      <w:pPr>
        <w:pStyle w:val="ListParagraph"/>
        <w:numPr>
          <w:ilvl w:val="0"/>
          <w:numId w:val="25"/>
        </w:numPr>
        <w:spacing w:after="0" w:line="240" w:lineRule="auto"/>
        <w:contextualSpacing w:val="0"/>
        <w:rPr>
          <w:rFonts w:eastAsia="Times New Roman"/>
        </w:rPr>
      </w:pPr>
      <w:r>
        <w:rPr>
          <w:rFonts w:eastAsia="Times New Roman"/>
          <w:lang w:val="en-GB"/>
        </w:rPr>
        <w:t>In the DARPA costing sheet, in the BASE tab, how should consultant travel cost be captured? (</w:t>
      </w:r>
      <w:proofErr w:type="gramStart"/>
      <w:r>
        <w:rPr>
          <w:rFonts w:eastAsia="Times New Roman"/>
          <w:lang w:val="en-GB"/>
        </w:rPr>
        <w:t>travel</w:t>
      </w:r>
      <w:proofErr w:type="gramEnd"/>
      <w:r>
        <w:rPr>
          <w:rFonts w:eastAsia="Times New Roman"/>
          <w:lang w:val="en-GB"/>
        </w:rPr>
        <w:t xml:space="preserve"> and other costs not being an hourly rate, and the base sheet only having hourly rate input).</w:t>
      </w:r>
    </w:p>
    <w:p w14:paraId="4886AF14" w14:textId="41C273DC" w:rsidR="009408AE" w:rsidRPr="009408AE" w:rsidRDefault="009408AE" w:rsidP="009408AE">
      <w:pPr>
        <w:pStyle w:val="ListParagraph"/>
        <w:numPr>
          <w:ilvl w:val="1"/>
          <w:numId w:val="25"/>
        </w:numPr>
        <w:spacing w:after="0" w:line="240" w:lineRule="auto"/>
        <w:rPr>
          <w:rFonts w:eastAsia="Times New Roman"/>
        </w:rPr>
      </w:pPr>
      <w:r>
        <w:rPr>
          <w:rFonts w:eastAsia="Times New Roman"/>
        </w:rPr>
        <w:t>As indicated on p</w:t>
      </w:r>
      <w:r w:rsidRPr="009408AE">
        <w:rPr>
          <w:rFonts w:eastAsia="Times New Roman"/>
        </w:rPr>
        <w:t>age 35</w:t>
      </w:r>
      <w:r>
        <w:rPr>
          <w:rFonts w:eastAsia="Times New Roman"/>
        </w:rPr>
        <w:t xml:space="preserve"> of the BAA, </w:t>
      </w:r>
      <w:r w:rsidRPr="009408AE">
        <w:rPr>
          <w:rFonts w:eastAsia="Times New Roman"/>
        </w:rPr>
        <w:t>“Any questions pertaining to use of the DARPA Standard Cost Proposal Spreadsheet, to include</w:t>
      </w:r>
      <w:r>
        <w:rPr>
          <w:rFonts w:eastAsia="Times New Roman"/>
        </w:rPr>
        <w:t xml:space="preserve"> </w:t>
      </w:r>
      <w:r w:rsidRPr="009408AE">
        <w:rPr>
          <w:rFonts w:eastAsia="Times New Roman"/>
        </w:rPr>
        <w:t>permitted changes and prohibited changes thereto, should be directed to</w:t>
      </w:r>
      <w:r>
        <w:rPr>
          <w:rFonts w:eastAsia="Times New Roman"/>
        </w:rPr>
        <w:t xml:space="preserve"> </w:t>
      </w:r>
      <w:r w:rsidRPr="009408AE">
        <w:rPr>
          <w:rFonts w:eastAsia="Times New Roman"/>
        </w:rPr>
        <w:t>costproposal@darpa.mil.”</w:t>
      </w:r>
    </w:p>
    <w:p w14:paraId="61E2654E" w14:textId="77777777" w:rsidR="009408AE" w:rsidRPr="009408AE" w:rsidRDefault="009408AE" w:rsidP="009408AE">
      <w:pPr>
        <w:spacing w:after="0" w:line="240" w:lineRule="auto"/>
        <w:rPr>
          <w:rFonts w:eastAsia="Times New Roman"/>
        </w:rPr>
      </w:pPr>
    </w:p>
    <w:p w14:paraId="6F332323" w14:textId="1FF76639" w:rsidR="009408AE" w:rsidRDefault="0075434C" w:rsidP="009408AE">
      <w:pPr>
        <w:pStyle w:val="ListParagraph"/>
        <w:numPr>
          <w:ilvl w:val="0"/>
          <w:numId w:val="25"/>
        </w:numPr>
        <w:spacing w:after="0" w:line="240" w:lineRule="auto"/>
        <w:contextualSpacing w:val="0"/>
        <w:rPr>
          <w:rFonts w:eastAsia="Times New Roman"/>
        </w:rPr>
      </w:pPr>
      <w:r>
        <w:rPr>
          <w:rFonts w:eastAsia="Times New Roman"/>
          <w:lang w:val="en-GB"/>
        </w:rPr>
        <w:t>Are all team member costs to be captured in the Prime’s Standard Cost Proposal Spreadsheet as Subcontractors so that the Prime Cost Spreadsheet adds up to the total budget amount for the project, even though all non-Prime team members will need to provide their own Standard Cost Proposal Spreadsheets?</w:t>
      </w:r>
    </w:p>
    <w:p w14:paraId="5F510D76" w14:textId="404DE46C" w:rsidR="0075434C" w:rsidRPr="009408AE" w:rsidRDefault="0075434C" w:rsidP="0075434C">
      <w:pPr>
        <w:pStyle w:val="ListParagraph"/>
        <w:numPr>
          <w:ilvl w:val="1"/>
          <w:numId w:val="25"/>
        </w:numPr>
        <w:spacing w:after="0" w:line="240" w:lineRule="auto"/>
        <w:contextualSpacing w:val="0"/>
        <w:rPr>
          <w:rFonts w:eastAsia="Times New Roman"/>
        </w:rPr>
      </w:pPr>
      <w:r w:rsidRPr="009408AE">
        <w:t>Yes.  Per page 35 of the BAA, the cost proposal spreadsheet should be used by the prime organization and all subcontractors.</w:t>
      </w:r>
    </w:p>
    <w:p w14:paraId="0740D49C" w14:textId="77777777" w:rsidR="009408AE" w:rsidRPr="009408AE" w:rsidRDefault="009408AE" w:rsidP="009408AE">
      <w:pPr>
        <w:pStyle w:val="ListParagraph"/>
        <w:spacing w:after="0" w:line="240" w:lineRule="auto"/>
        <w:ind w:left="1440"/>
        <w:contextualSpacing w:val="0"/>
        <w:rPr>
          <w:rFonts w:eastAsia="Times New Roman"/>
        </w:rPr>
      </w:pPr>
    </w:p>
    <w:p w14:paraId="437E49F3" w14:textId="71194D3B" w:rsidR="0075434C" w:rsidRPr="00212C1C" w:rsidRDefault="0075434C" w:rsidP="008133D7">
      <w:pPr>
        <w:pStyle w:val="ListParagraph"/>
        <w:numPr>
          <w:ilvl w:val="0"/>
          <w:numId w:val="25"/>
        </w:numPr>
        <w:spacing w:after="0" w:line="240" w:lineRule="auto"/>
        <w:contextualSpacing w:val="0"/>
        <w:rPr>
          <w:rFonts w:eastAsia="Times New Roman"/>
        </w:rPr>
      </w:pPr>
      <w:r>
        <w:rPr>
          <w:rFonts w:eastAsia="Times New Roman"/>
          <w:lang w:val="en-GB"/>
        </w:rPr>
        <w:t>If the technical proposal contains both Fundamental and Non-Fundamental Research elements, should the Fundamental Research elements be identified in the SOW or elsewhere?</w:t>
      </w:r>
    </w:p>
    <w:p w14:paraId="72B4B6EF" w14:textId="1F2FDFD5" w:rsidR="00212C1C" w:rsidRPr="00D14089" w:rsidRDefault="00D14089" w:rsidP="00D14089">
      <w:pPr>
        <w:pStyle w:val="ListParagraph"/>
        <w:numPr>
          <w:ilvl w:val="1"/>
          <w:numId w:val="25"/>
        </w:numPr>
      </w:pPr>
      <w:r>
        <w:t xml:space="preserve">Instructions regarding fundamental research </w:t>
      </w:r>
      <w:r>
        <w:t>are included at the</w:t>
      </w:r>
      <w:r>
        <w:t xml:space="preserve"> top of</w:t>
      </w:r>
      <w:r>
        <w:t xml:space="preserve"> p</w:t>
      </w:r>
      <w:r>
        <w:t>age 34</w:t>
      </w:r>
      <w:r>
        <w:t xml:space="preserve"> in the BAA.</w:t>
      </w:r>
    </w:p>
    <w:p w14:paraId="40AF1D27" w14:textId="68A10B57" w:rsidR="00D21283" w:rsidRDefault="00D21283" w:rsidP="00827291">
      <w:pPr>
        <w:rPr>
          <w:b/>
          <w:bCs/>
        </w:rPr>
      </w:pPr>
      <w:r>
        <w:rPr>
          <w:b/>
          <w:bCs/>
        </w:rPr>
        <w:t xml:space="preserve">FAQ </w:t>
      </w:r>
      <w:r w:rsidRPr="00827291">
        <w:rPr>
          <w:b/>
          <w:bCs/>
        </w:rPr>
        <w:t>Update 11/</w:t>
      </w:r>
      <w:r w:rsidR="005146E1">
        <w:rPr>
          <w:b/>
          <w:bCs/>
        </w:rPr>
        <w:t>20</w:t>
      </w:r>
      <w:r w:rsidRPr="00827291">
        <w:rPr>
          <w:b/>
          <w:bCs/>
        </w:rPr>
        <w:t>/2023</w:t>
      </w:r>
    </w:p>
    <w:p w14:paraId="64C5486D" w14:textId="29ABC9C4" w:rsidR="00D21283" w:rsidRPr="00CE19DC" w:rsidRDefault="00D21283" w:rsidP="00D21283">
      <w:pPr>
        <w:pStyle w:val="ListParagraph"/>
        <w:numPr>
          <w:ilvl w:val="0"/>
          <w:numId w:val="23"/>
        </w:numPr>
      </w:pPr>
      <w:r w:rsidRPr="00CE19DC">
        <w:t>Ou</w:t>
      </w:r>
      <w:r w:rsidR="00543F1C" w:rsidRPr="00CE19DC">
        <w:t>r</w:t>
      </w:r>
      <w:r w:rsidRPr="00CE19DC">
        <w:t xml:space="preserve"> team was not recommended to submit a full proposal. Can we submit a full proposal for evaluation?</w:t>
      </w:r>
    </w:p>
    <w:p w14:paraId="7B2BC14E" w14:textId="3D1EA054" w:rsidR="00543F1C" w:rsidRPr="00CE19DC" w:rsidRDefault="00543F1C" w:rsidP="00543F1C">
      <w:pPr>
        <w:pStyle w:val="ListParagraph"/>
        <w:numPr>
          <w:ilvl w:val="1"/>
          <w:numId w:val="23"/>
        </w:numPr>
      </w:pPr>
      <w:r w:rsidRPr="00CE19DC">
        <w:t xml:space="preserve">Section VI.A.1 of the </w:t>
      </w:r>
      <w:r w:rsidR="00D21283" w:rsidRPr="00CE19DC">
        <w:t>BAA</w:t>
      </w:r>
      <w:r w:rsidRPr="00CE19DC">
        <w:t xml:space="preserve"> titled Abstracts</w:t>
      </w:r>
      <w:r w:rsidR="00D21283" w:rsidRPr="00CE19DC">
        <w:t xml:space="preserve"> </w:t>
      </w:r>
      <w:r w:rsidRPr="00CE19DC">
        <w:t>states</w:t>
      </w:r>
      <w:r>
        <w:rPr>
          <w:b/>
          <w:bCs/>
        </w:rPr>
        <w:t xml:space="preserve"> </w:t>
      </w:r>
      <w:r w:rsidRPr="00CE19DC">
        <w:t>“Regardless of DARPA’s</w:t>
      </w:r>
    </w:p>
    <w:p w14:paraId="7B7D8777" w14:textId="5DAA75D4" w:rsidR="00D21283" w:rsidRDefault="00543F1C" w:rsidP="00CE19DC">
      <w:pPr>
        <w:pStyle w:val="ListParagraph"/>
        <w:ind w:left="1440"/>
      </w:pPr>
      <w:r w:rsidRPr="00CE19DC">
        <w:t>response to an abstract, proposers may submit a full proposal</w:t>
      </w:r>
      <w:r>
        <w:t>.”</w:t>
      </w:r>
      <w:r w:rsidR="00D21283" w:rsidRPr="00D21283">
        <w:rPr>
          <w:b/>
          <w:bCs/>
        </w:rPr>
        <w:t xml:space="preserve"> </w:t>
      </w:r>
      <w:r w:rsidR="00D21283" w:rsidRPr="00CE19DC">
        <w:t>If you elect to submit a full proposal, please make sure to address all requirements of BAA, including metrics and constraints.</w:t>
      </w:r>
    </w:p>
    <w:p w14:paraId="6F772D6A" w14:textId="2D311A55" w:rsidR="004D465F" w:rsidRPr="004E3336" w:rsidRDefault="004D465F" w:rsidP="004D465F">
      <w:pPr>
        <w:pStyle w:val="ListParagraph"/>
        <w:numPr>
          <w:ilvl w:val="0"/>
          <w:numId w:val="23"/>
        </w:numPr>
      </w:pPr>
      <w:r w:rsidRPr="004D465F">
        <w:t xml:space="preserve">Is cost breakdown per technical task/sub-task required for universities that </w:t>
      </w:r>
      <w:r w:rsidR="007924CB">
        <w:t>use a</w:t>
      </w:r>
      <w:r w:rsidRPr="004D465F">
        <w:t xml:space="preserve"> cooperative </w:t>
      </w:r>
      <w:r w:rsidRPr="004E3336">
        <w:t xml:space="preserve">agreement and use the SF-424 form? </w:t>
      </w:r>
    </w:p>
    <w:p w14:paraId="619A0491" w14:textId="0C95755C" w:rsidR="004D465F" w:rsidRDefault="004E3336" w:rsidP="004D465F">
      <w:pPr>
        <w:pStyle w:val="ListParagraph"/>
        <w:numPr>
          <w:ilvl w:val="1"/>
          <w:numId w:val="23"/>
        </w:numPr>
      </w:pPr>
      <w:r w:rsidRPr="004E3336">
        <w:lastRenderedPageBreak/>
        <w:t>P</w:t>
      </w:r>
      <w:r w:rsidR="004D465F" w:rsidRPr="004E3336">
        <w:t>roposers should still provide the cost breakdown</w:t>
      </w:r>
      <w:r w:rsidRPr="004E3336">
        <w:t xml:space="preserve"> </w:t>
      </w:r>
      <w:r w:rsidR="004D465F" w:rsidRPr="004E3336">
        <w:t>in any format they want if they choose not to use the DARPA spreadsheet. It is important that that there is visibility into these breakdowns for evaluation and analysis purposes.</w:t>
      </w:r>
    </w:p>
    <w:p w14:paraId="2E586B0E" w14:textId="03D2C125" w:rsidR="00725D23" w:rsidRDefault="00725D23" w:rsidP="00725D23">
      <w:pPr>
        <w:pStyle w:val="ListParagraph"/>
        <w:numPr>
          <w:ilvl w:val="0"/>
          <w:numId w:val="23"/>
        </w:numPr>
      </w:pPr>
      <w:r w:rsidRPr="00725D23">
        <w:t xml:space="preserve">We originally submitted an </w:t>
      </w:r>
      <w:r w:rsidR="008637D0">
        <w:t>a</w:t>
      </w:r>
      <w:r w:rsidRPr="00725D23">
        <w:t>bstract for TA1. We now believe that our proposal may fit better in TA2 than TA1. Would it be possible for us to submit our full proposal for TA2?</w:t>
      </w:r>
    </w:p>
    <w:p w14:paraId="10D03025" w14:textId="400080C4" w:rsidR="005146E1" w:rsidRPr="004E3336" w:rsidRDefault="005146E1" w:rsidP="00725D23">
      <w:pPr>
        <w:pStyle w:val="ListParagraph"/>
        <w:numPr>
          <w:ilvl w:val="1"/>
          <w:numId w:val="23"/>
        </w:numPr>
      </w:pPr>
      <w:r>
        <w:t xml:space="preserve">Per BAA Section VI, DARPA will review all conforming full proposals using the published evaluation criteria.  As indicated </w:t>
      </w:r>
      <w:r w:rsidR="008637D0">
        <w:t>o</w:t>
      </w:r>
      <w:r>
        <w:t>n page 28 of the BAA, the technical approach must include analysis showing that all TA2 metrics can be simultaneously achieved in each phase.</w:t>
      </w:r>
    </w:p>
    <w:p w14:paraId="294E471D" w14:textId="18FE261B" w:rsidR="00827291" w:rsidRPr="00827291" w:rsidRDefault="00827291" w:rsidP="00827291">
      <w:pPr>
        <w:rPr>
          <w:b/>
          <w:bCs/>
        </w:rPr>
      </w:pPr>
      <w:r>
        <w:rPr>
          <w:b/>
          <w:bCs/>
        </w:rPr>
        <w:t xml:space="preserve">FAQ </w:t>
      </w:r>
      <w:r w:rsidRPr="00827291">
        <w:rPr>
          <w:b/>
          <w:bCs/>
        </w:rPr>
        <w:t>Update 11/1/2023</w:t>
      </w:r>
    </w:p>
    <w:p w14:paraId="62C88B8A" w14:textId="7FF61B52" w:rsidR="0031578E" w:rsidRDefault="0031578E" w:rsidP="0031578E">
      <w:pPr>
        <w:pStyle w:val="ListParagraph"/>
        <w:numPr>
          <w:ilvl w:val="0"/>
          <w:numId w:val="15"/>
        </w:numPr>
        <w:rPr>
          <w:rFonts w:cstheme="minorHAnsi"/>
          <w:color w:val="000000"/>
        </w:rPr>
      </w:pPr>
      <w:r w:rsidRPr="0031578E">
        <w:rPr>
          <w:rFonts w:cstheme="minorHAnsi"/>
          <w:color w:val="000000"/>
        </w:rPr>
        <w:t>Please provide feedback regarding a requirement of the proportion of the proposer</w:t>
      </w:r>
      <w:r w:rsidR="00D13454">
        <w:rPr>
          <w:rFonts w:cstheme="minorHAnsi"/>
          <w:color w:val="000000"/>
        </w:rPr>
        <w:t>’s</w:t>
      </w:r>
      <w:r w:rsidRPr="0031578E">
        <w:rPr>
          <w:rFonts w:cstheme="minorHAnsi"/>
          <w:color w:val="000000"/>
        </w:rPr>
        <w:t xml:space="preserve"> budget to the subrecipient(s)</w:t>
      </w:r>
      <w:r>
        <w:rPr>
          <w:rFonts w:cstheme="minorHAnsi"/>
          <w:color w:val="000000"/>
        </w:rPr>
        <w:t>.</w:t>
      </w:r>
    </w:p>
    <w:p w14:paraId="3C704E28" w14:textId="03839367" w:rsidR="0031578E" w:rsidRPr="0031578E" w:rsidRDefault="0031578E" w:rsidP="00D13454">
      <w:pPr>
        <w:pStyle w:val="ListParagraph"/>
        <w:numPr>
          <w:ilvl w:val="1"/>
          <w:numId w:val="18"/>
        </w:numPr>
        <w:spacing w:after="0" w:line="240" w:lineRule="auto"/>
        <w:rPr>
          <w:rFonts w:cstheme="minorHAnsi"/>
          <w:color w:val="000000"/>
        </w:rPr>
      </w:pPr>
      <w:r>
        <w:t xml:space="preserve">Here are the </w:t>
      </w:r>
      <w:r w:rsidR="005C3887">
        <w:t xml:space="preserve">relevant </w:t>
      </w:r>
      <w:r>
        <w:t>FAR clauses:</w:t>
      </w:r>
    </w:p>
    <w:p w14:paraId="3B731618" w14:textId="77777777" w:rsidR="0031578E" w:rsidRDefault="0031578E" w:rsidP="00D13454">
      <w:pPr>
        <w:pStyle w:val="ListParagraph"/>
        <w:numPr>
          <w:ilvl w:val="0"/>
          <w:numId w:val="22"/>
        </w:numPr>
        <w:spacing w:after="0" w:line="240" w:lineRule="auto"/>
        <w:contextualSpacing w:val="0"/>
        <w:textAlignment w:val="baseline"/>
        <w:rPr>
          <w:rFonts w:eastAsia="Times New Roman"/>
        </w:rPr>
      </w:pPr>
      <w:r>
        <w:rPr>
          <w:rFonts w:eastAsia="Times New Roman"/>
        </w:rPr>
        <w:t>52.215-22 Limitations on Pass-Through Charges-Identification of Subcontract Effort</w:t>
      </w:r>
    </w:p>
    <w:p w14:paraId="49236E16" w14:textId="2D274D7B" w:rsidR="0031578E" w:rsidRDefault="0031578E" w:rsidP="00D13454">
      <w:pPr>
        <w:pStyle w:val="ListParagraph"/>
        <w:numPr>
          <w:ilvl w:val="0"/>
          <w:numId w:val="22"/>
        </w:numPr>
        <w:spacing w:after="0" w:line="240" w:lineRule="auto"/>
        <w:contextualSpacing w:val="0"/>
        <w:textAlignment w:val="baseline"/>
        <w:rPr>
          <w:rFonts w:eastAsia="Times New Roman"/>
        </w:rPr>
      </w:pPr>
      <w:r>
        <w:rPr>
          <w:rFonts w:eastAsia="Times New Roman"/>
        </w:rPr>
        <w:t>52.215-23 Limitations on Pass-Through Charges</w:t>
      </w:r>
    </w:p>
    <w:p w14:paraId="57D43E13" w14:textId="77777777" w:rsidR="00D13454" w:rsidRDefault="00D13454" w:rsidP="00D13454">
      <w:pPr>
        <w:pStyle w:val="ListParagraph"/>
        <w:spacing w:after="0" w:line="240" w:lineRule="auto"/>
        <w:ind w:left="1800"/>
        <w:contextualSpacing w:val="0"/>
        <w:textAlignment w:val="baseline"/>
        <w:rPr>
          <w:rFonts w:eastAsia="Times New Roman"/>
        </w:rPr>
      </w:pPr>
    </w:p>
    <w:p w14:paraId="71E02B8D" w14:textId="1A1E7C48" w:rsidR="0031578E" w:rsidRPr="0031578E" w:rsidRDefault="0031578E" w:rsidP="0031578E">
      <w:pPr>
        <w:pStyle w:val="ListParagraph"/>
        <w:numPr>
          <w:ilvl w:val="0"/>
          <w:numId w:val="15"/>
        </w:numPr>
        <w:rPr>
          <w:rFonts w:cstheme="minorHAnsi"/>
          <w:b/>
          <w:bCs/>
        </w:rPr>
      </w:pPr>
      <w:r>
        <w:t>When we can expect to receive DARPA's feedback after abstract submission</w:t>
      </w:r>
      <w:r w:rsidR="00D13454">
        <w:t>?</w:t>
      </w:r>
    </w:p>
    <w:p w14:paraId="5404D3D0" w14:textId="32D338AD" w:rsidR="00D13454" w:rsidRDefault="00D13454" w:rsidP="00D13454">
      <w:pPr>
        <w:pStyle w:val="ListParagraph"/>
        <w:numPr>
          <w:ilvl w:val="1"/>
          <w:numId w:val="15"/>
        </w:numPr>
      </w:pPr>
      <w:r>
        <w:t>DARPA intends to review abstracts and provide feedback within 2 weeks after the abstract due date or 30 days before the proposal is due.  If, for some reason,</w:t>
      </w:r>
      <w:r w:rsidR="005C3887">
        <w:t xml:space="preserve"> abstract</w:t>
      </w:r>
      <w:r>
        <w:t xml:space="preserve"> </w:t>
      </w:r>
      <w:r w:rsidR="005C3887">
        <w:t>feedback is delayed</w:t>
      </w:r>
      <w:r>
        <w:t>, a new proposal due date will be posted.</w:t>
      </w:r>
    </w:p>
    <w:p w14:paraId="71EEC25F" w14:textId="77777777" w:rsidR="00827291" w:rsidRDefault="00827291" w:rsidP="00827291">
      <w:pPr>
        <w:pStyle w:val="ListParagraph"/>
        <w:ind w:left="1440"/>
      </w:pPr>
    </w:p>
    <w:p w14:paraId="1979A003" w14:textId="6C321CE3" w:rsidR="00827291" w:rsidRDefault="00827291" w:rsidP="00827291">
      <w:pPr>
        <w:pStyle w:val="ListParagraph"/>
        <w:numPr>
          <w:ilvl w:val="0"/>
          <w:numId w:val="15"/>
        </w:numPr>
      </w:pPr>
      <w:r w:rsidRPr="00827291">
        <w:t>Page 35 states the following:</w:t>
      </w:r>
      <w:r>
        <w:t xml:space="preserve"> </w:t>
      </w:r>
      <w:r w:rsidRPr="00827291">
        <w:t xml:space="preserve">*University proposers requesting a, cooperative agreement, or Other Transaction for Research do not need to use the MS </w:t>
      </w:r>
      <w:proofErr w:type="spellStart"/>
      <w:r w:rsidRPr="00827291">
        <w:t>ExcelTM</w:t>
      </w:r>
      <w:proofErr w:type="spellEnd"/>
      <w:r w:rsidRPr="00827291">
        <w:t xml:space="preserve"> DARPA Standard Cost Proposal Spreadsheet. Instead, a proposed budget and justification may be provided using the SF-424 Research &amp; Related Budget forms provided via </w:t>
      </w:r>
      <w:hyperlink r:id="rId6" w:history="1">
        <w:r w:rsidRPr="00827291">
          <w:rPr>
            <w:rStyle w:val="Hyperlink"/>
          </w:rPr>
          <w:t>h</w:t>
        </w:r>
        <w:r w:rsidRPr="002A476D">
          <w:rPr>
            <w:rStyle w:val="Hyperlink"/>
          </w:rPr>
          <w:t>tt</w:t>
        </w:r>
        <w:r w:rsidRPr="00827291">
          <w:rPr>
            <w:rStyle w:val="Hyperlink"/>
          </w:rPr>
          <w:t>ps://</w:t>
        </w:r>
        <w:r w:rsidRPr="002A476D">
          <w:rPr>
            <w:rStyle w:val="Hyperlink"/>
          </w:rPr>
          <w:t>www</w:t>
        </w:r>
        <w:r w:rsidRPr="00827291">
          <w:rPr>
            <w:rStyle w:val="Hyperlink"/>
          </w:rPr>
          <w:t>.grants.gov</w:t>
        </w:r>
      </w:hyperlink>
      <w:r w:rsidRPr="00827291">
        <w:t>.</w:t>
      </w:r>
      <w:r>
        <w:t xml:space="preserve"> </w:t>
      </w:r>
      <w:r w:rsidRPr="00827291">
        <w:t>If our subcontractors are from industry, do they also need to use the SF-424 document or are they required to use the Cost Proposal Spreadsheet?</w:t>
      </w:r>
    </w:p>
    <w:p w14:paraId="026C86E7" w14:textId="598B1AB6" w:rsidR="0031578E" w:rsidRDefault="00827291" w:rsidP="00CA35A2">
      <w:pPr>
        <w:pStyle w:val="ListParagraph"/>
        <w:numPr>
          <w:ilvl w:val="1"/>
          <w:numId w:val="15"/>
        </w:numPr>
      </w:pPr>
      <w:r>
        <w:t>It is appropriate for universities requesting a cooperative agreement or other transaction</w:t>
      </w:r>
      <w:r w:rsidR="00A13C90">
        <w:t xml:space="preserve"> </w:t>
      </w:r>
      <w:r w:rsidR="00A13C90" w:rsidRPr="00A13C90">
        <w:t>for research</w:t>
      </w:r>
      <w:r>
        <w:t xml:space="preserve"> </w:t>
      </w:r>
      <w:r w:rsidR="00A13C90">
        <w:t xml:space="preserve">(OT-R) </w:t>
      </w:r>
      <w:r>
        <w:t>to use the SF-424, and it is appropriate for non-university subcontractors to use the DARPA Standard Cost Proposal Spreadsheet.</w:t>
      </w:r>
    </w:p>
    <w:p w14:paraId="5F621C5E" w14:textId="24A6FEC0" w:rsidR="00827291" w:rsidRDefault="00827291" w:rsidP="00827291"/>
    <w:p w14:paraId="3587E1FE" w14:textId="36FAA3DC" w:rsidR="00827291" w:rsidRPr="00827291" w:rsidRDefault="00827291" w:rsidP="00827291">
      <w:pPr>
        <w:rPr>
          <w:b/>
          <w:bCs/>
        </w:rPr>
      </w:pPr>
      <w:r w:rsidRPr="00827291">
        <w:rPr>
          <w:b/>
          <w:bCs/>
        </w:rPr>
        <w:t>FAQ 10/17/2023</w:t>
      </w:r>
    </w:p>
    <w:p w14:paraId="65DD9279" w14:textId="2181211D" w:rsidR="00CA35A2" w:rsidRPr="001176E2" w:rsidRDefault="001176E2" w:rsidP="00CA35A2">
      <w:pPr>
        <w:rPr>
          <w:rFonts w:cstheme="minorHAnsi"/>
          <w:b/>
          <w:bCs/>
        </w:rPr>
      </w:pPr>
      <w:r w:rsidRPr="001176E2">
        <w:rPr>
          <w:rFonts w:cstheme="minorHAnsi"/>
          <w:b/>
          <w:bCs/>
        </w:rPr>
        <w:t>General</w:t>
      </w:r>
    </w:p>
    <w:p w14:paraId="741EE228" w14:textId="4050F286" w:rsidR="00CA35A2" w:rsidRPr="001176E2" w:rsidRDefault="00CA35A2" w:rsidP="00CA35A2">
      <w:pPr>
        <w:pStyle w:val="ListParagraph"/>
        <w:numPr>
          <w:ilvl w:val="0"/>
          <w:numId w:val="1"/>
        </w:numPr>
        <w:rPr>
          <w:rFonts w:cstheme="minorHAnsi"/>
        </w:rPr>
      </w:pPr>
      <w:r w:rsidRPr="001176E2">
        <w:rPr>
          <w:rFonts w:cstheme="minorHAnsi"/>
        </w:rPr>
        <w:t>What is the available budget for the UWBGS effort?  Often this is publicized in the BAA but has not for UWBGS</w:t>
      </w:r>
    </w:p>
    <w:p w14:paraId="7C74E45B" w14:textId="1E364602" w:rsidR="00140F07" w:rsidRPr="001176E2" w:rsidRDefault="007A5524" w:rsidP="00140F07">
      <w:pPr>
        <w:pStyle w:val="ListParagraph"/>
        <w:numPr>
          <w:ilvl w:val="1"/>
          <w:numId w:val="1"/>
        </w:numPr>
        <w:rPr>
          <w:rFonts w:cstheme="minorHAnsi"/>
        </w:rPr>
      </w:pPr>
      <w:r>
        <w:rPr>
          <w:rFonts w:cstheme="minorHAnsi"/>
        </w:rPr>
        <w:t>The available budget will not be published.</w:t>
      </w:r>
    </w:p>
    <w:p w14:paraId="26CCD9D3" w14:textId="77777777" w:rsidR="001176E2" w:rsidRDefault="001176E2" w:rsidP="001176E2">
      <w:pPr>
        <w:pStyle w:val="ListParagraph"/>
        <w:rPr>
          <w:rFonts w:cstheme="minorHAnsi"/>
        </w:rPr>
      </w:pPr>
    </w:p>
    <w:p w14:paraId="561EC929" w14:textId="2F673E46" w:rsidR="00CA35A2" w:rsidRPr="001176E2" w:rsidRDefault="00CA35A2" w:rsidP="00240795">
      <w:pPr>
        <w:pStyle w:val="ListParagraph"/>
        <w:numPr>
          <w:ilvl w:val="0"/>
          <w:numId w:val="1"/>
        </w:numPr>
        <w:rPr>
          <w:rFonts w:cstheme="minorHAnsi"/>
        </w:rPr>
      </w:pPr>
      <w:r w:rsidRPr="001176E2">
        <w:rPr>
          <w:rFonts w:cstheme="minorHAnsi"/>
        </w:rPr>
        <w:t>Is DARPA contemplating a "substantial" investment behind UWBGS just like WBGS or will it be more akin to DREAM / THREADS?</w:t>
      </w:r>
    </w:p>
    <w:p w14:paraId="031D8091" w14:textId="57DC8296" w:rsidR="00B9133A" w:rsidRPr="0062763F" w:rsidRDefault="00CB1A3F" w:rsidP="007A5524">
      <w:pPr>
        <w:pStyle w:val="ListParagraph"/>
        <w:numPr>
          <w:ilvl w:val="1"/>
          <w:numId w:val="1"/>
        </w:numPr>
        <w:rPr>
          <w:rFonts w:cstheme="minorHAnsi"/>
        </w:rPr>
      </w:pPr>
      <w:r w:rsidRPr="001176E2">
        <w:rPr>
          <w:rFonts w:cstheme="minorHAnsi"/>
        </w:rPr>
        <w:t xml:space="preserve">UWBGS is analogous to WBGS program, which had 3 phases. This BAA is analogous to Phase 1 of WBGS program, which focuses on foundational materials.  </w:t>
      </w:r>
      <w:r w:rsidR="007A5524">
        <w:rPr>
          <w:rFonts w:cstheme="minorHAnsi"/>
        </w:rPr>
        <w:t xml:space="preserve">Per </w:t>
      </w:r>
      <w:r w:rsidR="00900FAC">
        <w:rPr>
          <w:rFonts w:cstheme="minorHAnsi"/>
        </w:rPr>
        <w:t xml:space="preserve">page 29 of </w:t>
      </w:r>
      <w:r w:rsidR="007A5524">
        <w:rPr>
          <w:rFonts w:cstheme="minorHAnsi"/>
        </w:rPr>
        <w:t xml:space="preserve">the </w:t>
      </w:r>
      <w:r w:rsidR="007A5524">
        <w:rPr>
          <w:rFonts w:cstheme="minorHAnsi"/>
        </w:rPr>
        <w:lastRenderedPageBreak/>
        <w:t xml:space="preserve">BAA, proposers should </w:t>
      </w:r>
      <w:r w:rsidR="007A5524" w:rsidRPr="007A5524">
        <w:rPr>
          <w:rFonts w:cstheme="minorHAnsi"/>
        </w:rPr>
        <w:t>include potential applications for UWBG materials and devices</w:t>
      </w:r>
      <w:r w:rsidR="007A5524">
        <w:rPr>
          <w:rFonts w:cstheme="minorHAnsi"/>
        </w:rPr>
        <w:t xml:space="preserve"> </w:t>
      </w:r>
      <w:r w:rsidR="007A5524" w:rsidRPr="007A5524">
        <w:rPr>
          <w:rFonts w:cstheme="minorHAnsi"/>
        </w:rPr>
        <w:t>that would motivate program expansion as well as potential tech</w:t>
      </w:r>
      <w:r w:rsidR="007A5524">
        <w:rPr>
          <w:rFonts w:cstheme="minorHAnsi"/>
        </w:rPr>
        <w:t>nology</w:t>
      </w:r>
      <w:r w:rsidR="007A5524" w:rsidRPr="007A5524">
        <w:rPr>
          <w:rFonts w:cstheme="minorHAnsi"/>
        </w:rPr>
        <w:t xml:space="preserve"> transition/insertion</w:t>
      </w:r>
      <w:r w:rsidR="007A5524">
        <w:rPr>
          <w:rFonts w:cstheme="minorHAnsi"/>
        </w:rPr>
        <w:t xml:space="preserve"> </w:t>
      </w:r>
      <w:r w:rsidR="007A5524" w:rsidRPr="007A5524">
        <w:rPr>
          <w:rFonts w:cstheme="minorHAnsi"/>
        </w:rPr>
        <w:t>opportunities.</w:t>
      </w:r>
    </w:p>
    <w:p w14:paraId="2ADE3215" w14:textId="77777777" w:rsidR="001176E2" w:rsidRDefault="001176E2" w:rsidP="001176E2">
      <w:pPr>
        <w:pStyle w:val="ListParagraph"/>
        <w:rPr>
          <w:rFonts w:cstheme="minorHAnsi"/>
        </w:rPr>
      </w:pPr>
    </w:p>
    <w:p w14:paraId="6EFE8127" w14:textId="77777777" w:rsidR="001176E2" w:rsidRDefault="00CA35A2" w:rsidP="001176E2">
      <w:pPr>
        <w:pStyle w:val="ListParagraph"/>
        <w:numPr>
          <w:ilvl w:val="0"/>
          <w:numId w:val="1"/>
        </w:numPr>
        <w:rPr>
          <w:rFonts w:cstheme="minorHAnsi"/>
        </w:rPr>
      </w:pPr>
      <w:r w:rsidRPr="001176E2">
        <w:rPr>
          <w:rFonts w:cstheme="minorHAnsi"/>
        </w:rPr>
        <w:t>In Section G (pg. 16) of the BAA it says “No Gover</w:t>
      </w:r>
      <w:r w:rsidR="00CB1A3F" w:rsidRPr="001176E2">
        <w:rPr>
          <w:rFonts w:cstheme="minorHAnsi"/>
        </w:rPr>
        <w:t>n</w:t>
      </w:r>
      <w:r w:rsidRPr="001176E2">
        <w:rPr>
          <w:rFonts w:cstheme="minorHAnsi"/>
        </w:rPr>
        <w:t>ment Furnished Equipment.”  Is capital equipment allowed on budgets in the UWBGS program?</w:t>
      </w:r>
    </w:p>
    <w:p w14:paraId="749CE4B5" w14:textId="77777777" w:rsidR="001176E2" w:rsidRDefault="001176E2" w:rsidP="001176E2">
      <w:pPr>
        <w:pStyle w:val="ListParagraph"/>
        <w:numPr>
          <w:ilvl w:val="1"/>
          <w:numId w:val="1"/>
        </w:numPr>
        <w:rPr>
          <w:rFonts w:cstheme="minorHAnsi"/>
        </w:rPr>
      </w:pPr>
      <w:r w:rsidRPr="001176E2">
        <w:rPr>
          <w:rFonts w:cstheme="minorHAnsi"/>
        </w:rPr>
        <w:t>It is expected that proposers already have capital equipment that is needed to exercise their proposed approach.  If there is unique equipment or an accessory that is necessary, that may be included along with substantial justification/rationale, which will be evaluated in cost realism.</w:t>
      </w:r>
    </w:p>
    <w:p w14:paraId="0758CC29" w14:textId="77777777" w:rsidR="001176E2" w:rsidRDefault="001176E2" w:rsidP="001176E2">
      <w:pPr>
        <w:pStyle w:val="ListParagraph"/>
        <w:rPr>
          <w:rFonts w:cstheme="minorHAnsi"/>
        </w:rPr>
      </w:pPr>
    </w:p>
    <w:p w14:paraId="10A4163C" w14:textId="01F5C0BC" w:rsidR="001176E2" w:rsidRDefault="000007D3" w:rsidP="001176E2">
      <w:pPr>
        <w:pStyle w:val="ListParagraph"/>
        <w:numPr>
          <w:ilvl w:val="0"/>
          <w:numId w:val="1"/>
        </w:numPr>
        <w:rPr>
          <w:rFonts w:cstheme="minorHAnsi"/>
        </w:rPr>
      </w:pPr>
      <w:r w:rsidRPr="001176E2">
        <w:rPr>
          <w:rFonts w:cstheme="minorHAnsi"/>
        </w:rPr>
        <w:t>Are FFRDCs</w:t>
      </w:r>
      <w:r w:rsidR="00281021" w:rsidRPr="001176E2">
        <w:rPr>
          <w:rFonts w:cstheme="minorHAnsi"/>
        </w:rPr>
        <w:t xml:space="preserve"> and national labs</w:t>
      </w:r>
      <w:r w:rsidRPr="001176E2">
        <w:rPr>
          <w:rFonts w:cstheme="minorHAnsi"/>
        </w:rPr>
        <w:t xml:space="preserve"> a</w:t>
      </w:r>
      <w:r w:rsidR="00281021" w:rsidRPr="001176E2">
        <w:rPr>
          <w:rFonts w:cstheme="minorHAnsi"/>
        </w:rPr>
        <w:t>llowed</w:t>
      </w:r>
      <w:r w:rsidRPr="001176E2">
        <w:rPr>
          <w:rFonts w:cstheme="minorHAnsi"/>
        </w:rPr>
        <w:t xml:space="preserve"> to work as</w:t>
      </w:r>
      <w:r w:rsidR="00281021" w:rsidRPr="001176E2">
        <w:rPr>
          <w:rFonts w:cstheme="minorHAnsi"/>
        </w:rPr>
        <w:t xml:space="preserve"> prime contractors or </w:t>
      </w:r>
      <w:r w:rsidRPr="001176E2">
        <w:rPr>
          <w:rFonts w:cstheme="minorHAnsi"/>
        </w:rPr>
        <w:t xml:space="preserve">subcontractors on a proposing team? </w:t>
      </w:r>
    </w:p>
    <w:p w14:paraId="4372395D" w14:textId="0FF1ADF4" w:rsidR="001176E2" w:rsidRPr="001176E2" w:rsidRDefault="001176E2" w:rsidP="001176E2">
      <w:pPr>
        <w:pStyle w:val="ListParagraph"/>
        <w:numPr>
          <w:ilvl w:val="1"/>
          <w:numId w:val="1"/>
        </w:numPr>
        <w:rPr>
          <w:rFonts w:cstheme="minorHAnsi"/>
        </w:rPr>
      </w:pPr>
      <w:r w:rsidRPr="001176E2">
        <w:rPr>
          <w:rFonts w:cstheme="minorHAnsi"/>
        </w:rPr>
        <w:t>Yes, FFRDCs and national labs are not prohibited from working as prime contractors or subcontractors, however they must clarify in their proposal how they will manage OCIs and other requirements indicated in the BAA</w:t>
      </w:r>
      <w:r w:rsidR="00DD4DE3">
        <w:rPr>
          <w:rFonts w:cstheme="minorHAnsi"/>
        </w:rPr>
        <w:t xml:space="preserve"> (pages 23 – 25)</w:t>
      </w:r>
    </w:p>
    <w:p w14:paraId="4BEFA3F8" w14:textId="77777777" w:rsidR="001176E2" w:rsidRDefault="001176E2" w:rsidP="001176E2">
      <w:pPr>
        <w:pStyle w:val="ListParagraph"/>
        <w:rPr>
          <w:rFonts w:cstheme="minorHAnsi"/>
        </w:rPr>
      </w:pPr>
    </w:p>
    <w:p w14:paraId="4179D4B5" w14:textId="77777777" w:rsidR="001176E2" w:rsidRPr="001176E2" w:rsidRDefault="00DE3824" w:rsidP="001176E2">
      <w:pPr>
        <w:pStyle w:val="ListParagraph"/>
        <w:numPr>
          <w:ilvl w:val="0"/>
          <w:numId w:val="1"/>
        </w:numPr>
        <w:rPr>
          <w:rFonts w:cstheme="minorHAnsi"/>
        </w:rPr>
      </w:pPr>
      <w:r w:rsidRPr="001176E2">
        <w:rPr>
          <w:rFonts w:eastAsia="Times New Roman" w:cstheme="minorHAnsi"/>
        </w:rPr>
        <w:t>Is there any preference for or against a university-only program?</w:t>
      </w:r>
    </w:p>
    <w:p w14:paraId="03636D0D" w14:textId="303A2CF4" w:rsidR="001176E2" w:rsidRPr="001176E2" w:rsidRDefault="001176E2" w:rsidP="001176E2">
      <w:pPr>
        <w:pStyle w:val="ListParagraph"/>
        <w:numPr>
          <w:ilvl w:val="1"/>
          <w:numId w:val="1"/>
        </w:numPr>
        <w:spacing w:after="0" w:line="240" w:lineRule="auto"/>
        <w:contextualSpacing w:val="0"/>
        <w:rPr>
          <w:rFonts w:eastAsia="Times New Roman" w:cstheme="minorHAnsi"/>
        </w:rPr>
      </w:pPr>
      <w:r w:rsidRPr="001176E2">
        <w:rPr>
          <w:rFonts w:eastAsia="Times New Roman" w:cstheme="minorHAnsi"/>
        </w:rPr>
        <w:t xml:space="preserve">No preference, as long as the </w:t>
      </w:r>
      <w:r w:rsidR="00E92723">
        <w:rPr>
          <w:rFonts w:eastAsia="Times New Roman" w:cstheme="minorHAnsi"/>
        </w:rPr>
        <w:t>team</w:t>
      </w:r>
      <w:r w:rsidR="00E92723" w:rsidRPr="001176E2">
        <w:rPr>
          <w:rFonts w:eastAsia="Times New Roman" w:cstheme="minorHAnsi"/>
        </w:rPr>
        <w:t xml:space="preserve"> </w:t>
      </w:r>
      <w:r w:rsidR="00E92723">
        <w:rPr>
          <w:rFonts w:eastAsia="Times New Roman" w:cstheme="minorHAnsi"/>
        </w:rPr>
        <w:t>and proposed approach</w:t>
      </w:r>
      <w:r w:rsidR="00CE69A5">
        <w:rPr>
          <w:rFonts w:eastAsia="Times New Roman" w:cstheme="minorHAnsi"/>
        </w:rPr>
        <w:t xml:space="preserve"> </w:t>
      </w:r>
      <w:r w:rsidRPr="001176E2">
        <w:rPr>
          <w:rFonts w:eastAsia="Times New Roman" w:cstheme="minorHAnsi"/>
        </w:rPr>
        <w:t>can meet the requirements of the BAA.</w:t>
      </w:r>
    </w:p>
    <w:p w14:paraId="6BC5192B" w14:textId="77777777" w:rsidR="001176E2" w:rsidRPr="001176E2" w:rsidRDefault="001176E2" w:rsidP="001176E2">
      <w:pPr>
        <w:pStyle w:val="ListParagraph"/>
        <w:rPr>
          <w:rFonts w:cstheme="minorHAnsi"/>
        </w:rPr>
      </w:pPr>
    </w:p>
    <w:p w14:paraId="3F51CEB8" w14:textId="77777777" w:rsidR="001176E2" w:rsidRDefault="00B904FA" w:rsidP="001176E2">
      <w:pPr>
        <w:pStyle w:val="ListParagraph"/>
        <w:numPr>
          <w:ilvl w:val="0"/>
          <w:numId w:val="1"/>
        </w:numPr>
        <w:rPr>
          <w:rFonts w:cstheme="minorHAnsi"/>
        </w:rPr>
      </w:pPr>
      <w:r w:rsidRPr="001176E2">
        <w:rPr>
          <w:rFonts w:cstheme="minorHAnsi"/>
        </w:rPr>
        <w:t>If awarded, would it be possible to use NRL capabilities through collaborations regularly, or is it only available for testing the deliverables?</w:t>
      </w:r>
    </w:p>
    <w:p w14:paraId="7FD4E941" w14:textId="07910508" w:rsidR="001176E2" w:rsidRPr="001176E2" w:rsidRDefault="001176E2" w:rsidP="001176E2">
      <w:pPr>
        <w:pStyle w:val="ListParagraph"/>
        <w:numPr>
          <w:ilvl w:val="1"/>
          <w:numId w:val="1"/>
        </w:numPr>
        <w:rPr>
          <w:rFonts w:cstheme="minorHAnsi"/>
        </w:rPr>
      </w:pPr>
      <w:r w:rsidRPr="001176E2">
        <w:rPr>
          <w:rFonts w:cstheme="minorHAnsi"/>
        </w:rPr>
        <w:t xml:space="preserve">NRL is the IV&amp;V team, which involves independent testing of deliverables. Performers are expected to coordinate with the IV&amp;V team to define appropriate material, electrical contact, and diode test structures. Per </w:t>
      </w:r>
      <w:r w:rsidR="008B022F">
        <w:rPr>
          <w:rFonts w:cstheme="minorHAnsi"/>
        </w:rPr>
        <w:t xml:space="preserve">page 14 of </w:t>
      </w:r>
      <w:r w:rsidRPr="001176E2">
        <w:rPr>
          <w:rFonts w:cstheme="minorHAnsi"/>
        </w:rPr>
        <w:t>the BAA, proposers should provide detailed information in their proposal on how they plan to develop and characterize the substrates, device layers, junctions, test structures, and test diodes under this program.</w:t>
      </w:r>
    </w:p>
    <w:p w14:paraId="465D2EB0" w14:textId="77777777" w:rsidR="001176E2" w:rsidRDefault="001176E2" w:rsidP="001176E2">
      <w:pPr>
        <w:pStyle w:val="ListParagraph"/>
        <w:rPr>
          <w:rFonts w:cstheme="minorHAnsi"/>
        </w:rPr>
      </w:pPr>
    </w:p>
    <w:p w14:paraId="01AFB970" w14:textId="1C635E72" w:rsidR="001176E2" w:rsidRDefault="00897115" w:rsidP="001176E2">
      <w:pPr>
        <w:pStyle w:val="ListParagraph"/>
        <w:numPr>
          <w:ilvl w:val="0"/>
          <w:numId w:val="1"/>
        </w:numPr>
        <w:rPr>
          <w:rFonts w:cstheme="minorHAnsi"/>
        </w:rPr>
      </w:pPr>
      <w:r w:rsidRPr="001176E2">
        <w:rPr>
          <w:rFonts w:cstheme="minorHAnsi"/>
        </w:rPr>
        <w:t xml:space="preserve">Can one organization submit two </w:t>
      </w:r>
      <w:r w:rsidR="00B33260">
        <w:rPr>
          <w:rFonts w:cstheme="minorHAnsi"/>
        </w:rPr>
        <w:t>technical area 1 (</w:t>
      </w:r>
      <w:r w:rsidRPr="001176E2">
        <w:rPr>
          <w:rFonts w:cstheme="minorHAnsi"/>
        </w:rPr>
        <w:t>TA1</w:t>
      </w:r>
      <w:r w:rsidR="00B33260">
        <w:rPr>
          <w:rFonts w:cstheme="minorHAnsi"/>
        </w:rPr>
        <w:t>)</w:t>
      </w:r>
      <w:r w:rsidRPr="001176E2">
        <w:rPr>
          <w:rFonts w:cstheme="minorHAnsi"/>
        </w:rPr>
        <w:t xml:space="preserve"> (or </w:t>
      </w:r>
      <w:r w:rsidR="00B33260">
        <w:rPr>
          <w:rFonts w:cstheme="minorHAnsi"/>
        </w:rPr>
        <w:t>technical area 2 (</w:t>
      </w:r>
      <w:r w:rsidRPr="001176E2">
        <w:rPr>
          <w:rFonts w:cstheme="minorHAnsi"/>
        </w:rPr>
        <w:t>TA2</w:t>
      </w:r>
      <w:r w:rsidR="00B33260">
        <w:rPr>
          <w:rFonts w:cstheme="minorHAnsi"/>
        </w:rPr>
        <w:t>)</w:t>
      </w:r>
      <w:r w:rsidRPr="001176E2">
        <w:rPr>
          <w:rFonts w:cstheme="minorHAnsi"/>
        </w:rPr>
        <w:t>) proposals?</w:t>
      </w:r>
    </w:p>
    <w:p w14:paraId="060F218D" w14:textId="67CD3EF3" w:rsidR="001176E2" w:rsidRPr="001176E2" w:rsidRDefault="00E92723" w:rsidP="001176E2">
      <w:pPr>
        <w:pStyle w:val="ListParagraph"/>
        <w:numPr>
          <w:ilvl w:val="1"/>
          <w:numId w:val="1"/>
        </w:numPr>
        <w:rPr>
          <w:rFonts w:cstheme="minorHAnsi"/>
        </w:rPr>
      </w:pPr>
      <w:r>
        <w:rPr>
          <w:rFonts w:cstheme="minorHAnsi"/>
        </w:rPr>
        <w:t>Yes, one organization can submit</w:t>
      </w:r>
      <w:r w:rsidR="001176E2" w:rsidRPr="001176E2">
        <w:rPr>
          <w:rFonts w:cstheme="minorHAnsi"/>
        </w:rPr>
        <w:t xml:space="preserve"> two TA1 (or TA2) proposals</w:t>
      </w:r>
      <w:r>
        <w:rPr>
          <w:rFonts w:cstheme="minorHAnsi"/>
        </w:rPr>
        <w:t>.</w:t>
      </w:r>
      <w:r w:rsidR="001176E2" w:rsidRPr="001176E2">
        <w:rPr>
          <w:rFonts w:cstheme="minorHAnsi"/>
        </w:rPr>
        <w:t xml:space="preserve"> </w:t>
      </w:r>
      <w:r>
        <w:rPr>
          <w:rFonts w:cstheme="minorHAnsi"/>
        </w:rPr>
        <w:t>T</w:t>
      </w:r>
      <w:r w:rsidR="001176E2" w:rsidRPr="001176E2">
        <w:rPr>
          <w:rFonts w:cstheme="minorHAnsi"/>
        </w:rPr>
        <w:t>he proposals are expected to be completely independent in their approach for solving the technical challenges.</w:t>
      </w:r>
    </w:p>
    <w:p w14:paraId="6D08CF8C" w14:textId="77777777" w:rsidR="001176E2" w:rsidRDefault="001176E2" w:rsidP="001176E2">
      <w:pPr>
        <w:pStyle w:val="ListParagraph"/>
        <w:rPr>
          <w:rFonts w:cstheme="minorHAnsi"/>
        </w:rPr>
      </w:pPr>
    </w:p>
    <w:p w14:paraId="06124810" w14:textId="77777777" w:rsidR="001176E2" w:rsidRDefault="007F7563" w:rsidP="001176E2">
      <w:pPr>
        <w:pStyle w:val="ListParagraph"/>
        <w:numPr>
          <w:ilvl w:val="0"/>
          <w:numId w:val="1"/>
        </w:numPr>
        <w:rPr>
          <w:rFonts w:cstheme="minorHAnsi"/>
        </w:rPr>
      </w:pPr>
      <w:r w:rsidRPr="001176E2">
        <w:rPr>
          <w:rFonts w:cstheme="minorHAnsi"/>
        </w:rPr>
        <w:t>Can alternative metrics and milestones be proposed if justified?</w:t>
      </w:r>
    </w:p>
    <w:p w14:paraId="06521BE2" w14:textId="30A44156" w:rsidR="001176E2" w:rsidRPr="001176E2" w:rsidRDefault="001176E2" w:rsidP="001176E2">
      <w:pPr>
        <w:pStyle w:val="ListParagraph"/>
        <w:numPr>
          <w:ilvl w:val="1"/>
          <w:numId w:val="1"/>
        </w:numPr>
        <w:rPr>
          <w:rFonts w:cstheme="minorHAnsi"/>
        </w:rPr>
      </w:pPr>
      <w:r w:rsidRPr="001176E2">
        <w:rPr>
          <w:rFonts w:cstheme="minorHAnsi"/>
        </w:rPr>
        <w:t xml:space="preserve">Yes, proposer defined metrics and milestones can also be proposed, and must be justified.  </w:t>
      </w:r>
      <w:r w:rsidR="00E92723">
        <w:rPr>
          <w:rFonts w:cstheme="minorHAnsi"/>
        </w:rPr>
        <w:t xml:space="preserve">However, all </w:t>
      </w:r>
      <w:r w:rsidRPr="001176E2">
        <w:rPr>
          <w:rFonts w:cstheme="minorHAnsi"/>
        </w:rPr>
        <w:t xml:space="preserve">DARPA metrics and milestones </w:t>
      </w:r>
      <w:r w:rsidR="00E92723">
        <w:rPr>
          <w:rFonts w:cstheme="minorHAnsi"/>
        </w:rPr>
        <w:t xml:space="preserve">for a given TA </w:t>
      </w:r>
      <w:r w:rsidRPr="001176E2">
        <w:rPr>
          <w:rFonts w:cstheme="minorHAnsi"/>
        </w:rPr>
        <w:t>(</w:t>
      </w:r>
      <w:r w:rsidR="00E92723">
        <w:rPr>
          <w:rFonts w:cstheme="minorHAnsi"/>
        </w:rPr>
        <w:t xml:space="preserve">BAA </w:t>
      </w:r>
      <w:r w:rsidRPr="001176E2">
        <w:rPr>
          <w:rFonts w:cstheme="minorHAnsi"/>
        </w:rPr>
        <w:t>Table 1 and 2</w:t>
      </w:r>
      <w:r w:rsidR="00CE4C65">
        <w:rPr>
          <w:rFonts w:cstheme="minorHAnsi"/>
        </w:rPr>
        <w:t xml:space="preserve"> on pages 12 and 13</w:t>
      </w:r>
      <w:r w:rsidRPr="001176E2">
        <w:rPr>
          <w:rFonts w:cstheme="minorHAnsi"/>
        </w:rPr>
        <w:t>)</w:t>
      </w:r>
      <w:r>
        <w:rPr>
          <w:rFonts w:cstheme="minorHAnsi"/>
        </w:rPr>
        <w:t xml:space="preserve"> </w:t>
      </w:r>
      <w:r w:rsidRPr="001176E2">
        <w:rPr>
          <w:rFonts w:cstheme="minorHAnsi"/>
        </w:rPr>
        <w:t>must be met.</w:t>
      </w:r>
    </w:p>
    <w:p w14:paraId="28314C8A" w14:textId="77777777" w:rsidR="001176E2" w:rsidRDefault="001176E2" w:rsidP="001176E2">
      <w:pPr>
        <w:pStyle w:val="ListParagraph"/>
        <w:rPr>
          <w:rFonts w:cstheme="minorHAnsi"/>
        </w:rPr>
      </w:pPr>
    </w:p>
    <w:p w14:paraId="5D133C5A" w14:textId="77777777" w:rsidR="00EB5DA1" w:rsidRDefault="007F7563" w:rsidP="00EB5DA1">
      <w:pPr>
        <w:pStyle w:val="ListParagraph"/>
        <w:numPr>
          <w:ilvl w:val="0"/>
          <w:numId w:val="1"/>
        </w:numPr>
        <w:rPr>
          <w:rFonts w:cstheme="minorHAnsi"/>
        </w:rPr>
      </w:pPr>
      <w:r w:rsidRPr="001176E2">
        <w:rPr>
          <w:rFonts w:cstheme="minorHAnsi"/>
        </w:rPr>
        <w:t>What publication clearance is needed form DARPA before publishing papers in this program?</w:t>
      </w:r>
    </w:p>
    <w:p w14:paraId="68A30A84" w14:textId="5A418D80" w:rsidR="00EB5DA1" w:rsidRDefault="00EB5DA1" w:rsidP="00EB5DA1">
      <w:pPr>
        <w:pStyle w:val="ListParagraph"/>
        <w:numPr>
          <w:ilvl w:val="1"/>
          <w:numId w:val="1"/>
        </w:numPr>
        <w:rPr>
          <w:rFonts w:cstheme="minorHAnsi"/>
        </w:rPr>
      </w:pPr>
      <w:r w:rsidRPr="001176E2">
        <w:rPr>
          <w:rFonts w:cstheme="minorHAnsi"/>
        </w:rPr>
        <w:t>All material for publication</w:t>
      </w:r>
      <w:r w:rsidR="00E92723">
        <w:rPr>
          <w:rFonts w:cstheme="minorHAnsi"/>
        </w:rPr>
        <w:t>/public release</w:t>
      </w:r>
      <w:r w:rsidRPr="001176E2">
        <w:rPr>
          <w:rFonts w:cstheme="minorHAnsi"/>
        </w:rPr>
        <w:t xml:space="preserve"> will need </w:t>
      </w:r>
      <w:r w:rsidR="00E92723">
        <w:rPr>
          <w:rFonts w:cstheme="minorHAnsi"/>
        </w:rPr>
        <w:t xml:space="preserve">to complete </w:t>
      </w:r>
      <w:r w:rsidRPr="001176E2">
        <w:rPr>
          <w:rFonts w:cstheme="minorHAnsi"/>
        </w:rPr>
        <w:t>DISTAR review</w:t>
      </w:r>
      <w:r w:rsidR="00E92723">
        <w:rPr>
          <w:rFonts w:cstheme="minorHAnsi"/>
        </w:rPr>
        <w:t>/approval</w:t>
      </w:r>
      <w:r w:rsidRPr="001176E2">
        <w:rPr>
          <w:rFonts w:cstheme="minorHAnsi"/>
        </w:rPr>
        <w:t>.</w:t>
      </w:r>
    </w:p>
    <w:p w14:paraId="1FBB81FC" w14:textId="77777777" w:rsidR="00EB5DA1" w:rsidRPr="00EB5DA1" w:rsidRDefault="00EB5DA1" w:rsidP="00EB5DA1">
      <w:pPr>
        <w:pStyle w:val="ListParagraph"/>
        <w:ind w:left="1440"/>
        <w:rPr>
          <w:rFonts w:cstheme="minorHAnsi"/>
        </w:rPr>
      </w:pPr>
    </w:p>
    <w:p w14:paraId="28135B97" w14:textId="77777777" w:rsidR="00EB5DA1" w:rsidRDefault="00F37721" w:rsidP="00EB5DA1">
      <w:pPr>
        <w:pStyle w:val="ListParagraph"/>
        <w:numPr>
          <w:ilvl w:val="0"/>
          <w:numId w:val="1"/>
        </w:numPr>
        <w:rPr>
          <w:rFonts w:cstheme="minorHAnsi"/>
        </w:rPr>
      </w:pPr>
      <w:r w:rsidRPr="00EB5DA1">
        <w:rPr>
          <w:rFonts w:cstheme="minorHAnsi"/>
        </w:rPr>
        <w:t>Shall we propose for Phase I only for this call now?</w:t>
      </w:r>
    </w:p>
    <w:p w14:paraId="5D43F47A" w14:textId="738120A8" w:rsidR="00EB5DA1" w:rsidRDefault="00EB5DA1" w:rsidP="00EB5DA1">
      <w:pPr>
        <w:pStyle w:val="ListParagraph"/>
        <w:numPr>
          <w:ilvl w:val="1"/>
          <w:numId w:val="1"/>
        </w:numPr>
        <w:rPr>
          <w:rFonts w:cstheme="minorHAnsi"/>
        </w:rPr>
      </w:pPr>
      <w:r w:rsidRPr="001176E2">
        <w:rPr>
          <w:rFonts w:cstheme="minorHAnsi"/>
        </w:rPr>
        <w:lastRenderedPageBreak/>
        <w:t>No, propose for both phases.</w:t>
      </w:r>
    </w:p>
    <w:p w14:paraId="3BCEBD93" w14:textId="77777777" w:rsidR="00EB5DA1" w:rsidRPr="00EB5DA1" w:rsidRDefault="00EB5DA1" w:rsidP="00EB5DA1">
      <w:pPr>
        <w:pStyle w:val="ListParagraph"/>
        <w:ind w:left="1440"/>
        <w:rPr>
          <w:rFonts w:cstheme="minorHAnsi"/>
        </w:rPr>
      </w:pPr>
    </w:p>
    <w:p w14:paraId="0F1ED109" w14:textId="776658AB" w:rsidR="00EB5DA1" w:rsidRDefault="00DD4DE3" w:rsidP="00EB5DA1">
      <w:pPr>
        <w:pStyle w:val="ListParagraph"/>
        <w:numPr>
          <w:ilvl w:val="0"/>
          <w:numId w:val="1"/>
        </w:numPr>
        <w:rPr>
          <w:rFonts w:cstheme="minorHAnsi"/>
        </w:rPr>
      </w:pPr>
      <w:r>
        <w:rPr>
          <w:rFonts w:cstheme="minorHAnsi"/>
        </w:rPr>
        <w:t>P</w:t>
      </w:r>
      <w:r w:rsidR="00D9324E" w:rsidRPr="00EB5DA1">
        <w:rPr>
          <w:rFonts w:cstheme="minorHAnsi"/>
        </w:rPr>
        <w:t>age 5 of the BAA</w:t>
      </w:r>
      <w:r>
        <w:rPr>
          <w:rFonts w:cstheme="minorHAnsi"/>
        </w:rPr>
        <w:t xml:space="preserve"> lists</w:t>
      </w:r>
      <w:r w:rsidR="00D9324E" w:rsidRPr="00EB5DA1">
        <w:rPr>
          <w:rFonts w:cstheme="minorHAnsi"/>
        </w:rPr>
        <w:t xml:space="preserve"> Cooperative Agreement, Procurement Contract or Other Transaction</w:t>
      </w:r>
      <w:r>
        <w:rPr>
          <w:rFonts w:cstheme="minorHAnsi"/>
        </w:rPr>
        <w:t xml:space="preserve"> as types of instruments that will be awarded</w:t>
      </w:r>
      <w:r w:rsidR="00D9324E" w:rsidRPr="00EB5DA1">
        <w:rPr>
          <w:rFonts w:cstheme="minorHAnsi"/>
        </w:rPr>
        <w:t xml:space="preserve">. Would Grants also be considered an awardable type of instrument? </w:t>
      </w:r>
    </w:p>
    <w:p w14:paraId="629A75FD" w14:textId="447AA1FE" w:rsidR="00EB5DA1" w:rsidRPr="001176E2" w:rsidRDefault="00E92723" w:rsidP="00EB5DA1">
      <w:pPr>
        <w:pStyle w:val="ListParagraph"/>
        <w:numPr>
          <w:ilvl w:val="1"/>
          <w:numId w:val="1"/>
        </w:numPr>
        <w:rPr>
          <w:rFonts w:cstheme="minorHAnsi"/>
        </w:rPr>
      </w:pPr>
      <w:r>
        <w:rPr>
          <w:rFonts w:cstheme="minorHAnsi"/>
        </w:rPr>
        <w:t>N</w:t>
      </w:r>
      <w:r w:rsidR="00EB5DA1">
        <w:rPr>
          <w:rFonts w:cstheme="minorHAnsi"/>
        </w:rPr>
        <w:t>o.</w:t>
      </w:r>
    </w:p>
    <w:p w14:paraId="1265B341" w14:textId="77777777" w:rsidR="00EB5DA1" w:rsidRDefault="00EB5DA1" w:rsidP="00EB5DA1">
      <w:pPr>
        <w:pStyle w:val="ListParagraph"/>
        <w:rPr>
          <w:rFonts w:cstheme="minorHAnsi"/>
        </w:rPr>
      </w:pPr>
    </w:p>
    <w:p w14:paraId="6DF8FA97" w14:textId="77777777" w:rsidR="00EB5DA1" w:rsidRDefault="00E71B54" w:rsidP="00EB5DA1">
      <w:pPr>
        <w:pStyle w:val="ListParagraph"/>
        <w:numPr>
          <w:ilvl w:val="0"/>
          <w:numId w:val="1"/>
        </w:numPr>
        <w:rPr>
          <w:rFonts w:cstheme="minorHAnsi"/>
        </w:rPr>
      </w:pPr>
      <w:r w:rsidRPr="00EB5DA1">
        <w:rPr>
          <w:rFonts w:cstheme="minorHAnsi"/>
        </w:rPr>
        <w:t>Is modeling recommended for material properties?</w:t>
      </w:r>
    </w:p>
    <w:p w14:paraId="3720AA5C" w14:textId="2FA56803" w:rsidR="00EB5DA1" w:rsidRPr="001176E2" w:rsidRDefault="00EB5DA1" w:rsidP="00EB5DA1">
      <w:pPr>
        <w:pStyle w:val="ListParagraph"/>
        <w:numPr>
          <w:ilvl w:val="1"/>
          <w:numId w:val="1"/>
        </w:numPr>
        <w:rPr>
          <w:rFonts w:cstheme="minorHAnsi"/>
          <w:b/>
          <w:bCs/>
        </w:rPr>
      </w:pPr>
      <w:r w:rsidRPr="001176E2">
        <w:rPr>
          <w:rFonts w:cstheme="minorHAnsi"/>
        </w:rPr>
        <w:t>Physics-based modeling that provides insights into how material should be manipulated</w:t>
      </w:r>
      <w:r w:rsidR="00E92723">
        <w:rPr>
          <w:rFonts w:cstheme="minorHAnsi"/>
        </w:rPr>
        <w:t>/optimized</w:t>
      </w:r>
      <w:r w:rsidR="00CE69A5">
        <w:rPr>
          <w:rFonts w:cstheme="minorHAnsi"/>
        </w:rPr>
        <w:t xml:space="preserve"> </w:t>
      </w:r>
      <w:r w:rsidRPr="001176E2">
        <w:rPr>
          <w:rFonts w:cstheme="minorHAnsi"/>
        </w:rPr>
        <w:t>to reduce defect density, increase doping efficiency, and optimize junctions and contacts is within scope.</w:t>
      </w:r>
    </w:p>
    <w:p w14:paraId="6D823463" w14:textId="77777777" w:rsidR="00EB5DA1" w:rsidRDefault="00EB5DA1" w:rsidP="00EB5DA1">
      <w:pPr>
        <w:pStyle w:val="ListParagraph"/>
        <w:rPr>
          <w:rFonts w:cstheme="minorHAnsi"/>
        </w:rPr>
      </w:pPr>
    </w:p>
    <w:p w14:paraId="59D76BF1" w14:textId="17F5B599" w:rsidR="00EB5DA1" w:rsidRDefault="00DF1BB1" w:rsidP="00EB5DA1">
      <w:pPr>
        <w:pStyle w:val="ListParagraph"/>
        <w:numPr>
          <w:ilvl w:val="0"/>
          <w:numId w:val="1"/>
        </w:numPr>
        <w:rPr>
          <w:rFonts w:cstheme="minorHAnsi"/>
        </w:rPr>
      </w:pPr>
      <w:r w:rsidRPr="00EB5DA1">
        <w:rPr>
          <w:rFonts w:cstheme="minorHAnsi"/>
        </w:rPr>
        <w:t xml:space="preserve">Can one vendor or subcontractor </w:t>
      </w:r>
      <w:r w:rsidR="00E92723">
        <w:rPr>
          <w:rFonts w:cstheme="minorHAnsi"/>
        </w:rPr>
        <w:t xml:space="preserve">participate </w:t>
      </w:r>
      <w:r w:rsidRPr="00EB5DA1">
        <w:rPr>
          <w:rFonts w:cstheme="minorHAnsi"/>
        </w:rPr>
        <w:t>on multiple proposals?</w:t>
      </w:r>
    </w:p>
    <w:p w14:paraId="4A6F7434" w14:textId="77777777" w:rsidR="00EB5DA1" w:rsidRPr="001176E2" w:rsidRDefault="00EB5DA1" w:rsidP="00EB5DA1">
      <w:pPr>
        <w:pStyle w:val="ListParagraph"/>
        <w:numPr>
          <w:ilvl w:val="1"/>
          <w:numId w:val="1"/>
        </w:numPr>
        <w:rPr>
          <w:rFonts w:cstheme="minorHAnsi"/>
          <w:b/>
          <w:bCs/>
        </w:rPr>
      </w:pPr>
      <w:r w:rsidRPr="001176E2">
        <w:rPr>
          <w:rFonts w:cstheme="minorHAnsi"/>
        </w:rPr>
        <w:t>Yes</w:t>
      </w:r>
    </w:p>
    <w:p w14:paraId="2AA30123" w14:textId="77777777" w:rsidR="00EB5DA1" w:rsidRDefault="00EB5DA1" w:rsidP="00EB5DA1">
      <w:pPr>
        <w:pStyle w:val="ListParagraph"/>
        <w:rPr>
          <w:rFonts w:cstheme="minorHAnsi"/>
        </w:rPr>
      </w:pPr>
    </w:p>
    <w:p w14:paraId="22DCED95" w14:textId="77777777" w:rsidR="00EB5DA1" w:rsidRDefault="00FD17E9" w:rsidP="00EB5DA1">
      <w:pPr>
        <w:pStyle w:val="ListParagraph"/>
        <w:numPr>
          <w:ilvl w:val="0"/>
          <w:numId w:val="1"/>
        </w:numPr>
        <w:rPr>
          <w:rFonts w:cstheme="minorHAnsi"/>
        </w:rPr>
      </w:pPr>
      <w:r w:rsidRPr="00EB5DA1">
        <w:rPr>
          <w:rFonts w:cstheme="minorHAnsi"/>
        </w:rPr>
        <w:t>How should a service provider navigate requests to participate on multiple teams?</w:t>
      </w:r>
    </w:p>
    <w:p w14:paraId="4543E4B3" w14:textId="77777777" w:rsidR="00EB5DA1" w:rsidRPr="001176E2" w:rsidRDefault="00EB5DA1" w:rsidP="00EB5DA1">
      <w:pPr>
        <w:pStyle w:val="ListParagraph"/>
        <w:numPr>
          <w:ilvl w:val="1"/>
          <w:numId w:val="1"/>
        </w:numPr>
        <w:rPr>
          <w:rFonts w:cstheme="minorHAnsi"/>
          <w:b/>
          <w:bCs/>
        </w:rPr>
      </w:pPr>
      <w:r w:rsidRPr="001176E2">
        <w:rPr>
          <w:rFonts w:cstheme="minorHAnsi"/>
        </w:rPr>
        <w:t>DARPA cannot provide any guidance, but advises organizations to decide where their efforts are most useful.</w:t>
      </w:r>
    </w:p>
    <w:p w14:paraId="776DAAF1" w14:textId="77777777" w:rsidR="00EB5DA1" w:rsidRDefault="00EB5DA1" w:rsidP="00EB5DA1">
      <w:pPr>
        <w:pStyle w:val="ListParagraph"/>
        <w:rPr>
          <w:rFonts w:cstheme="minorHAnsi"/>
        </w:rPr>
      </w:pPr>
    </w:p>
    <w:p w14:paraId="702F540A" w14:textId="77777777" w:rsidR="00EB5DA1" w:rsidRDefault="00FD17E9" w:rsidP="00EB5DA1">
      <w:pPr>
        <w:pStyle w:val="ListParagraph"/>
        <w:numPr>
          <w:ilvl w:val="0"/>
          <w:numId w:val="1"/>
        </w:numPr>
        <w:rPr>
          <w:rFonts w:cstheme="minorHAnsi"/>
        </w:rPr>
      </w:pPr>
      <w:r w:rsidRPr="00EB5DA1">
        <w:rPr>
          <w:rFonts w:cstheme="minorHAnsi"/>
        </w:rPr>
        <w:t>Is Ga</w:t>
      </w:r>
      <w:r w:rsidRPr="0062763F">
        <w:rPr>
          <w:rFonts w:cstheme="minorHAnsi"/>
          <w:vertAlign w:val="subscript"/>
        </w:rPr>
        <w:t>2</w:t>
      </w:r>
      <w:r w:rsidRPr="00EB5DA1">
        <w:rPr>
          <w:rFonts w:cstheme="minorHAnsi"/>
        </w:rPr>
        <w:t>O</w:t>
      </w:r>
      <w:r w:rsidRPr="0062763F">
        <w:rPr>
          <w:rFonts w:cstheme="minorHAnsi"/>
          <w:vertAlign w:val="subscript"/>
        </w:rPr>
        <w:t>3</w:t>
      </w:r>
      <w:r w:rsidRPr="00EB5DA1">
        <w:rPr>
          <w:rFonts w:cstheme="minorHAnsi"/>
        </w:rPr>
        <w:t xml:space="preserve"> out of scope due to thermal conductivity limitation?</w:t>
      </w:r>
    </w:p>
    <w:p w14:paraId="62B7F200" w14:textId="63C7069D" w:rsidR="00EB5DA1" w:rsidRPr="001176E2" w:rsidRDefault="00EB5DA1" w:rsidP="00EB5DA1">
      <w:pPr>
        <w:pStyle w:val="ListParagraph"/>
        <w:numPr>
          <w:ilvl w:val="1"/>
          <w:numId w:val="1"/>
        </w:numPr>
        <w:rPr>
          <w:rFonts w:cstheme="minorHAnsi"/>
          <w:b/>
          <w:bCs/>
        </w:rPr>
      </w:pPr>
      <w:r w:rsidRPr="001176E2">
        <w:rPr>
          <w:rFonts w:cstheme="minorHAnsi"/>
        </w:rPr>
        <w:t>Materials must meet thermal conductivity constraints listed in Tables 1 and 2 of BAA</w:t>
      </w:r>
      <w:r w:rsidR="00CE4C65">
        <w:rPr>
          <w:rFonts w:cstheme="minorHAnsi"/>
        </w:rPr>
        <w:t xml:space="preserve"> (pages 12 and 13)</w:t>
      </w:r>
      <w:r w:rsidRPr="001176E2">
        <w:rPr>
          <w:rFonts w:cstheme="minorHAnsi"/>
        </w:rPr>
        <w:t>.</w:t>
      </w:r>
    </w:p>
    <w:p w14:paraId="385AFBCA" w14:textId="77777777" w:rsidR="00EB5DA1" w:rsidRDefault="00EB5DA1" w:rsidP="00EB5DA1">
      <w:pPr>
        <w:pStyle w:val="ListParagraph"/>
        <w:rPr>
          <w:rFonts w:cstheme="minorHAnsi"/>
        </w:rPr>
      </w:pPr>
    </w:p>
    <w:p w14:paraId="362694A4" w14:textId="77777777" w:rsidR="00EB5DA1" w:rsidRDefault="001C04A1" w:rsidP="00EB5DA1">
      <w:pPr>
        <w:pStyle w:val="ListParagraph"/>
        <w:numPr>
          <w:ilvl w:val="0"/>
          <w:numId w:val="1"/>
        </w:numPr>
        <w:rPr>
          <w:rFonts w:cstheme="minorHAnsi"/>
        </w:rPr>
      </w:pPr>
      <w:r w:rsidRPr="00EB5DA1">
        <w:rPr>
          <w:rFonts w:cstheme="minorHAnsi"/>
        </w:rPr>
        <w:t>Should we emphasize characterizing defects in material?</w:t>
      </w:r>
    </w:p>
    <w:p w14:paraId="59F8C2D5" w14:textId="2ECF09CF" w:rsidR="00EB5DA1" w:rsidRDefault="00EB5DA1" w:rsidP="00EB5DA1">
      <w:pPr>
        <w:pStyle w:val="ListParagraph"/>
        <w:numPr>
          <w:ilvl w:val="1"/>
          <w:numId w:val="1"/>
        </w:numPr>
        <w:rPr>
          <w:rFonts w:cstheme="minorHAnsi"/>
        </w:rPr>
      </w:pPr>
      <w:r w:rsidRPr="001176E2">
        <w:rPr>
          <w:rFonts w:cstheme="minorHAnsi"/>
        </w:rPr>
        <w:t>TA1 includes</w:t>
      </w:r>
      <w:r w:rsidR="00CE69A5">
        <w:rPr>
          <w:rFonts w:cstheme="minorHAnsi"/>
        </w:rPr>
        <w:t xml:space="preserve"> a</w:t>
      </w:r>
      <w:r w:rsidRPr="001176E2">
        <w:rPr>
          <w:rFonts w:cstheme="minorHAnsi"/>
        </w:rPr>
        <w:t xml:space="preserve"> defect density</w:t>
      </w:r>
      <w:r w:rsidR="00CE69A5">
        <w:rPr>
          <w:rFonts w:cstheme="minorHAnsi"/>
        </w:rPr>
        <w:t xml:space="preserve"> metric. </w:t>
      </w:r>
      <w:r w:rsidRPr="001176E2">
        <w:rPr>
          <w:rFonts w:cstheme="minorHAnsi"/>
        </w:rPr>
        <w:t xml:space="preserve">For TA2, </w:t>
      </w:r>
      <w:r w:rsidR="00CE69A5">
        <w:rPr>
          <w:rFonts w:cstheme="minorHAnsi"/>
        </w:rPr>
        <w:t>characterizing defects is also important because of its</w:t>
      </w:r>
      <w:r w:rsidRPr="001176E2">
        <w:rPr>
          <w:rFonts w:cstheme="minorHAnsi"/>
        </w:rPr>
        <w:t xml:space="preserve"> strong role in doping efficiency</w:t>
      </w:r>
      <w:r w:rsidR="00CE69A5">
        <w:rPr>
          <w:rFonts w:cstheme="minorHAnsi"/>
        </w:rPr>
        <w:t>.</w:t>
      </w:r>
      <w:r w:rsidR="000A4EAB">
        <w:rPr>
          <w:rFonts w:cstheme="minorHAnsi"/>
        </w:rPr>
        <w:t xml:space="preserve"> </w:t>
      </w:r>
      <w:r w:rsidRPr="001176E2">
        <w:rPr>
          <w:rFonts w:cstheme="minorHAnsi"/>
        </w:rPr>
        <w:t>TA2 also specifies a junction defect density</w:t>
      </w:r>
      <w:r w:rsidR="00CE69A5">
        <w:rPr>
          <w:rFonts w:cstheme="minorHAnsi"/>
        </w:rPr>
        <w:t>.</w:t>
      </w:r>
    </w:p>
    <w:p w14:paraId="375739D3" w14:textId="77777777" w:rsidR="00EB5DA1" w:rsidRPr="001176E2" w:rsidRDefault="00EB5DA1" w:rsidP="00EB5DA1">
      <w:pPr>
        <w:rPr>
          <w:rFonts w:cstheme="minorHAnsi"/>
          <w:b/>
          <w:bCs/>
        </w:rPr>
      </w:pPr>
      <w:r w:rsidRPr="001176E2">
        <w:rPr>
          <w:rFonts w:cstheme="minorHAnsi"/>
          <w:b/>
          <w:bCs/>
        </w:rPr>
        <w:t>TA1</w:t>
      </w:r>
    </w:p>
    <w:p w14:paraId="2D10DE44" w14:textId="77777777" w:rsidR="00DA52B8" w:rsidRDefault="00EB5DA1" w:rsidP="00DA52B8">
      <w:pPr>
        <w:pStyle w:val="ListParagraph"/>
        <w:numPr>
          <w:ilvl w:val="0"/>
          <w:numId w:val="1"/>
        </w:numPr>
        <w:rPr>
          <w:rFonts w:cstheme="minorHAnsi"/>
        </w:rPr>
      </w:pPr>
      <w:r w:rsidRPr="00EB5DA1">
        <w:rPr>
          <w:rFonts w:cstheme="minorHAnsi"/>
        </w:rPr>
        <w:t>Does thermal conductivity greater than 300 W/m-K refer to the average/composite/effective thermal conductivity for instance in a bonded diode structure?</w:t>
      </w:r>
    </w:p>
    <w:p w14:paraId="438407E8" w14:textId="14F98B3B" w:rsidR="00DA52B8" w:rsidRPr="001176E2" w:rsidRDefault="00DA52B8" w:rsidP="00DA52B8">
      <w:pPr>
        <w:pStyle w:val="ListParagraph"/>
        <w:numPr>
          <w:ilvl w:val="1"/>
          <w:numId w:val="1"/>
        </w:numPr>
        <w:rPr>
          <w:rFonts w:cstheme="minorHAnsi"/>
        </w:rPr>
      </w:pPr>
      <w:r w:rsidRPr="001176E2">
        <w:rPr>
          <w:rFonts w:cstheme="minorHAnsi"/>
        </w:rPr>
        <w:t>Per BAA Table 1</w:t>
      </w:r>
      <w:r w:rsidR="000A4EAB">
        <w:rPr>
          <w:rFonts w:cstheme="minorHAnsi"/>
        </w:rPr>
        <w:t xml:space="preserve"> on page 12</w:t>
      </w:r>
      <w:r w:rsidRPr="001176E2">
        <w:rPr>
          <w:rFonts w:cstheme="minorHAnsi"/>
        </w:rPr>
        <w:t>, the thermal conductivity of 300 W/m-K is applicable to the UWBG substrates (TA1).  Per BAA Table 2</w:t>
      </w:r>
      <w:r w:rsidR="000A4EAB">
        <w:rPr>
          <w:rFonts w:cstheme="minorHAnsi"/>
        </w:rPr>
        <w:t xml:space="preserve"> on page 13</w:t>
      </w:r>
      <w:r w:rsidRPr="001176E2">
        <w:rPr>
          <w:rFonts w:cstheme="minorHAnsi"/>
        </w:rPr>
        <w:t xml:space="preserve">, TA2 doped layers, heterojunctions and test structures must have a minimum thermal conductivity of 50 W/m-K.  </w:t>
      </w:r>
    </w:p>
    <w:p w14:paraId="535D75FB" w14:textId="77777777" w:rsidR="00DA52B8" w:rsidRDefault="00DA52B8" w:rsidP="00DA52B8">
      <w:pPr>
        <w:pStyle w:val="ListParagraph"/>
        <w:rPr>
          <w:rFonts w:cstheme="minorHAnsi"/>
        </w:rPr>
      </w:pPr>
    </w:p>
    <w:p w14:paraId="074B2D94" w14:textId="77777777" w:rsidR="00DA52B8" w:rsidRDefault="00EB5DA1" w:rsidP="00DA52B8">
      <w:pPr>
        <w:pStyle w:val="ListParagraph"/>
        <w:numPr>
          <w:ilvl w:val="0"/>
          <w:numId w:val="1"/>
        </w:numPr>
        <w:rPr>
          <w:rFonts w:cstheme="minorHAnsi"/>
        </w:rPr>
      </w:pPr>
      <w:r w:rsidRPr="00DA52B8">
        <w:rPr>
          <w:rFonts w:cstheme="minorHAnsi"/>
        </w:rPr>
        <w:t>Is polycrystalline diamond substrate with reduced defects and improved device quality electrical properties of any interest to this program?</w:t>
      </w:r>
    </w:p>
    <w:p w14:paraId="0C2E0305" w14:textId="5EC1C9E8" w:rsidR="00DA52B8" w:rsidRPr="001176E2" w:rsidRDefault="00E92723" w:rsidP="00DA52B8">
      <w:pPr>
        <w:pStyle w:val="ListParagraph"/>
        <w:numPr>
          <w:ilvl w:val="1"/>
          <w:numId w:val="1"/>
        </w:numPr>
        <w:rPr>
          <w:rFonts w:cstheme="minorHAnsi"/>
        </w:rPr>
      </w:pPr>
      <w:r>
        <w:rPr>
          <w:rFonts w:cstheme="minorHAnsi"/>
        </w:rPr>
        <w:t>To create devices layers, for example t</w:t>
      </w:r>
      <w:r w:rsidR="00DA52B8" w:rsidRPr="001176E2">
        <w:rPr>
          <w:rFonts w:cstheme="minorHAnsi"/>
        </w:rPr>
        <w:t xml:space="preserve">o grow device quality epitaxial layers, </w:t>
      </w:r>
      <w:r>
        <w:rPr>
          <w:rFonts w:cstheme="minorHAnsi"/>
        </w:rPr>
        <w:t xml:space="preserve">it is anticipated that </w:t>
      </w:r>
      <w:r w:rsidR="00DA52B8" w:rsidRPr="001176E2">
        <w:rPr>
          <w:rFonts w:cstheme="minorHAnsi"/>
        </w:rPr>
        <w:t xml:space="preserve">large </w:t>
      </w:r>
      <w:r>
        <w:rPr>
          <w:rFonts w:cstheme="minorHAnsi"/>
        </w:rPr>
        <w:t xml:space="preserve">area </w:t>
      </w:r>
      <w:r w:rsidR="00DA52B8" w:rsidRPr="001176E2">
        <w:rPr>
          <w:rFonts w:cstheme="minorHAnsi"/>
        </w:rPr>
        <w:t>single crystal</w:t>
      </w:r>
      <w:r>
        <w:rPr>
          <w:rFonts w:cstheme="minorHAnsi"/>
        </w:rPr>
        <w:t xml:space="preserve"> substrates</w:t>
      </w:r>
      <w:r w:rsidR="00DA52B8" w:rsidRPr="001176E2">
        <w:rPr>
          <w:rFonts w:cstheme="minorHAnsi"/>
        </w:rPr>
        <w:t xml:space="preserve"> </w:t>
      </w:r>
      <w:r>
        <w:rPr>
          <w:rFonts w:cstheme="minorHAnsi"/>
        </w:rPr>
        <w:t>are</w:t>
      </w:r>
      <w:r w:rsidR="00DA52B8" w:rsidRPr="001176E2">
        <w:rPr>
          <w:rFonts w:cstheme="minorHAnsi"/>
        </w:rPr>
        <w:t xml:space="preserve"> required.  Surface quality is </w:t>
      </w:r>
      <w:r>
        <w:rPr>
          <w:rFonts w:cstheme="minorHAnsi"/>
        </w:rPr>
        <w:t xml:space="preserve">also </w:t>
      </w:r>
      <w:r w:rsidR="00DA52B8" w:rsidRPr="001176E2">
        <w:rPr>
          <w:rFonts w:cstheme="minorHAnsi"/>
        </w:rPr>
        <w:t>important for fabrication of devices, and it is not anticipated that this can be achieved with polycrystalline substrates.</w:t>
      </w:r>
    </w:p>
    <w:p w14:paraId="74556C70" w14:textId="77777777" w:rsidR="00DA52B8" w:rsidRDefault="00DA52B8" w:rsidP="00DA52B8">
      <w:pPr>
        <w:pStyle w:val="ListParagraph"/>
        <w:rPr>
          <w:rFonts w:cstheme="minorHAnsi"/>
        </w:rPr>
      </w:pPr>
    </w:p>
    <w:p w14:paraId="42110F8D" w14:textId="5EB9A21B" w:rsidR="00DA52B8" w:rsidRDefault="00EB5DA1" w:rsidP="00DA52B8">
      <w:pPr>
        <w:pStyle w:val="ListParagraph"/>
        <w:numPr>
          <w:ilvl w:val="0"/>
          <w:numId w:val="1"/>
        </w:numPr>
        <w:rPr>
          <w:rFonts w:cstheme="minorHAnsi"/>
        </w:rPr>
      </w:pPr>
      <w:r w:rsidRPr="00DA52B8">
        <w:rPr>
          <w:rFonts w:cstheme="minorHAnsi"/>
        </w:rPr>
        <w:t xml:space="preserve">Other than the usual UWBGS (such as </w:t>
      </w:r>
      <w:proofErr w:type="spellStart"/>
      <w:r w:rsidRPr="00DA52B8">
        <w:rPr>
          <w:rFonts w:cstheme="minorHAnsi"/>
        </w:rPr>
        <w:t>AlN</w:t>
      </w:r>
      <w:proofErr w:type="spellEnd"/>
      <w:r w:rsidRPr="00DA52B8">
        <w:rPr>
          <w:rFonts w:cstheme="minorHAnsi"/>
        </w:rPr>
        <w:t>, BN, Diamond), will DARPA be interested in</w:t>
      </w:r>
      <w:r w:rsidR="00327158">
        <w:rPr>
          <w:rFonts w:cstheme="minorHAnsi"/>
        </w:rPr>
        <w:t xml:space="preserve"> UW</w:t>
      </w:r>
      <w:r w:rsidR="00CE69A5">
        <w:rPr>
          <w:rFonts w:cstheme="minorHAnsi"/>
        </w:rPr>
        <w:t>B</w:t>
      </w:r>
      <w:r w:rsidR="00327158">
        <w:rPr>
          <w:rFonts w:cstheme="minorHAnsi"/>
        </w:rPr>
        <w:t>GS oxides</w:t>
      </w:r>
      <w:r w:rsidR="00CE69A5">
        <w:rPr>
          <w:rFonts w:cstheme="minorHAnsi"/>
        </w:rPr>
        <w:t xml:space="preserve"> </w:t>
      </w:r>
      <w:r w:rsidRPr="00DA52B8">
        <w:rPr>
          <w:rFonts w:cstheme="minorHAnsi"/>
        </w:rPr>
        <w:t>as a possible material platform?</w:t>
      </w:r>
    </w:p>
    <w:p w14:paraId="2B0FC2C0" w14:textId="49DF25AA" w:rsidR="00DA52B8" w:rsidRDefault="00DA52B8" w:rsidP="00DA52B8">
      <w:pPr>
        <w:pStyle w:val="ListParagraph"/>
        <w:numPr>
          <w:ilvl w:val="1"/>
          <w:numId w:val="1"/>
        </w:numPr>
        <w:rPr>
          <w:rFonts w:cstheme="minorHAnsi"/>
        </w:rPr>
      </w:pPr>
      <w:r w:rsidRPr="001176E2">
        <w:rPr>
          <w:rFonts w:cstheme="minorHAnsi"/>
        </w:rPr>
        <w:lastRenderedPageBreak/>
        <w:t xml:space="preserve">The </w:t>
      </w:r>
      <w:r w:rsidR="00327158">
        <w:rPr>
          <w:rFonts w:cstheme="minorHAnsi"/>
        </w:rPr>
        <w:t>brea</w:t>
      </w:r>
      <w:r w:rsidR="00CE69A5">
        <w:rPr>
          <w:rFonts w:cstheme="minorHAnsi"/>
        </w:rPr>
        <w:t>d</w:t>
      </w:r>
      <w:r w:rsidR="00327158">
        <w:rPr>
          <w:rFonts w:cstheme="minorHAnsi"/>
        </w:rPr>
        <w:t>th</w:t>
      </w:r>
      <w:r w:rsidR="00327158" w:rsidRPr="001176E2">
        <w:rPr>
          <w:rFonts w:cstheme="minorHAnsi"/>
        </w:rPr>
        <w:t xml:space="preserve"> </w:t>
      </w:r>
      <w:r w:rsidRPr="001176E2">
        <w:rPr>
          <w:rFonts w:cstheme="minorHAnsi"/>
        </w:rPr>
        <w:t>of UWBG semiconductors is broad</w:t>
      </w:r>
      <w:r w:rsidR="00327158">
        <w:rPr>
          <w:rFonts w:cstheme="minorHAnsi"/>
        </w:rPr>
        <w:t>.</w:t>
      </w:r>
      <w:r w:rsidR="00CE69A5">
        <w:rPr>
          <w:rFonts w:cstheme="minorHAnsi"/>
        </w:rPr>
        <w:t xml:space="preserve"> </w:t>
      </w:r>
      <w:r w:rsidR="00327158">
        <w:rPr>
          <w:rFonts w:cstheme="minorHAnsi"/>
        </w:rPr>
        <w:t>T</w:t>
      </w:r>
      <w:r w:rsidRPr="001176E2">
        <w:rPr>
          <w:rFonts w:cstheme="minorHAnsi"/>
        </w:rPr>
        <w:t>his program focuses on substrate materials with high thermal conductivity.  Any UWBGS material that can achieve high thermal conductivity and doping targets outlined in the BAA (metrics tables</w:t>
      </w:r>
      <w:r w:rsidR="0070187B">
        <w:rPr>
          <w:rFonts w:cstheme="minorHAnsi"/>
        </w:rPr>
        <w:t xml:space="preserve"> on pages 12 and 13</w:t>
      </w:r>
      <w:r w:rsidRPr="001176E2">
        <w:rPr>
          <w:rFonts w:cstheme="minorHAnsi"/>
        </w:rPr>
        <w:t xml:space="preserve">) may be considered as a candidate material. Per </w:t>
      </w:r>
      <w:r w:rsidR="0070187B">
        <w:rPr>
          <w:rFonts w:cstheme="minorHAnsi"/>
        </w:rPr>
        <w:t xml:space="preserve">page 28 of </w:t>
      </w:r>
      <w:r w:rsidRPr="001176E2">
        <w:rPr>
          <w:rFonts w:cstheme="minorHAnsi"/>
        </w:rPr>
        <w:t>the BAA, proposers are expected to provide the rationale and evidence that the</w:t>
      </w:r>
      <w:r w:rsidR="00327158">
        <w:rPr>
          <w:rFonts w:cstheme="minorHAnsi"/>
        </w:rPr>
        <w:t>ir</w:t>
      </w:r>
      <w:r w:rsidRPr="001176E2">
        <w:rPr>
          <w:rFonts w:cstheme="minorHAnsi"/>
        </w:rPr>
        <w:t xml:space="preserve"> proposed </w:t>
      </w:r>
      <w:r w:rsidR="00327158">
        <w:rPr>
          <w:rFonts w:cstheme="minorHAnsi"/>
        </w:rPr>
        <w:t xml:space="preserve">UWBGS </w:t>
      </w:r>
      <w:r w:rsidRPr="001176E2">
        <w:rPr>
          <w:rFonts w:cstheme="minorHAnsi"/>
        </w:rPr>
        <w:t xml:space="preserve">material meets </w:t>
      </w:r>
      <w:r w:rsidR="00327158">
        <w:rPr>
          <w:rFonts w:cstheme="minorHAnsi"/>
        </w:rPr>
        <w:t xml:space="preserve">all of the </w:t>
      </w:r>
      <w:r w:rsidRPr="001176E2">
        <w:rPr>
          <w:rFonts w:cstheme="minorHAnsi"/>
        </w:rPr>
        <w:t>BAA metrics</w:t>
      </w:r>
      <w:r w:rsidR="00327158">
        <w:rPr>
          <w:rFonts w:cstheme="minorHAnsi"/>
        </w:rPr>
        <w:t xml:space="preserve"> for a given TA</w:t>
      </w:r>
      <w:r w:rsidRPr="001176E2">
        <w:rPr>
          <w:rFonts w:cstheme="minorHAnsi"/>
        </w:rPr>
        <w:t>.</w:t>
      </w:r>
    </w:p>
    <w:p w14:paraId="27FC1F84" w14:textId="77777777" w:rsidR="00DA52B8" w:rsidRPr="00DA52B8" w:rsidRDefault="00DA52B8" w:rsidP="00DA52B8">
      <w:pPr>
        <w:pStyle w:val="ListParagraph"/>
        <w:ind w:left="1440"/>
        <w:rPr>
          <w:rFonts w:cstheme="minorHAnsi"/>
        </w:rPr>
      </w:pPr>
    </w:p>
    <w:p w14:paraId="394B0073" w14:textId="77777777" w:rsidR="00DA52B8" w:rsidRDefault="00EB5DA1" w:rsidP="00DA52B8">
      <w:pPr>
        <w:pStyle w:val="ListParagraph"/>
        <w:numPr>
          <w:ilvl w:val="0"/>
          <w:numId w:val="1"/>
        </w:numPr>
        <w:rPr>
          <w:rFonts w:cstheme="minorHAnsi"/>
        </w:rPr>
      </w:pPr>
      <w:r w:rsidRPr="00DA52B8">
        <w:rPr>
          <w:rFonts w:cstheme="minorHAnsi"/>
        </w:rPr>
        <w:t>Could you comment on the point defect density goal for substrates?  The impact on thermal conductivity could be affected by point defect density but that is listed as a separate requirement.  Is the concern about conductivity and deep levels for RF applications?  Would it be acceptable to use epi and device results to evaluate efficacy for application?</w:t>
      </w:r>
    </w:p>
    <w:p w14:paraId="442D8170" w14:textId="1A30C659" w:rsidR="00DA52B8" w:rsidRDefault="00DA52B8" w:rsidP="00DA52B8">
      <w:pPr>
        <w:pStyle w:val="ListParagraph"/>
        <w:numPr>
          <w:ilvl w:val="1"/>
          <w:numId w:val="1"/>
        </w:numPr>
        <w:rPr>
          <w:rFonts w:cstheme="minorHAnsi"/>
        </w:rPr>
      </w:pPr>
      <w:r w:rsidRPr="001176E2">
        <w:rPr>
          <w:rFonts w:cstheme="minorHAnsi"/>
        </w:rPr>
        <w:t xml:space="preserve">As indicated </w:t>
      </w:r>
      <w:r w:rsidR="0070187B">
        <w:rPr>
          <w:rFonts w:cstheme="minorHAnsi"/>
        </w:rPr>
        <w:t xml:space="preserve">on page 28 </w:t>
      </w:r>
      <w:r w:rsidRPr="001176E2">
        <w:rPr>
          <w:rFonts w:cstheme="minorHAnsi"/>
        </w:rPr>
        <w:t>in the BAA, substrates must simultaneously meet all of the metrics and constraints for TA1.</w:t>
      </w:r>
    </w:p>
    <w:p w14:paraId="5A823780" w14:textId="77777777" w:rsidR="00DA52B8" w:rsidRPr="00DA52B8" w:rsidRDefault="00DA52B8" w:rsidP="00DA52B8">
      <w:pPr>
        <w:pStyle w:val="ListParagraph"/>
        <w:ind w:left="1440"/>
        <w:rPr>
          <w:rFonts w:cstheme="minorHAnsi"/>
        </w:rPr>
      </w:pPr>
    </w:p>
    <w:p w14:paraId="52529EB0" w14:textId="77777777" w:rsidR="00DA52B8" w:rsidRDefault="00EB5DA1" w:rsidP="00DA52B8">
      <w:pPr>
        <w:pStyle w:val="ListParagraph"/>
        <w:numPr>
          <w:ilvl w:val="0"/>
          <w:numId w:val="1"/>
        </w:numPr>
        <w:rPr>
          <w:rFonts w:cstheme="minorHAnsi"/>
        </w:rPr>
      </w:pPr>
      <w:r w:rsidRPr="00DA52B8">
        <w:rPr>
          <w:rFonts w:cstheme="minorHAnsi"/>
        </w:rPr>
        <w:t xml:space="preserve">Will you consider UWBG alloys (for instance, high Al content </w:t>
      </w:r>
      <w:proofErr w:type="spellStart"/>
      <w:r w:rsidRPr="00DA52B8">
        <w:rPr>
          <w:rFonts w:cstheme="minorHAnsi"/>
        </w:rPr>
        <w:t>AlGaN</w:t>
      </w:r>
      <w:proofErr w:type="spellEnd"/>
      <w:r w:rsidRPr="00DA52B8">
        <w:rPr>
          <w:rFonts w:cstheme="minorHAnsi"/>
        </w:rPr>
        <w:t>) to be responsive?</w:t>
      </w:r>
    </w:p>
    <w:p w14:paraId="5138C660" w14:textId="6B06AE7B" w:rsidR="00DA52B8" w:rsidRDefault="00DA52B8" w:rsidP="00DA52B8">
      <w:pPr>
        <w:pStyle w:val="ListParagraph"/>
        <w:numPr>
          <w:ilvl w:val="1"/>
          <w:numId w:val="1"/>
        </w:numPr>
        <w:rPr>
          <w:rFonts w:cstheme="minorHAnsi"/>
        </w:rPr>
      </w:pPr>
      <w:r w:rsidRPr="001176E2">
        <w:rPr>
          <w:rFonts w:cstheme="minorHAnsi"/>
        </w:rPr>
        <w:t>Yes, as long as thermal conductivity constraints listed in the BAA for TA1</w:t>
      </w:r>
      <w:r w:rsidR="00031887">
        <w:rPr>
          <w:rFonts w:cstheme="minorHAnsi"/>
        </w:rPr>
        <w:t xml:space="preserve"> (page 12)</w:t>
      </w:r>
      <w:r w:rsidRPr="001176E2">
        <w:rPr>
          <w:rFonts w:cstheme="minorHAnsi"/>
        </w:rPr>
        <w:t xml:space="preserve"> and TA2 </w:t>
      </w:r>
      <w:r w:rsidR="00031887">
        <w:rPr>
          <w:rFonts w:cstheme="minorHAnsi"/>
        </w:rPr>
        <w:t xml:space="preserve">(page 13) </w:t>
      </w:r>
      <w:r w:rsidRPr="001176E2">
        <w:rPr>
          <w:rFonts w:cstheme="minorHAnsi"/>
        </w:rPr>
        <w:t>are met.</w:t>
      </w:r>
    </w:p>
    <w:p w14:paraId="3D09A66A" w14:textId="77777777" w:rsidR="00DA52B8" w:rsidRPr="00DA52B8" w:rsidRDefault="00DA52B8" w:rsidP="00DA52B8">
      <w:pPr>
        <w:pStyle w:val="ListParagraph"/>
        <w:ind w:left="1440"/>
        <w:rPr>
          <w:rFonts w:cstheme="minorHAnsi"/>
        </w:rPr>
      </w:pPr>
    </w:p>
    <w:p w14:paraId="227DCA9D" w14:textId="77777777" w:rsidR="00DA52B8" w:rsidRDefault="00EB5DA1" w:rsidP="00DA52B8">
      <w:pPr>
        <w:pStyle w:val="ListParagraph"/>
        <w:numPr>
          <w:ilvl w:val="0"/>
          <w:numId w:val="1"/>
        </w:numPr>
        <w:rPr>
          <w:rFonts w:cstheme="minorHAnsi"/>
        </w:rPr>
      </w:pPr>
      <w:r w:rsidRPr="00DA52B8">
        <w:rPr>
          <w:rFonts w:cstheme="minorHAnsi"/>
        </w:rPr>
        <w:t>Will contact study for nanowire structures be of your interest or only for thin-film structure</w:t>
      </w:r>
      <w:r w:rsidR="00DA52B8">
        <w:rPr>
          <w:rFonts w:cstheme="minorHAnsi"/>
        </w:rPr>
        <w:t>?</w:t>
      </w:r>
    </w:p>
    <w:p w14:paraId="2AE2509C" w14:textId="77777777" w:rsidR="00DA52B8" w:rsidRPr="001176E2" w:rsidRDefault="00DA52B8" w:rsidP="00DA52B8">
      <w:pPr>
        <w:pStyle w:val="ListParagraph"/>
        <w:numPr>
          <w:ilvl w:val="1"/>
          <w:numId w:val="1"/>
        </w:numPr>
        <w:rPr>
          <w:rFonts w:cstheme="minorHAnsi"/>
        </w:rPr>
      </w:pPr>
      <w:r w:rsidRPr="001176E2">
        <w:rPr>
          <w:rFonts w:cstheme="minorHAnsi"/>
        </w:rPr>
        <w:t xml:space="preserve">Nanowire structures are not in the spirit of the BAA.  </w:t>
      </w:r>
    </w:p>
    <w:p w14:paraId="016C1806" w14:textId="77777777" w:rsidR="00DA52B8" w:rsidRDefault="00DA52B8" w:rsidP="00DA52B8">
      <w:pPr>
        <w:pStyle w:val="ListParagraph"/>
        <w:rPr>
          <w:rFonts w:cstheme="minorHAnsi"/>
        </w:rPr>
      </w:pPr>
    </w:p>
    <w:p w14:paraId="671A6267" w14:textId="77777777" w:rsidR="00DA52B8" w:rsidRDefault="00EB5DA1" w:rsidP="00DA52B8">
      <w:pPr>
        <w:pStyle w:val="ListParagraph"/>
        <w:numPr>
          <w:ilvl w:val="0"/>
          <w:numId w:val="1"/>
        </w:numPr>
        <w:rPr>
          <w:rFonts w:cstheme="minorHAnsi"/>
        </w:rPr>
      </w:pPr>
      <w:r w:rsidRPr="00DA52B8">
        <w:rPr>
          <w:rFonts w:cstheme="minorHAnsi"/>
        </w:rPr>
        <w:t>There is a thickness requirement for substrates in the BAA. Does it mean developing templates (if it meets all other specs) is not considered?</w:t>
      </w:r>
    </w:p>
    <w:p w14:paraId="33C586D4" w14:textId="6A038E38" w:rsidR="00DA52B8" w:rsidRDefault="00DA52B8" w:rsidP="00DA52B8">
      <w:pPr>
        <w:pStyle w:val="ListParagraph"/>
        <w:numPr>
          <w:ilvl w:val="1"/>
          <w:numId w:val="1"/>
        </w:numPr>
        <w:rPr>
          <w:rFonts w:cstheme="minorHAnsi"/>
        </w:rPr>
      </w:pPr>
      <w:r w:rsidRPr="001176E2">
        <w:rPr>
          <w:rFonts w:cstheme="minorHAnsi"/>
        </w:rPr>
        <w:t>Substrates or templates must be 0.5 mm nominal thickness that is listed in Table 1 of the BAA</w:t>
      </w:r>
      <w:r w:rsidR="00655C2D">
        <w:rPr>
          <w:rFonts w:cstheme="minorHAnsi"/>
        </w:rPr>
        <w:t xml:space="preserve"> (page 12)</w:t>
      </w:r>
      <w:r w:rsidRPr="001176E2">
        <w:rPr>
          <w:rFonts w:cstheme="minorHAnsi"/>
        </w:rPr>
        <w:t xml:space="preserve">. The program is looking for </w:t>
      </w:r>
      <w:r w:rsidR="00327158">
        <w:rPr>
          <w:rFonts w:cstheme="minorHAnsi"/>
        </w:rPr>
        <w:t xml:space="preserve">free standing </w:t>
      </w:r>
      <w:r w:rsidRPr="001176E2">
        <w:rPr>
          <w:rFonts w:cstheme="minorHAnsi"/>
        </w:rPr>
        <w:t>substrates that would need to be separated from template</w:t>
      </w:r>
      <w:r w:rsidR="00327158">
        <w:rPr>
          <w:rFonts w:cstheme="minorHAnsi"/>
        </w:rPr>
        <w:t>s</w:t>
      </w:r>
      <w:r w:rsidRPr="001176E2">
        <w:rPr>
          <w:rFonts w:cstheme="minorHAnsi"/>
        </w:rPr>
        <w:t xml:space="preserve"> or other seed layer</w:t>
      </w:r>
      <w:r w:rsidR="00327158">
        <w:rPr>
          <w:rFonts w:cstheme="minorHAnsi"/>
        </w:rPr>
        <w:t>s</w:t>
      </w:r>
      <w:r w:rsidRPr="001176E2">
        <w:rPr>
          <w:rFonts w:cstheme="minorHAnsi"/>
        </w:rPr>
        <w:t xml:space="preserve"> used to create substrate</w:t>
      </w:r>
      <w:r w:rsidR="00327158">
        <w:rPr>
          <w:rFonts w:cstheme="minorHAnsi"/>
        </w:rPr>
        <w:t>s</w:t>
      </w:r>
      <w:r w:rsidRPr="001176E2">
        <w:rPr>
          <w:rFonts w:cstheme="minorHAnsi"/>
        </w:rPr>
        <w:t>.</w:t>
      </w:r>
    </w:p>
    <w:p w14:paraId="7256C011" w14:textId="77777777" w:rsidR="00DA52B8" w:rsidRPr="00DA52B8" w:rsidRDefault="00DA52B8" w:rsidP="00DA52B8">
      <w:pPr>
        <w:pStyle w:val="ListParagraph"/>
        <w:ind w:left="1440"/>
        <w:rPr>
          <w:rFonts w:cstheme="minorHAnsi"/>
        </w:rPr>
      </w:pPr>
    </w:p>
    <w:p w14:paraId="617A40B0" w14:textId="77777777" w:rsidR="00DA52B8" w:rsidRDefault="00EB5DA1" w:rsidP="00DA52B8">
      <w:pPr>
        <w:pStyle w:val="ListParagraph"/>
        <w:numPr>
          <w:ilvl w:val="0"/>
          <w:numId w:val="1"/>
        </w:numPr>
        <w:rPr>
          <w:rFonts w:cstheme="minorHAnsi"/>
        </w:rPr>
      </w:pPr>
      <w:r w:rsidRPr="00DA52B8">
        <w:rPr>
          <w:rFonts w:cstheme="minorHAnsi"/>
        </w:rPr>
        <w:t>Would heterogeneous integration for thermal reasons be responsive? For example, using a Ga</w:t>
      </w:r>
      <w:r w:rsidRPr="00AB4782">
        <w:rPr>
          <w:rFonts w:cstheme="minorHAnsi"/>
          <w:vertAlign w:val="subscript"/>
        </w:rPr>
        <w:t>2</w:t>
      </w:r>
      <w:r w:rsidRPr="00DA52B8">
        <w:rPr>
          <w:rFonts w:cstheme="minorHAnsi"/>
        </w:rPr>
        <w:t>O</w:t>
      </w:r>
      <w:r w:rsidRPr="00AB4782">
        <w:rPr>
          <w:rFonts w:cstheme="minorHAnsi"/>
          <w:vertAlign w:val="subscript"/>
        </w:rPr>
        <w:t>3</w:t>
      </w:r>
      <w:r w:rsidRPr="00DA52B8">
        <w:rPr>
          <w:rFonts w:cstheme="minorHAnsi"/>
        </w:rPr>
        <w:t xml:space="preserve"> epi layer on a </w:t>
      </w:r>
      <w:proofErr w:type="spellStart"/>
      <w:r w:rsidRPr="00DA52B8">
        <w:rPr>
          <w:rFonts w:cstheme="minorHAnsi"/>
        </w:rPr>
        <w:t>SiC</w:t>
      </w:r>
      <w:proofErr w:type="spellEnd"/>
      <w:r w:rsidRPr="00DA52B8">
        <w:rPr>
          <w:rFonts w:cstheme="minorHAnsi"/>
        </w:rPr>
        <w:t xml:space="preserve"> substrate.</w:t>
      </w:r>
    </w:p>
    <w:p w14:paraId="2B537A54" w14:textId="77777777" w:rsidR="00DA52B8" w:rsidRPr="001176E2" w:rsidRDefault="00DA52B8" w:rsidP="00DA52B8">
      <w:pPr>
        <w:pStyle w:val="ListParagraph"/>
        <w:numPr>
          <w:ilvl w:val="1"/>
          <w:numId w:val="1"/>
        </w:numPr>
        <w:rPr>
          <w:rFonts w:cstheme="minorHAnsi"/>
        </w:rPr>
      </w:pPr>
      <w:r w:rsidRPr="001176E2">
        <w:rPr>
          <w:rFonts w:cstheme="minorHAnsi"/>
        </w:rPr>
        <w:t>Heterogeneous integration for thermal reasons only is not within the spirit of this BAA.</w:t>
      </w:r>
    </w:p>
    <w:p w14:paraId="566CE9D5" w14:textId="77777777" w:rsidR="00DA52B8" w:rsidRDefault="00DA52B8" w:rsidP="00DA52B8">
      <w:pPr>
        <w:pStyle w:val="ListParagraph"/>
        <w:rPr>
          <w:rFonts w:cstheme="minorHAnsi"/>
        </w:rPr>
      </w:pPr>
    </w:p>
    <w:p w14:paraId="1557A48E" w14:textId="23C96B66" w:rsidR="00DA52B8" w:rsidRDefault="00EB5DA1" w:rsidP="00DA52B8">
      <w:pPr>
        <w:pStyle w:val="ListParagraph"/>
        <w:numPr>
          <w:ilvl w:val="0"/>
          <w:numId w:val="1"/>
        </w:numPr>
        <w:rPr>
          <w:rFonts w:cstheme="minorHAnsi"/>
        </w:rPr>
      </w:pPr>
      <w:r w:rsidRPr="00DA52B8">
        <w:rPr>
          <w:rFonts w:cstheme="minorHAnsi"/>
        </w:rPr>
        <w:t xml:space="preserve">As a general question regarding </w:t>
      </w:r>
      <w:r w:rsidR="00B33260">
        <w:rPr>
          <w:rFonts w:cstheme="minorHAnsi"/>
        </w:rPr>
        <w:t>TC</w:t>
      </w:r>
      <w:r w:rsidRPr="00DA52B8">
        <w:rPr>
          <w:rFonts w:cstheme="minorHAnsi"/>
        </w:rPr>
        <w:t xml:space="preserve">1: Creation of large area device quality UWBG substrates, what TRL is sought in this program?    </w:t>
      </w:r>
    </w:p>
    <w:p w14:paraId="53762B85" w14:textId="724FEAE7" w:rsidR="00DA52B8" w:rsidRDefault="00327158" w:rsidP="00DA52B8">
      <w:pPr>
        <w:pStyle w:val="ListParagraph"/>
        <w:numPr>
          <w:ilvl w:val="1"/>
          <w:numId w:val="1"/>
        </w:numPr>
        <w:rPr>
          <w:rFonts w:cstheme="minorHAnsi"/>
        </w:rPr>
      </w:pPr>
      <w:r>
        <w:rPr>
          <w:rFonts w:cstheme="minorHAnsi"/>
        </w:rPr>
        <w:t xml:space="preserve">There is no TRL requirement. </w:t>
      </w:r>
      <w:r w:rsidR="00DA52B8" w:rsidRPr="00DA52B8">
        <w:rPr>
          <w:rFonts w:cstheme="minorHAnsi"/>
        </w:rPr>
        <w:t>Substrates are required to meet metrics in BAA Table 1</w:t>
      </w:r>
      <w:r w:rsidR="00655C2D">
        <w:rPr>
          <w:rFonts w:cstheme="minorHAnsi"/>
        </w:rPr>
        <w:t xml:space="preserve"> (page 12)</w:t>
      </w:r>
      <w:r w:rsidR="00DA52B8" w:rsidRPr="00DA52B8">
        <w:rPr>
          <w:rFonts w:cstheme="minorHAnsi"/>
        </w:rPr>
        <w:t>.</w:t>
      </w:r>
    </w:p>
    <w:p w14:paraId="141D6CFA" w14:textId="77777777" w:rsidR="00DA52B8" w:rsidRPr="00DA52B8" w:rsidRDefault="00DA52B8" w:rsidP="00DA52B8">
      <w:pPr>
        <w:pStyle w:val="ListParagraph"/>
        <w:ind w:left="1440"/>
        <w:rPr>
          <w:rFonts w:cstheme="minorHAnsi"/>
        </w:rPr>
      </w:pPr>
    </w:p>
    <w:p w14:paraId="2BC31AF3" w14:textId="76ED98E4" w:rsidR="00DA52B8" w:rsidRDefault="00EB5DA1" w:rsidP="00DA52B8">
      <w:pPr>
        <w:pStyle w:val="ListParagraph"/>
        <w:numPr>
          <w:ilvl w:val="0"/>
          <w:numId w:val="1"/>
        </w:numPr>
        <w:rPr>
          <w:rFonts w:cstheme="minorHAnsi"/>
        </w:rPr>
      </w:pPr>
      <w:r w:rsidRPr="00DA52B8">
        <w:rPr>
          <w:rFonts w:cstheme="minorHAnsi"/>
        </w:rPr>
        <w:t>Is development of process to wafer these materials within scope?</w:t>
      </w:r>
    </w:p>
    <w:p w14:paraId="2D095F12" w14:textId="21031A45" w:rsidR="00DA52B8" w:rsidRPr="00DA52B8" w:rsidRDefault="00DA52B8" w:rsidP="00DA52B8">
      <w:pPr>
        <w:pStyle w:val="ListParagraph"/>
        <w:numPr>
          <w:ilvl w:val="1"/>
          <w:numId w:val="1"/>
        </w:numPr>
        <w:rPr>
          <w:rFonts w:cstheme="minorHAnsi"/>
        </w:rPr>
      </w:pPr>
      <w:r w:rsidRPr="00DA52B8">
        <w:rPr>
          <w:rFonts w:cstheme="minorHAnsi"/>
        </w:rPr>
        <w:t>Yes, per Section B of BAA</w:t>
      </w:r>
      <w:r w:rsidR="00655C2D">
        <w:rPr>
          <w:rFonts w:cstheme="minorHAnsi"/>
        </w:rPr>
        <w:t xml:space="preserve"> (page </w:t>
      </w:r>
      <w:r w:rsidR="00CE4C65">
        <w:rPr>
          <w:rFonts w:cstheme="minorHAnsi"/>
        </w:rPr>
        <w:t>9</w:t>
      </w:r>
      <w:r w:rsidR="00655C2D">
        <w:rPr>
          <w:rFonts w:cstheme="minorHAnsi"/>
        </w:rPr>
        <w:t>)</w:t>
      </w:r>
      <w:r w:rsidRPr="00DA52B8">
        <w:rPr>
          <w:rFonts w:cstheme="minorHAnsi"/>
        </w:rPr>
        <w:t>.</w:t>
      </w:r>
    </w:p>
    <w:p w14:paraId="140F6103" w14:textId="5B484FBB" w:rsidR="00DA52B8" w:rsidRPr="00DA52B8" w:rsidRDefault="00DA52B8" w:rsidP="00DA52B8">
      <w:pPr>
        <w:rPr>
          <w:rFonts w:cstheme="minorHAnsi"/>
          <w:b/>
          <w:bCs/>
        </w:rPr>
      </w:pPr>
      <w:r w:rsidRPr="001176E2">
        <w:rPr>
          <w:rFonts w:cstheme="minorHAnsi"/>
          <w:b/>
          <w:bCs/>
        </w:rPr>
        <w:t>TA2</w:t>
      </w:r>
    </w:p>
    <w:p w14:paraId="740D2074" w14:textId="77777777" w:rsidR="00DA52B8" w:rsidRDefault="003C36A9" w:rsidP="00DA52B8">
      <w:pPr>
        <w:pStyle w:val="ListParagraph"/>
        <w:numPr>
          <w:ilvl w:val="0"/>
          <w:numId w:val="1"/>
        </w:numPr>
        <w:rPr>
          <w:rFonts w:cstheme="minorHAnsi"/>
        </w:rPr>
      </w:pPr>
      <w:r w:rsidRPr="00DA52B8">
        <w:rPr>
          <w:rFonts w:cstheme="minorHAnsi"/>
        </w:rPr>
        <w:t>The BAA states that meeting TA2 metrics likely requires substrates that meet TA1 metrics.  How do TA2 performers incorporate TA1 approaches when TA2 proposals must stand alone to be successful? Do we assume a cost placeholder for a future material?  Or can we assume it will be provided as GFE?</w:t>
      </w:r>
    </w:p>
    <w:p w14:paraId="049BAB96" w14:textId="4F9D8E0B" w:rsidR="00DA52B8" w:rsidRDefault="00DA52B8" w:rsidP="00DA52B8">
      <w:pPr>
        <w:pStyle w:val="ListParagraph"/>
        <w:numPr>
          <w:ilvl w:val="1"/>
          <w:numId w:val="1"/>
        </w:numPr>
        <w:rPr>
          <w:rFonts w:cstheme="minorHAnsi"/>
        </w:rPr>
      </w:pPr>
      <w:r w:rsidRPr="001176E2">
        <w:rPr>
          <w:rFonts w:cstheme="minorHAnsi"/>
        </w:rPr>
        <w:lastRenderedPageBreak/>
        <w:t xml:space="preserve">No, TA2 Phase 2 substrates will not be provided as GFE. Proposers should clarify in their proposals how they will acquire their substrates, what the quality of those substrates will be relative to Phase I program goals, what quantity of substrates will be needed, and how much the substrates will cost to successfully address the goals of Phase II program effort. Per footnote 9 of BAA </w:t>
      </w:r>
      <w:r w:rsidR="00655C2D">
        <w:rPr>
          <w:rFonts w:cstheme="minorHAnsi"/>
        </w:rPr>
        <w:t>T</w:t>
      </w:r>
      <w:r w:rsidRPr="001176E2">
        <w:rPr>
          <w:rFonts w:cstheme="minorHAnsi"/>
        </w:rPr>
        <w:t xml:space="preserve">able </w:t>
      </w:r>
      <w:r w:rsidR="00655C2D">
        <w:rPr>
          <w:rFonts w:cstheme="minorHAnsi"/>
        </w:rPr>
        <w:t>2 on page 13</w:t>
      </w:r>
      <w:r w:rsidRPr="001176E2">
        <w:rPr>
          <w:rFonts w:cstheme="minorHAnsi"/>
        </w:rPr>
        <w:t xml:space="preserve">, the device electrical measurements at the end of Phase </w:t>
      </w:r>
      <w:r w:rsidR="00655C2D">
        <w:rPr>
          <w:rFonts w:cstheme="minorHAnsi"/>
        </w:rPr>
        <w:t>2</w:t>
      </w:r>
      <w:r w:rsidRPr="001176E2">
        <w:rPr>
          <w:rFonts w:cstheme="minorHAnsi"/>
        </w:rPr>
        <w:t xml:space="preserve"> must occur across a minimum of 50 mm diameter wafer. For </w:t>
      </w:r>
      <w:r w:rsidR="00327158" w:rsidRPr="001176E2">
        <w:rPr>
          <w:rFonts w:cstheme="minorHAnsi"/>
        </w:rPr>
        <w:t>TA</w:t>
      </w:r>
      <w:r w:rsidR="00327158">
        <w:rPr>
          <w:rFonts w:cstheme="minorHAnsi"/>
        </w:rPr>
        <w:t>2</w:t>
      </w:r>
      <w:r w:rsidRPr="001176E2">
        <w:rPr>
          <w:rFonts w:cstheme="minorHAnsi"/>
        </w:rPr>
        <w:t>, it is expected that the proposers will provide evidence that their process approach is scalable to 100 mm.</w:t>
      </w:r>
    </w:p>
    <w:p w14:paraId="01F40E45" w14:textId="77777777" w:rsidR="002B638D" w:rsidRPr="001176E2" w:rsidRDefault="002B638D" w:rsidP="0062763F">
      <w:pPr>
        <w:pStyle w:val="ListParagraph"/>
        <w:ind w:left="1440"/>
        <w:rPr>
          <w:rFonts w:cstheme="minorHAnsi"/>
        </w:rPr>
      </w:pPr>
    </w:p>
    <w:p w14:paraId="3E4FEEB0" w14:textId="77777777" w:rsidR="002B638D" w:rsidRDefault="002B638D" w:rsidP="002B638D">
      <w:pPr>
        <w:pStyle w:val="ListParagraph"/>
        <w:numPr>
          <w:ilvl w:val="0"/>
          <w:numId w:val="1"/>
        </w:numPr>
        <w:rPr>
          <w:rFonts w:cstheme="minorHAnsi"/>
        </w:rPr>
      </w:pPr>
      <w:r w:rsidRPr="00DA52B8">
        <w:rPr>
          <w:rFonts w:cstheme="minorHAnsi"/>
        </w:rPr>
        <w:t>Is there any expectation to demonstrate TA2 goals on 100 mm substrates? Or a maximum of 50 mm wafer is acceptable.</w:t>
      </w:r>
    </w:p>
    <w:p w14:paraId="1B84BA0B" w14:textId="0E026C66" w:rsidR="002B638D" w:rsidRDefault="002B638D" w:rsidP="002B638D">
      <w:pPr>
        <w:pStyle w:val="ListParagraph"/>
        <w:numPr>
          <w:ilvl w:val="1"/>
          <w:numId w:val="1"/>
        </w:numPr>
        <w:rPr>
          <w:rFonts w:cstheme="minorHAnsi"/>
        </w:rPr>
      </w:pPr>
      <w:r w:rsidRPr="001176E2">
        <w:rPr>
          <w:rFonts w:cstheme="minorHAnsi"/>
        </w:rPr>
        <w:t xml:space="preserve">BAA Table 2 </w:t>
      </w:r>
      <w:r w:rsidR="00CE4C65">
        <w:rPr>
          <w:rFonts w:cstheme="minorHAnsi"/>
        </w:rPr>
        <w:t xml:space="preserve">on page 13 </w:t>
      </w:r>
      <w:r w:rsidRPr="001176E2">
        <w:rPr>
          <w:rFonts w:cstheme="minorHAnsi"/>
        </w:rPr>
        <w:t>specifies that the TA2 electrical measurements must be measured over a minimum of 50 mm diameter wafer.</w:t>
      </w:r>
    </w:p>
    <w:p w14:paraId="46B5D88B" w14:textId="77777777" w:rsidR="002B638D" w:rsidRPr="001176E2" w:rsidRDefault="002B638D" w:rsidP="0062763F">
      <w:pPr>
        <w:pStyle w:val="ListParagraph"/>
        <w:ind w:left="1440"/>
        <w:rPr>
          <w:rFonts w:cstheme="minorHAnsi"/>
        </w:rPr>
      </w:pPr>
    </w:p>
    <w:p w14:paraId="052977BE" w14:textId="77777777" w:rsidR="002B638D" w:rsidRDefault="002B638D" w:rsidP="002B638D">
      <w:pPr>
        <w:pStyle w:val="ListParagraph"/>
        <w:numPr>
          <w:ilvl w:val="0"/>
          <w:numId w:val="1"/>
        </w:numPr>
        <w:rPr>
          <w:rFonts w:cstheme="minorHAnsi"/>
        </w:rPr>
      </w:pPr>
      <w:r w:rsidRPr="00DA52B8">
        <w:rPr>
          <w:rFonts w:cstheme="minorHAnsi"/>
        </w:rPr>
        <w:t>Is a TA2 approach that can meet metrics by using commercially available substrates an approach that will be responsive to the BAA?</w:t>
      </w:r>
    </w:p>
    <w:p w14:paraId="22E36088" w14:textId="499AF148" w:rsidR="002B638D" w:rsidRDefault="002B638D" w:rsidP="002B638D">
      <w:pPr>
        <w:pStyle w:val="ListParagraph"/>
        <w:numPr>
          <w:ilvl w:val="1"/>
          <w:numId w:val="1"/>
        </w:numPr>
        <w:rPr>
          <w:rFonts w:cstheme="minorHAnsi"/>
        </w:rPr>
      </w:pPr>
      <w:r w:rsidRPr="001176E2">
        <w:rPr>
          <w:rFonts w:cstheme="minorHAnsi"/>
        </w:rPr>
        <w:t>Yes, if this approach can be demonstrated on other substrate types and still meet all of the TA2 metrics.</w:t>
      </w:r>
    </w:p>
    <w:p w14:paraId="58272980" w14:textId="77777777" w:rsidR="002B638D" w:rsidRPr="001176E2" w:rsidRDefault="002B638D" w:rsidP="0062763F">
      <w:pPr>
        <w:pStyle w:val="ListParagraph"/>
        <w:ind w:left="1440"/>
        <w:rPr>
          <w:rFonts w:cstheme="minorHAnsi"/>
        </w:rPr>
      </w:pPr>
    </w:p>
    <w:p w14:paraId="34819EA3" w14:textId="30DD6BD2" w:rsidR="002B638D" w:rsidRDefault="002B638D" w:rsidP="002B638D">
      <w:pPr>
        <w:pStyle w:val="ListParagraph"/>
        <w:numPr>
          <w:ilvl w:val="0"/>
          <w:numId w:val="1"/>
        </w:numPr>
        <w:rPr>
          <w:rFonts w:cstheme="minorHAnsi"/>
        </w:rPr>
      </w:pPr>
      <w:r w:rsidRPr="005130FA">
        <w:rPr>
          <w:rFonts w:cstheme="minorHAnsi"/>
        </w:rPr>
        <w:t>Does DARPA allow</w:t>
      </w:r>
      <w:r>
        <w:rPr>
          <w:rFonts w:cstheme="minorHAnsi"/>
        </w:rPr>
        <w:t xml:space="preserve"> sourcing of commercial substrates from foreign countries?</w:t>
      </w:r>
    </w:p>
    <w:p w14:paraId="24FFCE57" w14:textId="0E0530AB" w:rsidR="00DA52B8" w:rsidRDefault="002B638D" w:rsidP="0062763F">
      <w:pPr>
        <w:pStyle w:val="ListParagraph"/>
        <w:ind w:left="1440"/>
        <w:rPr>
          <w:rFonts w:cstheme="minorHAnsi"/>
        </w:rPr>
      </w:pPr>
      <w:r w:rsidRPr="002B638D">
        <w:rPr>
          <w:rFonts w:cstheme="minorHAnsi"/>
        </w:rPr>
        <w:t>Yes</w:t>
      </w:r>
      <w:r>
        <w:rPr>
          <w:rFonts w:cstheme="minorHAnsi"/>
        </w:rPr>
        <w:t>.</w:t>
      </w:r>
    </w:p>
    <w:p w14:paraId="7828B8A7" w14:textId="77777777" w:rsidR="00CE4C65" w:rsidRPr="002B638D" w:rsidRDefault="00CE4C65" w:rsidP="0062763F">
      <w:pPr>
        <w:pStyle w:val="ListParagraph"/>
        <w:ind w:left="1440"/>
        <w:rPr>
          <w:rFonts w:cstheme="minorHAnsi"/>
        </w:rPr>
      </w:pPr>
    </w:p>
    <w:p w14:paraId="2EB1A298" w14:textId="77777777" w:rsidR="00DA52B8" w:rsidRDefault="00E61694" w:rsidP="00DA52B8">
      <w:pPr>
        <w:pStyle w:val="ListParagraph"/>
        <w:numPr>
          <w:ilvl w:val="0"/>
          <w:numId w:val="1"/>
        </w:numPr>
        <w:rPr>
          <w:rFonts w:cstheme="minorHAnsi"/>
        </w:rPr>
      </w:pPr>
      <w:r w:rsidRPr="00DA52B8">
        <w:rPr>
          <w:rFonts w:cstheme="minorHAnsi"/>
        </w:rPr>
        <w:t>Can you elaborate on the normalized doping efficiency figure of merit? If the theoretical doping efficiency is 1%, will the program goal be met if the performer reaches 90% of 1%?</w:t>
      </w:r>
    </w:p>
    <w:p w14:paraId="72FF9F5B" w14:textId="462110F9" w:rsidR="00DA52B8" w:rsidRDefault="00DA52B8" w:rsidP="00DA52B8">
      <w:pPr>
        <w:pStyle w:val="ListParagraph"/>
        <w:numPr>
          <w:ilvl w:val="1"/>
          <w:numId w:val="1"/>
        </w:numPr>
        <w:rPr>
          <w:rFonts w:cstheme="minorHAnsi"/>
        </w:rPr>
      </w:pPr>
      <w:r w:rsidRPr="001176E2">
        <w:rPr>
          <w:rFonts w:cstheme="minorHAnsi"/>
        </w:rPr>
        <w:t>Yes, however, per BAA Section B</w:t>
      </w:r>
      <w:r w:rsidR="00CE4C65">
        <w:rPr>
          <w:rFonts w:cstheme="minorHAnsi"/>
        </w:rPr>
        <w:t xml:space="preserve"> (page 9)</w:t>
      </w:r>
      <w:r w:rsidRPr="001176E2">
        <w:rPr>
          <w:rFonts w:cstheme="minorHAnsi"/>
        </w:rPr>
        <w:t xml:space="preserve">, it is anticipated that the doping efficiency will be much greater than 1%. Proposers should provide a detailed analysis of the doping efficiency for their proposed materials.  Proposers should provide innovative approaches to dramatically increase </w:t>
      </w:r>
      <w:r w:rsidR="00327158">
        <w:rPr>
          <w:rFonts w:cstheme="minorHAnsi"/>
        </w:rPr>
        <w:t xml:space="preserve">doping </w:t>
      </w:r>
      <w:r w:rsidRPr="001176E2">
        <w:rPr>
          <w:rFonts w:cstheme="minorHAnsi"/>
        </w:rPr>
        <w:t>efficiency.</w:t>
      </w:r>
    </w:p>
    <w:p w14:paraId="167C5C05" w14:textId="77777777" w:rsidR="002B638D" w:rsidRPr="001176E2" w:rsidRDefault="002B638D" w:rsidP="0062763F">
      <w:pPr>
        <w:pStyle w:val="ListParagraph"/>
        <w:ind w:left="1440"/>
        <w:rPr>
          <w:rFonts w:cstheme="minorHAnsi"/>
        </w:rPr>
      </w:pPr>
    </w:p>
    <w:p w14:paraId="34C31FC5" w14:textId="77777777" w:rsidR="002B638D" w:rsidRDefault="002B638D" w:rsidP="002B638D">
      <w:pPr>
        <w:pStyle w:val="ListParagraph"/>
        <w:numPr>
          <w:ilvl w:val="0"/>
          <w:numId w:val="1"/>
        </w:numPr>
        <w:rPr>
          <w:rFonts w:cstheme="minorHAnsi"/>
        </w:rPr>
      </w:pPr>
      <w:r w:rsidRPr="005130FA">
        <w:rPr>
          <w:rFonts w:cstheme="minorHAnsi"/>
        </w:rPr>
        <w:t>Are doping efficiencies at elevated/operational temperatures relevant to TA2 requirements?</w:t>
      </w:r>
    </w:p>
    <w:p w14:paraId="3CA6A421" w14:textId="0C3FA99A" w:rsidR="002B638D" w:rsidRDefault="002B638D" w:rsidP="002B638D">
      <w:pPr>
        <w:pStyle w:val="ListParagraph"/>
        <w:numPr>
          <w:ilvl w:val="1"/>
          <w:numId w:val="1"/>
        </w:numPr>
        <w:rPr>
          <w:rFonts w:cstheme="minorHAnsi"/>
        </w:rPr>
      </w:pPr>
      <w:r w:rsidRPr="001176E2">
        <w:rPr>
          <w:rFonts w:cstheme="minorHAnsi"/>
        </w:rPr>
        <w:t>Doping efficiency at elevated</w:t>
      </w:r>
      <w:r>
        <w:rPr>
          <w:rFonts w:cstheme="minorHAnsi"/>
        </w:rPr>
        <w:t>/</w:t>
      </w:r>
      <w:r w:rsidRPr="001176E2">
        <w:rPr>
          <w:rFonts w:cstheme="minorHAnsi"/>
        </w:rPr>
        <w:t xml:space="preserve">operational temperatures are of interest.  </w:t>
      </w:r>
    </w:p>
    <w:p w14:paraId="015A2083" w14:textId="77777777" w:rsidR="001E704E" w:rsidRPr="001176E2" w:rsidRDefault="001E704E" w:rsidP="0062763F">
      <w:pPr>
        <w:pStyle w:val="ListParagraph"/>
        <w:ind w:left="1440"/>
        <w:rPr>
          <w:rFonts w:cstheme="minorHAnsi"/>
        </w:rPr>
      </w:pPr>
    </w:p>
    <w:p w14:paraId="4F56E998" w14:textId="77777777" w:rsidR="001E704E" w:rsidRDefault="001E704E" w:rsidP="001E704E">
      <w:pPr>
        <w:pStyle w:val="ListParagraph"/>
        <w:numPr>
          <w:ilvl w:val="0"/>
          <w:numId w:val="1"/>
        </w:numPr>
        <w:rPr>
          <w:rFonts w:cstheme="minorHAnsi"/>
        </w:rPr>
      </w:pPr>
      <w:r w:rsidRPr="005130FA">
        <w:rPr>
          <w:rFonts w:cstheme="minorHAnsi"/>
        </w:rPr>
        <w:t>Is doping by high temperature implantation acceptable?</w:t>
      </w:r>
    </w:p>
    <w:p w14:paraId="544C3FFD" w14:textId="74D78105" w:rsidR="001E704E" w:rsidRPr="0062763F" w:rsidRDefault="001E704E" w:rsidP="001E704E">
      <w:pPr>
        <w:pStyle w:val="ListParagraph"/>
        <w:numPr>
          <w:ilvl w:val="1"/>
          <w:numId w:val="1"/>
        </w:numPr>
        <w:rPr>
          <w:rFonts w:cstheme="minorHAnsi"/>
          <w:b/>
          <w:bCs/>
        </w:rPr>
      </w:pPr>
      <w:r>
        <w:rPr>
          <w:rFonts w:cstheme="minorHAnsi"/>
        </w:rPr>
        <w:t>Y</w:t>
      </w:r>
      <w:r w:rsidRPr="001176E2">
        <w:rPr>
          <w:rFonts w:cstheme="minorHAnsi"/>
        </w:rPr>
        <w:t>es.</w:t>
      </w:r>
    </w:p>
    <w:p w14:paraId="0A7DA36E" w14:textId="77777777" w:rsidR="0062763F" w:rsidRPr="001176E2" w:rsidRDefault="0062763F" w:rsidP="0062763F">
      <w:pPr>
        <w:pStyle w:val="ListParagraph"/>
        <w:ind w:left="1440"/>
        <w:rPr>
          <w:rFonts w:cstheme="minorHAnsi"/>
          <w:b/>
          <w:bCs/>
        </w:rPr>
      </w:pPr>
    </w:p>
    <w:p w14:paraId="01298125" w14:textId="79D47441" w:rsidR="0062763F" w:rsidRPr="005130FA" w:rsidRDefault="0062763F" w:rsidP="0062763F">
      <w:pPr>
        <w:pStyle w:val="ListParagraph"/>
        <w:numPr>
          <w:ilvl w:val="0"/>
          <w:numId w:val="1"/>
        </w:numPr>
        <w:rPr>
          <w:rFonts w:cstheme="minorHAnsi"/>
        </w:rPr>
      </w:pPr>
      <w:r>
        <w:rPr>
          <w:rFonts w:cstheme="minorHAnsi"/>
        </w:rPr>
        <w:t>Is DARPA</w:t>
      </w:r>
      <w:r w:rsidRPr="005130FA">
        <w:rPr>
          <w:rFonts w:cstheme="minorHAnsi"/>
        </w:rPr>
        <w:t xml:space="preserve"> interested in understanding how implantation impacts mobility?</w:t>
      </w:r>
    </w:p>
    <w:p w14:paraId="304C2941" w14:textId="77777777" w:rsidR="0062763F" w:rsidRPr="001176E2" w:rsidRDefault="0062763F" w:rsidP="0062763F">
      <w:pPr>
        <w:pStyle w:val="ListParagraph"/>
        <w:numPr>
          <w:ilvl w:val="1"/>
          <w:numId w:val="2"/>
        </w:numPr>
        <w:rPr>
          <w:rFonts w:cstheme="minorHAnsi"/>
          <w:b/>
          <w:bCs/>
        </w:rPr>
      </w:pPr>
      <w:r w:rsidRPr="001176E2">
        <w:rPr>
          <w:rFonts w:cstheme="minorHAnsi"/>
        </w:rPr>
        <w:t>Yes, although the goal is to achieve efficient doping.</w:t>
      </w:r>
    </w:p>
    <w:p w14:paraId="696CDC99" w14:textId="77777777" w:rsidR="005130FA" w:rsidRDefault="005130FA" w:rsidP="005130FA">
      <w:pPr>
        <w:pStyle w:val="ListParagraph"/>
        <w:rPr>
          <w:rFonts w:cstheme="minorHAnsi"/>
        </w:rPr>
      </w:pPr>
    </w:p>
    <w:p w14:paraId="1E5A458B" w14:textId="77777777" w:rsidR="005130FA" w:rsidRDefault="008A3A98" w:rsidP="005130FA">
      <w:pPr>
        <w:pStyle w:val="ListParagraph"/>
        <w:numPr>
          <w:ilvl w:val="0"/>
          <w:numId w:val="1"/>
        </w:numPr>
        <w:rPr>
          <w:rFonts w:cstheme="minorHAnsi"/>
        </w:rPr>
      </w:pPr>
      <w:r w:rsidRPr="005130FA">
        <w:rPr>
          <w:rFonts w:cstheme="minorHAnsi"/>
        </w:rPr>
        <w:t xml:space="preserve">Many possible diode test structures are mentioned, such as Schottky diodes and </w:t>
      </w:r>
      <w:proofErr w:type="spellStart"/>
      <w:r w:rsidRPr="005130FA">
        <w:rPr>
          <w:rFonts w:cstheme="minorHAnsi"/>
        </w:rPr>
        <w:t>PiN</w:t>
      </w:r>
      <w:proofErr w:type="spellEnd"/>
      <w:r w:rsidRPr="005130FA">
        <w:rPr>
          <w:rFonts w:cstheme="minorHAnsi"/>
        </w:rPr>
        <w:t xml:space="preserve"> diodes. The TA2 metrics refer to doping control and contacts to both p- and n-type semiconductors. Does DARPA therefore expect </w:t>
      </w:r>
      <w:proofErr w:type="spellStart"/>
      <w:r w:rsidRPr="005130FA">
        <w:rPr>
          <w:rFonts w:cstheme="minorHAnsi"/>
        </w:rPr>
        <w:t>PiN</w:t>
      </w:r>
      <w:proofErr w:type="spellEnd"/>
      <w:r w:rsidRPr="005130FA">
        <w:rPr>
          <w:rFonts w:cstheme="minorHAnsi"/>
        </w:rPr>
        <w:t xml:space="preserve"> diodes that integrate both n- and p- layers into the same device? Or are unipolar Schottky diodes acceptable? If Schottky diodes are acceptable as final test structures, would a proposal have to tackle both n- and p-type Schottky diodes?</w:t>
      </w:r>
    </w:p>
    <w:p w14:paraId="559CDF05" w14:textId="77777777" w:rsidR="005130FA" w:rsidRPr="001176E2" w:rsidRDefault="005130FA" w:rsidP="005130FA">
      <w:pPr>
        <w:pStyle w:val="ListParagraph"/>
        <w:numPr>
          <w:ilvl w:val="1"/>
          <w:numId w:val="1"/>
        </w:numPr>
        <w:rPr>
          <w:rFonts w:cstheme="minorHAnsi"/>
        </w:rPr>
      </w:pPr>
      <w:r w:rsidRPr="001176E2">
        <w:rPr>
          <w:rFonts w:cstheme="minorHAnsi"/>
        </w:rPr>
        <w:lastRenderedPageBreak/>
        <w:t>The diodes are test vehicles to demonstrate improvement and n- and p-type doping. While PN or PIN is one way to do this, unipolar diodes are acceptable. In this case, proposers are expected to demonstrate both n- and p-type unipolar diodes.</w:t>
      </w:r>
    </w:p>
    <w:p w14:paraId="5EBFEF13" w14:textId="77777777" w:rsidR="005130FA" w:rsidRDefault="005130FA" w:rsidP="005130FA">
      <w:pPr>
        <w:pStyle w:val="ListParagraph"/>
        <w:rPr>
          <w:rFonts w:cstheme="minorHAnsi"/>
        </w:rPr>
      </w:pPr>
    </w:p>
    <w:p w14:paraId="2271B5FE" w14:textId="77777777" w:rsidR="005130FA" w:rsidRDefault="00897115" w:rsidP="005130FA">
      <w:pPr>
        <w:pStyle w:val="ListParagraph"/>
        <w:numPr>
          <w:ilvl w:val="0"/>
          <w:numId w:val="1"/>
        </w:numPr>
        <w:rPr>
          <w:rFonts w:cstheme="minorHAnsi"/>
        </w:rPr>
      </w:pPr>
      <w:r w:rsidRPr="005130FA">
        <w:rPr>
          <w:rFonts w:cstheme="minorHAnsi"/>
        </w:rPr>
        <w:t>Would materials development for lateral device architecture be of interest?</w:t>
      </w:r>
    </w:p>
    <w:p w14:paraId="62D7D909" w14:textId="77777777" w:rsidR="005130FA" w:rsidRPr="001176E2" w:rsidRDefault="005130FA" w:rsidP="005130FA">
      <w:pPr>
        <w:pStyle w:val="ListParagraph"/>
        <w:numPr>
          <w:ilvl w:val="1"/>
          <w:numId w:val="1"/>
        </w:numPr>
        <w:rPr>
          <w:rFonts w:cstheme="minorHAnsi"/>
        </w:rPr>
      </w:pPr>
      <w:r w:rsidRPr="001176E2">
        <w:rPr>
          <w:rFonts w:cstheme="minorHAnsi"/>
        </w:rPr>
        <w:t>The test device is proposer defined and is a vehicle to measure material quality, doping efficiency, and electrical contacts.  Both vertical and lateral devices are within scope as long as they meet the TA2 metrics.</w:t>
      </w:r>
    </w:p>
    <w:p w14:paraId="30A1EA17" w14:textId="77777777" w:rsidR="005130FA" w:rsidRDefault="005130FA" w:rsidP="005130FA">
      <w:pPr>
        <w:pStyle w:val="ListParagraph"/>
        <w:rPr>
          <w:rFonts w:cstheme="minorHAnsi"/>
        </w:rPr>
      </w:pPr>
    </w:p>
    <w:p w14:paraId="73133F07" w14:textId="77777777" w:rsidR="005130FA" w:rsidRDefault="007F7563" w:rsidP="005130FA">
      <w:pPr>
        <w:pStyle w:val="ListParagraph"/>
        <w:numPr>
          <w:ilvl w:val="0"/>
          <w:numId w:val="1"/>
        </w:numPr>
        <w:rPr>
          <w:rFonts w:cstheme="minorHAnsi"/>
        </w:rPr>
      </w:pPr>
      <w:r w:rsidRPr="005130FA">
        <w:rPr>
          <w:rFonts w:cstheme="minorHAnsi"/>
        </w:rPr>
        <w:t>Can you comment on DARPA's expectations for device area scaling in TA2, in order to hit the cut-off frequency target?</w:t>
      </w:r>
      <w:r w:rsidR="00E71B54" w:rsidRPr="005130FA">
        <w:rPr>
          <w:rFonts w:cstheme="minorHAnsi"/>
        </w:rPr>
        <w:t xml:space="preserve"> Drift region design?  Scaled for high frequency or high voltage?</w:t>
      </w:r>
    </w:p>
    <w:p w14:paraId="761541A5" w14:textId="4148B42B" w:rsidR="005130FA" w:rsidRPr="001176E2" w:rsidRDefault="005130FA" w:rsidP="005130FA">
      <w:pPr>
        <w:pStyle w:val="ListParagraph"/>
        <w:numPr>
          <w:ilvl w:val="1"/>
          <w:numId w:val="1"/>
        </w:numPr>
        <w:rPr>
          <w:rFonts w:cstheme="minorHAnsi"/>
        </w:rPr>
      </w:pPr>
      <w:r w:rsidRPr="001176E2">
        <w:rPr>
          <w:rFonts w:cstheme="minorHAnsi"/>
        </w:rPr>
        <w:t xml:space="preserve">The proposer must define a diode test structure that meets the metrics in Table 2 </w:t>
      </w:r>
      <w:r w:rsidR="00CE4C65">
        <w:rPr>
          <w:rFonts w:cstheme="minorHAnsi"/>
        </w:rPr>
        <w:t xml:space="preserve">(page 13) </w:t>
      </w:r>
      <w:r w:rsidRPr="001176E2">
        <w:rPr>
          <w:rFonts w:cstheme="minorHAnsi"/>
        </w:rPr>
        <w:t xml:space="preserve">of the BAA.  </w:t>
      </w:r>
    </w:p>
    <w:p w14:paraId="15FBC084" w14:textId="77777777" w:rsidR="005130FA" w:rsidRDefault="005130FA" w:rsidP="005130FA">
      <w:pPr>
        <w:pStyle w:val="ListParagraph"/>
        <w:rPr>
          <w:rFonts w:cstheme="minorHAnsi"/>
        </w:rPr>
      </w:pPr>
    </w:p>
    <w:p w14:paraId="3AB92584" w14:textId="77777777" w:rsidR="005130FA" w:rsidRDefault="00F37721" w:rsidP="005130FA">
      <w:pPr>
        <w:pStyle w:val="ListParagraph"/>
        <w:numPr>
          <w:ilvl w:val="0"/>
          <w:numId w:val="1"/>
        </w:numPr>
        <w:rPr>
          <w:rFonts w:cstheme="minorHAnsi"/>
        </w:rPr>
      </w:pPr>
      <w:r w:rsidRPr="005130FA">
        <w:rPr>
          <w:rFonts w:cstheme="minorHAnsi"/>
        </w:rPr>
        <w:t>Will we need growth capabilities for TA2?</w:t>
      </w:r>
    </w:p>
    <w:p w14:paraId="3ECCFB51" w14:textId="6268F944" w:rsidR="005130FA" w:rsidRPr="001176E2" w:rsidRDefault="005130FA" w:rsidP="005130FA">
      <w:pPr>
        <w:pStyle w:val="ListParagraph"/>
        <w:numPr>
          <w:ilvl w:val="1"/>
          <w:numId w:val="1"/>
        </w:numPr>
        <w:rPr>
          <w:rFonts w:cstheme="minorHAnsi"/>
        </w:rPr>
      </w:pPr>
      <w:r w:rsidRPr="001176E2">
        <w:rPr>
          <w:rFonts w:cstheme="minorHAnsi"/>
        </w:rPr>
        <w:t xml:space="preserve">The need for growth capabilities </w:t>
      </w:r>
      <w:r w:rsidR="0051101D">
        <w:rPr>
          <w:rFonts w:cstheme="minorHAnsi"/>
        </w:rPr>
        <w:t xml:space="preserve">in TA2 </w:t>
      </w:r>
      <w:r w:rsidRPr="001176E2">
        <w:rPr>
          <w:rFonts w:cstheme="minorHAnsi"/>
        </w:rPr>
        <w:t xml:space="preserve">depends on proposer approach and material system. </w:t>
      </w:r>
    </w:p>
    <w:p w14:paraId="33C8F0DC" w14:textId="77777777" w:rsidR="005130FA" w:rsidRDefault="005130FA" w:rsidP="005130FA">
      <w:pPr>
        <w:pStyle w:val="ListParagraph"/>
        <w:rPr>
          <w:rFonts w:cstheme="minorHAnsi"/>
        </w:rPr>
      </w:pPr>
    </w:p>
    <w:p w14:paraId="3B95A1FC" w14:textId="77777777" w:rsidR="005130FA" w:rsidRDefault="00F37721" w:rsidP="005130FA">
      <w:pPr>
        <w:pStyle w:val="ListParagraph"/>
        <w:numPr>
          <w:ilvl w:val="0"/>
          <w:numId w:val="1"/>
        </w:numPr>
        <w:rPr>
          <w:rFonts w:cstheme="minorHAnsi"/>
        </w:rPr>
      </w:pPr>
      <w:r w:rsidRPr="005130FA">
        <w:rPr>
          <w:rFonts w:cstheme="minorHAnsi"/>
        </w:rPr>
        <w:t>Does this program encourage heterogeneous integration of different materials?</w:t>
      </w:r>
    </w:p>
    <w:p w14:paraId="41341011" w14:textId="4CF75347" w:rsidR="005130FA" w:rsidRPr="001176E2" w:rsidRDefault="005130FA" w:rsidP="005130FA">
      <w:pPr>
        <w:pStyle w:val="ListParagraph"/>
        <w:numPr>
          <w:ilvl w:val="1"/>
          <w:numId w:val="1"/>
        </w:numPr>
        <w:rPr>
          <w:rFonts w:cstheme="minorHAnsi"/>
        </w:rPr>
      </w:pPr>
      <w:r w:rsidRPr="001176E2">
        <w:rPr>
          <w:rFonts w:cstheme="minorHAnsi"/>
        </w:rPr>
        <w:t>Yes, the BAA</w:t>
      </w:r>
      <w:r w:rsidR="00CE4C65">
        <w:rPr>
          <w:rFonts w:cstheme="minorHAnsi"/>
        </w:rPr>
        <w:t xml:space="preserve"> on page 10</w:t>
      </w:r>
      <w:r w:rsidRPr="001176E2">
        <w:rPr>
          <w:rFonts w:cstheme="minorHAnsi"/>
        </w:rPr>
        <w:t xml:space="preserve"> identifies this as a potential approach for creating p-n junctions.  </w:t>
      </w:r>
    </w:p>
    <w:p w14:paraId="5E1405EC" w14:textId="77777777" w:rsidR="005130FA" w:rsidRDefault="005130FA" w:rsidP="005130FA">
      <w:pPr>
        <w:pStyle w:val="ListParagraph"/>
        <w:rPr>
          <w:rFonts w:cstheme="minorHAnsi"/>
        </w:rPr>
      </w:pPr>
    </w:p>
    <w:p w14:paraId="26918EE2" w14:textId="77777777" w:rsidR="005130FA" w:rsidRDefault="00D9324E" w:rsidP="005130FA">
      <w:pPr>
        <w:pStyle w:val="ListParagraph"/>
        <w:numPr>
          <w:ilvl w:val="0"/>
          <w:numId w:val="1"/>
        </w:numPr>
        <w:rPr>
          <w:rFonts w:cstheme="minorHAnsi"/>
        </w:rPr>
      </w:pPr>
      <w:r w:rsidRPr="005130FA">
        <w:rPr>
          <w:rFonts w:cstheme="minorHAnsi"/>
        </w:rPr>
        <w:t>Will bonding with narrow band gap materials considered?</w:t>
      </w:r>
    </w:p>
    <w:p w14:paraId="23AD5D15" w14:textId="6808B598" w:rsidR="005130FA" w:rsidRPr="001176E2" w:rsidRDefault="005130FA" w:rsidP="005130FA">
      <w:pPr>
        <w:pStyle w:val="ListParagraph"/>
        <w:numPr>
          <w:ilvl w:val="1"/>
          <w:numId w:val="1"/>
        </w:numPr>
        <w:rPr>
          <w:rFonts w:cstheme="minorHAnsi"/>
        </w:rPr>
      </w:pPr>
      <w:r w:rsidRPr="001176E2">
        <w:rPr>
          <w:rFonts w:cstheme="minorHAnsi"/>
        </w:rPr>
        <w:t>Yes, provided that this approach will meet the Table 2 BAA metrics</w:t>
      </w:r>
      <w:r w:rsidR="00CE4C65">
        <w:rPr>
          <w:rFonts w:cstheme="minorHAnsi"/>
        </w:rPr>
        <w:t xml:space="preserve"> on page 13</w:t>
      </w:r>
      <w:r w:rsidRPr="001176E2">
        <w:rPr>
          <w:rFonts w:cstheme="minorHAnsi"/>
        </w:rPr>
        <w:t>, including the breakdown field listed in the footnotes.</w:t>
      </w:r>
    </w:p>
    <w:p w14:paraId="156A222A" w14:textId="77777777" w:rsidR="005130FA" w:rsidRDefault="005130FA" w:rsidP="005130FA">
      <w:pPr>
        <w:pStyle w:val="ListParagraph"/>
        <w:rPr>
          <w:rFonts w:cstheme="minorHAnsi"/>
        </w:rPr>
      </w:pPr>
    </w:p>
    <w:p w14:paraId="6D4BF9B6" w14:textId="77777777" w:rsidR="005130FA" w:rsidRDefault="00BB75E9" w:rsidP="005130FA">
      <w:pPr>
        <w:pStyle w:val="ListParagraph"/>
        <w:numPr>
          <w:ilvl w:val="0"/>
          <w:numId w:val="1"/>
        </w:numPr>
        <w:rPr>
          <w:rFonts w:cstheme="minorHAnsi"/>
        </w:rPr>
      </w:pPr>
      <w:r w:rsidRPr="005130FA">
        <w:rPr>
          <w:rFonts w:cstheme="minorHAnsi"/>
        </w:rPr>
        <w:t xml:space="preserve">Can heterogeneous junctions be used for surface modification? </w:t>
      </w:r>
    </w:p>
    <w:p w14:paraId="1FBA0010" w14:textId="784D8DE7" w:rsidR="005130FA" w:rsidRDefault="005130FA" w:rsidP="005130FA">
      <w:pPr>
        <w:pStyle w:val="ListParagraph"/>
        <w:numPr>
          <w:ilvl w:val="1"/>
          <w:numId w:val="1"/>
        </w:numPr>
        <w:rPr>
          <w:rFonts w:cstheme="minorHAnsi"/>
        </w:rPr>
      </w:pPr>
      <w:r w:rsidRPr="001176E2">
        <w:rPr>
          <w:rFonts w:cstheme="minorHAnsi"/>
        </w:rPr>
        <w:t>Per the BAA</w:t>
      </w:r>
      <w:r w:rsidR="00CE4C65">
        <w:rPr>
          <w:rFonts w:cstheme="minorHAnsi"/>
        </w:rPr>
        <w:t xml:space="preserve"> on page 10</w:t>
      </w:r>
      <w:r w:rsidRPr="001176E2">
        <w:rPr>
          <w:rFonts w:cstheme="minorHAnsi"/>
        </w:rPr>
        <w:t>, heterogeneous junctions for p-n junctions or modifying metal/semiconductor interface are within scope.</w:t>
      </w:r>
    </w:p>
    <w:p w14:paraId="1F59C1F4" w14:textId="77777777" w:rsidR="005130FA" w:rsidRPr="005130FA" w:rsidRDefault="005130FA" w:rsidP="005130FA">
      <w:pPr>
        <w:pStyle w:val="ListParagraph"/>
        <w:ind w:left="1440"/>
        <w:rPr>
          <w:rFonts w:cstheme="minorHAnsi"/>
        </w:rPr>
      </w:pPr>
    </w:p>
    <w:p w14:paraId="7E41201A" w14:textId="3D1657BF" w:rsidR="005130FA" w:rsidRDefault="00DF1BB1" w:rsidP="005130FA">
      <w:pPr>
        <w:pStyle w:val="ListParagraph"/>
        <w:numPr>
          <w:ilvl w:val="0"/>
          <w:numId w:val="1"/>
        </w:numPr>
        <w:rPr>
          <w:rFonts w:cstheme="minorHAnsi"/>
        </w:rPr>
      </w:pPr>
      <w:r w:rsidRPr="005130FA">
        <w:rPr>
          <w:rFonts w:cstheme="minorHAnsi"/>
        </w:rPr>
        <w:t xml:space="preserve">For </w:t>
      </w:r>
      <w:r w:rsidR="00372461">
        <w:rPr>
          <w:rFonts w:cstheme="minorHAnsi"/>
        </w:rPr>
        <w:t xml:space="preserve">the </w:t>
      </w:r>
      <w:r w:rsidRPr="005130FA">
        <w:rPr>
          <w:rFonts w:cstheme="minorHAnsi"/>
        </w:rPr>
        <w:t>metal contact, is grading to a lower bandgap acceptable?</w:t>
      </w:r>
    </w:p>
    <w:p w14:paraId="5B5C7A71" w14:textId="2A69AA16" w:rsidR="005130FA" w:rsidRPr="001176E2" w:rsidRDefault="005130FA" w:rsidP="005130FA">
      <w:pPr>
        <w:pStyle w:val="ListParagraph"/>
        <w:numPr>
          <w:ilvl w:val="1"/>
          <w:numId w:val="1"/>
        </w:numPr>
        <w:rPr>
          <w:rFonts w:cstheme="minorHAnsi"/>
          <w:b/>
          <w:bCs/>
        </w:rPr>
      </w:pPr>
      <w:r w:rsidRPr="001176E2">
        <w:rPr>
          <w:rFonts w:cstheme="minorHAnsi"/>
        </w:rPr>
        <w:t>Intermediate or grading layers are a path to lower contact resistance and within the scope of the BAA</w:t>
      </w:r>
      <w:r w:rsidR="00CE4C65">
        <w:rPr>
          <w:rFonts w:cstheme="minorHAnsi"/>
        </w:rPr>
        <w:t xml:space="preserve"> (page 10)</w:t>
      </w:r>
      <w:r w:rsidRPr="001176E2">
        <w:rPr>
          <w:rFonts w:cstheme="minorHAnsi"/>
        </w:rPr>
        <w:t>.</w:t>
      </w:r>
    </w:p>
    <w:p w14:paraId="640F3481" w14:textId="77777777" w:rsidR="005130FA" w:rsidRDefault="005130FA" w:rsidP="005130FA">
      <w:pPr>
        <w:pStyle w:val="ListParagraph"/>
        <w:rPr>
          <w:rFonts w:cstheme="minorHAnsi"/>
        </w:rPr>
      </w:pPr>
    </w:p>
    <w:p w14:paraId="17B59F20" w14:textId="77777777" w:rsidR="005130FA" w:rsidRDefault="00FD17E9" w:rsidP="005130FA">
      <w:pPr>
        <w:pStyle w:val="ListParagraph"/>
        <w:numPr>
          <w:ilvl w:val="0"/>
          <w:numId w:val="1"/>
        </w:numPr>
        <w:rPr>
          <w:rFonts w:cstheme="minorHAnsi"/>
        </w:rPr>
      </w:pPr>
      <w:r w:rsidRPr="005130FA">
        <w:rPr>
          <w:rFonts w:cstheme="minorHAnsi"/>
        </w:rPr>
        <w:t>For heterogeneous integration approach, should there be a path to 100 mm</w:t>
      </w:r>
      <w:r w:rsidR="005130FA">
        <w:rPr>
          <w:rFonts w:cstheme="minorHAnsi"/>
        </w:rPr>
        <w:t>?</w:t>
      </w:r>
    </w:p>
    <w:p w14:paraId="1B5C504B" w14:textId="00853059" w:rsidR="001C04A1" w:rsidRPr="0062763F" w:rsidRDefault="005130FA" w:rsidP="0062763F">
      <w:pPr>
        <w:pStyle w:val="ListParagraph"/>
        <w:numPr>
          <w:ilvl w:val="1"/>
          <w:numId w:val="1"/>
        </w:numPr>
        <w:rPr>
          <w:rFonts w:cstheme="minorHAnsi"/>
          <w:b/>
          <w:bCs/>
        </w:rPr>
      </w:pPr>
      <w:r w:rsidRPr="001176E2">
        <w:rPr>
          <w:rFonts w:cstheme="minorHAnsi"/>
        </w:rPr>
        <w:t>Yes</w:t>
      </w:r>
    </w:p>
    <w:sectPr w:rsidR="001C04A1" w:rsidRPr="00627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_sansbold">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51B3A"/>
    <w:multiLevelType w:val="hybridMultilevel"/>
    <w:tmpl w:val="66DC68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25D14"/>
    <w:multiLevelType w:val="hybridMultilevel"/>
    <w:tmpl w:val="5F84ADA2"/>
    <w:lvl w:ilvl="0" w:tplc="41F0FBF4">
      <w:start w:val="12"/>
      <w:numFmt w:val="bullet"/>
      <w:lvlText w:val="-"/>
      <w:lvlJc w:val="left"/>
      <w:pPr>
        <w:ind w:left="720" w:hanging="360"/>
      </w:pPr>
      <w:rPr>
        <w:rFonts w:ascii="open_sansbold" w:eastAsia="Calibri" w:hAnsi="open_sansbold"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E2C6791"/>
    <w:multiLevelType w:val="hybridMultilevel"/>
    <w:tmpl w:val="F6C45A70"/>
    <w:lvl w:ilvl="0" w:tplc="04090001">
      <w:start w:val="1"/>
      <w:numFmt w:val="bullet"/>
      <w:lvlText w:val=""/>
      <w:lvlJc w:val="left"/>
      <w:pPr>
        <w:ind w:left="817" w:hanging="360"/>
      </w:pPr>
      <w:rPr>
        <w:rFonts w:ascii="Symbol" w:hAnsi="Symbol" w:hint="default"/>
      </w:rPr>
    </w:lvl>
    <w:lvl w:ilvl="1" w:tplc="04090003">
      <w:start w:val="1"/>
      <w:numFmt w:val="bullet"/>
      <w:lvlText w:val="o"/>
      <w:lvlJc w:val="left"/>
      <w:pPr>
        <w:ind w:left="1537" w:hanging="360"/>
      </w:pPr>
      <w:rPr>
        <w:rFonts w:ascii="Courier New" w:hAnsi="Courier New" w:cs="Courier New" w:hint="default"/>
      </w:rPr>
    </w:lvl>
    <w:lvl w:ilvl="2" w:tplc="04090005" w:tentative="1">
      <w:start w:val="1"/>
      <w:numFmt w:val="bullet"/>
      <w:lvlText w:val=""/>
      <w:lvlJc w:val="left"/>
      <w:pPr>
        <w:ind w:left="2257" w:hanging="360"/>
      </w:pPr>
      <w:rPr>
        <w:rFonts w:ascii="Wingdings" w:hAnsi="Wingdings" w:hint="default"/>
      </w:rPr>
    </w:lvl>
    <w:lvl w:ilvl="3" w:tplc="04090001" w:tentative="1">
      <w:start w:val="1"/>
      <w:numFmt w:val="bullet"/>
      <w:lvlText w:val=""/>
      <w:lvlJc w:val="left"/>
      <w:pPr>
        <w:ind w:left="2977" w:hanging="360"/>
      </w:pPr>
      <w:rPr>
        <w:rFonts w:ascii="Symbol" w:hAnsi="Symbol" w:hint="default"/>
      </w:rPr>
    </w:lvl>
    <w:lvl w:ilvl="4" w:tplc="04090003" w:tentative="1">
      <w:start w:val="1"/>
      <w:numFmt w:val="bullet"/>
      <w:lvlText w:val="o"/>
      <w:lvlJc w:val="left"/>
      <w:pPr>
        <w:ind w:left="3697" w:hanging="360"/>
      </w:pPr>
      <w:rPr>
        <w:rFonts w:ascii="Courier New" w:hAnsi="Courier New" w:cs="Courier New" w:hint="default"/>
      </w:rPr>
    </w:lvl>
    <w:lvl w:ilvl="5" w:tplc="04090005" w:tentative="1">
      <w:start w:val="1"/>
      <w:numFmt w:val="bullet"/>
      <w:lvlText w:val=""/>
      <w:lvlJc w:val="left"/>
      <w:pPr>
        <w:ind w:left="4417" w:hanging="360"/>
      </w:pPr>
      <w:rPr>
        <w:rFonts w:ascii="Wingdings" w:hAnsi="Wingdings" w:hint="default"/>
      </w:rPr>
    </w:lvl>
    <w:lvl w:ilvl="6" w:tplc="04090001" w:tentative="1">
      <w:start w:val="1"/>
      <w:numFmt w:val="bullet"/>
      <w:lvlText w:val=""/>
      <w:lvlJc w:val="left"/>
      <w:pPr>
        <w:ind w:left="5137" w:hanging="360"/>
      </w:pPr>
      <w:rPr>
        <w:rFonts w:ascii="Symbol" w:hAnsi="Symbol" w:hint="default"/>
      </w:rPr>
    </w:lvl>
    <w:lvl w:ilvl="7" w:tplc="04090003" w:tentative="1">
      <w:start w:val="1"/>
      <w:numFmt w:val="bullet"/>
      <w:lvlText w:val="o"/>
      <w:lvlJc w:val="left"/>
      <w:pPr>
        <w:ind w:left="5857" w:hanging="360"/>
      </w:pPr>
      <w:rPr>
        <w:rFonts w:ascii="Courier New" w:hAnsi="Courier New" w:cs="Courier New" w:hint="default"/>
      </w:rPr>
    </w:lvl>
    <w:lvl w:ilvl="8" w:tplc="04090005" w:tentative="1">
      <w:start w:val="1"/>
      <w:numFmt w:val="bullet"/>
      <w:lvlText w:val=""/>
      <w:lvlJc w:val="left"/>
      <w:pPr>
        <w:ind w:left="6577" w:hanging="360"/>
      </w:pPr>
      <w:rPr>
        <w:rFonts w:ascii="Wingdings" w:hAnsi="Wingdings" w:hint="default"/>
      </w:rPr>
    </w:lvl>
  </w:abstractNum>
  <w:abstractNum w:abstractNumId="3" w15:restartNumberingAfterBreak="0">
    <w:nsid w:val="16DF1306"/>
    <w:multiLevelType w:val="hybridMultilevel"/>
    <w:tmpl w:val="ECC28FDA"/>
    <w:lvl w:ilvl="0" w:tplc="49581DD2">
      <w:start w:val="1"/>
      <w:numFmt w:val="upperLetter"/>
      <w:lvlText w:val="%1."/>
      <w:lvlJc w:val="left"/>
      <w:pPr>
        <w:ind w:left="720" w:hanging="360"/>
      </w:pPr>
      <w:rPr>
        <w:b w:val="0"/>
        <w:bCs w:val="0"/>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C46AD4"/>
    <w:multiLevelType w:val="hybridMultilevel"/>
    <w:tmpl w:val="4AC82FA0"/>
    <w:lvl w:ilvl="0" w:tplc="53846F00">
      <w:start w:val="1"/>
      <w:numFmt w:val="upperLetter"/>
      <w:lvlText w:val="%1."/>
      <w:lvlJc w:val="left"/>
      <w:pPr>
        <w:ind w:left="720" w:hanging="360"/>
      </w:pPr>
      <w:rPr>
        <w:rFonts w:asciiTheme="minorHAnsi" w:eastAsia="Times New Roman" w:hAnsiTheme="minorHAnsi" w:cstheme="minorBidi"/>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57712"/>
    <w:multiLevelType w:val="hybridMultilevel"/>
    <w:tmpl w:val="534AACA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FA81998"/>
    <w:multiLevelType w:val="hybridMultilevel"/>
    <w:tmpl w:val="422CFAA0"/>
    <w:lvl w:ilvl="0" w:tplc="04090015">
      <w:start w:val="1"/>
      <w:numFmt w:val="upp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DE613D"/>
    <w:multiLevelType w:val="hybridMultilevel"/>
    <w:tmpl w:val="CD62B83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09354F"/>
    <w:multiLevelType w:val="hybridMultilevel"/>
    <w:tmpl w:val="C8E23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AF1D4A"/>
    <w:multiLevelType w:val="hybridMultilevel"/>
    <w:tmpl w:val="FB546E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0BB076E"/>
    <w:multiLevelType w:val="hybridMultilevel"/>
    <w:tmpl w:val="5414D692"/>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76112A"/>
    <w:multiLevelType w:val="hybridMultilevel"/>
    <w:tmpl w:val="C562E8B6"/>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22165B"/>
    <w:multiLevelType w:val="hybridMultilevel"/>
    <w:tmpl w:val="3D24F06E"/>
    <w:lvl w:ilvl="0" w:tplc="04090015">
      <w:start w:val="1"/>
      <w:numFmt w:val="upp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B956F4"/>
    <w:multiLevelType w:val="hybridMultilevel"/>
    <w:tmpl w:val="16BA2F08"/>
    <w:lvl w:ilvl="0" w:tplc="04090003">
      <w:start w:val="1"/>
      <w:numFmt w:val="bullet"/>
      <w:lvlText w:val="o"/>
      <w:lvlJc w:val="left"/>
      <w:pPr>
        <w:ind w:left="1800" w:hanging="360"/>
      </w:pPr>
      <w:rPr>
        <w:rFonts w:ascii="Courier New" w:hAnsi="Courier New" w:cs="Courier New"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AED2C69"/>
    <w:multiLevelType w:val="hybridMultilevel"/>
    <w:tmpl w:val="D8A26E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943CBB"/>
    <w:multiLevelType w:val="hybridMultilevel"/>
    <w:tmpl w:val="1FB48C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B44333"/>
    <w:multiLevelType w:val="hybridMultilevel"/>
    <w:tmpl w:val="592E96F6"/>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BC047F"/>
    <w:multiLevelType w:val="hybridMultilevel"/>
    <w:tmpl w:val="5FC0AA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DC01A7"/>
    <w:multiLevelType w:val="hybridMultilevel"/>
    <w:tmpl w:val="4D5E5FF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5A1883"/>
    <w:multiLevelType w:val="hybridMultilevel"/>
    <w:tmpl w:val="0BA075E8"/>
    <w:lvl w:ilvl="0" w:tplc="04090001">
      <w:start w:val="1"/>
      <w:numFmt w:val="bullet"/>
      <w:lvlText w:val=""/>
      <w:lvlJc w:val="left"/>
      <w:pPr>
        <w:ind w:left="769" w:hanging="360"/>
      </w:pPr>
      <w:rPr>
        <w:rFonts w:ascii="Symbol" w:hAnsi="Symbol" w:hint="default"/>
      </w:rPr>
    </w:lvl>
    <w:lvl w:ilvl="1" w:tplc="04090003">
      <w:start w:val="1"/>
      <w:numFmt w:val="bullet"/>
      <w:lvlText w:val="o"/>
      <w:lvlJc w:val="left"/>
      <w:pPr>
        <w:ind w:left="1489" w:hanging="360"/>
      </w:pPr>
      <w:rPr>
        <w:rFonts w:ascii="Courier New" w:hAnsi="Courier New" w:cs="Courier New" w:hint="default"/>
      </w:rPr>
    </w:lvl>
    <w:lvl w:ilvl="2" w:tplc="04090005">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20" w15:restartNumberingAfterBreak="0">
    <w:nsid w:val="5D2B7E3D"/>
    <w:multiLevelType w:val="hybridMultilevel"/>
    <w:tmpl w:val="85DCD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622E2C"/>
    <w:multiLevelType w:val="hybridMultilevel"/>
    <w:tmpl w:val="DD98D1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2EF241E"/>
    <w:multiLevelType w:val="hybridMultilevel"/>
    <w:tmpl w:val="687827EC"/>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9768B9"/>
    <w:multiLevelType w:val="hybridMultilevel"/>
    <w:tmpl w:val="C71AD25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64655B"/>
    <w:multiLevelType w:val="hybridMultilevel"/>
    <w:tmpl w:val="3B1CEF9E"/>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9C54B4D"/>
    <w:multiLevelType w:val="hybridMultilevel"/>
    <w:tmpl w:val="1A98B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7"/>
  </w:num>
  <w:num w:numId="3">
    <w:abstractNumId w:val="23"/>
  </w:num>
  <w:num w:numId="4">
    <w:abstractNumId w:val="1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0"/>
  </w:num>
  <w:num w:numId="8">
    <w:abstractNumId w:val="17"/>
  </w:num>
  <w:num w:numId="9">
    <w:abstractNumId w:val="25"/>
  </w:num>
  <w:num w:numId="10">
    <w:abstractNumId w:val="2"/>
  </w:num>
  <w:num w:numId="11">
    <w:abstractNumId w:val="0"/>
  </w:num>
  <w:num w:numId="12">
    <w:abstractNumId w:val="19"/>
  </w:num>
  <w:num w:numId="13">
    <w:abstractNumId w:val="14"/>
  </w:num>
  <w:num w:numId="14">
    <w:abstractNumId w:val="8"/>
  </w:num>
  <w:num w:numId="15">
    <w:abstractNumId w:val="3"/>
  </w:num>
  <w:num w:numId="16">
    <w:abstractNumId w:val="10"/>
  </w:num>
  <w:num w:numId="17">
    <w:abstractNumId w:val="1"/>
  </w:num>
  <w:num w:numId="18">
    <w:abstractNumId w:val="12"/>
  </w:num>
  <w:num w:numId="19">
    <w:abstractNumId w:val="13"/>
  </w:num>
  <w:num w:numId="20">
    <w:abstractNumId w:val="6"/>
  </w:num>
  <w:num w:numId="21">
    <w:abstractNumId w:val="16"/>
  </w:num>
  <w:num w:numId="22">
    <w:abstractNumId w:val="24"/>
  </w:num>
  <w:num w:numId="23">
    <w:abstractNumId w:val="22"/>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9"/>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5A2"/>
    <w:rsid w:val="000007D3"/>
    <w:rsid w:val="0000479B"/>
    <w:rsid w:val="00031887"/>
    <w:rsid w:val="000A4EAB"/>
    <w:rsid w:val="0011123A"/>
    <w:rsid w:val="001176E2"/>
    <w:rsid w:val="00140F07"/>
    <w:rsid w:val="001C04A1"/>
    <w:rsid w:val="001E704E"/>
    <w:rsid w:val="00212C1C"/>
    <w:rsid w:val="00240795"/>
    <w:rsid w:val="00281021"/>
    <w:rsid w:val="002A75D6"/>
    <w:rsid w:val="002A7E80"/>
    <w:rsid w:val="002B1454"/>
    <w:rsid w:val="002B638D"/>
    <w:rsid w:val="0031578E"/>
    <w:rsid w:val="003235BE"/>
    <w:rsid w:val="00327158"/>
    <w:rsid w:val="00343D7C"/>
    <w:rsid w:val="00372461"/>
    <w:rsid w:val="003C36A9"/>
    <w:rsid w:val="003D0BFF"/>
    <w:rsid w:val="00470FC8"/>
    <w:rsid w:val="004D465F"/>
    <w:rsid w:val="004E3336"/>
    <w:rsid w:val="004F0CB1"/>
    <w:rsid w:val="0051101D"/>
    <w:rsid w:val="00512485"/>
    <w:rsid w:val="005130FA"/>
    <w:rsid w:val="005146E1"/>
    <w:rsid w:val="00543F1C"/>
    <w:rsid w:val="00557415"/>
    <w:rsid w:val="005C3887"/>
    <w:rsid w:val="005D79AF"/>
    <w:rsid w:val="0062763F"/>
    <w:rsid w:val="00642B92"/>
    <w:rsid w:val="00646CC4"/>
    <w:rsid w:val="00655C2D"/>
    <w:rsid w:val="006D7927"/>
    <w:rsid w:val="0070187B"/>
    <w:rsid w:val="00725D23"/>
    <w:rsid w:val="0075434C"/>
    <w:rsid w:val="007924CB"/>
    <w:rsid w:val="007A5524"/>
    <w:rsid w:val="007E0C2E"/>
    <w:rsid w:val="007F7563"/>
    <w:rsid w:val="0080682C"/>
    <w:rsid w:val="008119E9"/>
    <w:rsid w:val="008133D7"/>
    <w:rsid w:val="00824988"/>
    <w:rsid w:val="00827291"/>
    <w:rsid w:val="008637D0"/>
    <w:rsid w:val="00897115"/>
    <w:rsid w:val="008A3A98"/>
    <w:rsid w:val="008B022F"/>
    <w:rsid w:val="008B6F88"/>
    <w:rsid w:val="00900FAC"/>
    <w:rsid w:val="0093500F"/>
    <w:rsid w:val="009408AE"/>
    <w:rsid w:val="00945BA0"/>
    <w:rsid w:val="00955B25"/>
    <w:rsid w:val="009A0AAF"/>
    <w:rsid w:val="00A13C90"/>
    <w:rsid w:val="00A65EA0"/>
    <w:rsid w:val="00AA5D2B"/>
    <w:rsid w:val="00AB4782"/>
    <w:rsid w:val="00AC26EA"/>
    <w:rsid w:val="00AC4E7A"/>
    <w:rsid w:val="00B33260"/>
    <w:rsid w:val="00B85B84"/>
    <w:rsid w:val="00B904FA"/>
    <w:rsid w:val="00B9133A"/>
    <w:rsid w:val="00BB75E9"/>
    <w:rsid w:val="00BF44A3"/>
    <w:rsid w:val="00C0378E"/>
    <w:rsid w:val="00C32BFB"/>
    <w:rsid w:val="00CA35A2"/>
    <w:rsid w:val="00CB06DF"/>
    <w:rsid w:val="00CB1A3F"/>
    <w:rsid w:val="00CE19DC"/>
    <w:rsid w:val="00CE4C65"/>
    <w:rsid w:val="00CE69A5"/>
    <w:rsid w:val="00CF3CC2"/>
    <w:rsid w:val="00D13454"/>
    <w:rsid w:val="00D14089"/>
    <w:rsid w:val="00D21283"/>
    <w:rsid w:val="00D33E4F"/>
    <w:rsid w:val="00D9324E"/>
    <w:rsid w:val="00D97E7C"/>
    <w:rsid w:val="00DA52B8"/>
    <w:rsid w:val="00DB2A35"/>
    <w:rsid w:val="00DD4DE3"/>
    <w:rsid w:val="00DE3824"/>
    <w:rsid w:val="00DF1BB1"/>
    <w:rsid w:val="00E61694"/>
    <w:rsid w:val="00E71B54"/>
    <w:rsid w:val="00E92723"/>
    <w:rsid w:val="00EA0D84"/>
    <w:rsid w:val="00EA4C7F"/>
    <w:rsid w:val="00EB5DA1"/>
    <w:rsid w:val="00EC61B7"/>
    <w:rsid w:val="00F238A6"/>
    <w:rsid w:val="00F37721"/>
    <w:rsid w:val="00F4365E"/>
    <w:rsid w:val="00F76324"/>
    <w:rsid w:val="00FD1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B811C"/>
  <w15:chartTrackingRefBased/>
  <w15:docId w15:val="{09A397CD-9E2D-4E88-BFF2-F4E06D535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0795"/>
    <w:pPr>
      <w:ind w:left="720"/>
      <w:contextualSpacing/>
    </w:pPr>
  </w:style>
  <w:style w:type="character" w:styleId="CommentReference">
    <w:name w:val="annotation reference"/>
    <w:basedOn w:val="DefaultParagraphFont"/>
    <w:uiPriority w:val="99"/>
    <w:semiHidden/>
    <w:unhideWhenUsed/>
    <w:rsid w:val="00945BA0"/>
    <w:rPr>
      <w:sz w:val="16"/>
      <w:szCs w:val="16"/>
    </w:rPr>
  </w:style>
  <w:style w:type="paragraph" w:styleId="CommentText">
    <w:name w:val="annotation text"/>
    <w:basedOn w:val="Normal"/>
    <w:link w:val="CommentTextChar"/>
    <w:uiPriority w:val="99"/>
    <w:semiHidden/>
    <w:unhideWhenUsed/>
    <w:rsid w:val="00945BA0"/>
    <w:pPr>
      <w:spacing w:line="240" w:lineRule="auto"/>
    </w:pPr>
    <w:rPr>
      <w:sz w:val="20"/>
      <w:szCs w:val="20"/>
    </w:rPr>
  </w:style>
  <w:style w:type="character" w:customStyle="1" w:styleId="CommentTextChar">
    <w:name w:val="Comment Text Char"/>
    <w:basedOn w:val="DefaultParagraphFont"/>
    <w:link w:val="CommentText"/>
    <w:uiPriority w:val="99"/>
    <w:semiHidden/>
    <w:rsid w:val="00945BA0"/>
    <w:rPr>
      <w:sz w:val="20"/>
      <w:szCs w:val="20"/>
    </w:rPr>
  </w:style>
  <w:style w:type="paragraph" w:styleId="CommentSubject">
    <w:name w:val="annotation subject"/>
    <w:basedOn w:val="CommentText"/>
    <w:next w:val="CommentText"/>
    <w:link w:val="CommentSubjectChar"/>
    <w:uiPriority w:val="99"/>
    <w:semiHidden/>
    <w:unhideWhenUsed/>
    <w:rsid w:val="00945BA0"/>
    <w:rPr>
      <w:b/>
      <w:bCs/>
    </w:rPr>
  </w:style>
  <w:style w:type="character" w:customStyle="1" w:styleId="CommentSubjectChar">
    <w:name w:val="Comment Subject Char"/>
    <w:basedOn w:val="CommentTextChar"/>
    <w:link w:val="CommentSubject"/>
    <w:uiPriority w:val="99"/>
    <w:semiHidden/>
    <w:rsid w:val="00945BA0"/>
    <w:rPr>
      <w:b/>
      <w:bCs/>
      <w:sz w:val="20"/>
      <w:szCs w:val="20"/>
    </w:rPr>
  </w:style>
  <w:style w:type="character" w:styleId="Hyperlink">
    <w:name w:val="Hyperlink"/>
    <w:basedOn w:val="DefaultParagraphFont"/>
    <w:uiPriority w:val="99"/>
    <w:unhideWhenUsed/>
    <w:rsid w:val="00827291"/>
    <w:rPr>
      <w:color w:val="0000FF"/>
      <w:u w:val="single"/>
    </w:rPr>
  </w:style>
  <w:style w:type="character" w:styleId="UnresolvedMention">
    <w:name w:val="Unresolved Mention"/>
    <w:basedOn w:val="DefaultParagraphFont"/>
    <w:uiPriority w:val="99"/>
    <w:semiHidden/>
    <w:unhideWhenUsed/>
    <w:rsid w:val="008272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421026">
      <w:bodyDiv w:val="1"/>
      <w:marLeft w:val="0"/>
      <w:marRight w:val="0"/>
      <w:marTop w:val="0"/>
      <w:marBottom w:val="0"/>
      <w:divBdr>
        <w:top w:val="none" w:sz="0" w:space="0" w:color="auto"/>
        <w:left w:val="none" w:sz="0" w:space="0" w:color="auto"/>
        <w:bottom w:val="none" w:sz="0" w:space="0" w:color="auto"/>
        <w:right w:val="none" w:sz="0" w:space="0" w:color="auto"/>
      </w:divBdr>
    </w:div>
    <w:div w:id="284431678">
      <w:bodyDiv w:val="1"/>
      <w:marLeft w:val="0"/>
      <w:marRight w:val="0"/>
      <w:marTop w:val="0"/>
      <w:marBottom w:val="0"/>
      <w:divBdr>
        <w:top w:val="none" w:sz="0" w:space="0" w:color="auto"/>
        <w:left w:val="none" w:sz="0" w:space="0" w:color="auto"/>
        <w:bottom w:val="none" w:sz="0" w:space="0" w:color="auto"/>
        <w:right w:val="none" w:sz="0" w:space="0" w:color="auto"/>
      </w:divBdr>
    </w:div>
    <w:div w:id="294603792">
      <w:bodyDiv w:val="1"/>
      <w:marLeft w:val="0"/>
      <w:marRight w:val="0"/>
      <w:marTop w:val="0"/>
      <w:marBottom w:val="0"/>
      <w:divBdr>
        <w:top w:val="none" w:sz="0" w:space="0" w:color="auto"/>
        <w:left w:val="none" w:sz="0" w:space="0" w:color="auto"/>
        <w:bottom w:val="none" w:sz="0" w:space="0" w:color="auto"/>
        <w:right w:val="none" w:sz="0" w:space="0" w:color="auto"/>
      </w:divBdr>
    </w:div>
    <w:div w:id="597569125">
      <w:bodyDiv w:val="1"/>
      <w:marLeft w:val="0"/>
      <w:marRight w:val="0"/>
      <w:marTop w:val="0"/>
      <w:marBottom w:val="0"/>
      <w:divBdr>
        <w:top w:val="none" w:sz="0" w:space="0" w:color="auto"/>
        <w:left w:val="none" w:sz="0" w:space="0" w:color="auto"/>
        <w:bottom w:val="none" w:sz="0" w:space="0" w:color="auto"/>
        <w:right w:val="none" w:sz="0" w:space="0" w:color="auto"/>
      </w:divBdr>
    </w:div>
    <w:div w:id="639190681">
      <w:bodyDiv w:val="1"/>
      <w:marLeft w:val="0"/>
      <w:marRight w:val="0"/>
      <w:marTop w:val="0"/>
      <w:marBottom w:val="0"/>
      <w:divBdr>
        <w:top w:val="none" w:sz="0" w:space="0" w:color="auto"/>
        <w:left w:val="none" w:sz="0" w:space="0" w:color="auto"/>
        <w:bottom w:val="none" w:sz="0" w:space="0" w:color="auto"/>
        <w:right w:val="none" w:sz="0" w:space="0" w:color="auto"/>
      </w:divBdr>
    </w:div>
    <w:div w:id="854343774">
      <w:bodyDiv w:val="1"/>
      <w:marLeft w:val="0"/>
      <w:marRight w:val="0"/>
      <w:marTop w:val="0"/>
      <w:marBottom w:val="0"/>
      <w:divBdr>
        <w:top w:val="none" w:sz="0" w:space="0" w:color="auto"/>
        <w:left w:val="none" w:sz="0" w:space="0" w:color="auto"/>
        <w:bottom w:val="none" w:sz="0" w:space="0" w:color="auto"/>
        <w:right w:val="none" w:sz="0" w:space="0" w:color="auto"/>
      </w:divBdr>
    </w:div>
    <w:div w:id="950356821">
      <w:bodyDiv w:val="1"/>
      <w:marLeft w:val="0"/>
      <w:marRight w:val="0"/>
      <w:marTop w:val="0"/>
      <w:marBottom w:val="0"/>
      <w:divBdr>
        <w:top w:val="none" w:sz="0" w:space="0" w:color="auto"/>
        <w:left w:val="none" w:sz="0" w:space="0" w:color="auto"/>
        <w:bottom w:val="none" w:sz="0" w:space="0" w:color="auto"/>
        <w:right w:val="none" w:sz="0" w:space="0" w:color="auto"/>
      </w:divBdr>
    </w:div>
    <w:div w:id="991568395">
      <w:bodyDiv w:val="1"/>
      <w:marLeft w:val="0"/>
      <w:marRight w:val="0"/>
      <w:marTop w:val="0"/>
      <w:marBottom w:val="0"/>
      <w:divBdr>
        <w:top w:val="none" w:sz="0" w:space="0" w:color="auto"/>
        <w:left w:val="none" w:sz="0" w:space="0" w:color="auto"/>
        <w:bottom w:val="none" w:sz="0" w:space="0" w:color="auto"/>
        <w:right w:val="none" w:sz="0" w:space="0" w:color="auto"/>
      </w:divBdr>
    </w:div>
    <w:div w:id="1051537746">
      <w:bodyDiv w:val="1"/>
      <w:marLeft w:val="0"/>
      <w:marRight w:val="0"/>
      <w:marTop w:val="0"/>
      <w:marBottom w:val="0"/>
      <w:divBdr>
        <w:top w:val="none" w:sz="0" w:space="0" w:color="auto"/>
        <w:left w:val="none" w:sz="0" w:space="0" w:color="auto"/>
        <w:bottom w:val="none" w:sz="0" w:space="0" w:color="auto"/>
        <w:right w:val="none" w:sz="0" w:space="0" w:color="auto"/>
      </w:divBdr>
    </w:div>
    <w:div w:id="1072117255">
      <w:bodyDiv w:val="1"/>
      <w:marLeft w:val="0"/>
      <w:marRight w:val="0"/>
      <w:marTop w:val="0"/>
      <w:marBottom w:val="0"/>
      <w:divBdr>
        <w:top w:val="none" w:sz="0" w:space="0" w:color="auto"/>
        <w:left w:val="none" w:sz="0" w:space="0" w:color="auto"/>
        <w:bottom w:val="none" w:sz="0" w:space="0" w:color="auto"/>
        <w:right w:val="none" w:sz="0" w:space="0" w:color="auto"/>
      </w:divBdr>
    </w:div>
    <w:div w:id="1306736706">
      <w:bodyDiv w:val="1"/>
      <w:marLeft w:val="0"/>
      <w:marRight w:val="0"/>
      <w:marTop w:val="0"/>
      <w:marBottom w:val="0"/>
      <w:divBdr>
        <w:top w:val="none" w:sz="0" w:space="0" w:color="auto"/>
        <w:left w:val="none" w:sz="0" w:space="0" w:color="auto"/>
        <w:bottom w:val="none" w:sz="0" w:space="0" w:color="auto"/>
        <w:right w:val="none" w:sz="0" w:space="0" w:color="auto"/>
      </w:divBdr>
    </w:div>
    <w:div w:id="1343362851">
      <w:bodyDiv w:val="1"/>
      <w:marLeft w:val="0"/>
      <w:marRight w:val="0"/>
      <w:marTop w:val="0"/>
      <w:marBottom w:val="0"/>
      <w:divBdr>
        <w:top w:val="none" w:sz="0" w:space="0" w:color="auto"/>
        <w:left w:val="none" w:sz="0" w:space="0" w:color="auto"/>
        <w:bottom w:val="none" w:sz="0" w:space="0" w:color="auto"/>
        <w:right w:val="none" w:sz="0" w:space="0" w:color="auto"/>
      </w:divBdr>
    </w:div>
    <w:div w:id="1415779807">
      <w:bodyDiv w:val="1"/>
      <w:marLeft w:val="0"/>
      <w:marRight w:val="0"/>
      <w:marTop w:val="0"/>
      <w:marBottom w:val="0"/>
      <w:divBdr>
        <w:top w:val="none" w:sz="0" w:space="0" w:color="auto"/>
        <w:left w:val="none" w:sz="0" w:space="0" w:color="auto"/>
        <w:bottom w:val="none" w:sz="0" w:space="0" w:color="auto"/>
        <w:right w:val="none" w:sz="0" w:space="0" w:color="auto"/>
      </w:divBdr>
    </w:div>
    <w:div w:id="1478262012">
      <w:bodyDiv w:val="1"/>
      <w:marLeft w:val="0"/>
      <w:marRight w:val="0"/>
      <w:marTop w:val="0"/>
      <w:marBottom w:val="0"/>
      <w:divBdr>
        <w:top w:val="none" w:sz="0" w:space="0" w:color="auto"/>
        <w:left w:val="none" w:sz="0" w:space="0" w:color="auto"/>
        <w:bottom w:val="none" w:sz="0" w:space="0" w:color="auto"/>
        <w:right w:val="none" w:sz="0" w:space="0" w:color="auto"/>
      </w:divBdr>
    </w:div>
    <w:div w:id="1617709431">
      <w:bodyDiv w:val="1"/>
      <w:marLeft w:val="0"/>
      <w:marRight w:val="0"/>
      <w:marTop w:val="0"/>
      <w:marBottom w:val="0"/>
      <w:divBdr>
        <w:top w:val="none" w:sz="0" w:space="0" w:color="auto"/>
        <w:left w:val="none" w:sz="0" w:space="0" w:color="auto"/>
        <w:bottom w:val="none" w:sz="0" w:space="0" w:color="auto"/>
        <w:right w:val="none" w:sz="0" w:space="0" w:color="auto"/>
      </w:divBdr>
    </w:div>
    <w:div w:id="170302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rants.go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44393-60E6-4642-9543-58811FBB8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2475</Words>
  <Characters>14108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Woodruff, Sharon (contr-mto)</dc:creator>
  <cp:keywords/>
  <dc:description/>
  <cp:lastModifiedBy>Woodruff, Sharon (contr-mto)</cp:lastModifiedBy>
  <cp:revision>5</cp:revision>
  <dcterms:created xsi:type="dcterms:W3CDTF">2023-11-21T17:20:00Z</dcterms:created>
  <dcterms:modified xsi:type="dcterms:W3CDTF">2023-11-21T17:42:00Z</dcterms:modified>
</cp:coreProperties>
</file>