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F2A" w:rsidRPr="009C0B04" w:rsidRDefault="005E7F2A" w:rsidP="005E7F2A">
      <w:r w:rsidRPr="00CA14B9">
        <w:rPr>
          <w:rFonts w:ascii="Arial" w:hAnsi="Arial" w:cs="Arial"/>
          <w:b/>
          <w:noProof/>
        </w:rPr>
        <w:drawing>
          <wp:anchor distT="0" distB="0" distL="114300" distR="114300" simplePos="0" relativeHeight="251659264" behindDoc="0" locked="0" layoutInCell="1" allowOverlap="1" wp14:anchorId="0411403A" wp14:editId="24D9A3FC">
            <wp:simplePos x="0" y="0"/>
            <wp:positionH relativeFrom="column">
              <wp:posOffset>-197485</wp:posOffset>
            </wp:positionH>
            <wp:positionV relativeFrom="paragraph">
              <wp:posOffset>-390998</wp:posOffset>
            </wp:positionV>
            <wp:extent cx="6385560" cy="752475"/>
            <wp:effectExtent l="0" t="0" r="0" b="9525"/>
            <wp:wrapNone/>
            <wp:docPr id="139" name="Picture 139" descr="Lockup_PHILIPPINES_RGB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Lockup_PHILIPPINES_RGB_HIG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556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B04">
        <w:t xml:space="preserve">                                            </w:t>
      </w:r>
    </w:p>
    <w:p w:rsidR="005E7F2A" w:rsidRPr="009C0B04" w:rsidRDefault="005E7F2A" w:rsidP="005E7F2A"/>
    <w:p w:rsidR="005E7F2A" w:rsidRPr="00142263" w:rsidRDefault="005E7F2A" w:rsidP="005E7F2A">
      <w:pPr>
        <w:spacing w:after="0" w:line="240" w:lineRule="auto"/>
        <w:jc w:val="right"/>
        <w:rPr>
          <w:rFonts w:eastAsia="MS Mincho"/>
          <w:lang w:eastAsia="ja-JP"/>
        </w:rPr>
      </w:pPr>
      <w:r w:rsidRPr="00142263">
        <w:rPr>
          <w:rFonts w:eastAsia="MS Mincho"/>
          <w:lang w:eastAsia="ja-JP"/>
        </w:rPr>
        <w:t xml:space="preserve">February </w:t>
      </w:r>
      <w:r w:rsidR="00FA0A0E">
        <w:rPr>
          <w:rFonts w:eastAsia="MS Mincho"/>
          <w:lang w:eastAsia="ja-JP"/>
        </w:rPr>
        <w:t>21</w:t>
      </w:r>
      <w:r w:rsidRPr="00142263">
        <w:rPr>
          <w:rFonts w:eastAsia="MS Mincho"/>
          <w:lang w:eastAsia="ja-JP"/>
        </w:rPr>
        <w:t>, 2013</w:t>
      </w:r>
    </w:p>
    <w:p w:rsidR="005E7F2A" w:rsidRDefault="005E7F2A" w:rsidP="005E7F2A">
      <w:pPr>
        <w:spacing w:after="0" w:line="240" w:lineRule="auto"/>
        <w:rPr>
          <w:rFonts w:eastAsia="MS Mincho"/>
          <w:b/>
          <w:lang w:eastAsia="ja-JP"/>
        </w:rPr>
      </w:pPr>
    </w:p>
    <w:p w:rsidR="005E7F2A" w:rsidRPr="009C0B04" w:rsidRDefault="005E7F2A" w:rsidP="005E7F2A">
      <w:pPr>
        <w:spacing w:after="0" w:line="240" w:lineRule="auto"/>
        <w:rPr>
          <w:rFonts w:eastAsia="MS Mincho"/>
          <w:b/>
          <w:lang w:eastAsia="ja-JP"/>
        </w:rPr>
      </w:pPr>
    </w:p>
    <w:p w:rsidR="005E7F2A" w:rsidRDefault="005E7F2A" w:rsidP="005E7F2A">
      <w:pPr>
        <w:spacing w:after="0" w:line="240" w:lineRule="auto"/>
        <w:ind w:left="1440" w:hanging="1440"/>
        <w:rPr>
          <w:rFonts w:eastAsia="MS Mincho"/>
          <w:lang w:eastAsia="ja-JP"/>
        </w:rPr>
      </w:pPr>
      <w:r w:rsidRPr="009C0B04">
        <w:rPr>
          <w:rFonts w:eastAsia="MS Mincho"/>
          <w:b/>
          <w:lang w:eastAsia="ja-JP"/>
        </w:rPr>
        <w:t xml:space="preserve">Subject: </w:t>
      </w:r>
      <w:r w:rsidRPr="009C0B04">
        <w:rPr>
          <w:rFonts w:eastAsia="MS Mincho"/>
          <w:lang w:eastAsia="ja-JP"/>
        </w:rPr>
        <w:t xml:space="preserve"> </w:t>
      </w:r>
      <w:r>
        <w:rPr>
          <w:rFonts w:eastAsia="MS Mincho"/>
          <w:lang w:eastAsia="ja-JP"/>
        </w:rPr>
        <w:tab/>
        <w:t xml:space="preserve">Amendment to </w:t>
      </w:r>
      <w:r w:rsidRPr="008238E6">
        <w:rPr>
          <w:rFonts w:eastAsia="MS Mincho"/>
          <w:lang w:eastAsia="ja-JP"/>
        </w:rPr>
        <w:t>RFA-492-13-00000</w:t>
      </w:r>
      <w:r>
        <w:rPr>
          <w:rFonts w:eastAsia="MS Mincho"/>
          <w:lang w:eastAsia="ja-JP"/>
        </w:rPr>
        <w:t>3</w:t>
      </w:r>
      <w:r w:rsidRPr="009C0B04">
        <w:rPr>
          <w:rFonts w:eastAsia="MS Mincho"/>
          <w:lang w:eastAsia="ja-JP"/>
        </w:rPr>
        <w:t xml:space="preserve"> </w:t>
      </w:r>
    </w:p>
    <w:p w:rsidR="005E7F2A" w:rsidRPr="00160DE2" w:rsidRDefault="005E7F2A" w:rsidP="005E7F2A">
      <w:pPr>
        <w:spacing w:after="0" w:line="240" w:lineRule="auto"/>
        <w:ind w:left="1440" w:hanging="1440"/>
        <w:rPr>
          <w:bCs/>
        </w:rPr>
      </w:pPr>
      <w:r w:rsidRPr="00160DE2">
        <w:rPr>
          <w:rFonts w:eastAsia="MS Mincho"/>
          <w:b/>
          <w:lang w:eastAsia="ja-JP"/>
        </w:rPr>
        <w:t>RFA Title:</w:t>
      </w:r>
      <w:r w:rsidRPr="00160DE2">
        <w:rPr>
          <w:b/>
          <w:bCs/>
        </w:rPr>
        <w:tab/>
      </w:r>
      <w:r>
        <w:rPr>
          <w:bCs/>
        </w:rPr>
        <w:t>Science, Technology, Research and Innovation for Development (STRIDE) Program</w:t>
      </w:r>
    </w:p>
    <w:p w:rsidR="005E7F2A" w:rsidRPr="00160DE2" w:rsidRDefault="005E7F2A" w:rsidP="005E7F2A">
      <w:pPr>
        <w:spacing w:after="0" w:line="240" w:lineRule="auto"/>
        <w:ind w:left="900" w:hanging="900"/>
        <w:rPr>
          <w:rFonts w:eastAsia="MS Mincho"/>
          <w:b/>
          <w:lang w:eastAsia="ja-JP"/>
        </w:rPr>
      </w:pPr>
    </w:p>
    <w:p w:rsidR="005E7F2A" w:rsidRPr="00160DE2" w:rsidRDefault="005E7F2A" w:rsidP="005E7F2A">
      <w:pPr>
        <w:spacing w:after="0" w:line="240" w:lineRule="auto"/>
        <w:rPr>
          <w:rFonts w:eastAsia="MS Mincho"/>
          <w:lang w:eastAsia="ja-JP"/>
        </w:rPr>
      </w:pPr>
      <w:r w:rsidRPr="00160DE2">
        <w:rPr>
          <w:rFonts w:eastAsia="MS Mincho"/>
          <w:lang w:eastAsia="ja-JP"/>
        </w:rPr>
        <w:t>Dear Prospective Applicant:</w:t>
      </w:r>
    </w:p>
    <w:p w:rsidR="005E7F2A" w:rsidRPr="00160DE2" w:rsidRDefault="005E7F2A" w:rsidP="005E7F2A">
      <w:pPr>
        <w:spacing w:after="0" w:line="240" w:lineRule="auto"/>
        <w:rPr>
          <w:rFonts w:eastAsia="MS Mincho"/>
          <w:lang w:eastAsia="ja-JP"/>
        </w:rPr>
      </w:pPr>
    </w:p>
    <w:p w:rsidR="005E7F2A" w:rsidRPr="00160DE2" w:rsidRDefault="005E7F2A" w:rsidP="005E7F2A">
      <w:pPr>
        <w:spacing w:after="0" w:line="240" w:lineRule="auto"/>
        <w:rPr>
          <w:rFonts w:eastAsia="MS Mincho"/>
          <w:lang w:eastAsia="ja-JP"/>
        </w:rPr>
      </w:pPr>
      <w:r w:rsidRPr="00160DE2">
        <w:t>The intention of this posting is to provide responses to questions received (</w:t>
      </w:r>
      <w:r w:rsidRPr="00160DE2">
        <w:rPr>
          <w:b/>
          <w:bCs/>
        </w:rPr>
        <w:t xml:space="preserve">Attachment </w:t>
      </w:r>
      <w:r>
        <w:rPr>
          <w:b/>
          <w:bCs/>
        </w:rPr>
        <w:t>A</w:t>
      </w:r>
      <w:r w:rsidRPr="00160DE2">
        <w:t>) for the above-mentioned RFA.   Specific respon</w:t>
      </w:r>
      <w:r>
        <w:t>ses that clarify and/or revise </w:t>
      </w:r>
      <w:r w:rsidRPr="00160DE2">
        <w:t>sections in the RFA document shall be considered as official changes to the RFA.</w:t>
      </w:r>
    </w:p>
    <w:p w:rsidR="005E7F2A" w:rsidRPr="00160DE2" w:rsidRDefault="005E7F2A" w:rsidP="005E7F2A">
      <w:pPr>
        <w:spacing w:after="0" w:line="240" w:lineRule="auto"/>
        <w:rPr>
          <w:rFonts w:eastAsia="MS Mincho"/>
          <w:lang w:eastAsia="ja-JP"/>
        </w:rPr>
      </w:pPr>
    </w:p>
    <w:p w:rsidR="005E7F2A" w:rsidRPr="00160DE2" w:rsidRDefault="005E7F2A" w:rsidP="005E7F2A">
      <w:pPr>
        <w:spacing w:after="0" w:line="240" w:lineRule="auto"/>
        <w:rPr>
          <w:rFonts w:eastAsia="MS Mincho"/>
          <w:lang w:eastAsia="ja-JP"/>
        </w:rPr>
      </w:pPr>
      <w:r w:rsidRPr="00160DE2">
        <w:rPr>
          <w:rFonts w:eastAsia="MS Mincho"/>
          <w:lang w:eastAsia="ja-JP"/>
        </w:rPr>
        <w:t>We look forward to your organization’s participation.</w:t>
      </w:r>
    </w:p>
    <w:p w:rsidR="005E7F2A" w:rsidRPr="00160DE2" w:rsidRDefault="005E7F2A" w:rsidP="005E7F2A">
      <w:pPr>
        <w:spacing w:after="0" w:line="240" w:lineRule="auto"/>
        <w:rPr>
          <w:rFonts w:eastAsia="MS Mincho"/>
          <w:lang w:eastAsia="ja-JP"/>
        </w:rPr>
      </w:pPr>
    </w:p>
    <w:p w:rsidR="005E7F2A" w:rsidRPr="00160DE2" w:rsidRDefault="005E7F2A" w:rsidP="005E7F2A">
      <w:pPr>
        <w:spacing w:after="0" w:line="240" w:lineRule="auto"/>
        <w:rPr>
          <w:rFonts w:eastAsia="MS Mincho"/>
          <w:lang w:eastAsia="ja-JP"/>
        </w:rPr>
      </w:pPr>
      <w:r w:rsidRPr="00160DE2">
        <w:rPr>
          <w:rFonts w:eastAsia="MS Mincho"/>
          <w:lang w:eastAsia="ja-JP"/>
        </w:rPr>
        <w:tab/>
      </w:r>
      <w:r w:rsidRPr="00160DE2">
        <w:rPr>
          <w:rFonts w:eastAsia="MS Mincho"/>
          <w:lang w:eastAsia="ja-JP"/>
        </w:rPr>
        <w:tab/>
      </w:r>
      <w:r w:rsidRPr="00160DE2">
        <w:rPr>
          <w:rFonts w:eastAsia="MS Mincho"/>
          <w:lang w:eastAsia="ja-JP"/>
        </w:rPr>
        <w:tab/>
      </w:r>
      <w:r w:rsidRPr="00160DE2">
        <w:rPr>
          <w:rFonts w:eastAsia="MS Mincho"/>
          <w:lang w:eastAsia="ja-JP"/>
        </w:rPr>
        <w:tab/>
      </w:r>
      <w:r w:rsidRPr="00160DE2">
        <w:rPr>
          <w:rFonts w:eastAsia="MS Mincho"/>
          <w:lang w:eastAsia="ja-JP"/>
        </w:rPr>
        <w:tab/>
      </w:r>
      <w:r w:rsidRPr="00160DE2">
        <w:rPr>
          <w:rFonts w:eastAsia="MS Mincho"/>
          <w:lang w:eastAsia="ja-JP"/>
        </w:rPr>
        <w:tab/>
      </w:r>
      <w:r w:rsidRPr="00160DE2">
        <w:rPr>
          <w:rFonts w:eastAsia="MS Mincho"/>
          <w:lang w:eastAsia="ja-JP"/>
        </w:rPr>
        <w:tab/>
      </w:r>
    </w:p>
    <w:p w:rsidR="005E7F2A" w:rsidRPr="00160DE2" w:rsidRDefault="005E7F2A" w:rsidP="005E7F2A">
      <w:pPr>
        <w:spacing w:after="0" w:line="240" w:lineRule="auto"/>
        <w:rPr>
          <w:rFonts w:eastAsia="MS Mincho"/>
          <w:lang w:eastAsia="ja-JP"/>
        </w:rPr>
      </w:pPr>
      <w:r w:rsidRPr="00160DE2">
        <w:rPr>
          <w:rFonts w:eastAsia="MS Mincho"/>
          <w:lang w:eastAsia="ja-JP"/>
        </w:rPr>
        <w:t>Sincerely,</w:t>
      </w:r>
    </w:p>
    <w:p w:rsidR="005E7F2A" w:rsidRPr="00160DE2" w:rsidRDefault="005E7F2A" w:rsidP="005E7F2A">
      <w:pPr>
        <w:spacing w:after="0" w:line="240" w:lineRule="auto"/>
        <w:rPr>
          <w:rFonts w:eastAsia="MS Mincho"/>
          <w:lang w:eastAsia="ja-JP"/>
        </w:rPr>
      </w:pPr>
    </w:p>
    <w:p w:rsidR="005E7F2A" w:rsidRDefault="005E7F2A" w:rsidP="005E7F2A">
      <w:pPr>
        <w:spacing w:after="0" w:line="240" w:lineRule="auto"/>
        <w:rPr>
          <w:rFonts w:eastAsia="MS Mincho"/>
          <w:lang w:eastAsia="ja-JP"/>
        </w:rPr>
      </w:pPr>
      <w:r>
        <w:rPr>
          <w:rFonts w:eastAsia="MS Mincho"/>
          <w:lang w:eastAsia="ja-JP"/>
        </w:rPr>
        <w:t>//sd//</w:t>
      </w:r>
    </w:p>
    <w:p w:rsidR="005E7F2A" w:rsidRPr="009C0B04" w:rsidRDefault="005E7F2A" w:rsidP="005E7F2A">
      <w:pPr>
        <w:spacing w:after="0" w:line="240" w:lineRule="auto"/>
        <w:rPr>
          <w:rFonts w:eastAsia="MS Mincho"/>
          <w:lang w:eastAsia="ja-JP"/>
        </w:rPr>
      </w:pPr>
      <w:r>
        <w:rPr>
          <w:rFonts w:eastAsia="MS Mincho"/>
          <w:lang w:eastAsia="ja-JP"/>
        </w:rPr>
        <w:t>Andrew Holland, CPCM</w:t>
      </w:r>
    </w:p>
    <w:p w:rsidR="005E7F2A" w:rsidRDefault="005E7F2A" w:rsidP="005E7F2A">
      <w:pPr>
        <w:spacing w:after="0" w:line="240" w:lineRule="auto"/>
        <w:rPr>
          <w:rFonts w:eastAsia="MS Mincho"/>
          <w:lang w:eastAsia="ja-JP"/>
        </w:rPr>
      </w:pPr>
      <w:r>
        <w:rPr>
          <w:rFonts w:eastAsia="MS Mincho"/>
          <w:lang w:eastAsia="ja-JP"/>
        </w:rPr>
        <w:t xml:space="preserve">Supervisory </w:t>
      </w:r>
      <w:r w:rsidRPr="009C0B04">
        <w:rPr>
          <w:rFonts w:eastAsia="MS Mincho"/>
          <w:lang w:eastAsia="ja-JP"/>
        </w:rPr>
        <w:t>Agreement Officer</w:t>
      </w:r>
    </w:p>
    <w:p w:rsidR="005E7F2A" w:rsidRPr="009C0B04" w:rsidRDefault="005E7F2A" w:rsidP="005E7F2A">
      <w:pPr>
        <w:spacing w:after="0" w:line="240" w:lineRule="auto"/>
        <w:rPr>
          <w:rFonts w:eastAsia="MS Mincho"/>
          <w:lang w:eastAsia="ja-JP"/>
        </w:rPr>
      </w:pPr>
      <w:r>
        <w:rPr>
          <w:rFonts w:eastAsia="MS Mincho"/>
          <w:lang w:eastAsia="ja-JP"/>
        </w:rPr>
        <w:t>USAID Philippines</w:t>
      </w:r>
    </w:p>
    <w:p w:rsidR="005E7F2A" w:rsidRDefault="005E7F2A" w:rsidP="005E7F2A">
      <w:pPr>
        <w:spacing w:after="0" w:line="240" w:lineRule="auto"/>
        <w:rPr>
          <w:rFonts w:eastAsia="MS Mincho"/>
          <w:lang w:eastAsia="ja-JP"/>
        </w:rPr>
      </w:pPr>
    </w:p>
    <w:p w:rsidR="00FE3E07" w:rsidRDefault="00FE3E07" w:rsidP="005E7F2A">
      <w:pPr>
        <w:spacing w:after="0" w:line="240" w:lineRule="auto"/>
        <w:rPr>
          <w:rFonts w:eastAsia="MS Mincho"/>
          <w:lang w:eastAsia="ja-JP"/>
        </w:rPr>
        <w:sectPr w:rsidR="00FE3E07">
          <w:footerReference w:type="default" r:id="rId8"/>
          <w:pgSz w:w="12240" w:h="15840"/>
          <w:pgMar w:top="1440" w:right="1440" w:bottom="1440" w:left="1440" w:header="720" w:footer="720" w:gutter="0"/>
          <w:cols w:space="720"/>
          <w:docGrid w:linePitch="360"/>
        </w:sectPr>
      </w:pPr>
    </w:p>
    <w:p w:rsidR="005E7F2A" w:rsidRDefault="005E7F2A" w:rsidP="005E7F2A">
      <w:pPr>
        <w:spacing w:after="0" w:line="240" w:lineRule="auto"/>
        <w:rPr>
          <w:rFonts w:eastAsia="MS Mincho"/>
          <w:lang w:eastAsia="ja-JP"/>
        </w:rPr>
      </w:pPr>
    </w:p>
    <w:p w:rsidR="005237AC" w:rsidRPr="000934FE" w:rsidRDefault="000934FE" w:rsidP="000934FE">
      <w:pPr>
        <w:spacing w:after="0" w:line="240" w:lineRule="auto"/>
        <w:jc w:val="right"/>
        <w:rPr>
          <w:b/>
        </w:rPr>
      </w:pPr>
      <w:r w:rsidRPr="000934FE">
        <w:rPr>
          <w:b/>
        </w:rPr>
        <w:t>ATTACHMENT A</w:t>
      </w:r>
    </w:p>
    <w:p w:rsidR="000934FE" w:rsidRDefault="000934FE" w:rsidP="00BC449E">
      <w:pPr>
        <w:spacing w:after="0" w:line="240" w:lineRule="auto"/>
        <w:jc w:val="center"/>
        <w:rPr>
          <w:b/>
        </w:rPr>
      </w:pPr>
    </w:p>
    <w:p w:rsidR="005D00D1" w:rsidRDefault="005D00D1" w:rsidP="00BC449E">
      <w:pPr>
        <w:spacing w:after="0" w:line="240" w:lineRule="auto"/>
        <w:jc w:val="center"/>
        <w:rPr>
          <w:b/>
        </w:rPr>
      </w:pPr>
    </w:p>
    <w:p w:rsidR="005237AC" w:rsidRPr="00BC449E" w:rsidRDefault="005237AC" w:rsidP="00BC449E">
      <w:pPr>
        <w:spacing w:after="0" w:line="240" w:lineRule="auto"/>
        <w:jc w:val="center"/>
        <w:rPr>
          <w:b/>
        </w:rPr>
      </w:pPr>
      <w:r w:rsidRPr="00BC449E">
        <w:rPr>
          <w:b/>
        </w:rPr>
        <w:t>RFA-492-13-000003</w:t>
      </w:r>
    </w:p>
    <w:p w:rsidR="005237AC" w:rsidRPr="00BC449E" w:rsidRDefault="005237AC" w:rsidP="00BC449E">
      <w:pPr>
        <w:spacing w:after="0" w:line="240" w:lineRule="auto"/>
        <w:jc w:val="center"/>
        <w:rPr>
          <w:b/>
        </w:rPr>
      </w:pPr>
      <w:r w:rsidRPr="00BC449E">
        <w:rPr>
          <w:b/>
        </w:rPr>
        <w:t>Science, Technology, Research and Innovation for Development (STRIDE) Program</w:t>
      </w:r>
    </w:p>
    <w:p w:rsidR="005237AC" w:rsidRDefault="005237AC" w:rsidP="00BC449E">
      <w:pPr>
        <w:spacing w:after="0" w:line="240" w:lineRule="auto"/>
        <w:jc w:val="center"/>
        <w:rPr>
          <w:b/>
        </w:rPr>
      </w:pPr>
    </w:p>
    <w:p w:rsidR="005D00D1" w:rsidRPr="00BC449E" w:rsidRDefault="005D00D1" w:rsidP="00BC449E">
      <w:pPr>
        <w:spacing w:after="0" w:line="240" w:lineRule="auto"/>
        <w:jc w:val="center"/>
        <w:rPr>
          <w:b/>
        </w:rPr>
      </w:pPr>
    </w:p>
    <w:p w:rsidR="005237AC" w:rsidRPr="00BC449E" w:rsidRDefault="005237AC" w:rsidP="00BC449E">
      <w:pPr>
        <w:spacing w:after="0" w:line="240" w:lineRule="auto"/>
        <w:jc w:val="center"/>
        <w:rPr>
          <w:b/>
        </w:rPr>
      </w:pPr>
      <w:r w:rsidRPr="00BC449E">
        <w:rPr>
          <w:b/>
        </w:rPr>
        <w:t>RESPONSES TO QUESTIONS</w:t>
      </w:r>
    </w:p>
    <w:p w:rsidR="005237AC" w:rsidRDefault="005237AC" w:rsidP="005237AC">
      <w:pPr>
        <w:pBdr>
          <w:bottom w:val="single" w:sz="6" w:space="1" w:color="auto"/>
        </w:pBdr>
        <w:spacing w:after="0" w:line="240" w:lineRule="auto"/>
      </w:pPr>
    </w:p>
    <w:p w:rsidR="00BC449E" w:rsidRDefault="00BC449E" w:rsidP="005237AC">
      <w:pPr>
        <w:spacing w:after="0" w:line="240" w:lineRule="auto"/>
      </w:pPr>
    </w:p>
    <w:p w:rsidR="005237AC" w:rsidRDefault="005237AC" w:rsidP="00BC449E">
      <w:pPr>
        <w:spacing w:after="0" w:line="240" w:lineRule="auto"/>
        <w:ind w:left="1440" w:hanging="1440"/>
      </w:pPr>
      <w:r w:rsidRPr="00D77EDD">
        <w:t>Question 1:</w:t>
      </w:r>
      <w:r w:rsidRPr="00D77EDD">
        <w:tab/>
        <w:t>Section I Program Description, Part 4, Program of Work, page 23 states “A list of required ind</w:t>
      </w:r>
      <w:r w:rsidR="00EC6F1C" w:rsidRPr="00D77EDD">
        <w:t>i</w:t>
      </w:r>
      <w:r w:rsidRPr="00D77EDD">
        <w:t>cators is presented below (FACTS standard indicators). All other indicators, outputs and deliverables suggested in this RFA should be seen as illustrative.” On page 106, Annex C, there is a list of sub-intermediate results corresponding to the four Intermediate  Results listed on page 23. Are these sub-intermediate results illustrative or required?</w:t>
      </w:r>
    </w:p>
    <w:p w:rsidR="005237AC" w:rsidRDefault="005237AC" w:rsidP="00BC449E">
      <w:pPr>
        <w:spacing w:after="0" w:line="240" w:lineRule="auto"/>
        <w:ind w:left="1440" w:hanging="1440"/>
      </w:pPr>
    </w:p>
    <w:p w:rsidR="005237AC" w:rsidRDefault="005237AC" w:rsidP="00BC449E">
      <w:pPr>
        <w:spacing w:after="0" w:line="240" w:lineRule="auto"/>
        <w:ind w:left="1440" w:hanging="1440"/>
      </w:pPr>
      <w:r>
        <w:t>Response 1:</w:t>
      </w:r>
      <w:r>
        <w:tab/>
      </w:r>
      <w:r w:rsidR="00FA0A0E">
        <w:t>The sub-</w:t>
      </w:r>
      <w:r w:rsidR="00EC6F1C" w:rsidRPr="005D00D1">
        <w:t>intermediate results as presented in the results framework are illustrative. Applicants are encouraged to propose their own indicators which they think best capture both output and impact of the components of the program.</w:t>
      </w:r>
    </w:p>
    <w:p w:rsidR="005237AC" w:rsidRDefault="005237AC" w:rsidP="00BC449E">
      <w:pPr>
        <w:pBdr>
          <w:bottom w:val="single" w:sz="6" w:space="1" w:color="auto"/>
        </w:pBdr>
        <w:spacing w:after="0" w:line="240" w:lineRule="auto"/>
        <w:ind w:left="1440" w:hanging="1440"/>
      </w:pPr>
    </w:p>
    <w:p w:rsidR="005237AC" w:rsidRDefault="005237AC" w:rsidP="00BC449E">
      <w:pPr>
        <w:spacing w:after="0" w:line="240" w:lineRule="auto"/>
        <w:ind w:left="1440" w:hanging="1440"/>
      </w:pPr>
    </w:p>
    <w:p w:rsidR="005237AC" w:rsidRDefault="005237AC" w:rsidP="00BC449E">
      <w:pPr>
        <w:spacing w:after="0" w:line="240" w:lineRule="auto"/>
        <w:ind w:left="1440" w:hanging="1440"/>
      </w:pPr>
      <w:r>
        <w:t>Question 2:</w:t>
      </w:r>
      <w:r>
        <w:tab/>
      </w:r>
      <w:r w:rsidRPr="00D77EDD">
        <w:t>Section I Program Work, Part 4, page 24 states that USAID provides illustrative indicators for the Results Framework. Could USAID provide an estimated number of post-graduate/Ph.D. degrees, number of graduate degrees, numbers of exchange programs with U.S. Universities, and number of thesis and dissertation grants for budgeting purposes?</w:t>
      </w:r>
    </w:p>
    <w:p w:rsidR="005237AC" w:rsidRDefault="005237AC" w:rsidP="00BC449E">
      <w:pPr>
        <w:spacing w:after="0" w:line="240" w:lineRule="auto"/>
        <w:ind w:left="1440" w:hanging="1440"/>
      </w:pPr>
    </w:p>
    <w:p w:rsidR="005237AC" w:rsidRDefault="005237AC" w:rsidP="00BC449E">
      <w:pPr>
        <w:pBdr>
          <w:bottom w:val="single" w:sz="6" w:space="1" w:color="auto"/>
        </w:pBdr>
        <w:spacing w:after="0" w:line="240" w:lineRule="auto"/>
        <w:ind w:left="1440" w:hanging="1440"/>
      </w:pPr>
      <w:r w:rsidRPr="005D00D1">
        <w:t>Response 2:</w:t>
      </w:r>
      <w:r w:rsidRPr="005D00D1">
        <w:tab/>
      </w:r>
      <w:r w:rsidR="00EC6F1C" w:rsidRPr="005D00D1">
        <w:t>Applicants are encouraged to develop their own estimates on the number of</w:t>
      </w:r>
      <w:r w:rsidR="005D00D1" w:rsidRPr="005D00D1">
        <w:t xml:space="preserve"> scholarships and grants.</w:t>
      </w:r>
      <w:r>
        <w:br/>
      </w:r>
    </w:p>
    <w:p w:rsidR="005237AC" w:rsidRDefault="005237AC" w:rsidP="00BC449E">
      <w:pPr>
        <w:spacing w:after="0" w:line="240" w:lineRule="auto"/>
        <w:ind w:left="1440" w:hanging="1440"/>
      </w:pPr>
    </w:p>
    <w:p w:rsidR="005237AC" w:rsidRDefault="005237AC" w:rsidP="00BC449E">
      <w:pPr>
        <w:spacing w:after="0" w:line="240" w:lineRule="auto"/>
        <w:ind w:left="1440" w:hanging="1440"/>
      </w:pPr>
      <w:r>
        <w:t>Question 3:</w:t>
      </w:r>
      <w:r>
        <w:tab/>
      </w:r>
      <w:r w:rsidRPr="00D77EDD">
        <w:t>Can USAID clarify the instructions under Section IV Application and Submission Instructions, Part 3 under Technical Application Instructions, Section A. Technical Approach, page 39 “identify percentages of resources [the applicant] intends to provide for each intermediate result, outside program management cost”? Does USAID want the applicant to summarize how the total amount of administrative/program management costs are split among the 4 intermediate results by percentage?</w:t>
      </w:r>
    </w:p>
    <w:p w:rsidR="005237AC" w:rsidRDefault="005237AC" w:rsidP="00BC449E">
      <w:pPr>
        <w:spacing w:after="0" w:line="240" w:lineRule="auto"/>
        <w:ind w:left="1440" w:hanging="1440"/>
      </w:pPr>
    </w:p>
    <w:p w:rsidR="005237AC" w:rsidRDefault="005237AC" w:rsidP="00BC449E">
      <w:pPr>
        <w:spacing w:after="0" w:line="240" w:lineRule="auto"/>
        <w:ind w:left="1440" w:hanging="1440"/>
      </w:pPr>
      <w:r>
        <w:t>Response 3:</w:t>
      </w:r>
      <w:r>
        <w:tab/>
      </w:r>
      <w:r w:rsidR="00D77EDD" w:rsidRPr="00DA3E22">
        <w:t xml:space="preserve">As stated, applicants are encouraged to identify estimates for each intermediate result, </w:t>
      </w:r>
      <w:r w:rsidR="00D77EDD" w:rsidRPr="00DA3E22">
        <w:rPr>
          <w:u w:val="single"/>
        </w:rPr>
        <w:t>excluding</w:t>
      </w:r>
      <w:r w:rsidR="00D77EDD" w:rsidRPr="00DA3E22">
        <w:t xml:space="preserve"> administrative/program management costs. There is no need to identify percentage of resources that will be devoted to core administrative functions (e.g. financial management, contracts management, office management).</w:t>
      </w:r>
    </w:p>
    <w:p w:rsidR="005237AC" w:rsidRDefault="005237AC" w:rsidP="00BC449E">
      <w:pPr>
        <w:pBdr>
          <w:bottom w:val="single" w:sz="6" w:space="1" w:color="auto"/>
        </w:pBdr>
        <w:spacing w:after="0" w:line="240" w:lineRule="auto"/>
        <w:ind w:left="1440" w:hanging="1440"/>
      </w:pPr>
    </w:p>
    <w:p w:rsidR="005237AC" w:rsidRDefault="005237AC" w:rsidP="00BC449E">
      <w:pPr>
        <w:spacing w:after="0" w:line="240" w:lineRule="auto"/>
        <w:ind w:left="1440" w:hanging="1440"/>
      </w:pPr>
    </w:p>
    <w:p w:rsidR="005237AC" w:rsidRPr="00D77EDD" w:rsidRDefault="005237AC" w:rsidP="00BC449E">
      <w:pPr>
        <w:spacing w:after="0" w:line="240" w:lineRule="auto"/>
        <w:ind w:left="1440" w:hanging="1440"/>
      </w:pPr>
      <w:r>
        <w:lastRenderedPageBreak/>
        <w:t>Question 4:</w:t>
      </w:r>
      <w:r>
        <w:tab/>
      </w:r>
      <w:r w:rsidRPr="00D77EDD">
        <w:t>The management and implementation plan section lists the requirement of an “implementation plan” that is not listed in Section D (Required Annex Descriptions). Would USAID please clarify what the “implementation plan” should contain, and how the information would differ from topics addressed within</w:t>
      </w:r>
      <w:r w:rsidR="00870D3D" w:rsidRPr="00D77EDD">
        <w:t xml:space="preserve"> the Rapid Mobilization Plan and Draft Life of Project Work Plan?</w:t>
      </w:r>
    </w:p>
    <w:p w:rsidR="00870D3D" w:rsidRDefault="00870D3D" w:rsidP="00BC449E">
      <w:pPr>
        <w:spacing w:after="0" w:line="240" w:lineRule="auto"/>
        <w:ind w:left="1440" w:hanging="1440"/>
      </w:pPr>
    </w:p>
    <w:p w:rsidR="00870D3D" w:rsidRPr="0098141D" w:rsidRDefault="00870D3D" w:rsidP="00BC449E">
      <w:pPr>
        <w:spacing w:after="0" w:line="240" w:lineRule="auto"/>
        <w:ind w:left="1440" w:hanging="1440"/>
      </w:pPr>
      <w:r>
        <w:t>Response 4:</w:t>
      </w:r>
      <w:r>
        <w:tab/>
      </w:r>
      <w:r w:rsidR="00D77EDD" w:rsidRPr="00EF0345">
        <w:t>The “implementation plan” is the same as the life of program work plan.</w:t>
      </w:r>
      <w:r w:rsidR="0098141D" w:rsidRPr="00EF0345">
        <w:t xml:space="preserve"> Page 41 contains an enumeration of the key elements in the implementation plan.</w:t>
      </w:r>
    </w:p>
    <w:p w:rsidR="00870D3D" w:rsidRDefault="00870D3D" w:rsidP="00BC449E">
      <w:pPr>
        <w:pBdr>
          <w:bottom w:val="single" w:sz="6" w:space="1" w:color="auto"/>
        </w:pBdr>
        <w:spacing w:after="0" w:line="240" w:lineRule="auto"/>
        <w:ind w:left="1440" w:hanging="1440"/>
      </w:pPr>
    </w:p>
    <w:p w:rsidR="00870D3D" w:rsidRDefault="00870D3D" w:rsidP="00BC449E">
      <w:pPr>
        <w:spacing w:after="0" w:line="240" w:lineRule="auto"/>
        <w:ind w:left="1440" w:hanging="1440"/>
      </w:pPr>
    </w:p>
    <w:p w:rsidR="00870D3D" w:rsidRDefault="00870D3D" w:rsidP="00BC449E">
      <w:pPr>
        <w:spacing w:after="0" w:line="240" w:lineRule="auto"/>
        <w:ind w:left="1440" w:hanging="1440"/>
      </w:pPr>
      <w:r>
        <w:t>Question 5:</w:t>
      </w:r>
      <w:r>
        <w:tab/>
      </w:r>
      <w:r w:rsidRPr="00D77EDD">
        <w:t>Could USAID provide an estimated dollar range or percentage for the total program funds that can be allocated to training (short-term faculty exchanges and long-term academic scholarships)?</w:t>
      </w:r>
    </w:p>
    <w:p w:rsidR="00870D3D" w:rsidRDefault="00870D3D" w:rsidP="00BC449E">
      <w:pPr>
        <w:spacing w:after="0" w:line="240" w:lineRule="auto"/>
        <w:ind w:left="1440" w:hanging="1440"/>
      </w:pPr>
    </w:p>
    <w:p w:rsidR="00870D3D" w:rsidRDefault="00870D3D" w:rsidP="00BC449E">
      <w:pPr>
        <w:spacing w:after="0" w:line="240" w:lineRule="auto"/>
        <w:ind w:left="1440" w:hanging="1440"/>
      </w:pPr>
      <w:r w:rsidRPr="00D77EDD">
        <w:t>Response 5:</w:t>
      </w:r>
      <w:r w:rsidRPr="00D77EDD">
        <w:tab/>
      </w:r>
      <w:r w:rsidR="000934FE" w:rsidRPr="00EF0345">
        <w:t>Applicant</w:t>
      </w:r>
      <w:r w:rsidR="00D77EDD" w:rsidRPr="00EF0345">
        <w:t xml:space="preserve">s should present their own estimates on percentage of funds that can be allocated to training, </w:t>
      </w:r>
      <w:r w:rsidR="000934FE" w:rsidRPr="00EF0345">
        <w:t>depending on their approach</w:t>
      </w:r>
      <w:r w:rsidR="00D77EDD" w:rsidRPr="00EF0345">
        <w:t>.</w:t>
      </w:r>
    </w:p>
    <w:p w:rsidR="00870D3D" w:rsidRDefault="00870D3D" w:rsidP="00BC449E">
      <w:pPr>
        <w:pBdr>
          <w:bottom w:val="single" w:sz="6" w:space="1" w:color="auto"/>
        </w:pBdr>
        <w:spacing w:after="0" w:line="240" w:lineRule="auto"/>
        <w:ind w:left="1440" w:hanging="1440"/>
      </w:pPr>
    </w:p>
    <w:p w:rsidR="00870D3D" w:rsidRDefault="00870D3D" w:rsidP="00BC449E">
      <w:pPr>
        <w:spacing w:after="0" w:line="240" w:lineRule="auto"/>
        <w:ind w:left="1440" w:hanging="1440"/>
      </w:pPr>
    </w:p>
    <w:p w:rsidR="00870D3D" w:rsidRDefault="00870D3D" w:rsidP="00BC449E">
      <w:pPr>
        <w:spacing w:after="0" w:line="240" w:lineRule="auto"/>
        <w:ind w:left="1440" w:hanging="1440"/>
      </w:pPr>
      <w:r>
        <w:t>Question 6:</w:t>
      </w:r>
      <w:r>
        <w:tab/>
      </w:r>
      <w:r w:rsidR="00653831">
        <w:t>How many copies of CD-ROM format is required?</w:t>
      </w:r>
    </w:p>
    <w:p w:rsidR="00653831" w:rsidRDefault="00653831" w:rsidP="00BC449E">
      <w:pPr>
        <w:spacing w:after="0" w:line="240" w:lineRule="auto"/>
        <w:ind w:left="1440" w:hanging="1440"/>
      </w:pPr>
    </w:p>
    <w:p w:rsidR="00653831" w:rsidRDefault="00653831" w:rsidP="00BC449E">
      <w:pPr>
        <w:spacing w:after="0" w:line="240" w:lineRule="auto"/>
        <w:ind w:left="1440" w:hanging="1440"/>
      </w:pPr>
      <w:r>
        <w:t>Response 6:</w:t>
      </w:r>
      <w:r>
        <w:tab/>
        <w:t>Only one CD-ROM for the entire application will suffice for each (one for the Technical Application and another for the Cost Application)</w:t>
      </w:r>
    </w:p>
    <w:p w:rsidR="00653831" w:rsidRDefault="00653831" w:rsidP="00BC449E">
      <w:pPr>
        <w:pBdr>
          <w:bottom w:val="single" w:sz="6" w:space="1" w:color="auto"/>
        </w:pBdr>
        <w:spacing w:after="0" w:line="240" w:lineRule="auto"/>
        <w:ind w:left="1440" w:hanging="1440"/>
      </w:pPr>
    </w:p>
    <w:p w:rsidR="00653831" w:rsidRDefault="00653831" w:rsidP="00BC449E">
      <w:pPr>
        <w:spacing w:after="0" w:line="240" w:lineRule="auto"/>
        <w:ind w:left="1440" w:hanging="1440"/>
      </w:pPr>
    </w:p>
    <w:p w:rsidR="00653831" w:rsidRPr="00632F77" w:rsidRDefault="00653831" w:rsidP="00BC449E">
      <w:pPr>
        <w:spacing w:after="0" w:line="240" w:lineRule="auto"/>
        <w:ind w:left="1440" w:hanging="1440"/>
      </w:pPr>
      <w:r>
        <w:t>Question 7:</w:t>
      </w:r>
      <w:r>
        <w:tab/>
      </w:r>
      <w:r w:rsidRPr="00632F77">
        <w:t xml:space="preserve">Please confirm if the Branding Strategy and Marking Plan is not part of the Technical Application and will only be required from the apparently </w:t>
      </w:r>
      <w:r w:rsidR="00A152B0" w:rsidRPr="00632F77">
        <w:t>successful candidate</w:t>
      </w:r>
      <w:r w:rsidRPr="00632F77">
        <w:t>.</w:t>
      </w:r>
    </w:p>
    <w:p w:rsidR="00A152B0" w:rsidRPr="00632F77" w:rsidRDefault="00A152B0" w:rsidP="00BC449E">
      <w:pPr>
        <w:spacing w:after="0" w:line="240" w:lineRule="auto"/>
        <w:ind w:left="1440" w:hanging="1440"/>
      </w:pPr>
    </w:p>
    <w:p w:rsidR="00A152B0" w:rsidRDefault="00A152B0" w:rsidP="00BC449E">
      <w:pPr>
        <w:spacing w:after="0" w:line="240" w:lineRule="auto"/>
        <w:ind w:left="1440" w:hanging="1440"/>
      </w:pPr>
      <w:r w:rsidRPr="00632F77">
        <w:t>Response 7:</w:t>
      </w:r>
      <w:r w:rsidRPr="00632F77">
        <w:tab/>
      </w:r>
      <w:r w:rsidRPr="00EF0345">
        <w:t xml:space="preserve">We confirm that Branding Strategy and Marking Plan is </w:t>
      </w:r>
      <w:r w:rsidR="0084193E" w:rsidRPr="00EF0345">
        <w:t xml:space="preserve">NOT </w:t>
      </w:r>
      <w:r w:rsidRPr="00EF0345">
        <w:t>required in Technical Applications at this time.</w:t>
      </w:r>
      <w:r w:rsidR="0084193E">
        <w:t xml:space="preserve"> </w:t>
      </w:r>
      <w:r w:rsidR="00632F77">
        <w:t xml:space="preserve"> </w:t>
      </w:r>
    </w:p>
    <w:p w:rsidR="00A152B0" w:rsidRDefault="00A152B0" w:rsidP="00BC449E">
      <w:pPr>
        <w:pBdr>
          <w:bottom w:val="single" w:sz="6" w:space="1" w:color="auto"/>
        </w:pBdr>
        <w:spacing w:after="0" w:line="240" w:lineRule="auto"/>
        <w:ind w:left="1440" w:hanging="1440"/>
      </w:pPr>
    </w:p>
    <w:p w:rsidR="00A152B0" w:rsidRDefault="00A152B0" w:rsidP="00BC449E">
      <w:pPr>
        <w:spacing w:after="0" w:line="240" w:lineRule="auto"/>
        <w:ind w:left="1440" w:hanging="1440"/>
      </w:pPr>
    </w:p>
    <w:p w:rsidR="00A152B0" w:rsidRDefault="00B23E8B" w:rsidP="00BC449E">
      <w:pPr>
        <w:spacing w:after="0" w:line="240" w:lineRule="auto"/>
        <w:ind w:left="1440" w:hanging="1440"/>
      </w:pPr>
      <w:r>
        <w:t>Question 8:</w:t>
      </w:r>
      <w:r>
        <w:tab/>
        <w:t>Is the requirement for Past Performance and Experience References for three references for the entire application (Prime and Sub-Recipients, if present)?</w:t>
      </w:r>
    </w:p>
    <w:p w:rsidR="00B23E8B" w:rsidRDefault="00B23E8B" w:rsidP="00BC449E">
      <w:pPr>
        <w:spacing w:after="0" w:line="240" w:lineRule="auto"/>
        <w:ind w:left="1440" w:hanging="1440"/>
      </w:pPr>
    </w:p>
    <w:p w:rsidR="00B23E8B" w:rsidRDefault="00B23E8B" w:rsidP="00BC449E">
      <w:pPr>
        <w:spacing w:after="0" w:line="240" w:lineRule="auto"/>
        <w:ind w:left="1440" w:hanging="1440"/>
      </w:pPr>
      <w:r>
        <w:t>Response 8:</w:t>
      </w:r>
      <w:r>
        <w:tab/>
      </w:r>
      <w:r w:rsidR="00FE3E07">
        <w:t xml:space="preserve">Yes, but to the extent that those considered as key partners  will require past performance references. </w:t>
      </w:r>
      <w:r>
        <w:t xml:space="preserve">The </w:t>
      </w:r>
      <w:r w:rsidR="00FE3E07">
        <w:t xml:space="preserve">past performance </w:t>
      </w:r>
      <w:r>
        <w:t>references should separate experience by the prim</w:t>
      </w:r>
      <w:r w:rsidR="007B5859">
        <w:t>ary applicant</w:t>
      </w:r>
      <w:r>
        <w:t xml:space="preserve"> from the experience of the </w:t>
      </w:r>
      <w:r w:rsidR="007B5859">
        <w:t xml:space="preserve">key </w:t>
      </w:r>
      <w:r>
        <w:t>partners.</w:t>
      </w:r>
      <w:r w:rsidR="007B5859">
        <w:t xml:space="preserve"> Key partners, as differentiated from resource partners, are those organizations that will perform major or critical aspects of the Program.</w:t>
      </w:r>
      <w:r w:rsidR="00FE3E07" w:rsidRPr="00FE3E07">
        <w:t xml:space="preserve"> </w:t>
      </w:r>
      <w:r w:rsidR="00FE3E07">
        <w:t>In situations where an application is in a consortium then the requirement to provide for past experience for all identified partners.</w:t>
      </w:r>
    </w:p>
    <w:p w:rsidR="00B23E8B" w:rsidRDefault="00B23E8B" w:rsidP="00BC449E">
      <w:pPr>
        <w:pBdr>
          <w:bottom w:val="single" w:sz="6" w:space="1" w:color="auto"/>
        </w:pBdr>
        <w:spacing w:after="0" w:line="240" w:lineRule="auto"/>
        <w:ind w:left="1440" w:hanging="1440"/>
      </w:pPr>
    </w:p>
    <w:p w:rsidR="00B23E8B" w:rsidRDefault="00B23E8B" w:rsidP="00BC449E">
      <w:pPr>
        <w:spacing w:after="0" w:line="240" w:lineRule="auto"/>
        <w:ind w:left="1440" w:hanging="1440"/>
      </w:pPr>
    </w:p>
    <w:p w:rsidR="00B23E8B" w:rsidRDefault="00B23E8B" w:rsidP="00BC449E">
      <w:pPr>
        <w:spacing w:after="0" w:line="240" w:lineRule="auto"/>
        <w:ind w:left="1440" w:hanging="1440"/>
      </w:pPr>
      <w:r>
        <w:t>Question 9:</w:t>
      </w:r>
      <w:r>
        <w:tab/>
        <w:t>Please clarify the dif</w:t>
      </w:r>
      <w:r w:rsidR="00334167">
        <w:t>f</w:t>
      </w:r>
      <w:r>
        <w:t>erence between what is requested in the technical approach for past performance from the annex.</w:t>
      </w:r>
    </w:p>
    <w:p w:rsidR="00B23E8B" w:rsidRDefault="00B23E8B" w:rsidP="00BC449E">
      <w:pPr>
        <w:spacing w:after="0" w:line="240" w:lineRule="auto"/>
        <w:ind w:left="1440" w:hanging="1440"/>
      </w:pPr>
    </w:p>
    <w:p w:rsidR="00B23E8B" w:rsidRDefault="00B23E8B" w:rsidP="00BC449E">
      <w:pPr>
        <w:spacing w:after="0" w:line="240" w:lineRule="auto"/>
        <w:ind w:left="1440" w:hanging="1440"/>
      </w:pPr>
      <w:r>
        <w:t>Response 9:</w:t>
      </w:r>
      <w:r>
        <w:tab/>
      </w:r>
      <w:r w:rsidR="00334167">
        <w:t xml:space="preserve">The requirement for past performance information as part of the technical application </w:t>
      </w:r>
      <w:r w:rsidR="00632F77">
        <w:t>write-up</w:t>
      </w:r>
      <w:r w:rsidR="00334167">
        <w:t xml:space="preserve"> is more of a summary </w:t>
      </w:r>
      <w:r w:rsidR="007B5859">
        <w:t>or reference</w:t>
      </w:r>
      <w:r w:rsidR="00334167">
        <w:t xml:space="preserve"> while the annex requirement is intended to </w:t>
      </w:r>
      <w:r w:rsidR="00334167">
        <w:lastRenderedPageBreak/>
        <w:t xml:space="preserve">be the supporting document references to substantiate the technical </w:t>
      </w:r>
      <w:r w:rsidR="00632F77">
        <w:t>write-up</w:t>
      </w:r>
      <w:r w:rsidR="00334167">
        <w:t xml:space="preserve"> and provide for the details of each project performance information described in the annex description.</w:t>
      </w:r>
    </w:p>
    <w:p w:rsidR="00334167" w:rsidRDefault="00334167" w:rsidP="00BC449E">
      <w:pPr>
        <w:pBdr>
          <w:bottom w:val="single" w:sz="6" w:space="1" w:color="auto"/>
        </w:pBdr>
        <w:spacing w:after="0" w:line="240" w:lineRule="auto"/>
        <w:ind w:left="1440" w:hanging="1440"/>
      </w:pPr>
    </w:p>
    <w:p w:rsidR="00334167" w:rsidRDefault="00334167" w:rsidP="00BC449E">
      <w:pPr>
        <w:spacing w:after="0" w:line="240" w:lineRule="auto"/>
        <w:ind w:left="1440" w:hanging="1440"/>
      </w:pPr>
    </w:p>
    <w:p w:rsidR="00334167" w:rsidRDefault="00334167" w:rsidP="00BC449E">
      <w:pPr>
        <w:spacing w:after="0" w:line="240" w:lineRule="auto"/>
        <w:ind w:left="1440" w:hanging="1440"/>
      </w:pPr>
      <w:r>
        <w:t>Question 10:</w:t>
      </w:r>
      <w:r>
        <w:tab/>
      </w:r>
      <w:r w:rsidRPr="00632F77">
        <w:t>Can USAID provide an estimate (plug number) for budget funds that should be dedicated to the support to PCARI, focusing on the component that will fund U.S. visiting professors to the Philippines?</w:t>
      </w:r>
    </w:p>
    <w:p w:rsidR="00334167" w:rsidRDefault="00334167" w:rsidP="00BC449E">
      <w:pPr>
        <w:spacing w:after="0" w:line="240" w:lineRule="auto"/>
        <w:ind w:left="1440" w:hanging="1440"/>
      </w:pPr>
    </w:p>
    <w:p w:rsidR="00334167" w:rsidRDefault="00334167" w:rsidP="00BC449E">
      <w:pPr>
        <w:spacing w:after="0" w:line="240" w:lineRule="auto"/>
        <w:ind w:left="1440" w:hanging="1440"/>
      </w:pPr>
      <w:r w:rsidRPr="00FE3E07">
        <w:t>Response 10:</w:t>
      </w:r>
      <w:r w:rsidRPr="00FE3E07">
        <w:tab/>
      </w:r>
      <w:r w:rsidR="0084193E" w:rsidRPr="00FE3E07">
        <w:t xml:space="preserve">The Philippine government has requested for an estimated </w:t>
      </w:r>
      <w:r w:rsidR="00632F77" w:rsidRPr="00FE3E07">
        <w:t>$500,000 per year for support to PCARI.</w:t>
      </w:r>
      <w:r w:rsidR="0084193E" w:rsidRPr="00FE3E07">
        <w:t xml:space="preserve"> You may use this for budgeting purposes, but this should not be construed as a final, fixed commitment.</w:t>
      </w:r>
    </w:p>
    <w:p w:rsidR="00334167" w:rsidRDefault="00334167" w:rsidP="00BC449E">
      <w:pPr>
        <w:pBdr>
          <w:bottom w:val="single" w:sz="6" w:space="1" w:color="auto"/>
        </w:pBdr>
        <w:spacing w:after="0" w:line="240" w:lineRule="auto"/>
        <w:ind w:left="1440" w:hanging="1440"/>
      </w:pPr>
    </w:p>
    <w:p w:rsidR="00334167" w:rsidRDefault="00334167" w:rsidP="00BC449E">
      <w:pPr>
        <w:spacing w:after="0" w:line="240" w:lineRule="auto"/>
        <w:ind w:left="1440" w:hanging="1440"/>
      </w:pPr>
    </w:p>
    <w:p w:rsidR="00334167" w:rsidRDefault="00334167" w:rsidP="00BC449E">
      <w:pPr>
        <w:spacing w:after="0" w:line="240" w:lineRule="auto"/>
        <w:ind w:left="1440" w:hanging="1440"/>
      </w:pPr>
      <w:r>
        <w:t>Question 11:</w:t>
      </w:r>
      <w:r>
        <w:tab/>
      </w:r>
      <w:r w:rsidRPr="00632F77">
        <w:t>Can USAID provide a reference</w:t>
      </w:r>
      <w:r w:rsidR="00134E1F" w:rsidRPr="00632F77">
        <w:t xml:space="preserve"> document or other publicly available information on the visiting faculty program (e.g. anticipated scope, duration, and frequency of faculty visits)?</w:t>
      </w:r>
    </w:p>
    <w:p w:rsidR="00134E1F" w:rsidRDefault="00134E1F" w:rsidP="00BC449E">
      <w:pPr>
        <w:spacing w:after="0" w:line="240" w:lineRule="auto"/>
        <w:ind w:left="1440" w:hanging="1440"/>
      </w:pPr>
    </w:p>
    <w:p w:rsidR="00134E1F" w:rsidRDefault="00134E1F" w:rsidP="00BC449E">
      <w:pPr>
        <w:spacing w:after="0" w:line="240" w:lineRule="auto"/>
        <w:ind w:left="1440" w:hanging="1440"/>
      </w:pPr>
      <w:r>
        <w:t>Response 11:</w:t>
      </w:r>
      <w:r>
        <w:tab/>
      </w:r>
      <w:r w:rsidR="00632F77" w:rsidRPr="009A764B">
        <w:t xml:space="preserve">Applicants will develop </w:t>
      </w:r>
      <w:r w:rsidR="0098141D" w:rsidRPr="009A764B">
        <w:t xml:space="preserve">and propose </w:t>
      </w:r>
      <w:r w:rsidR="00632F77" w:rsidRPr="009A764B">
        <w:t>their own visiting faculty component for the program.</w:t>
      </w:r>
    </w:p>
    <w:p w:rsidR="00134E1F" w:rsidRDefault="00134E1F" w:rsidP="00BC449E">
      <w:pPr>
        <w:pBdr>
          <w:bottom w:val="single" w:sz="6" w:space="1" w:color="auto"/>
        </w:pBdr>
        <w:spacing w:after="0" w:line="240" w:lineRule="auto"/>
        <w:ind w:left="1440" w:hanging="1440"/>
      </w:pPr>
    </w:p>
    <w:p w:rsidR="00134E1F" w:rsidRDefault="00134E1F" w:rsidP="00BC449E">
      <w:pPr>
        <w:spacing w:after="0" w:line="240" w:lineRule="auto"/>
        <w:ind w:left="1440" w:hanging="1440"/>
      </w:pPr>
    </w:p>
    <w:p w:rsidR="00134E1F" w:rsidRDefault="00134E1F" w:rsidP="00BC449E">
      <w:pPr>
        <w:spacing w:after="0" w:line="240" w:lineRule="auto"/>
        <w:ind w:left="1440" w:hanging="1440"/>
      </w:pPr>
      <w:r>
        <w:t>Question 12:</w:t>
      </w:r>
      <w:r>
        <w:tab/>
      </w:r>
      <w:r w:rsidRPr="00632F77">
        <w:t>With reference to Selectivity, (d) Geographic areas (in page 22 of the RFA), can USAID provide an indication of how many additional cities are likely to be included in the Cities Initiative, when they are expected to be added, and, if possible, information on which cities are envisioned?</w:t>
      </w:r>
    </w:p>
    <w:p w:rsidR="00134E1F" w:rsidRDefault="00134E1F" w:rsidP="00BC449E">
      <w:pPr>
        <w:spacing w:after="0" w:line="240" w:lineRule="auto"/>
        <w:ind w:left="1440" w:hanging="1440"/>
      </w:pPr>
    </w:p>
    <w:p w:rsidR="00134E1F" w:rsidRDefault="00134E1F" w:rsidP="00BC449E">
      <w:pPr>
        <w:spacing w:after="0" w:line="240" w:lineRule="auto"/>
        <w:ind w:left="1440" w:hanging="1440"/>
      </w:pPr>
      <w:r>
        <w:t>Response 12:</w:t>
      </w:r>
      <w:r>
        <w:tab/>
      </w:r>
      <w:r w:rsidR="00632F77" w:rsidRPr="009A764B">
        <w:t>There is no estimate on when additional cities will be added to CDI, how many or which ones.</w:t>
      </w:r>
      <w:r w:rsidR="00632F77">
        <w:t xml:space="preserve"> </w:t>
      </w:r>
    </w:p>
    <w:p w:rsidR="00134E1F" w:rsidRDefault="00134E1F" w:rsidP="00BC449E">
      <w:pPr>
        <w:pBdr>
          <w:bottom w:val="single" w:sz="6" w:space="1" w:color="auto"/>
        </w:pBdr>
        <w:spacing w:after="0" w:line="240" w:lineRule="auto"/>
        <w:ind w:left="1440" w:hanging="1440"/>
      </w:pPr>
    </w:p>
    <w:p w:rsidR="00134E1F" w:rsidRDefault="00134E1F" w:rsidP="00BC449E">
      <w:pPr>
        <w:spacing w:after="0" w:line="240" w:lineRule="auto"/>
        <w:ind w:left="1440" w:hanging="1440"/>
      </w:pPr>
    </w:p>
    <w:p w:rsidR="00134E1F" w:rsidRDefault="00134E1F" w:rsidP="00BC449E">
      <w:pPr>
        <w:spacing w:after="0" w:line="240" w:lineRule="auto"/>
        <w:ind w:left="1440" w:hanging="1440"/>
      </w:pPr>
      <w:r>
        <w:t>Question 13:</w:t>
      </w:r>
      <w:r>
        <w:tab/>
      </w:r>
      <w:r w:rsidR="00C634CB" w:rsidRPr="00632F77">
        <w:t>With reference to the RFA statement (in page 39) “USAID envisions STRIDE to devote a significant percentage of resources to the scholarships, the faculty exchange (including PCARI support) and the research grants”, can USAID provide a more precise figure, percentage range, or other estimate to further clarify this expectation?</w:t>
      </w:r>
    </w:p>
    <w:p w:rsidR="00C634CB" w:rsidRDefault="00C634CB" w:rsidP="00BC449E">
      <w:pPr>
        <w:spacing w:after="0" w:line="240" w:lineRule="auto"/>
        <w:ind w:left="1440" w:hanging="1440"/>
      </w:pPr>
    </w:p>
    <w:p w:rsidR="00C634CB" w:rsidRDefault="00C634CB" w:rsidP="00BC449E">
      <w:pPr>
        <w:spacing w:after="0" w:line="240" w:lineRule="auto"/>
        <w:ind w:left="1440" w:hanging="1440"/>
      </w:pPr>
      <w:r>
        <w:t>Response 13:</w:t>
      </w:r>
      <w:r>
        <w:tab/>
      </w:r>
      <w:r w:rsidR="00632F77" w:rsidRPr="009A764B">
        <w:t>A</w:t>
      </w:r>
      <w:r w:rsidR="000934FE" w:rsidRPr="009A764B">
        <w:t>pplicant</w:t>
      </w:r>
      <w:r w:rsidR="00632F77" w:rsidRPr="009A764B">
        <w:t>s</w:t>
      </w:r>
      <w:r w:rsidR="000934FE" w:rsidRPr="009A764B">
        <w:t xml:space="preserve"> </w:t>
      </w:r>
      <w:r w:rsidR="00632F77" w:rsidRPr="009A764B">
        <w:t xml:space="preserve">shall </w:t>
      </w:r>
      <w:r w:rsidR="000934FE" w:rsidRPr="009A764B">
        <w:t>put forth their best estimates depending on their approach</w:t>
      </w:r>
      <w:r w:rsidR="009A764B">
        <w:t>.</w:t>
      </w:r>
    </w:p>
    <w:p w:rsidR="00C634CB" w:rsidRDefault="00C634CB" w:rsidP="00BC449E">
      <w:pPr>
        <w:pBdr>
          <w:bottom w:val="single" w:sz="6" w:space="1" w:color="auto"/>
        </w:pBdr>
        <w:spacing w:after="0" w:line="240" w:lineRule="auto"/>
        <w:ind w:left="1440" w:hanging="1440"/>
      </w:pPr>
    </w:p>
    <w:p w:rsidR="00C634CB" w:rsidRDefault="00C634CB" w:rsidP="00BC449E">
      <w:pPr>
        <w:spacing w:after="0" w:line="240" w:lineRule="auto"/>
        <w:ind w:left="1440" w:hanging="1440"/>
      </w:pPr>
    </w:p>
    <w:p w:rsidR="00C634CB" w:rsidRDefault="00C634CB" w:rsidP="00BC449E">
      <w:pPr>
        <w:spacing w:after="0" w:line="240" w:lineRule="auto"/>
        <w:ind w:left="1440" w:hanging="1440"/>
      </w:pPr>
      <w:r>
        <w:t>Question 14:</w:t>
      </w:r>
      <w:r>
        <w:tab/>
      </w:r>
      <w:r w:rsidR="00941A62">
        <w:t>Can USAID kindly provide the FSN scale that they would like applicants to use?</w:t>
      </w:r>
    </w:p>
    <w:p w:rsidR="00941A62" w:rsidRDefault="00941A62" w:rsidP="00BC449E">
      <w:pPr>
        <w:spacing w:after="0" w:line="240" w:lineRule="auto"/>
        <w:ind w:left="1440" w:hanging="1440"/>
      </w:pPr>
    </w:p>
    <w:p w:rsidR="00941A62" w:rsidRDefault="00941A62" w:rsidP="00BC449E">
      <w:pPr>
        <w:spacing w:after="0" w:line="240" w:lineRule="auto"/>
        <w:ind w:left="1440" w:hanging="1440"/>
      </w:pPr>
      <w:r>
        <w:t>Response 14:</w:t>
      </w:r>
      <w:r>
        <w:tab/>
      </w:r>
      <w:r w:rsidRPr="000934FE">
        <w:rPr>
          <w:b/>
        </w:rPr>
        <w:t>Attachment B</w:t>
      </w:r>
      <w:r>
        <w:t xml:space="preserve"> provides for the details of the FSN level descriptions in the mission. However, this should be treated only as a reference guidance </w:t>
      </w:r>
      <w:r w:rsidR="002D7524">
        <w:t>on the range USAID adopts. Applicants, however, should provide for its own compensation ranges and descriptions.</w:t>
      </w:r>
    </w:p>
    <w:p w:rsidR="002D7524" w:rsidRDefault="002D7524" w:rsidP="00BC449E">
      <w:pPr>
        <w:pBdr>
          <w:bottom w:val="single" w:sz="6" w:space="1" w:color="auto"/>
        </w:pBdr>
        <w:spacing w:after="0" w:line="240" w:lineRule="auto"/>
        <w:ind w:left="1440" w:hanging="1440"/>
      </w:pPr>
    </w:p>
    <w:p w:rsidR="002D7524" w:rsidRDefault="002D7524" w:rsidP="00BC449E">
      <w:pPr>
        <w:spacing w:after="0" w:line="240" w:lineRule="auto"/>
        <w:ind w:left="1440" w:hanging="1440"/>
      </w:pPr>
    </w:p>
    <w:p w:rsidR="002D7524" w:rsidRDefault="002D7524" w:rsidP="00BC449E">
      <w:pPr>
        <w:spacing w:after="0" w:line="240" w:lineRule="auto"/>
        <w:ind w:left="1440" w:hanging="1440"/>
      </w:pPr>
      <w:r>
        <w:lastRenderedPageBreak/>
        <w:t>Question 15:</w:t>
      </w:r>
      <w:r>
        <w:tab/>
        <w:t>Please clarify the statement in the 7</w:t>
      </w:r>
      <w:r w:rsidRPr="002D7524">
        <w:rPr>
          <w:vertAlign w:val="superscript"/>
        </w:rPr>
        <w:t>th</w:t>
      </w:r>
      <w:r>
        <w:t xml:space="preserve"> bullet under item 8 of page 46 “although not encouraged”.</w:t>
      </w:r>
    </w:p>
    <w:p w:rsidR="002D7524" w:rsidRDefault="002D7524" w:rsidP="00BC449E">
      <w:pPr>
        <w:spacing w:after="0" w:line="240" w:lineRule="auto"/>
        <w:ind w:left="1440" w:hanging="1440"/>
      </w:pPr>
    </w:p>
    <w:p w:rsidR="002D7524" w:rsidRDefault="002D7524" w:rsidP="00BC449E">
      <w:pPr>
        <w:spacing w:after="0" w:line="240" w:lineRule="auto"/>
        <w:ind w:left="1440" w:hanging="1440"/>
      </w:pPr>
      <w:r>
        <w:t>Response 15:</w:t>
      </w:r>
      <w:r>
        <w:tab/>
        <w:t>Please disregard and delete this statement.</w:t>
      </w:r>
    </w:p>
    <w:p w:rsidR="002D7524" w:rsidRDefault="002D7524" w:rsidP="00BC449E">
      <w:pPr>
        <w:pBdr>
          <w:bottom w:val="single" w:sz="6" w:space="1" w:color="auto"/>
        </w:pBdr>
        <w:spacing w:after="0" w:line="240" w:lineRule="auto"/>
        <w:ind w:left="1440" w:hanging="1440"/>
      </w:pPr>
    </w:p>
    <w:p w:rsidR="002D7524" w:rsidRDefault="002D7524" w:rsidP="00BC449E">
      <w:pPr>
        <w:spacing w:after="0" w:line="240" w:lineRule="auto"/>
        <w:ind w:left="1440" w:hanging="1440"/>
      </w:pPr>
    </w:p>
    <w:p w:rsidR="002D7524" w:rsidRDefault="002D7524" w:rsidP="00BC449E">
      <w:pPr>
        <w:spacing w:after="0" w:line="240" w:lineRule="auto"/>
        <w:ind w:left="1440" w:hanging="1440"/>
      </w:pPr>
      <w:r w:rsidRPr="00632F77">
        <w:t>Question 16:</w:t>
      </w:r>
      <w:r w:rsidRPr="00632F77">
        <w:tab/>
        <w:t>The Illustrative Indicators in the Results Framework on pages 24 and 25 and the Sub-Intermediate Results in the Results Framework on page 106 are nearly identical.</w:t>
      </w:r>
      <w:r w:rsidR="004D130C" w:rsidRPr="00632F77">
        <w:t xml:space="preserve"> Are these Illustrative Indicators for the IRs or as the Sub-IRs?</w:t>
      </w:r>
    </w:p>
    <w:p w:rsidR="004D130C" w:rsidRDefault="004D130C" w:rsidP="00BC449E">
      <w:pPr>
        <w:spacing w:after="0" w:line="240" w:lineRule="auto"/>
        <w:ind w:left="1440" w:hanging="1440"/>
      </w:pPr>
    </w:p>
    <w:p w:rsidR="004D130C" w:rsidRDefault="004D130C" w:rsidP="00BC449E">
      <w:pPr>
        <w:spacing w:after="0" w:line="240" w:lineRule="auto"/>
        <w:ind w:left="1440" w:hanging="1440"/>
      </w:pPr>
      <w:r>
        <w:t>Response 16:</w:t>
      </w:r>
      <w:r>
        <w:tab/>
      </w:r>
      <w:r w:rsidR="00632F77" w:rsidRPr="009A764B">
        <w:t>The indicators presented on pages 24 and 25 are all illustrative indicators for the sub-IR levels. Applicants are encouraged to propose their own indicators which they think best captures both output and impact of the components of the program.</w:t>
      </w:r>
      <w:r w:rsidR="00632F77">
        <w:t xml:space="preserve"> </w:t>
      </w:r>
    </w:p>
    <w:p w:rsidR="004D130C" w:rsidRDefault="004D130C" w:rsidP="00BC449E">
      <w:pPr>
        <w:pBdr>
          <w:bottom w:val="single" w:sz="6" w:space="1" w:color="auto"/>
        </w:pBdr>
        <w:spacing w:after="0" w:line="240" w:lineRule="auto"/>
        <w:ind w:left="1440" w:hanging="1440"/>
      </w:pPr>
    </w:p>
    <w:p w:rsidR="004D130C" w:rsidRDefault="004D130C" w:rsidP="00BC449E">
      <w:pPr>
        <w:spacing w:after="0" w:line="240" w:lineRule="auto"/>
        <w:ind w:left="1440" w:hanging="1440"/>
      </w:pPr>
    </w:p>
    <w:p w:rsidR="004D130C" w:rsidRDefault="004D130C" w:rsidP="00BC449E">
      <w:pPr>
        <w:spacing w:after="0" w:line="240" w:lineRule="auto"/>
        <w:ind w:left="1440" w:hanging="1440"/>
      </w:pPr>
      <w:r w:rsidRPr="00632F77">
        <w:t>Question 17:</w:t>
      </w:r>
      <w:r w:rsidRPr="00632F77">
        <w:tab/>
        <w:t>Under which IR does each of the FACTS indicators (in page 25 of the RFA) belong?</w:t>
      </w:r>
    </w:p>
    <w:p w:rsidR="004D130C" w:rsidRDefault="004D130C" w:rsidP="00BC449E">
      <w:pPr>
        <w:spacing w:after="0" w:line="240" w:lineRule="auto"/>
        <w:ind w:left="1440" w:hanging="1440"/>
      </w:pPr>
    </w:p>
    <w:p w:rsidR="004D130C" w:rsidRDefault="004D130C" w:rsidP="00BC449E">
      <w:pPr>
        <w:spacing w:after="0" w:line="240" w:lineRule="auto"/>
        <w:ind w:left="1440" w:hanging="1440"/>
      </w:pPr>
      <w:r>
        <w:t>Response 17:</w:t>
      </w:r>
      <w:r>
        <w:tab/>
      </w:r>
      <w:r w:rsidR="000934FE" w:rsidRPr="009A764B">
        <w:t>T</w:t>
      </w:r>
      <w:r w:rsidR="00632F77" w:rsidRPr="009A764B">
        <w:t xml:space="preserve">he FACTS indicators shall be slotted </w:t>
      </w:r>
      <w:r w:rsidR="008974CA" w:rsidRPr="009A764B">
        <w:t xml:space="preserve">(individually) </w:t>
      </w:r>
      <w:r w:rsidR="00632F77" w:rsidRPr="009A764B">
        <w:t xml:space="preserve">under the IR </w:t>
      </w:r>
      <w:r w:rsidR="0098141D" w:rsidRPr="009A764B">
        <w:t xml:space="preserve">in </w:t>
      </w:r>
      <w:r w:rsidR="00632F77" w:rsidRPr="009A764B">
        <w:t xml:space="preserve">which the applicant feels they are most relevant. </w:t>
      </w:r>
    </w:p>
    <w:p w:rsidR="004D130C" w:rsidRDefault="004D130C" w:rsidP="00BC449E">
      <w:pPr>
        <w:pBdr>
          <w:bottom w:val="single" w:sz="6" w:space="1" w:color="auto"/>
        </w:pBdr>
        <w:spacing w:after="0" w:line="240" w:lineRule="auto"/>
        <w:ind w:left="1440" w:hanging="1440"/>
      </w:pPr>
    </w:p>
    <w:p w:rsidR="004D130C" w:rsidRDefault="004D130C" w:rsidP="00BC449E">
      <w:pPr>
        <w:spacing w:after="0" w:line="240" w:lineRule="auto"/>
        <w:ind w:left="1440" w:hanging="1440"/>
      </w:pPr>
    </w:p>
    <w:p w:rsidR="004D130C" w:rsidRDefault="004D130C" w:rsidP="00BC449E">
      <w:pPr>
        <w:spacing w:after="0" w:line="240" w:lineRule="auto"/>
        <w:ind w:left="1440" w:hanging="1440"/>
      </w:pPr>
      <w:r>
        <w:t>Question 18:</w:t>
      </w:r>
      <w:r>
        <w:tab/>
      </w:r>
      <w:r w:rsidRPr="0098141D">
        <w:t>Can USAID share the whole Results Framework for the Mission?</w:t>
      </w:r>
    </w:p>
    <w:p w:rsidR="004D130C" w:rsidRDefault="004D130C" w:rsidP="00BC449E">
      <w:pPr>
        <w:spacing w:after="0" w:line="240" w:lineRule="auto"/>
        <w:ind w:left="1440" w:hanging="1440"/>
      </w:pPr>
    </w:p>
    <w:p w:rsidR="004D130C" w:rsidRDefault="004D130C" w:rsidP="00BC449E">
      <w:pPr>
        <w:spacing w:after="0" w:line="240" w:lineRule="auto"/>
        <w:ind w:left="1440" w:hanging="1440"/>
      </w:pPr>
      <w:r>
        <w:t>Response 18:</w:t>
      </w:r>
      <w:r>
        <w:tab/>
      </w:r>
      <w:r w:rsidR="00F128C4" w:rsidRPr="009A764B">
        <w:t>The Results Framework of the Program will suffice for the moment. This is provided in Annex C of the RFA.</w:t>
      </w:r>
    </w:p>
    <w:p w:rsidR="004D130C" w:rsidRDefault="004D130C" w:rsidP="00BC449E">
      <w:pPr>
        <w:pBdr>
          <w:bottom w:val="single" w:sz="6" w:space="1" w:color="auto"/>
        </w:pBdr>
        <w:spacing w:after="0" w:line="240" w:lineRule="auto"/>
        <w:ind w:left="1440" w:hanging="1440"/>
      </w:pPr>
    </w:p>
    <w:p w:rsidR="004D130C" w:rsidRDefault="004D130C" w:rsidP="00BC449E">
      <w:pPr>
        <w:spacing w:after="0" w:line="240" w:lineRule="auto"/>
        <w:ind w:left="1440" w:hanging="1440"/>
      </w:pPr>
    </w:p>
    <w:p w:rsidR="004D130C" w:rsidRDefault="004D130C" w:rsidP="00BC449E">
      <w:pPr>
        <w:spacing w:after="0" w:line="240" w:lineRule="auto"/>
        <w:ind w:left="1440" w:hanging="1440"/>
      </w:pPr>
      <w:r>
        <w:t>Question 19:</w:t>
      </w:r>
      <w:r>
        <w:tab/>
        <w:t>Is it acceptable to put forward a candidate for a key position with lower educational qualification but with longer duration in terms of experience as describe in page 40?</w:t>
      </w:r>
    </w:p>
    <w:p w:rsidR="004D130C" w:rsidRDefault="004D130C" w:rsidP="00BC449E">
      <w:pPr>
        <w:spacing w:after="0" w:line="240" w:lineRule="auto"/>
        <w:ind w:left="1440" w:hanging="1440"/>
      </w:pPr>
    </w:p>
    <w:p w:rsidR="004D130C" w:rsidRDefault="004D130C" w:rsidP="00BC449E">
      <w:pPr>
        <w:spacing w:after="0" w:line="240" w:lineRule="auto"/>
        <w:ind w:left="1440" w:hanging="1440"/>
      </w:pPr>
      <w:r>
        <w:t>Response 19:</w:t>
      </w:r>
      <w:r>
        <w:tab/>
        <w:t>The qualifications described in page 40 of the RFA is stated as “minimum qualification”</w:t>
      </w:r>
      <w:r w:rsidR="002E5A2D">
        <w:t xml:space="preserve"> and should be interpreted as such.</w:t>
      </w:r>
    </w:p>
    <w:p w:rsidR="002E5A2D" w:rsidRDefault="002E5A2D" w:rsidP="005237AC">
      <w:pPr>
        <w:pBdr>
          <w:bottom w:val="single" w:sz="6" w:space="1" w:color="auto"/>
        </w:pBdr>
        <w:spacing w:after="0" w:line="240" w:lineRule="auto"/>
      </w:pPr>
    </w:p>
    <w:p w:rsidR="002E5A2D" w:rsidRDefault="002E5A2D" w:rsidP="005237AC">
      <w:pPr>
        <w:spacing w:after="0" w:line="240" w:lineRule="auto"/>
      </w:pPr>
    </w:p>
    <w:p w:rsidR="002E5A2D" w:rsidRDefault="006E331E" w:rsidP="005237AC">
      <w:pPr>
        <w:spacing w:after="0" w:line="240" w:lineRule="auto"/>
      </w:pPr>
      <w:r>
        <w:t>Question 20:</w:t>
      </w:r>
      <w:r>
        <w:tab/>
        <w:t>Is there a requirement for COP or DCOP to be U.S. Citizens?</w:t>
      </w:r>
    </w:p>
    <w:p w:rsidR="006E331E" w:rsidRDefault="006E331E" w:rsidP="005237AC">
      <w:pPr>
        <w:spacing w:after="0" w:line="240" w:lineRule="auto"/>
      </w:pPr>
    </w:p>
    <w:p w:rsidR="006E331E" w:rsidRDefault="006E331E" w:rsidP="000934FE">
      <w:pPr>
        <w:spacing w:after="0" w:line="240" w:lineRule="auto"/>
        <w:ind w:left="1440" w:hanging="1440"/>
      </w:pPr>
      <w:r>
        <w:t>Response 20:</w:t>
      </w:r>
      <w:r>
        <w:tab/>
        <w:t xml:space="preserve">Applicants have the leeway to </w:t>
      </w:r>
      <w:r w:rsidR="00514820">
        <w:t>propose personnel they deem fit for their</w:t>
      </w:r>
      <w:r>
        <w:t xml:space="preserve"> technical application</w:t>
      </w:r>
      <w:r w:rsidR="00514820">
        <w:t>s</w:t>
      </w:r>
      <w:bookmarkStart w:id="0" w:name="_GoBack"/>
      <w:bookmarkEnd w:id="0"/>
      <w:r>
        <w:t>. However, applicants should bear in mind the Source and Nationality Requirement for Procurement of Commodities and Services Financed by USAID at geographic code 937 (please refer to ADS 310.3.1).</w:t>
      </w:r>
    </w:p>
    <w:p w:rsidR="006E331E" w:rsidRDefault="006E331E" w:rsidP="005237AC">
      <w:pPr>
        <w:pBdr>
          <w:bottom w:val="single" w:sz="6" w:space="1" w:color="auto"/>
        </w:pBdr>
        <w:spacing w:after="0" w:line="240" w:lineRule="auto"/>
      </w:pPr>
    </w:p>
    <w:p w:rsidR="006E331E" w:rsidRDefault="006E331E" w:rsidP="005237AC">
      <w:pPr>
        <w:spacing w:after="0" w:line="240" w:lineRule="auto"/>
      </w:pPr>
    </w:p>
    <w:p w:rsidR="006E331E" w:rsidRDefault="006E331E" w:rsidP="000934FE">
      <w:pPr>
        <w:spacing w:after="0" w:line="240" w:lineRule="auto"/>
        <w:ind w:left="1440" w:hanging="1440"/>
      </w:pPr>
      <w:r>
        <w:t>Question 21:</w:t>
      </w:r>
      <w:r>
        <w:tab/>
        <w:t>Is there a requirement that any or all of the Key Personnel be based in the Philippines or can they be based in the U.S.?</w:t>
      </w:r>
    </w:p>
    <w:p w:rsidR="006E331E" w:rsidRDefault="006E331E" w:rsidP="005237AC">
      <w:pPr>
        <w:spacing w:after="0" w:line="240" w:lineRule="auto"/>
      </w:pPr>
    </w:p>
    <w:p w:rsidR="006E331E" w:rsidRDefault="006E331E" w:rsidP="000934FE">
      <w:pPr>
        <w:spacing w:after="0" w:line="240" w:lineRule="auto"/>
        <w:ind w:left="1440" w:hanging="1440"/>
      </w:pPr>
      <w:r>
        <w:t>Response 21:</w:t>
      </w:r>
      <w:r>
        <w:tab/>
      </w:r>
      <w:r w:rsidR="002C2A81">
        <w:t>Applicants should always bear in mind the practicality and efficiency when considering where to station its Key Personnel.</w:t>
      </w:r>
    </w:p>
    <w:p w:rsidR="002C2A81" w:rsidRDefault="002C2A81" w:rsidP="005237AC">
      <w:pPr>
        <w:pBdr>
          <w:bottom w:val="single" w:sz="6" w:space="1" w:color="auto"/>
        </w:pBdr>
        <w:spacing w:after="0" w:line="240" w:lineRule="auto"/>
      </w:pPr>
    </w:p>
    <w:p w:rsidR="002C2A81" w:rsidRDefault="002C2A81" w:rsidP="005237AC">
      <w:pPr>
        <w:spacing w:after="0" w:line="240" w:lineRule="auto"/>
      </w:pPr>
    </w:p>
    <w:p w:rsidR="002C2A81" w:rsidRDefault="002C2A81" w:rsidP="000934FE">
      <w:pPr>
        <w:spacing w:after="0" w:line="240" w:lineRule="auto"/>
        <w:ind w:left="1440" w:hanging="1440"/>
      </w:pPr>
      <w:r>
        <w:t>Question 22:</w:t>
      </w:r>
      <w:r>
        <w:tab/>
      </w:r>
      <w:r w:rsidRPr="008974CA">
        <w:t xml:space="preserve">Is there a restriction on the proposed academic and research partnership to </w:t>
      </w:r>
      <w:r w:rsidR="008974CA">
        <w:t xml:space="preserve">be </w:t>
      </w:r>
      <w:r w:rsidRPr="008974CA">
        <w:t>confined to U.S. and Philippine institutions or can there be other international partnerships?</w:t>
      </w:r>
    </w:p>
    <w:p w:rsidR="002C2A81" w:rsidRDefault="002C2A81" w:rsidP="005237AC">
      <w:pPr>
        <w:spacing w:after="0" w:line="240" w:lineRule="auto"/>
      </w:pPr>
    </w:p>
    <w:p w:rsidR="002C2A81" w:rsidRPr="00FE3E07" w:rsidRDefault="002C2A81" w:rsidP="008974CA">
      <w:pPr>
        <w:spacing w:after="0" w:line="240" w:lineRule="auto"/>
        <w:ind w:left="1440" w:hanging="1440"/>
      </w:pPr>
      <w:r w:rsidRPr="00FE3E07">
        <w:t>Response 22:</w:t>
      </w:r>
      <w:r w:rsidRPr="00FE3E07">
        <w:tab/>
      </w:r>
      <w:r w:rsidR="008974CA" w:rsidRPr="00FE3E07">
        <w:t>Because STRIDE operates under the umbrella of a partnership between the Philippine and U.S. governments, the primary international partnerships to be developed should be limited to U.S. and Philippine institutions. However, applicants may propose bringing in third-country institutions as supplemental or complementary to these primary partnerships.</w:t>
      </w:r>
    </w:p>
    <w:p w:rsidR="002C2A81" w:rsidRPr="00FE3E07" w:rsidRDefault="002C2A81" w:rsidP="005237AC">
      <w:pPr>
        <w:pBdr>
          <w:bottom w:val="single" w:sz="6" w:space="1" w:color="auto"/>
        </w:pBdr>
        <w:spacing w:after="0" w:line="240" w:lineRule="auto"/>
      </w:pPr>
    </w:p>
    <w:p w:rsidR="002C2A81" w:rsidRPr="00FE3E07" w:rsidRDefault="002C2A81" w:rsidP="005237AC">
      <w:pPr>
        <w:spacing w:after="0" w:line="240" w:lineRule="auto"/>
      </w:pPr>
    </w:p>
    <w:p w:rsidR="002C2A81" w:rsidRPr="00FE3E07" w:rsidRDefault="002C2A81" w:rsidP="000934FE">
      <w:pPr>
        <w:spacing w:after="0" w:line="240" w:lineRule="auto"/>
        <w:ind w:left="1440" w:hanging="1440"/>
      </w:pPr>
      <w:r w:rsidRPr="00FE3E07">
        <w:t>Question 23:</w:t>
      </w:r>
      <w:r w:rsidRPr="00FE3E07">
        <w:tab/>
        <w:t>Is there a restriction on Capital Expenditure to set up research infrastructure in Philippine Institutions?</w:t>
      </w:r>
    </w:p>
    <w:p w:rsidR="002C2A81" w:rsidRPr="00FE3E07" w:rsidRDefault="002C2A81" w:rsidP="005237AC">
      <w:pPr>
        <w:spacing w:after="0" w:line="240" w:lineRule="auto"/>
      </w:pPr>
    </w:p>
    <w:p w:rsidR="002C2A81" w:rsidRDefault="002C2A81" w:rsidP="008974CA">
      <w:pPr>
        <w:spacing w:after="0" w:line="240" w:lineRule="auto"/>
        <w:ind w:left="1440" w:hanging="1440"/>
      </w:pPr>
      <w:r w:rsidRPr="00FE3E07">
        <w:t>Response 23:</w:t>
      </w:r>
      <w:r w:rsidRPr="00FE3E07">
        <w:tab/>
      </w:r>
      <w:r w:rsidR="008974CA" w:rsidRPr="00FE3E07">
        <w:t>STRIDE was not envisioned to provide hard infrastructure, focusing instead on the development of the capacity of researchers themselves. However, if the applicant can provide adequate justification for this intervention, without significantly affecting the delivery of outputs and impacts for the other components, then infrastructure (</w:t>
      </w:r>
      <w:r w:rsidR="0084193E" w:rsidRPr="00FE3E07">
        <w:t xml:space="preserve">or </w:t>
      </w:r>
      <w:r w:rsidR="008974CA" w:rsidRPr="00FE3E07">
        <w:t xml:space="preserve">equipment provision) </w:t>
      </w:r>
      <w:r w:rsidR="0098141D" w:rsidRPr="00FE3E07">
        <w:t>may be proposed.</w:t>
      </w:r>
      <w:r w:rsidR="0084193E" w:rsidRPr="00FE3E07">
        <w:t xml:space="preserve"> However, note that adding an infrastructure component into the program will </w:t>
      </w:r>
      <w:r w:rsidR="005070A1" w:rsidRPr="00FE3E07">
        <w:t>have implications for federal approval</w:t>
      </w:r>
      <w:r w:rsidR="009A764B" w:rsidRPr="00FE3E07">
        <w:t>s</w:t>
      </w:r>
      <w:r w:rsidR="005070A1" w:rsidRPr="00FE3E07">
        <w:t>, such as environmental compliance.</w:t>
      </w:r>
      <w:r w:rsidR="005070A1">
        <w:t xml:space="preserve"> </w:t>
      </w:r>
    </w:p>
    <w:p w:rsidR="002C2A81" w:rsidRDefault="002C2A81" w:rsidP="005237AC">
      <w:pPr>
        <w:pBdr>
          <w:bottom w:val="single" w:sz="6" w:space="1" w:color="auto"/>
        </w:pBdr>
        <w:spacing w:after="0" w:line="240" w:lineRule="auto"/>
      </w:pPr>
    </w:p>
    <w:p w:rsidR="002C2A81" w:rsidRDefault="002C2A81" w:rsidP="005237AC">
      <w:pPr>
        <w:spacing w:after="0" w:line="240" w:lineRule="auto"/>
      </w:pPr>
    </w:p>
    <w:p w:rsidR="000934FE" w:rsidRDefault="002C2A81" w:rsidP="000934FE">
      <w:pPr>
        <w:spacing w:after="0" w:line="240" w:lineRule="auto"/>
        <w:ind w:left="1440" w:hanging="1440"/>
      </w:pPr>
      <w:r>
        <w:t>Question 24:</w:t>
      </w:r>
      <w:r>
        <w:tab/>
      </w:r>
      <w:r w:rsidRPr="008974CA">
        <w:t>Are commitment letters or support letters required for the submission of indicati</w:t>
      </w:r>
      <w:r w:rsidR="000934FE" w:rsidRPr="008974CA">
        <w:t>ve list of U.S. and Philippine universities/institutes?</w:t>
      </w:r>
    </w:p>
    <w:p w:rsidR="000934FE" w:rsidRDefault="000934FE" w:rsidP="005237AC">
      <w:pPr>
        <w:spacing w:after="0" w:line="240" w:lineRule="auto"/>
      </w:pPr>
    </w:p>
    <w:p w:rsidR="000934FE" w:rsidRDefault="000934FE" w:rsidP="005237AC">
      <w:pPr>
        <w:spacing w:after="0" w:line="240" w:lineRule="auto"/>
      </w:pPr>
      <w:r>
        <w:t>Response 24:</w:t>
      </w:r>
      <w:r>
        <w:tab/>
      </w:r>
      <w:r w:rsidR="008974CA" w:rsidRPr="0084193E">
        <w:t>Commitment letters or support letters are not required.</w:t>
      </w:r>
      <w:r w:rsidR="008974CA">
        <w:t xml:space="preserve"> </w:t>
      </w:r>
    </w:p>
    <w:p w:rsidR="000934FE" w:rsidRDefault="000934FE" w:rsidP="005237AC">
      <w:pPr>
        <w:pBdr>
          <w:bottom w:val="single" w:sz="6" w:space="1" w:color="auto"/>
        </w:pBdr>
        <w:spacing w:after="0" w:line="240" w:lineRule="auto"/>
      </w:pPr>
    </w:p>
    <w:p w:rsidR="000934FE" w:rsidRDefault="000934FE" w:rsidP="005237AC">
      <w:pPr>
        <w:spacing w:after="0" w:line="240" w:lineRule="auto"/>
      </w:pPr>
    </w:p>
    <w:p w:rsidR="002C2A81" w:rsidRDefault="002C2A81" w:rsidP="005237AC">
      <w:pPr>
        <w:spacing w:after="0" w:line="240" w:lineRule="auto"/>
      </w:pPr>
      <w:r>
        <w:t xml:space="preserve"> </w:t>
      </w:r>
      <w:r w:rsidR="000934FE">
        <w:t>Question 25:</w:t>
      </w:r>
      <w:r w:rsidR="000934FE">
        <w:tab/>
        <w:t>Can sub-awards be made with entities not originally mentioned in the application?</w:t>
      </w:r>
    </w:p>
    <w:p w:rsidR="000934FE" w:rsidRDefault="000934FE" w:rsidP="005237AC">
      <w:pPr>
        <w:spacing w:after="0" w:line="240" w:lineRule="auto"/>
      </w:pPr>
    </w:p>
    <w:p w:rsidR="000934FE" w:rsidRDefault="000934FE" w:rsidP="000934FE">
      <w:pPr>
        <w:spacing w:after="0" w:line="240" w:lineRule="auto"/>
        <w:ind w:left="1440" w:hanging="1440"/>
      </w:pPr>
      <w:r>
        <w:t>Response 25:</w:t>
      </w:r>
      <w:r>
        <w:tab/>
      </w:r>
      <w:r w:rsidR="000162EF">
        <w:t>Yes, p</w:t>
      </w:r>
      <w:r>
        <w:t>art of substantial involvement of USAID for the anticipated cooperative agreement is approval on sub-awards during implementation.</w:t>
      </w:r>
    </w:p>
    <w:p w:rsidR="000934FE" w:rsidRDefault="000934FE" w:rsidP="005237AC">
      <w:pPr>
        <w:pBdr>
          <w:bottom w:val="single" w:sz="6" w:space="1" w:color="auto"/>
        </w:pBdr>
        <w:spacing w:after="0" w:line="240" w:lineRule="auto"/>
      </w:pPr>
    </w:p>
    <w:p w:rsidR="000934FE" w:rsidRDefault="000934FE" w:rsidP="005237AC">
      <w:pPr>
        <w:spacing w:after="0" w:line="240" w:lineRule="auto"/>
      </w:pPr>
    </w:p>
    <w:p w:rsidR="000934FE" w:rsidRDefault="000934FE">
      <w:r>
        <w:br w:type="page"/>
      </w:r>
    </w:p>
    <w:p w:rsidR="000934FE" w:rsidRDefault="000934FE" w:rsidP="005237AC">
      <w:pPr>
        <w:spacing w:after="0" w:line="240" w:lineRule="auto"/>
      </w:pPr>
    </w:p>
    <w:p w:rsidR="000934FE" w:rsidRPr="00813E51" w:rsidRDefault="000934FE" w:rsidP="00813E51">
      <w:pPr>
        <w:spacing w:after="0" w:line="240" w:lineRule="auto"/>
        <w:jc w:val="right"/>
        <w:rPr>
          <w:b/>
        </w:rPr>
      </w:pPr>
      <w:r w:rsidRPr="00813E51">
        <w:rPr>
          <w:b/>
        </w:rPr>
        <w:t>ATTACHMENT B</w:t>
      </w:r>
    </w:p>
    <w:p w:rsidR="000934FE" w:rsidRDefault="000934FE" w:rsidP="005237AC">
      <w:pPr>
        <w:spacing w:after="0" w:line="240" w:lineRule="auto"/>
      </w:pPr>
    </w:p>
    <w:p w:rsidR="00FE3E07" w:rsidRDefault="00FE3E07" w:rsidP="005237AC">
      <w:pPr>
        <w:spacing w:after="0" w:line="240" w:lineRule="auto"/>
      </w:pPr>
    </w:p>
    <w:p w:rsidR="000934FE" w:rsidRPr="00725BE7" w:rsidRDefault="00813E51" w:rsidP="00813E51">
      <w:pPr>
        <w:pStyle w:val="Heading2"/>
        <w:jc w:val="center"/>
        <w:rPr>
          <w:rFonts w:asciiTheme="minorHAnsi" w:hAnsiTheme="minorHAnsi" w:cstheme="minorHAnsi"/>
        </w:rPr>
      </w:pPr>
      <w:r>
        <w:rPr>
          <w:rFonts w:asciiTheme="minorHAnsi" w:hAnsiTheme="minorHAnsi" w:cstheme="minorHAnsi"/>
        </w:rPr>
        <w:t xml:space="preserve">USAID </w:t>
      </w:r>
      <w:r w:rsidR="000934FE" w:rsidRPr="00725BE7">
        <w:rPr>
          <w:rFonts w:asciiTheme="minorHAnsi" w:hAnsiTheme="minorHAnsi" w:cstheme="minorHAnsi"/>
        </w:rPr>
        <w:t xml:space="preserve">LOCAL COMPENSATION POSITION DESCRIPTION </w:t>
      </w:r>
      <w:r w:rsidR="001C1214">
        <w:rPr>
          <w:rFonts w:asciiTheme="minorHAnsi" w:hAnsiTheme="minorHAnsi" w:cstheme="minorHAnsi"/>
        </w:rPr>
        <w:t>REFERENCE</w:t>
      </w:r>
    </w:p>
    <w:p w:rsidR="000934FE" w:rsidRDefault="000934FE" w:rsidP="000934FE">
      <w:pPr>
        <w:pStyle w:val="BodyText"/>
        <w:rPr>
          <w:rFonts w:asciiTheme="minorHAnsi" w:hAnsiTheme="minorHAnsi" w:cstheme="minorHAnsi"/>
        </w:rPr>
      </w:pPr>
    </w:p>
    <w:p w:rsidR="00FE3E07" w:rsidRDefault="00FE3E07" w:rsidP="000934FE">
      <w:pPr>
        <w:pStyle w:val="BodyText"/>
        <w:rPr>
          <w:rFonts w:asciiTheme="minorHAnsi" w:hAnsiTheme="minorHAnsi" w:cstheme="minorHAnsi"/>
        </w:rPr>
      </w:pPr>
    </w:p>
    <w:p w:rsidR="001C1214" w:rsidRDefault="001C1214" w:rsidP="001C1214">
      <w:pPr>
        <w:pStyle w:val="BodyText"/>
        <w:jc w:val="center"/>
        <w:rPr>
          <w:rFonts w:asciiTheme="minorHAnsi" w:hAnsiTheme="minorHAnsi" w:cstheme="minorHAnsi"/>
        </w:rPr>
      </w:pPr>
      <w:r w:rsidRPr="00C46C43">
        <w:rPr>
          <w:noProof/>
        </w:rPr>
        <w:drawing>
          <wp:inline distT="0" distB="0" distL="0" distR="0" wp14:anchorId="613609C3" wp14:editId="71217400">
            <wp:extent cx="2390775" cy="3248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3248025"/>
                    </a:xfrm>
                    <a:prstGeom prst="rect">
                      <a:avLst/>
                    </a:prstGeom>
                    <a:noFill/>
                    <a:ln>
                      <a:noFill/>
                    </a:ln>
                  </pic:spPr>
                </pic:pic>
              </a:graphicData>
            </a:graphic>
          </wp:inline>
        </w:drawing>
      </w:r>
    </w:p>
    <w:p w:rsidR="001C1214" w:rsidRDefault="001C1214" w:rsidP="000934FE">
      <w:pPr>
        <w:pStyle w:val="BodyText"/>
        <w:rPr>
          <w:rFonts w:asciiTheme="minorHAnsi" w:hAnsiTheme="minorHAnsi" w:cstheme="minorHAnsi"/>
        </w:rPr>
      </w:pPr>
    </w:p>
    <w:p w:rsidR="001C1214" w:rsidRDefault="001C1214" w:rsidP="000934FE">
      <w:pPr>
        <w:pStyle w:val="BodyText"/>
        <w:rPr>
          <w:rFonts w:asciiTheme="minorHAnsi" w:hAnsiTheme="minorHAnsi" w:cstheme="minorHAnsi"/>
        </w:rPr>
      </w:pPr>
      <w:r>
        <w:rPr>
          <w:rFonts w:asciiTheme="minorHAnsi" w:hAnsiTheme="minorHAnsi" w:cstheme="minorHAnsi"/>
        </w:rPr>
        <w:t>The above basic rate ranges applied for USAID personnel by grade level. Below are the description of each grade level.</w:t>
      </w:r>
    </w:p>
    <w:p w:rsidR="001C1214" w:rsidRPr="00725BE7" w:rsidRDefault="001C1214" w:rsidP="000934FE">
      <w:pPr>
        <w:pStyle w:val="BodyText"/>
        <w:rPr>
          <w:rFonts w:asciiTheme="minorHAnsi" w:hAnsiTheme="minorHAnsi" w:cstheme="minorHAnsi"/>
        </w:rPr>
      </w:pPr>
    </w:p>
    <w:p w:rsidR="000934FE" w:rsidRDefault="000934FE" w:rsidP="000934FE">
      <w:pPr>
        <w:pStyle w:val="BodyText"/>
        <w:rPr>
          <w:rFonts w:asciiTheme="minorHAnsi" w:hAnsiTheme="minorHAnsi" w:cstheme="minorHAnsi"/>
          <w:b/>
          <w:bCs/>
        </w:rPr>
      </w:pPr>
      <w:r w:rsidRPr="00725BE7">
        <w:rPr>
          <w:rFonts w:asciiTheme="minorHAnsi" w:hAnsiTheme="minorHAnsi" w:cstheme="minorHAnsi"/>
          <w:b/>
          <w:bCs/>
        </w:rPr>
        <w:t>GENERAL GRADE LEVEL GUIDES</w:t>
      </w:r>
    </w:p>
    <w:p w:rsidR="000934FE" w:rsidRPr="00725BE7" w:rsidRDefault="000934FE" w:rsidP="000934FE">
      <w:pPr>
        <w:pStyle w:val="BodyText"/>
        <w:rPr>
          <w:rFonts w:asciiTheme="minorHAnsi" w:hAnsiTheme="minorHAnsi" w:cstheme="minorHAnsi"/>
          <w:b/>
          <w:bCs/>
        </w:rPr>
      </w:pP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The General Grade Level Guides presented on the following pages have been prepared as guidance in determining the grade levels of positions for which no classification standards exist. The Guides should be used in classifying such positions in conjunction with standards for other positions considered to have characteristics in common with the position to be classified. For example, in classifying an administrative assistance or administrative specialist position, it would be logical to examine standards for positions within the administrative area, e.g., budget and fiscal, procurement, supply, etc. In classifying professional positions, it would be logical to examine standards for professional positions. The Guides define the level of work appropriate to each grade, indicate the language, education, and experience desired or required of incumbents of positions at that grade, and indicate the occupations for which standards have been prepared at each grade.</w:t>
      </w:r>
    </w:p>
    <w:p w:rsidR="000934FE" w:rsidRPr="00725BE7" w:rsidRDefault="000934FE" w:rsidP="000934FE">
      <w:pPr>
        <w:pStyle w:val="BodyText"/>
        <w:rPr>
          <w:rFonts w:asciiTheme="minorHAnsi" w:hAnsiTheme="minorHAnsi" w:cstheme="minorHAnsi"/>
          <w:b/>
          <w:bCs/>
        </w:rPr>
      </w:pPr>
    </w:p>
    <w:p w:rsidR="000934FE" w:rsidRPr="00725BE7" w:rsidRDefault="000934FE" w:rsidP="000934FE">
      <w:pPr>
        <w:pStyle w:val="BodyText"/>
        <w:rPr>
          <w:rFonts w:asciiTheme="minorHAnsi" w:hAnsiTheme="minorHAnsi" w:cstheme="minorHAnsi"/>
          <w:b/>
        </w:rPr>
      </w:pPr>
      <w:r w:rsidRPr="00725BE7">
        <w:rPr>
          <w:rFonts w:asciiTheme="minorHAnsi" w:hAnsiTheme="minorHAnsi" w:cstheme="minorHAnsi"/>
          <w:b/>
        </w:rPr>
        <w:t>FSN-1</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is the entrance level for routine, unskilled types of work. It includes the most routine custodial and manual positions found at this level. Most positions require no more than Level 1 English ability (rudimentary knowledge). Classification standards depicting the FSN-1 level has been prepared for: Janitor/Janitress; Laborer; Watchman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bCs/>
        </w:rPr>
      </w:pPr>
      <w:r w:rsidRPr="00725BE7">
        <w:rPr>
          <w:rFonts w:asciiTheme="minorHAnsi" w:hAnsiTheme="minorHAnsi" w:cstheme="minorHAnsi"/>
          <w:b/>
          <w:bCs/>
        </w:rPr>
        <w:t>FSN-2</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level includes positions the duties of which are to perform entrance level trade or craft tasks, manual positions involving routine maintenance of vehicular equipment, operation of simple, low pressure heating plant equipment, and entrance level clerical positions performing simple filing, record keeping, and mail sorting. Up to six months of experience is desirable. Most non-clerical positions require little formal education and no more than Level 1 English ability (rudimentary knowledge). Some secondary school education is desirable for the clerical positions. Level 2 English ability (limited knowledge) is sufficient for most clerical positions at this grade. Classification standards depicting the FSN-2 level have been prepared for: Duplicating Equipment Operator; File Clerk; Gardener; Guard; Heating Plant Operator; Janitor Supervisor; Mail Clerk; Motor Vehicle Serviceman; Trades Helper; Warehouseman, etc</w:t>
      </w:r>
    </w:p>
    <w:p w:rsidR="000934FE" w:rsidRPr="00725BE7" w:rsidRDefault="000934FE" w:rsidP="000934FE">
      <w:pPr>
        <w:pStyle w:val="BodyText"/>
        <w:rPr>
          <w:rFonts w:asciiTheme="minorHAnsi" w:hAnsiTheme="minorHAnsi" w:cstheme="minorHAnsi"/>
          <w:b/>
          <w:bCs/>
        </w:rPr>
      </w:pPr>
    </w:p>
    <w:p w:rsidR="000934FE" w:rsidRPr="00613645" w:rsidRDefault="000934FE" w:rsidP="000934FE">
      <w:pPr>
        <w:pStyle w:val="BodyText"/>
        <w:rPr>
          <w:rFonts w:asciiTheme="minorHAnsi" w:hAnsiTheme="minorHAnsi" w:cstheme="minorHAnsi"/>
          <w:b/>
        </w:rPr>
      </w:pPr>
      <w:r w:rsidRPr="00613645">
        <w:rPr>
          <w:rFonts w:asciiTheme="minorHAnsi" w:hAnsiTheme="minorHAnsi" w:cstheme="minorHAnsi"/>
          <w:b/>
        </w:rPr>
        <w:t>FSN-3</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level is characterized by the performance of semi-skilled trades and crafts duties and routine clerical duties. It is the intermediate level (between the entrance level and full</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performance or skilled journeyman level) for trade and craft positions. In addition to semi-skilled trade and craft positions, other manual positions involve operation of the simpler utilities equipment and driving an automobile as a motor pool chauffeur. Clerical positions involve routine clerical duties such as records maintenance, working at a telephone switchboard, and/or typing a variety of narrative and tabular material. Elementary school education is desirable for manual positions and secondary school education is desirable for clerical positions. Manual positions require Level 1 (rudimentary knowledge) to Level 2 (limited knowledge) English ability and clerical positions require Level 2 to Level 3 (good working knowledge) English ability. Up to one year of experience is required for both manual and clerical positions at this level. Classification standards depicting the FSN-3 level have been prepared for: Automotive</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Mechanic; Boiler Operator; Chauffeur; Clerk Typist; Distribution Clerk; Operator; Guard; Mail Clerk; Maintenance Man; Mechanic; Offset Press Operator; Power Plant Operator; Receptionist; Sewage Disposal Plant; Telephone Operator; Water Plant Operator,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rPr>
      </w:pPr>
      <w:r w:rsidRPr="00725BE7">
        <w:rPr>
          <w:rFonts w:asciiTheme="minorHAnsi" w:hAnsiTheme="minorHAnsi" w:cstheme="minorHAnsi"/>
          <w:b/>
        </w:rPr>
        <w:t>FSN-4</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 xml:space="preserve">This is the full performance or skilled journeyman level for trade and craft positions. Employees at this level must be able to perform the full scope of their positions with a minimum of supervisory guidance. Clerical positions require familiarity with office practices and procedures and the ability to follow through in order to obtain the required results. They also must exercise judgment and apply pertinent regulations. Completion of secondary school, one to one and one-half years of experience, and Level 3 (good working knowledge) of English is required for clerical positions at this level. Trade and craft positions require completion of an apprenticeship, vocational training, or experience recognized as producing journeyman level skills and one to one and one-half years of experience at the journeyman level. Level 1 English ability (rudimentary knowledge) is sufficient for most manual jobs, although a few positions may require a Level 2 (limited knowledge) English ability. Completion of elementary school is required. Classification standards depicting the FSN-4 level have been prepared for: Automotive Mechanic; Automotive Mechanic (Body &amp; Fender); Boiler Operator; Clerk; Chauffeur; Clerk Stenographer; Clerk Typist; Dispatcher; Distribution Clerk; Federal Benefits Clerk; Furniture Repairman; Guard; Guard/Receptionist; Locksmith; Machinist; Mail Clerk; Maintenance Man; Mechanic (Building Trades); Office Machine Repairman; Offset Press Operator; Passport and Citizenship Clerk; Power Plant Operator; Procurement Clerk; Receptionist; Refrigeration and Air-Conditioning Mechanic; Special </w:t>
      </w:r>
      <w:r w:rsidRPr="00725BE7">
        <w:rPr>
          <w:rFonts w:asciiTheme="minorHAnsi" w:hAnsiTheme="minorHAnsi" w:cstheme="minorHAnsi"/>
        </w:rPr>
        <w:lastRenderedPageBreak/>
        <w:t>Consular Services Clerk; Supply Clerk; Telephone Installer &amp; Repairman; Telephone Operator; Teletype Operator; Upholsterer; Visa Clerk; Voucher Examiner,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rPr>
      </w:pPr>
      <w:r w:rsidRPr="00725BE7">
        <w:rPr>
          <w:rFonts w:asciiTheme="minorHAnsi" w:hAnsiTheme="minorHAnsi" w:cstheme="minorHAnsi"/>
          <w:b/>
        </w:rPr>
        <w:t>FSN-5</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Clerical positions at this level involve the performance of responsible work requiring the exercise of judgment, knowledge of a specialized subject matter and the regulations pertaining thereto. Journeyman level clerical positions in various program areas are at this level. Manual positions are working supervisors of three to six skilled and semiskilled employees in trade and craft positions. Manual positions require some secondary school education, plus an apprenticeship, vocational training or experience recognized as providing journeyman level skills, and one and one-half years of journeyman and six months of supervisory experience. Level 2 English ability (limited knowledge) is sufficient for most manual positions, but a few require Level 3. Level 3 English ability (good working knowledge), and one and one-half to two years of experience is required for most clerical positions. Classification standards depicting the FSN-5 level has been prepared for: Accounts Maintenance Clerk; Automotive Mechanic Foreman; Cashier (Consular); Central Office Telephone Mechanic; Clerk Stenographer; Consular Investigations Clerk; Distribution Clerk Federal Benefits Clerk; Guard Supervisor; Library Clerk; Library Clerk (LOC); Mail Supervisor Maintenance Foreman; Medical Technician; Participant Training Clerk; Payroll Clerk; Personnel Clerk; Program Clerk; Purchasing Agent; Receptionist; Secretary; Security Clerk; Shipment Clerk; Special Consular Services Clerk; Supply Clerk; Telephone Supervisor; Teletype Mechanic; Teletype Operator; Travel Clerk; Utilities Foreman; Visa Clerk; Voucher Examiner; Work Control Clerk,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rPr>
      </w:pPr>
      <w:r w:rsidRPr="00725BE7">
        <w:rPr>
          <w:rFonts w:asciiTheme="minorHAnsi" w:hAnsiTheme="minorHAnsi" w:cstheme="minorHAnsi"/>
          <w:b/>
        </w:rPr>
        <w:t>FSN-6</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is the senior or top clerical level involving the performance of the most difficult clerical work requiring the exercise of judgment, knowledge of a specialized subject matter, and the application of extensive rules and regulations. Included also in this class are supervisors of clerical positions and secretaries to American officials performing major functions. Manual positions are supervisors of established units of from eight to fifteen skilled and semi-skilled employees, and have continuing management responsibility for the efficient use of equipment, materials, and manpower. Manual positions require some secondary school education, plus vocational training, an apprenticeship or experience recognized as producing journeyman level skills and one and one-half years of journeyman level skills and supervisory experience. Level 2 English ability (limited knowledge) is required for most manual positions but a few require Level 3. Clerical positions require completion of secondary school, two to two and one-half years of experience, and Level 3 English ability (good working knowledge). Classification standards depicting the FSN-6 level have been prepared for: Accounts Maintenance Clerk; Distribution Record System Clerk; Audio Visual Technician; Automotive Mechanic Foreman; Cashier; Clerk Stenographer; Commercial Clerk; Customs Expediter; Distribution Supervisor; Guard Supervisor; Language Instructor (Circulation/Reference); Library Assistant (Technical Services); Library Clerk (LOC); Maintenance Foreman; Maintenance Inspector; Medical Technician; Motor Pool Supervisor; Nurse; Participant Training Clerk; Payroll Clerk; Payroll Liaison Clerk; Personnel Clerk; Program Clerk; Secretary; Shipment Clerk; Storekeeper; Telephone Supervisor; Teletype Supervisor; Utilities Foreman; Visa Clerk; Voucher Examiner,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bCs/>
        </w:rPr>
      </w:pPr>
      <w:r w:rsidRPr="00725BE7">
        <w:rPr>
          <w:rFonts w:asciiTheme="minorHAnsi" w:hAnsiTheme="minorHAnsi" w:cstheme="minorHAnsi"/>
          <w:b/>
          <w:bCs/>
        </w:rPr>
        <w:t>FSN-7</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 xml:space="preserve">This level includes junior assistant positions in administrative, technical, and program areas including AID, USIS, FCS, FAS, and other associated agency program areas. Such positions require a good general knowledge and application of the policies and procedures, rules and regulations of a particular subject matter area, or substantive knowledge of that area, and work under general instructions with work </w:t>
      </w:r>
      <w:r w:rsidRPr="00725BE7">
        <w:rPr>
          <w:rFonts w:asciiTheme="minorHAnsi" w:hAnsiTheme="minorHAnsi" w:cstheme="minorHAnsi"/>
        </w:rPr>
        <w:lastRenderedPageBreak/>
        <w:t>reviewed for accuracy of results. This level also includes supervisors of clerical functions of substantial size, and employees in charge of the maintenance function at small posts. The secretary to the ranking official of a large consulate or associated agency mission is also placed in this level when the official has no American secretary</w:t>
      </w:r>
      <w:r w:rsidRPr="00725BE7">
        <w:rPr>
          <w:rFonts w:asciiTheme="minorHAnsi" w:hAnsiTheme="minorHAnsi" w:cstheme="minorHAnsi"/>
          <w:b/>
          <w:bCs/>
        </w:rPr>
        <w:t xml:space="preserve">. </w:t>
      </w:r>
      <w:r w:rsidRPr="00725BE7">
        <w:rPr>
          <w:rFonts w:asciiTheme="minorHAnsi" w:hAnsiTheme="minorHAnsi" w:cstheme="minorHAnsi"/>
        </w:rPr>
        <w:t>In addition to completion of secondary school, some additional technical or collegiate education is desirable. From one to three years of experience, and Level 3 English ability (good working knowledge) are required. Classification standards depicting the FSN-7 level have been prepared for: Accounting Technician; Arts and Graphics Assistant; Audience Record System Assistant; Audio Visual Technician; Budget Analyst; Cashier; Commercial Assistant; Consular Investigations Assistant; Cultural Affairs Assistant; Distribution Assistant; Economic Assistant; Engineering Draftsman; Federal Benefits Assistant; Information Assistant; Language Instructor; Librarian (LOC); Maintenance Supervisor; Passport and Citizenship Assistant; Payroll Supervisor; Personnel Assistant; Political Assistant; Protocol Assistant; Purchasing Agent; Reference Librarian; Secretary; Shipment Assistant; Shipment Assistant (POV); Special Consular Services Assistant; Supervisory Voucher Examiner; Technical Services Librarian; Translator; Travel Assistant; Visa Assistant,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rPr>
      </w:pPr>
      <w:r w:rsidRPr="00725BE7">
        <w:rPr>
          <w:rFonts w:asciiTheme="minorHAnsi" w:hAnsiTheme="minorHAnsi" w:cstheme="minorHAnsi"/>
          <w:b/>
        </w:rPr>
        <w:t>FSN-8</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is the fully qualified level for assistant positions in administrative, technical, and program areas including AID, USIS, and other associated agency program areas. The difficulty of the work performed requires considerable experience and training and a thorough knowledge of policies, procedures, rules and regulations, and/or extensive subject matter knowledge in a particular field. Employees are expected to resolve most problems and execute assignments with supervision limited primarily to the review of end product results. The secretary to the ranking officer of a very large consulate or associated agency mission is also placed in this level when the official has not American secretary. These positions require completion of secondary school, and some collegiate or technical training is desirable. Two to four years of experience is necessary. Level 3 English ability (good working knowledge) is required. Classification standards depicting the FSN-8 level have been prepared for: Accounting Technician; Art and Graphics Assistant; Distribution Record System Assistant; Budget Analyst; Cashier; Commercial Assistant; Consular Investigations Assistant; Cultural Affairs Assistant; Development Loan Assistant; Distribution Assistant; Economic Assistant; Federal Benefits Assistant; Information Assistant; Librarian (LOC); Maintenance Supervisor; Nurse; Participant Training Assistant; Passport &amp; Citizenship Assistant; Payroll Supervisor; Personnel Assistant; Procurement Agent; Program Assistant; Protocol Assistant; Reference Librarian; Scientific Affairs Assistant; Security Investigator; Shipment Assistant; Special Consular Services Assistant; Supervisory Audio Visual Technician; Supervisory Language Instructor; Supervisory Voucher Examiner; Supply Supervisor; Technical Services Librarian; Travel Assistant; Visa Assistant,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bCs/>
        </w:rPr>
      </w:pPr>
      <w:r w:rsidRPr="00725BE7">
        <w:rPr>
          <w:rFonts w:asciiTheme="minorHAnsi" w:hAnsiTheme="minorHAnsi" w:cstheme="minorHAnsi"/>
          <w:b/>
          <w:bCs/>
        </w:rPr>
        <w:t>FSN-9</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 xml:space="preserve">This is the senior assistant level for technical and administrative management positions. No supervisory technical positions at this level involve fact finding, research, analysis, and interpretation of factual data in the field of the employee’s expertise. Administrative management positions are supervisory and typically involve management of a function and personal performance of the most difficult work of the function, including evaluation of complex facts and the interpretation of laws, regulations, and instructions in their application to specific situations. Incumbents of positions at this level are expected to complete assignments with a minimum of supervision. These positions require completion of secondary school, and some collegiate or technical education is desirable. Three to five years of progressively responsible experience is required.  Many positions at this level require Level 4 English ability (fluent). Classification standards depicting the FSN-9 level has been prepared for: Agricultural Assistant; Art &amp; Graphics Assistant; Distribution Record System Assistant; Budget Analyst; Consular </w:t>
      </w:r>
      <w:r w:rsidRPr="00725BE7">
        <w:rPr>
          <w:rFonts w:asciiTheme="minorHAnsi" w:hAnsiTheme="minorHAnsi" w:cstheme="minorHAnsi"/>
        </w:rPr>
        <w:lastRenderedPageBreak/>
        <w:t>Investigations Assistant; Cultural Affairs Assistant; Distribution Assistant; Economic Assistant; Federal Benefits Assistant; Information Assistant; Labor Assistant; Librarian (LOC</w:t>
      </w:r>
      <w:r>
        <w:rPr>
          <w:rFonts w:asciiTheme="minorHAnsi" w:hAnsiTheme="minorHAnsi" w:cstheme="minorHAnsi"/>
        </w:rPr>
        <w:t xml:space="preserve"> </w:t>
      </w:r>
      <w:r w:rsidRPr="00725BE7">
        <w:rPr>
          <w:rFonts w:asciiTheme="minorHAnsi" w:hAnsiTheme="minorHAnsi" w:cstheme="minorHAnsi"/>
        </w:rPr>
        <w:t>Acquisitions); Librarian (LOC Cataloging); Participant Training Assistant; Passport &amp; Citizenship Assistant; Personnel Assistant; Political Assistant; Procurement Agent; Program Assistant; Reference Librarian; Scientific Affairs Assistant; Security Investigator; Shipment Supervisor; Special Consular Services Assistant; Supervisory Accounting Technician; Supply Supervisor Technical Services Librarian; Trade Center Assistant Translator; Visa Assistant, etc.</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bCs/>
        </w:rPr>
      </w:pPr>
      <w:r w:rsidRPr="00725BE7">
        <w:rPr>
          <w:rFonts w:asciiTheme="minorHAnsi" w:hAnsiTheme="minorHAnsi" w:cstheme="minorHAnsi"/>
          <w:b/>
          <w:bCs/>
        </w:rPr>
        <w:t>FSN-10</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This is the lowest of three levels of professional or specialist positions. Incumbents of positions at this level personally perform, and in some cases supervise other employees engaged in, a major segment of a professional, technical or program area, including AID, USIS, FCS, FAS, and other associated agency program areas. Incumbents of such positions must understand and apply a highly technical body of knowledge usually obtained through collegiate study, as well as applicable laws and agency regulations and instructions. This level also includes supervisory positions in the administrative management area with equivalent requirements. Incumbents of positions at this level are expected to perform difficult duties with a minimum of supervision. A collegiate education with the equivalent of an A.B. or B.S. degree is required, with only rare exceptions. Four to six years of progressively responsible experience in the professional, technical, or administrative management area is required. Level 4 English ability (fluent) is usually required. Classification standards depicting the FSN-10 level have been prepared for: Agricultural Research Specialist; Agricultural Specialist; Arts &amp; Graphics</w:t>
      </w:r>
      <w:r>
        <w:rPr>
          <w:rFonts w:asciiTheme="minorHAnsi" w:hAnsiTheme="minorHAnsi" w:cstheme="minorHAnsi"/>
        </w:rPr>
        <w:t xml:space="preserve"> </w:t>
      </w:r>
      <w:r w:rsidRPr="00725BE7">
        <w:rPr>
          <w:rFonts w:asciiTheme="minorHAnsi" w:hAnsiTheme="minorHAnsi" w:cstheme="minorHAnsi"/>
        </w:rPr>
        <w:t xml:space="preserve">Specialist; Distribution Record System Specialist; Budget Analyst; Civil Aviation Specialist; Commercial Specialist; Cultural Affairs Specialist; Development Loan Specialist; Distribution Specialist; Economic Specialist; Geographic Specialist; Information Specialist; Librarian (LOC); Library Director; Maintenance Supervisor; Participant Training Specialist; Passport and Citizenship Specialist; Personnel Specialist; Procurement Supervisor; Program Specialist; Security Investigator; Special Consular Services Specialist; Trade Center Specialist; Travel Promotion Specialist; Visa Specialist, etc. </w:t>
      </w:r>
    </w:p>
    <w:p w:rsidR="000934FE" w:rsidRPr="00725BE7" w:rsidRDefault="000934FE" w:rsidP="000934FE">
      <w:pPr>
        <w:pStyle w:val="BodyText"/>
        <w:rPr>
          <w:rFonts w:asciiTheme="minorHAnsi" w:hAnsiTheme="minorHAnsi" w:cstheme="minorHAnsi"/>
        </w:rPr>
      </w:pPr>
    </w:p>
    <w:p w:rsidR="000934FE" w:rsidRPr="00725BE7" w:rsidRDefault="000934FE" w:rsidP="000934FE">
      <w:pPr>
        <w:pStyle w:val="BodyText"/>
        <w:rPr>
          <w:rFonts w:asciiTheme="minorHAnsi" w:hAnsiTheme="minorHAnsi" w:cstheme="minorHAnsi"/>
          <w:b/>
          <w:bCs/>
        </w:rPr>
      </w:pPr>
      <w:r w:rsidRPr="00725BE7">
        <w:rPr>
          <w:rFonts w:asciiTheme="minorHAnsi" w:hAnsiTheme="minorHAnsi" w:cstheme="minorHAnsi"/>
          <w:b/>
          <w:bCs/>
        </w:rPr>
        <w:t>FSN-11</w:t>
      </w:r>
    </w:p>
    <w:p w:rsidR="000934FE" w:rsidRPr="00725BE7" w:rsidRDefault="000934FE" w:rsidP="000934FE">
      <w:pPr>
        <w:pStyle w:val="BodyText"/>
        <w:rPr>
          <w:rFonts w:asciiTheme="minorHAnsi" w:hAnsiTheme="minorHAnsi" w:cstheme="minorHAnsi"/>
        </w:rPr>
      </w:pPr>
      <w:r w:rsidRPr="00725BE7">
        <w:rPr>
          <w:rFonts w:asciiTheme="minorHAnsi" w:hAnsiTheme="minorHAnsi" w:cstheme="minorHAnsi"/>
        </w:rPr>
        <w:t xml:space="preserve">This is the middle of three levels of professional or specialist positions; however, it is the highest level usually attainable in a professional, technical, program, or administrative management area, even in a large overseas establishment. Under the direction of an American official, but with wide latitude for planning, organizing, and executing assigned responsibilities, supervises the accomplishment of or personally performs the most difficult and complex work involved in a professional, technical, or program area, including AID, USIS, FCS, AID, and other associated agency program areas. Incumbents of such positions must understand and apply a highly technical body of knowledge usually obtained through collegiate study, as well as applicable laws and agency regulations and instructions. This level also includes supervisory positions in the administrative management area with equivalent requirements. Guidance received from the American supervisory official is almost wholly related to policy, program objectives, and priorities. Within such guidelines, incumbents of positions at this level plan and undertake important projects and carry them to completion without significant supervision. Demands are heavy on initiative, resourcefulness, and sound judgment. Typically, incumbents of positions at this level have important contacts with senior business, government, and community officials. A collegiate education with the equivalent of an A.B. or B.S. degree and from five to seven years of progressively responsible experience in the professional, technical, or administrative management area are required Level 4 English ability (fluent) is usually required. Classification standards depicting the FSN-11 level has been prepared for: Agricultural Specialist; Arts &amp; Graphics Specialist; Commercial Specialist; Cultural Affairs Specialist; Economic Specialist; Engineer; Information Specialist; Labor </w:t>
      </w:r>
      <w:r w:rsidRPr="00725BE7">
        <w:rPr>
          <w:rFonts w:asciiTheme="minorHAnsi" w:hAnsiTheme="minorHAnsi" w:cstheme="minorHAnsi"/>
        </w:rPr>
        <w:lastRenderedPageBreak/>
        <w:t>Specialist; Library Director; Passport &amp; Citizenship Specialist; Personnel Specialist; Political Specialist; Program Specialist; Scientific Affairs Specialist; Visa Specialist, etc.</w:t>
      </w:r>
    </w:p>
    <w:p w:rsidR="000934FE" w:rsidRPr="00725BE7" w:rsidRDefault="000934FE" w:rsidP="000934FE">
      <w:pPr>
        <w:pStyle w:val="BodyText"/>
        <w:rPr>
          <w:rFonts w:asciiTheme="minorHAnsi" w:hAnsiTheme="minorHAnsi" w:cstheme="minorHAnsi"/>
        </w:rPr>
      </w:pPr>
    </w:p>
    <w:p w:rsidR="000934FE" w:rsidRPr="006F2540" w:rsidRDefault="000934FE" w:rsidP="000934FE">
      <w:pPr>
        <w:pStyle w:val="BodyText"/>
        <w:rPr>
          <w:rFonts w:asciiTheme="minorHAnsi" w:hAnsiTheme="minorHAnsi" w:cstheme="minorHAnsi"/>
          <w:b/>
        </w:rPr>
      </w:pPr>
      <w:r w:rsidRPr="006F2540">
        <w:rPr>
          <w:rFonts w:asciiTheme="minorHAnsi" w:hAnsiTheme="minorHAnsi" w:cstheme="minorHAnsi"/>
          <w:b/>
        </w:rPr>
        <w:t>FSN-12</w:t>
      </w:r>
    </w:p>
    <w:p w:rsidR="000934FE" w:rsidRDefault="000934FE" w:rsidP="000934FE">
      <w:pPr>
        <w:pStyle w:val="BodyText"/>
        <w:rPr>
          <w:rFonts w:asciiTheme="minorHAnsi" w:hAnsiTheme="minorHAnsi" w:cstheme="minorHAnsi"/>
        </w:rPr>
      </w:pPr>
      <w:r w:rsidRPr="00725BE7">
        <w:rPr>
          <w:rFonts w:asciiTheme="minorHAnsi" w:hAnsiTheme="minorHAnsi" w:cstheme="minorHAnsi"/>
        </w:rPr>
        <w:t>This is the highest of three levels of professional or specialist positions and the highest grade in the Interagency Foreign Service National Position Classification Plan.  Relatively few overseas establishments will warrant an FSN12 position; the establishment of more than one FSN-1</w:t>
      </w:r>
      <w:r>
        <w:rPr>
          <w:rFonts w:asciiTheme="minorHAnsi" w:hAnsiTheme="minorHAnsi" w:cstheme="minorHAnsi"/>
        </w:rPr>
        <w:t>2</w:t>
      </w:r>
      <w:r w:rsidRPr="00725BE7">
        <w:rPr>
          <w:rFonts w:asciiTheme="minorHAnsi" w:hAnsiTheme="minorHAnsi" w:cstheme="minorHAnsi"/>
        </w:rPr>
        <w:t xml:space="preserve"> position within the same broad professional, technical, or program area, e.g., political, economic, cultural, information, etc., is seldom warranted. Positions at this level are those of highly qualified and recognized experts. Under the direction of an American official, they supervise or personally perform difficult and complex work involving the full scope of a professional, technical or program area, including AID, USIS, FCS, FAS and other associated agency program areas, in one of the most important country programs of its kind in the world. Incumbents of such positions apply a highly technical body of knowledge of applicable laws and agency regulations and instructions. These positions often call for originality of ideas and creative thinking in dealing with problems or matters for which there is little precedent, and usually require that the employee be able to interrelate the pertinent subject matter with a broader spectrum, as would be the case in considering the impact of important political developments on domestic and international economic developments. Where the emphasis is on reporting covering a broad spectrum of complex subject matter and requiring the exercise of independent judgment in projecting future developments or trends. Substantial reliance is placed upon the employee’s professional acumen and judgment, and his/her advice is sought on important and at times on extremely sensitive matters; in functional programs that involve comprehensive program planning, the employee participates actively in the planning process. Positions at this level are largely independent of technical supervision; guidance from American supervisors is primarily with regard to policy, priorities, results to be achieved, basic approaches to be followed, and in the case of positions involving reporting, the nature and basic content of reports. Employees at this level develop and maintain an extensive range of important contacts with senior level business and government officials and with community leaders for the purpose of obtaining or verifying information which is not otherwise available. Incumbents of these positions normally possess the equivalent of an A.B. or B.S. collegiate degree in a field of study closely related to their assigned responsibilities; in many instances, postgraduate education are needed. A minimum of six to eight years of progressively responsible experience in the area of their assignment is needed. Level 4 English ability (fluent) is usually required. Supervision over others is not normally a significant factor in justifying the classification of a position at the FSN-12 level. Classification Standards depicting the FSN-12 level have been prepared for: Agricultural Research Specialist; Agricultural Specialist; Chief Librarian (LOC); Commercial Specialist; Cultural Affairs Specialist; Economic Specialist; Engineer; Information Specialist; Library Director; Medical Officer; Political Specialist; Program Specialist; Scientific Affairs Specialist; Supervisory Budget Specialist; Visa Specialist, etc.</w:t>
      </w:r>
    </w:p>
    <w:p w:rsidR="000934FE" w:rsidRDefault="000934FE" w:rsidP="000934FE">
      <w:pPr>
        <w:pStyle w:val="BodyText"/>
      </w:pPr>
    </w:p>
    <w:p w:rsidR="000934FE" w:rsidRPr="00613645" w:rsidRDefault="000934FE" w:rsidP="000934FE">
      <w:pPr>
        <w:pStyle w:val="BodyText"/>
        <w:rPr>
          <w:b/>
        </w:rPr>
      </w:pPr>
      <w:r w:rsidRPr="00613645">
        <w:rPr>
          <w:b/>
        </w:rPr>
        <w:t>FSN 13</w:t>
      </w:r>
    </w:p>
    <w:p w:rsidR="000934FE" w:rsidRDefault="000934FE" w:rsidP="000934FE">
      <w:pPr>
        <w:spacing w:after="0" w:line="240" w:lineRule="auto"/>
      </w:pPr>
      <w:r>
        <w:t xml:space="preserve">This grade is an exception grade and involves work at the highest levels in the Mission.  This involves work providing high-level advice, analysis, and/or difficult insight to the host-country context, or the equivalent; or working directly for the Mission Director or an Office Chief (or the equivalent), usually in a technical office work situation, usually delivering the most complex USAID products to the host country or the region.  This grade works collaboratively/collegially with the Mission Director and/or the Office Chief. This grade has full program/project/activity management responsibility (i.e., both technical and administrative) (or equivalent) for the largest, most complex, and/or most sensitive USAID programs/projects/activities in the country or the region, to include full COTR/AOTR responsibility, and often not unlike an assignment typical of a senior USDH Officer.  This grade position is normally </w:t>
      </w:r>
      <w:r>
        <w:lastRenderedPageBreak/>
        <w:t>recognized by Mission and Post management and the host government, as an expert on the assigned programs/project/activities, and usually on the sector as a whole.</w:t>
      </w:r>
    </w:p>
    <w:sectPr w:rsidR="000934F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A56" w:rsidRDefault="00075A56" w:rsidP="00FE3E07">
      <w:pPr>
        <w:spacing w:after="0" w:line="240" w:lineRule="auto"/>
      </w:pPr>
      <w:r>
        <w:separator/>
      </w:r>
    </w:p>
  </w:endnote>
  <w:endnote w:type="continuationSeparator" w:id="0">
    <w:p w:rsidR="00075A56" w:rsidRDefault="00075A56" w:rsidP="00FE3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07" w:rsidRDefault="00FE3E07">
    <w:pPr>
      <w:pStyle w:val="Footer"/>
      <w:jc w:val="right"/>
    </w:pPr>
  </w:p>
  <w:p w:rsidR="00FE3E07" w:rsidRDefault="00FE3E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340297"/>
      <w:docPartObj>
        <w:docPartGallery w:val="Page Numbers (Bottom of Page)"/>
        <w:docPartUnique/>
      </w:docPartObj>
    </w:sdtPr>
    <w:sdtEndPr>
      <w:rPr>
        <w:noProof/>
      </w:rPr>
    </w:sdtEndPr>
    <w:sdtContent>
      <w:p w:rsidR="00FE3E07" w:rsidRDefault="00FE3E07">
        <w:pPr>
          <w:pStyle w:val="Footer"/>
          <w:jc w:val="right"/>
        </w:pPr>
        <w:r>
          <w:fldChar w:fldCharType="begin"/>
        </w:r>
        <w:r>
          <w:instrText xml:space="preserve"> PAGE   \* MERGEFORMAT </w:instrText>
        </w:r>
        <w:r>
          <w:fldChar w:fldCharType="separate"/>
        </w:r>
        <w:r w:rsidR="00514820">
          <w:rPr>
            <w:noProof/>
          </w:rPr>
          <w:t>5</w:t>
        </w:r>
        <w:r>
          <w:rPr>
            <w:noProof/>
          </w:rPr>
          <w:fldChar w:fldCharType="end"/>
        </w:r>
      </w:p>
    </w:sdtContent>
  </w:sdt>
  <w:p w:rsidR="00FE3E07" w:rsidRDefault="00FE3E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A56" w:rsidRDefault="00075A56" w:rsidP="00FE3E07">
      <w:pPr>
        <w:spacing w:after="0" w:line="240" w:lineRule="auto"/>
      </w:pPr>
      <w:r>
        <w:separator/>
      </w:r>
    </w:p>
  </w:footnote>
  <w:footnote w:type="continuationSeparator" w:id="0">
    <w:p w:rsidR="00075A56" w:rsidRDefault="00075A56" w:rsidP="00FE3E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07" w:rsidRDefault="00FE3E07">
    <w:pPr>
      <w:pStyle w:val="Header"/>
    </w:pPr>
    <w:r>
      <w:rPr>
        <w:rFonts w:eastAsia="MS Mincho"/>
        <w:lang w:eastAsia="ja-JP"/>
      </w:rPr>
      <w:t xml:space="preserve">Amendment to </w:t>
    </w:r>
    <w:r w:rsidRPr="008238E6">
      <w:rPr>
        <w:rFonts w:eastAsia="MS Mincho"/>
        <w:lang w:eastAsia="ja-JP"/>
      </w:rPr>
      <w:t>RFA-492-13-00000</w:t>
    </w:r>
    <w:r>
      <w:rPr>
        <w:rFonts w:eastAsia="MS Mincho"/>
        <w:lang w:eastAsia="ja-JP"/>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AC"/>
    <w:rsid w:val="000162EF"/>
    <w:rsid w:val="00075A56"/>
    <w:rsid w:val="000934FE"/>
    <w:rsid w:val="00134E1F"/>
    <w:rsid w:val="001C1214"/>
    <w:rsid w:val="0024546E"/>
    <w:rsid w:val="00285BBD"/>
    <w:rsid w:val="002C2A81"/>
    <w:rsid w:val="002D7524"/>
    <w:rsid w:val="002E5A2D"/>
    <w:rsid w:val="00334167"/>
    <w:rsid w:val="004D130C"/>
    <w:rsid w:val="005070A1"/>
    <w:rsid w:val="00514820"/>
    <w:rsid w:val="005237AC"/>
    <w:rsid w:val="00533A87"/>
    <w:rsid w:val="005D00D1"/>
    <w:rsid w:val="005E7F2A"/>
    <w:rsid w:val="00632F77"/>
    <w:rsid w:val="00653831"/>
    <w:rsid w:val="006E331E"/>
    <w:rsid w:val="00764195"/>
    <w:rsid w:val="007B5859"/>
    <w:rsid w:val="00813E51"/>
    <w:rsid w:val="0084193E"/>
    <w:rsid w:val="00870D3D"/>
    <w:rsid w:val="008974CA"/>
    <w:rsid w:val="00941A62"/>
    <w:rsid w:val="00961886"/>
    <w:rsid w:val="0098141D"/>
    <w:rsid w:val="009A764B"/>
    <w:rsid w:val="00A152B0"/>
    <w:rsid w:val="00B23E8B"/>
    <w:rsid w:val="00BC449E"/>
    <w:rsid w:val="00C634CB"/>
    <w:rsid w:val="00D77EDD"/>
    <w:rsid w:val="00DA3E22"/>
    <w:rsid w:val="00E32B72"/>
    <w:rsid w:val="00EC6F1C"/>
    <w:rsid w:val="00EF0345"/>
    <w:rsid w:val="00F128C4"/>
    <w:rsid w:val="00FA0A0E"/>
    <w:rsid w:val="00FE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934FE"/>
    <w:pPr>
      <w:spacing w:after="0" w:line="240" w:lineRule="auto"/>
      <w:outlineLvl w:val="1"/>
    </w:pPr>
    <w:rPr>
      <w:rFonts w:ascii="Calibri" w:eastAsiaTheme="majorEastAsia" w:hAnsi="Calibri" w:cstheme="majorBidi"/>
      <w:b/>
      <w:small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P1">
    <w:name w:val="RFP1"/>
    <w:basedOn w:val="Normal"/>
    <w:link w:val="RFP1Char"/>
    <w:autoRedefine/>
    <w:qFormat/>
    <w:rsid w:val="00961886"/>
    <w:pPr>
      <w:spacing w:after="0" w:line="240" w:lineRule="auto"/>
    </w:pPr>
    <w:rPr>
      <w:rFonts w:ascii="Arial" w:hAnsi="Arial" w:cs="Arial"/>
    </w:rPr>
  </w:style>
  <w:style w:type="character" w:customStyle="1" w:styleId="RFP1Char">
    <w:name w:val="RFP1 Char"/>
    <w:basedOn w:val="DefaultParagraphFont"/>
    <w:link w:val="RFP1"/>
    <w:rsid w:val="00961886"/>
    <w:rPr>
      <w:rFonts w:ascii="Arial" w:hAnsi="Arial" w:cs="Arial"/>
    </w:rPr>
  </w:style>
  <w:style w:type="paragraph" w:customStyle="1" w:styleId="RFP2">
    <w:name w:val="RFP2"/>
    <w:basedOn w:val="Normal"/>
    <w:autoRedefine/>
    <w:qFormat/>
    <w:rsid w:val="00961886"/>
    <w:pPr>
      <w:spacing w:after="0" w:line="240" w:lineRule="auto"/>
    </w:pPr>
    <w:rPr>
      <w:rFonts w:ascii="Arial" w:hAnsi="Arial" w:cs="Arial"/>
    </w:rPr>
  </w:style>
  <w:style w:type="paragraph" w:customStyle="1" w:styleId="contract1">
    <w:name w:val="contract1"/>
    <w:basedOn w:val="Normal"/>
    <w:autoRedefine/>
    <w:qFormat/>
    <w:rsid w:val="00E32B72"/>
    <w:pPr>
      <w:spacing w:after="0" w:line="240" w:lineRule="auto"/>
      <w:jc w:val="center"/>
    </w:pPr>
    <w:rPr>
      <w:rFonts w:ascii="Arial" w:hAnsi="Arial" w:cs="Arial"/>
      <w:b/>
    </w:rPr>
  </w:style>
  <w:style w:type="paragraph" w:customStyle="1" w:styleId="contract2">
    <w:name w:val="contract2"/>
    <w:basedOn w:val="Normal"/>
    <w:autoRedefine/>
    <w:qFormat/>
    <w:rsid w:val="00E32B72"/>
    <w:pPr>
      <w:spacing w:after="0" w:line="240" w:lineRule="auto"/>
      <w:jc w:val="both"/>
    </w:pPr>
    <w:rPr>
      <w:rFonts w:ascii="Arial" w:hAnsi="Arial" w:cs="Arial"/>
      <w:b/>
    </w:rPr>
  </w:style>
  <w:style w:type="character" w:customStyle="1" w:styleId="Heading2Char">
    <w:name w:val="Heading 2 Char"/>
    <w:basedOn w:val="DefaultParagraphFont"/>
    <w:link w:val="Heading2"/>
    <w:uiPriority w:val="9"/>
    <w:rsid w:val="000934FE"/>
    <w:rPr>
      <w:rFonts w:ascii="Calibri" w:eastAsiaTheme="majorEastAsia" w:hAnsi="Calibri" w:cstheme="majorBidi"/>
      <w:b/>
      <w:smallCaps/>
      <w:szCs w:val="28"/>
    </w:rPr>
  </w:style>
  <w:style w:type="paragraph" w:styleId="BodyText">
    <w:name w:val="Body Text"/>
    <w:basedOn w:val="Normal"/>
    <w:link w:val="BodyTextChar"/>
    <w:qFormat/>
    <w:rsid w:val="000934FE"/>
    <w:pPr>
      <w:spacing w:after="0" w:line="240" w:lineRule="auto"/>
    </w:pPr>
    <w:rPr>
      <w:rFonts w:ascii="Calibri" w:eastAsiaTheme="majorEastAsia" w:hAnsi="Calibri" w:cstheme="majorBidi"/>
    </w:rPr>
  </w:style>
  <w:style w:type="character" w:customStyle="1" w:styleId="BodyTextChar">
    <w:name w:val="Body Text Char"/>
    <w:basedOn w:val="DefaultParagraphFont"/>
    <w:link w:val="BodyText"/>
    <w:rsid w:val="000934FE"/>
    <w:rPr>
      <w:rFonts w:ascii="Calibri" w:eastAsiaTheme="majorEastAsia" w:hAnsi="Calibri" w:cstheme="majorBidi"/>
    </w:rPr>
  </w:style>
  <w:style w:type="paragraph" w:styleId="BalloonText">
    <w:name w:val="Balloon Text"/>
    <w:basedOn w:val="Normal"/>
    <w:link w:val="BalloonTextChar"/>
    <w:uiPriority w:val="99"/>
    <w:semiHidden/>
    <w:unhideWhenUsed/>
    <w:rsid w:val="001C1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214"/>
    <w:rPr>
      <w:rFonts w:ascii="Tahoma" w:hAnsi="Tahoma" w:cs="Tahoma"/>
      <w:sz w:val="16"/>
      <w:szCs w:val="16"/>
    </w:rPr>
  </w:style>
  <w:style w:type="paragraph" w:styleId="Header">
    <w:name w:val="header"/>
    <w:basedOn w:val="Normal"/>
    <w:link w:val="HeaderChar"/>
    <w:uiPriority w:val="99"/>
    <w:unhideWhenUsed/>
    <w:rsid w:val="00FE3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E07"/>
  </w:style>
  <w:style w:type="paragraph" w:styleId="Footer">
    <w:name w:val="footer"/>
    <w:basedOn w:val="Normal"/>
    <w:link w:val="FooterChar"/>
    <w:uiPriority w:val="99"/>
    <w:unhideWhenUsed/>
    <w:rsid w:val="00FE3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E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934FE"/>
    <w:pPr>
      <w:spacing w:after="0" w:line="240" w:lineRule="auto"/>
      <w:outlineLvl w:val="1"/>
    </w:pPr>
    <w:rPr>
      <w:rFonts w:ascii="Calibri" w:eastAsiaTheme="majorEastAsia" w:hAnsi="Calibri" w:cstheme="majorBidi"/>
      <w:b/>
      <w:small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P1">
    <w:name w:val="RFP1"/>
    <w:basedOn w:val="Normal"/>
    <w:link w:val="RFP1Char"/>
    <w:autoRedefine/>
    <w:qFormat/>
    <w:rsid w:val="00961886"/>
    <w:pPr>
      <w:spacing w:after="0" w:line="240" w:lineRule="auto"/>
    </w:pPr>
    <w:rPr>
      <w:rFonts w:ascii="Arial" w:hAnsi="Arial" w:cs="Arial"/>
    </w:rPr>
  </w:style>
  <w:style w:type="character" w:customStyle="1" w:styleId="RFP1Char">
    <w:name w:val="RFP1 Char"/>
    <w:basedOn w:val="DefaultParagraphFont"/>
    <w:link w:val="RFP1"/>
    <w:rsid w:val="00961886"/>
    <w:rPr>
      <w:rFonts w:ascii="Arial" w:hAnsi="Arial" w:cs="Arial"/>
    </w:rPr>
  </w:style>
  <w:style w:type="paragraph" w:customStyle="1" w:styleId="RFP2">
    <w:name w:val="RFP2"/>
    <w:basedOn w:val="Normal"/>
    <w:autoRedefine/>
    <w:qFormat/>
    <w:rsid w:val="00961886"/>
    <w:pPr>
      <w:spacing w:after="0" w:line="240" w:lineRule="auto"/>
    </w:pPr>
    <w:rPr>
      <w:rFonts w:ascii="Arial" w:hAnsi="Arial" w:cs="Arial"/>
    </w:rPr>
  </w:style>
  <w:style w:type="paragraph" w:customStyle="1" w:styleId="contract1">
    <w:name w:val="contract1"/>
    <w:basedOn w:val="Normal"/>
    <w:autoRedefine/>
    <w:qFormat/>
    <w:rsid w:val="00E32B72"/>
    <w:pPr>
      <w:spacing w:after="0" w:line="240" w:lineRule="auto"/>
      <w:jc w:val="center"/>
    </w:pPr>
    <w:rPr>
      <w:rFonts w:ascii="Arial" w:hAnsi="Arial" w:cs="Arial"/>
      <w:b/>
    </w:rPr>
  </w:style>
  <w:style w:type="paragraph" w:customStyle="1" w:styleId="contract2">
    <w:name w:val="contract2"/>
    <w:basedOn w:val="Normal"/>
    <w:autoRedefine/>
    <w:qFormat/>
    <w:rsid w:val="00E32B72"/>
    <w:pPr>
      <w:spacing w:after="0" w:line="240" w:lineRule="auto"/>
      <w:jc w:val="both"/>
    </w:pPr>
    <w:rPr>
      <w:rFonts w:ascii="Arial" w:hAnsi="Arial" w:cs="Arial"/>
      <w:b/>
    </w:rPr>
  </w:style>
  <w:style w:type="character" w:customStyle="1" w:styleId="Heading2Char">
    <w:name w:val="Heading 2 Char"/>
    <w:basedOn w:val="DefaultParagraphFont"/>
    <w:link w:val="Heading2"/>
    <w:uiPriority w:val="9"/>
    <w:rsid w:val="000934FE"/>
    <w:rPr>
      <w:rFonts w:ascii="Calibri" w:eastAsiaTheme="majorEastAsia" w:hAnsi="Calibri" w:cstheme="majorBidi"/>
      <w:b/>
      <w:smallCaps/>
      <w:szCs w:val="28"/>
    </w:rPr>
  </w:style>
  <w:style w:type="paragraph" w:styleId="BodyText">
    <w:name w:val="Body Text"/>
    <w:basedOn w:val="Normal"/>
    <w:link w:val="BodyTextChar"/>
    <w:qFormat/>
    <w:rsid w:val="000934FE"/>
    <w:pPr>
      <w:spacing w:after="0" w:line="240" w:lineRule="auto"/>
    </w:pPr>
    <w:rPr>
      <w:rFonts w:ascii="Calibri" w:eastAsiaTheme="majorEastAsia" w:hAnsi="Calibri" w:cstheme="majorBidi"/>
    </w:rPr>
  </w:style>
  <w:style w:type="character" w:customStyle="1" w:styleId="BodyTextChar">
    <w:name w:val="Body Text Char"/>
    <w:basedOn w:val="DefaultParagraphFont"/>
    <w:link w:val="BodyText"/>
    <w:rsid w:val="000934FE"/>
    <w:rPr>
      <w:rFonts w:ascii="Calibri" w:eastAsiaTheme="majorEastAsia" w:hAnsi="Calibri" w:cstheme="majorBidi"/>
    </w:rPr>
  </w:style>
  <w:style w:type="paragraph" w:styleId="BalloonText">
    <w:name w:val="Balloon Text"/>
    <w:basedOn w:val="Normal"/>
    <w:link w:val="BalloonTextChar"/>
    <w:uiPriority w:val="99"/>
    <w:semiHidden/>
    <w:unhideWhenUsed/>
    <w:rsid w:val="001C1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214"/>
    <w:rPr>
      <w:rFonts w:ascii="Tahoma" w:hAnsi="Tahoma" w:cs="Tahoma"/>
      <w:sz w:val="16"/>
      <w:szCs w:val="16"/>
    </w:rPr>
  </w:style>
  <w:style w:type="paragraph" w:styleId="Header">
    <w:name w:val="header"/>
    <w:basedOn w:val="Normal"/>
    <w:link w:val="HeaderChar"/>
    <w:uiPriority w:val="99"/>
    <w:unhideWhenUsed/>
    <w:rsid w:val="00FE3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E07"/>
  </w:style>
  <w:style w:type="paragraph" w:styleId="Footer">
    <w:name w:val="footer"/>
    <w:basedOn w:val="Normal"/>
    <w:link w:val="FooterChar"/>
    <w:uiPriority w:val="99"/>
    <w:unhideWhenUsed/>
    <w:rsid w:val="00FE3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5079</Words>
  <Characters>28952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Manila</dc:creator>
  <cp:keywords/>
  <dc:description/>
  <cp:lastModifiedBy>Glisan, Dion (Philippines/ORP)</cp:lastModifiedBy>
  <cp:revision>3</cp:revision>
  <cp:lastPrinted>2013-02-20T02:57:00Z</cp:lastPrinted>
  <dcterms:created xsi:type="dcterms:W3CDTF">2013-02-21T05:41:00Z</dcterms:created>
  <dcterms:modified xsi:type="dcterms:W3CDTF">2013-02-21T05:42:00Z</dcterms:modified>
</cp:coreProperties>
</file>