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659067BA"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w:t>
      </w:r>
      <w:r w:rsidR="0034749B" w:rsidRPr="0034749B">
        <w:rPr>
          <w:rFonts w:ascii="Times New Roman" w:eastAsia="Liberation Serif" w:hAnsi="Times New Roman"/>
          <w:b/>
          <w:bCs/>
          <w:color w:val="000000"/>
          <w:szCs w:val="24"/>
        </w:rPr>
        <w:t>for affiliated Partner with Californian Cooperative Ecosystem Studies Unit</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1E65DD10" w14:textId="77777777" w:rsidR="001670F3" w:rsidRPr="00AF0F7A" w:rsidRDefault="001670F3" w:rsidP="001670F3">
      <w:pPr>
        <w:pStyle w:val="NormalWeb"/>
        <w:tabs>
          <w:tab w:val="left" w:pos="9360"/>
        </w:tabs>
        <w:spacing w:before="0" w:beforeAutospacing="0" w:after="0" w:afterAutospacing="0"/>
        <w:rPr>
          <w:lang w:eastAsia="x-none"/>
        </w:rPr>
      </w:pPr>
    </w:p>
    <w:p w14:paraId="453B1F85" w14:textId="72F63B47" w:rsidR="00450D9F" w:rsidRDefault="00A74E76" w:rsidP="005C45B1">
      <w:pPr>
        <w:spacing w:after="140"/>
        <w:rPr>
          <w:rFonts w:ascii="Liberation Serif" w:eastAsia="Liberation Serif" w:hAnsi="Liberation Serif" w:cs="Liberation Serif"/>
          <w:color w:val="000000"/>
          <w:szCs w:val="20"/>
        </w:rPr>
      </w:pPr>
      <w:r>
        <w:rPr>
          <w:rFonts w:ascii="Liberation Serif" w:eastAsia="Liberation Serif" w:hAnsi="Liberation Serif" w:cs="Liberation Serif"/>
          <w:color w:val="000000"/>
          <w:szCs w:val="20"/>
        </w:rPr>
        <w:t>The USGS is offering a funding opportunity to a CESU partner for research to develop an enhanced gene expression panel with the ability to differentiate among several unique stressors that can potentially affect population and ecosystem health. This research will contribute to the development of ecosystem monitoring programs. Focal species include CA sea lions, sea otters, salmon, longfin smelt, mussels, and clams. This project directly supports Department of the Interior and Administration priorities related to ecosystem resilience, restoration, public health preparedness, and scientific integrity. Specifically, the proposed work aligns with Executive Order (EO) 14303 – Restoring Gold Standard Science (May 23, 2025); and Secretarial Order (SO) 3399 Department-Wide Approach to the Climate Crisis and Data-Driven Decision-Making. The project will generate actionable scientific information to support management decisions, early warning systems, and ecosystem recovery efforts.</w:t>
      </w:r>
    </w:p>
    <w:p w14:paraId="46F77625" w14:textId="0B4E4109" w:rsidR="00D83529" w:rsidRDefault="00D83529" w:rsidP="005C45B1">
      <w:pPr>
        <w:spacing w:after="140"/>
        <w:rPr>
          <w:sz w:val="20"/>
          <w:szCs w:val="20"/>
        </w:rPr>
      </w:pPr>
      <w:r>
        <w:rPr>
          <w:rFonts w:ascii="Liberation Serif" w:eastAsia="Liberation Serif" w:hAnsi="Liberation Serif" w:cs="Liberation Serif"/>
          <w:color w:val="000000"/>
          <w:szCs w:val="20"/>
        </w:rPr>
        <w:t xml:space="preserve">The investigators on this </w:t>
      </w:r>
      <w:r w:rsidR="001B7634">
        <w:rPr>
          <w:rFonts w:ascii="Liberation Serif" w:eastAsia="Liberation Serif" w:hAnsi="Liberation Serif" w:cs="Liberation Serif"/>
          <w:color w:val="000000"/>
          <w:szCs w:val="20"/>
        </w:rPr>
        <w:t>project</w:t>
      </w:r>
      <w:r>
        <w:rPr>
          <w:rFonts w:ascii="Liberation Serif" w:eastAsia="Liberation Serif" w:hAnsi="Liberation Serif" w:cs="Liberation Serif"/>
          <w:color w:val="000000"/>
          <w:szCs w:val="20"/>
        </w:rPr>
        <w:t xml:space="preserve"> under the premise that humans, nonhuman animals, and environments are linked biologically, culturally, and economically (formally recognized as "One Health)." At the intersection of this linkage are the realms of susceptibility and resilience, represented largely by immune function. Broadening immunology research to integrate comparative approaches across species and environments can amplify the potential of immunology to improve the lives of humans, wildlife, and the environment. Most emerging infectious diseases originate in domestic and wild animals. Integrating natural environments into animal studies can enhance understanding of the complex interplay between the host immune system and environment. The variety of distinct mechanisms that wildlife species have evolved to deal with infectious diseases are a virtually untapped resource. Integrating new species and real-world environments into the broader immunology research paradigm will benefit not only human health but will also provide much needed resources for veterinary medicine and conservation efforts.</w:t>
      </w:r>
    </w:p>
    <w:p w14:paraId="54FC4BE7" w14:textId="4396605E" w:rsidR="00D83529" w:rsidRDefault="00D83529" w:rsidP="005C45B1">
      <w:pPr>
        <w:spacing w:after="140"/>
        <w:rPr>
          <w:sz w:val="20"/>
          <w:szCs w:val="20"/>
        </w:rPr>
      </w:pPr>
      <w:r>
        <w:rPr>
          <w:rFonts w:ascii="Liberation Serif" w:eastAsia="Liberation Serif" w:hAnsi="Liberation Serif" w:cs="Liberation Serif"/>
          <w:color w:val="000000"/>
          <w:szCs w:val="20"/>
        </w:rPr>
        <w:t>The term "health" may be used to indicate resilience that reflects the capacity of a population or ecosystem to cope with and respond to natural and anthropogenic challenges. This definition of health includes and embraces the dynamic nature of wildlife populations and allows for assessment of change within the boundaries of resilience and outside those boundaries in the realm of catastrophic failure. The focus of a One Health practice, then would be twofold: (1) to "diagnose," through indicators, situations in which one health function (and structure) have become compromised, owing to anthropogenic stress or other causes; and (2) to devise protocols to assess the causes of dysfunction and propose interventions that may restore one health. Ultimately, determination of wildlife, ecosystem, or human health will require information from many disciplines to formulate strategies for recovery.</w:t>
      </w:r>
    </w:p>
    <w:p w14:paraId="7BBE48AB" w14:textId="1B672BD2" w:rsidR="00D83529" w:rsidRDefault="00D83529" w:rsidP="005C45B1">
      <w:pPr>
        <w:spacing w:after="140"/>
        <w:rPr>
          <w:sz w:val="20"/>
          <w:szCs w:val="20"/>
        </w:rPr>
      </w:pPr>
      <w:r>
        <w:rPr>
          <w:rFonts w:ascii="Liberation Serif" w:eastAsia="Liberation Serif" w:hAnsi="Liberation Serif" w:cs="Liberation Serif"/>
          <w:color w:val="000000"/>
          <w:szCs w:val="20"/>
        </w:rPr>
        <w:t xml:space="preserve">Within the context of One Health, investigations are led into the assessment of the health of the individual, population, and ecosystem. Concurrently, protocols are devised to assess the causes and mechanisms of dysfunction and propose potential ramifications of the identified One Health </w:t>
      </w:r>
      <w:r>
        <w:rPr>
          <w:rFonts w:ascii="Liberation Serif" w:eastAsia="Liberation Serif" w:hAnsi="Liberation Serif" w:cs="Liberation Serif"/>
          <w:color w:val="000000"/>
          <w:szCs w:val="20"/>
        </w:rPr>
        <w:lastRenderedPageBreak/>
        <w:t>perturbations. Inherent in these studies are questions that must be answered about how susceptibility, environmental stressors, and pathogens contribute to One Health dynamics.</w:t>
      </w:r>
    </w:p>
    <w:p w14:paraId="0E72F548" w14:textId="15AD7600" w:rsidR="00D83529" w:rsidRDefault="00D83529" w:rsidP="005C45B1">
      <w:pPr>
        <w:spacing w:after="140"/>
        <w:rPr>
          <w:sz w:val="20"/>
          <w:szCs w:val="20"/>
        </w:rPr>
      </w:pPr>
      <w:r>
        <w:rPr>
          <w:rFonts w:ascii="Liberation Serif" w:eastAsia="Liberation Serif" w:hAnsi="Liberation Serif" w:cs="Liberation Serif"/>
          <w:color w:val="000000"/>
          <w:szCs w:val="20"/>
        </w:rPr>
        <w:t>Examples of recent relevant studies include a synthesis of ecological covariates, consequences and causal factors contributing to the sea otter population collapse in southwest Alaska, an assessment of ecosystem health and drivers of razor clam population collapse in Alaska, and development of "diagnostic" tools and approaches to predict and visualize disease status in bighorn sheep. Results of these and other studies are relevant to and can be applied to other wildlife species, ecosystems, and human health.</w:t>
      </w:r>
    </w:p>
    <w:p w14:paraId="4EA26487" w14:textId="2127B4C2" w:rsidR="00D83529" w:rsidRPr="003E47D0" w:rsidRDefault="00D83529" w:rsidP="005C45B1">
      <w:pPr>
        <w:spacing w:after="140"/>
        <w:rPr>
          <w:sz w:val="20"/>
          <w:szCs w:val="20"/>
        </w:rPr>
      </w:pPr>
      <w:r>
        <w:rPr>
          <w:rFonts w:ascii="Liberation Serif" w:eastAsia="Liberation Serif" w:hAnsi="Liberation Serif" w:cs="Liberation Serif"/>
          <w:color w:val="000000"/>
          <w:szCs w:val="20"/>
        </w:rPr>
        <w:t>Results show the successful proof of concept and breadth of potential utilities that gene transcription might provide to wildlife disease management, from direct insight into mechanisms associated with differential disease response to improved diagnostic capacity in the field. This proposed project will expand upon earlier research to develop an enhanced gene expression panel with the ability to differentiate among several unique stressors that can potentially affect population and ecosystem health.  The result of this project will be new tools that inform management decisions to mitigate impacts of environmental and anthropogenic changes and allow agencies to educate and manage visitors that utilize multiple disparate ecosystems.</w:t>
      </w:r>
    </w:p>
    <w:p w14:paraId="0834FCEC" w14:textId="77777777" w:rsidR="00450D9F" w:rsidRPr="0033782D" w:rsidRDefault="00450D9F" w:rsidP="00450D9F">
      <w:pPr>
        <w:rPr>
          <w:iCs/>
        </w:rPr>
      </w:pPr>
    </w:p>
    <w:p w14:paraId="73D7A7C6" w14:textId="77777777" w:rsidR="00450D9F" w:rsidRDefault="00450D9F" w:rsidP="00450D9F">
      <w:pPr>
        <w:pStyle w:val="NormalWeb"/>
        <w:tabs>
          <w:tab w:val="left" w:pos="9360"/>
        </w:tabs>
        <w:spacing w:before="0" w:beforeAutospacing="0" w:after="0" w:afterAutospacing="0"/>
        <w:rPr>
          <w:rFonts w:eastAsia="TimesNewRoman"/>
          <w:bCs/>
          <w:i/>
          <w:iCs/>
          <w:color w:val="00B050"/>
        </w:rPr>
      </w:pPr>
      <w:r w:rsidRPr="0076596C">
        <w:rPr>
          <w:rFonts w:eastAsia="TimesNewRoman"/>
          <w:b/>
          <w:i/>
          <w:color w:val="000000"/>
        </w:rPr>
        <w:t>Research Objectives</w:t>
      </w:r>
      <w:r w:rsidRPr="0076596C">
        <w:rPr>
          <w:rFonts w:eastAsia="TimesNewRoman"/>
          <w:b/>
          <w:color w:val="000000"/>
        </w:rPr>
        <w:t>:</w:t>
      </w:r>
      <w:r>
        <w:rPr>
          <w:rFonts w:eastAsia="TimesNewRoman"/>
          <w:b/>
          <w:color w:val="000000"/>
        </w:rPr>
        <w:t xml:space="preserve"> </w:t>
      </w:r>
    </w:p>
    <w:p w14:paraId="4C708AF6" w14:textId="77777777" w:rsidR="003E47D0" w:rsidRDefault="003E47D0" w:rsidP="003E47D0">
      <w:pPr>
        <w:spacing w:after="140"/>
        <w:rPr>
          <w:sz w:val="20"/>
          <w:szCs w:val="20"/>
        </w:rPr>
      </w:pPr>
      <w:r>
        <w:rPr>
          <w:rFonts w:ascii="Liberation Serif" w:eastAsia="Liberation Serif" w:hAnsi="Liberation Serif" w:cs="Liberation Serif"/>
          <w:color w:val="000000"/>
          <w:szCs w:val="20"/>
        </w:rPr>
        <w:t xml:space="preserve">1. Perform field experiments with multiple species. Stressors include: a. Thermal or, b. Pathogen or, c. Nutrition or d. Toxin </w:t>
      </w:r>
    </w:p>
    <w:p w14:paraId="148FED84" w14:textId="77777777" w:rsidR="003E47D0" w:rsidRDefault="003E47D0" w:rsidP="003E47D0">
      <w:pPr>
        <w:spacing w:after="140"/>
        <w:rPr>
          <w:sz w:val="20"/>
          <w:szCs w:val="20"/>
        </w:rPr>
      </w:pPr>
      <w:r>
        <w:rPr>
          <w:rFonts w:ascii="Liberation Serif" w:eastAsia="Liberation Serif" w:hAnsi="Liberation Serif" w:cs="Liberation Serif"/>
          <w:color w:val="000000"/>
          <w:szCs w:val="20"/>
        </w:rPr>
        <w:t xml:space="preserve">2. Isolate RNA from tissues of experimental and control organisms </w:t>
      </w:r>
    </w:p>
    <w:p w14:paraId="709794E0" w14:textId="77777777" w:rsidR="003E47D0" w:rsidRDefault="003E47D0" w:rsidP="003E47D0">
      <w:pPr>
        <w:spacing w:after="150"/>
        <w:rPr>
          <w:sz w:val="20"/>
          <w:szCs w:val="20"/>
        </w:rPr>
      </w:pPr>
      <w:r>
        <w:rPr>
          <w:rFonts w:ascii="Liberation Serif" w:eastAsia="Liberation Serif" w:hAnsi="Liberation Serif" w:cs="Liberation Serif"/>
          <w:color w:val="000000"/>
          <w:szCs w:val="20"/>
        </w:rPr>
        <w:t>3. Perform RNA seq transcriptome or qPCR analysis 4. Identify highly differentiated target genes between exposed and non-exposed organisms</w:t>
      </w:r>
    </w:p>
    <w:p w14:paraId="7644F683" w14:textId="77777777" w:rsidR="00312D3B" w:rsidRPr="00D94D7F" w:rsidRDefault="00312D3B" w:rsidP="00312D3B">
      <w:pPr>
        <w:widowControl w:val="0"/>
        <w:ind w:left="720"/>
        <w:rPr>
          <w:rFonts w:eastAsia="TimesNewRoman"/>
          <w:sz w:val="22"/>
          <w:szCs w:val="22"/>
        </w:rPr>
      </w:pP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award instrument for this project is a cooperative agreement. </w:t>
      </w:r>
    </w:p>
    <w:p w14:paraId="7B9B7880" w14:textId="77777777" w:rsidR="004712CB" w:rsidRDefault="004712CB" w:rsidP="008F28CF">
      <w:pPr>
        <w:rPr>
          <w:iCs/>
          <w:color w:val="000000"/>
        </w:rPr>
      </w:pPr>
    </w:p>
    <w:p w14:paraId="79C5DB7E" w14:textId="0F888DB2" w:rsidR="00890673" w:rsidRDefault="00890673" w:rsidP="00890673">
      <w:pPr>
        <w:contextualSpacing/>
        <w:rPr>
          <w:rFonts w:eastAsia="Calibri"/>
        </w:rPr>
      </w:pPr>
      <w:r w:rsidRPr="003A2E69">
        <w:rPr>
          <w:rFonts w:eastAsia="Calibri"/>
        </w:rPr>
        <w:t>It is anticipated that one award will be made with one base year and four additional budget years. The total estimated funding for this project is $</w:t>
      </w:r>
      <w:r w:rsidR="00880BA9">
        <w:rPr>
          <w:rFonts w:eastAsia="Calibri"/>
        </w:rPr>
        <w:t>150</w:t>
      </w:r>
      <w:r w:rsidRPr="003A2E69">
        <w:rPr>
          <w:rFonts w:eastAsia="Calibri"/>
        </w:rPr>
        <w:t>,000. Funding in the amount of $</w:t>
      </w:r>
      <w:r w:rsidR="00880BA9">
        <w:rPr>
          <w:rFonts w:eastAsia="Calibri"/>
        </w:rPr>
        <w:t>100,000</w:t>
      </w:r>
      <w:r w:rsidRPr="003A2E69">
        <w:rPr>
          <w:rFonts w:eastAsia="Calibri"/>
        </w:rPr>
        <w:t xml:space="preserve"> is estimated to be available for Budget Year 1. Additional funding for Budget Years 2 through 5 will be based upon satisfactory progress and the availability of funding. The recipient should submit the proposal to reflect the five-year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3DE1C2A9" w14:textId="7C97A289" w:rsidR="002C4F21"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A45D92">
        <w:rPr>
          <w:bCs/>
        </w:rPr>
        <w:t>Californian</w:t>
      </w:r>
      <w:r w:rsidR="0086416E" w:rsidRPr="0086416E">
        <w:rPr>
          <w:bCs/>
        </w:rPr>
        <w:t xml:space="preserve">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379E640B" w:rsidR="00CB341B" w:rsidRPr="00A45D92" w:rsidRDefault="00CB341B" w:rsidP="00A45D92">
      <w:pPr>
        <w:spacing w:after="140"/>
        <w:rPr>
          <w:sz w:val="20"/>
          <w:szCs w:val="20"/>
        </w:rPr>
      </w:pPr>
      <w:r w:rsidRPr="009B1734">
        <w:lastRenderedPageBreak/>
        <w:t>The</w:t>
      </w:r>
      <w:r w:rsidR="00FA24FA">
        <w:t xml:space="preserve"> U.S. Geological Survey</w:t>
      </w:r>
      <w:r w:rsidRPr="009B1734">
        <w:t xml:space="preserve"> </w:t>
      </w:r>
      <w:r w:rsidR="00FA24FA">
        <w:t>(</w:t>
      </w:r>
      <w:r w:rsidRPr="009B1734">
        <w:t>USGS</w:t>
      </w:r>
      <w:r w:rsidR="00FA24FA">
        <w:t>)</w:t>
      </w:r>
      <w:r w:rsidRPr="009B1734">
        <w:t xml:space="preserve">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A45D92" w:rsidRPr="00A45D92">
        <w:rPr>
          <w:rFonts w:eastAsia="Liberation Serif"/>
          <w:color w:val="000000"/>
        </w:rPr>
        <w:t>G27AS00037</w:t>
      </w:r>
      <w:r w:rsidR="00742FF4" w:rsidRPr="00A45D92">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w:t>
      </w:r>
      <w:r>
        <w:lastRenderedPageBreak/>
        <w:t xml:space="preserve">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w:t>
      </w:r>
      <w:r w:rsidR="00111862">
        <w:lastRenderedPageBreak/>
        <w:t>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 xml:space="preserve">Totals for items a - </w:t>
      </w:r>
      <w:r w:rsidR="00741B7C">
        <w:t>g</w:t>
      </w:r>
      <w:r w:rsidR="00690553">
        <w:t>.</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base</w:t>
      </w:r>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 xml:space="preserve">Proposals submitted to USGS must include a supplementary document labeled "Data Management Plan" (DMP). This supplementary document should describe how the proposal will </w:t>
      </w:r>
      <w:r>
        <w:lastRenderedPageBreak/>
        <w:t>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 xml:space="preserve">Current and pending (other) support information is used to assess the capacity or any conflicts of commitment that may impact the ability of the individual to carry out the research effort as </w:t>
      </w:r>
      <w:r>
        <w:lastRenderedPageBreak/>
        <w:t>proposed. The  information  also  helps  assess  any  potential  scientific  and  budgetary overlap/duplication with the project being proposed.</w:t>
      </w:r>
    </w:p>
    <w:p w14:paraId="302576BA" w14:textId="77777777" w:rsidR="00690553" w:rsidRDefault="00690553" w:rsidP="00690553"/>
    <w:p w14:paraId="28487D56" w14:textId="73AD7285" w:rsidR="00690553" w:rsidRDefault="00690553" w:rsidP="00690553">
      <w:r>
        <w:t>This document provides instructions on submission of current and pending (other) support information for each individual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 xml:space="preserve">Individuals are reminded not to submit any personal information in the current and pending (other) support. This includes items such as: home address; home telephone, fax, or cell phone numbers; home e-mail address; driver’s license number; marital status; personal hobbies; and the </w:t>
      </w:r>
      <w:r>
        <w:lastRenderedPageBreak/>
        <w:t>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456AC4EC" w14:textId="77777777" w:rsidR="005A5EBE" w:rsidRDefault="005A5EBE" w:rsidP="00690553"/>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lastRenderedPageBreak/>
        <w:t>Proposals will be evaluated on the following criteria:</w:t>
      </w:r>
    </w:p>
    <w:p w14:paraId="6FB7111D" w14:textId="77777777" w:rsidR="00F511CD" w:rsidRPr="00D969E9" w:rsidRDefault="00F511CD" w:rsidP="00F511CD">
      <w:pPr>
        <w:rPr>
          <w:iCs/>
          <w:color w:val="000000"/>
        </w:rPr>
      </w:pPr>
    </w:p>
    <w:p w14:paraId="30E3FCEA" w14:textId="7D7EF6E6" w:rsidR="00DF1C90" w:rsidRDefault="00DF1C90" w:rsidP="00DF1C90">
      <w:pPr>
        <w:spacing w:after="140"/>
        <w:rPr>
          <w:sz w:val="20"/>
          <w:szCs w:val="20"/>
        </w:rPr>
      </w:pPr>
      <w:r w:rsidRPr="001E3B2C">
        <w:rPr>
          <w:rStyle w:val="Strong"/>
          <w:rFonts w:ascii="Liberation Serif" w:eastAsia="Liberation Serif" w:hAnsi="Liberation Serif" w:cs="Liberation Serif"/>
          <w:bCs w:val="0"/>
          <w:color w:val="000000"/>
          <w:szCs w:val="20"/>
        </w:rPr>
        <w:t>Purpose, Objectives, Relevance, and Administrative Priorities: (30 points)</w:t>
      </w:r>
      <w:r>
        <w:rPr>
          <w:rFonts w:ascii="Liberation Serif" w:eastAsia="Liberation Serif" w:hAnsi="Liberation Serif" w:cs="Liberation Serif"/>
          <w:color w:val="000000"/>
          <w:szCs w:val="20"/>
        </w:rPr>
        <w:br/>
        <w:t>(a) How well does the proposed research meet the information and research needs of the USGS monitoring development?</w:t>
      </w:r>
      <w:r>
        <w:rPr>
          <w:rFonts w:ascii="Liberation Serif" w:eastAsia="Liberation Serif" w:hAnsi="Liberation Serif" w:cs="Liberation Serif"/>
          <w:color w:val="000000"/>
          <w:szCs w:val="20"/>
        </w:rPr>
        <w:br/>
        <w:t>(b) Will the proposed research produce results that can support the development of the USGS monitoring program?</w:t>
      </w:r>
      <w:r>
        <w:rPr>
          <w:rFonts w:ascii="Liberation Serif" w:eastAsia="Liberation Serif" w:hAnsi="Liberation Serif" w:cs="Liberation Serif"/>
          <w:color w:val="000000"/>
          <w:szCs w:val="20"/>
        </w:rPr>
        <w:br/>
        <w:t>(c) How well are the objectives defined, measurable, and realistic for the project's anticipated timeframe?</w:t>
      </w:r>
      <w:r>
        <w:rPr>
          <w:rFonts w:ascii="Liberation Serif" w:eastAsia="Liberation Serif" w:hAnsi="Liberation Serif" w:cs="Liberation Serif"/>
          <w:color w:val="000000"/>
          <w:szCs w:val="20"/>
        </w:rPr>
        <w:br/>
        <w:t xml:space="preserve">(d) To what extent does the proposal support applicable Executive Orders and Secretarial Orders, including EO 14303 – Restoring Gold Standard Science (May 23, 2025); and SO 3399 - Department-Wide Approach to the Climate Crisis and Data-Driven Decision-Making (April 16, 2021) </w:t>
      </w:r>
      <w:r>
        <w:rPr>
          <w:rFonts w:ascii="Liberation Serif" w:eastAsia="Liberation Serif" w:hAnsi="Liberation Serif" w:cs="Liberation Serif"/>
          <w:color w:val="000000"/>
          <w:szCs w:val="20"/>
        </w:rPr>
        <w:br/>
      </w:r>
      <w:r>
        <w:rPr>
          <w:rFonts w:ascii="Liberation Serif" w:eastAsia="Liberation Serif" w:hAnsi="Liberation Serif" w:cs="Liberation Serif"/>
          <w:color w:val="000000"/>
          <w:szCs w:val="20"/>
        </w:rPr>
        <w:br/>
      </w:r>
      <w:r w:rsidRPr="001E3B2C">
        <w:rPr>
          <w:rStyle w:val="Strong"/>
          <w:rFonts w:ascii="Liberation Serif" w:eastAsia="Liberation Serif" w:hAnsi="Liberation Serif" w:cs="Liberation Serif"/>
          <w:bCs w:val="0"/>
          <w:color w:val="000000"/>
          <w:szCs w:val="20"/>
        </w:rPr>
        <w:t>Technical Approach: (25 points)</w:t>
      </w:r>
      <w:r>
        <w:rPr>
          <w:rFonts w:ascii="Liberation Serif" w:eastAsia="Liberation Serif" w:hAnsi="Liberation Serif" w:cs="Liberation Serif"/>
          <w:color w:val="000000"/>
          <w:szCs w:val="20"/>
        </w:rPr>
        <w:br/>
        <w:t>(a) How well does the project summary provide a description of the tasks, milestones, and goals? Are the milestones supported by a schedule that can be accomplished during the period of performance?</w:t>
      </w:r>
      <w:r>
        <w:rPr>
          <w:rFonts w:ascii="Liberation Serif" w:eastAsia="Liberation Serif" w:hAnsi="Liberation Serif" w:cs="Liberation Serif"/>
          <w:color w:val="000000"/>
          <w:szCs w:val="20"/>
        </w:rPr>
        <w:br/>
        <w:t>(b) How well does the applicant describe an effective approach for development of a nearshore ecosystem health monitoring program?</w:t>
      </w:r>
      <w:r>
        <w:rPr>
          <w:rFonts w:ascii="Liberation Serif" w:eastAsia="Liberation Serif" w:hAnsi="Liberation Serif" w:cs="Liberation Serif"/>
          <w:color w:val="000000"/>
          <w:szCs w:val="20"/>
        </w:rPr>
        <w:br/>
        <w:t>(c) How well does the applicant build on past efforts or effectively coordinate planned work with other related project plans?</w:t>
      </w:r>
      <w:r>
        <w:rPr>
          <w:rFonts w:ascii="Liberation Serif" w:eastAsia="Liberation Serif" w:hAnsi="Liberation Serif" w:cs="Liberation Serif"/>
          <w:color w:val="000000"/>
          <w:szCs w:val="20"/>
        </w:rPr>
        <w:br/>
      </w:r>
      <w:r>
        <w:rPr>
          <w:rFonts w:ascii="Liberation Serif" w:eastAsia="Liberation Serif" w:hAnsi="Liberation Serif" w:cs="Liberation Serif"/>
          <w:color w:val="000000"/>
          <w:szCs w:val="20"/>
        </w:rPr>
        <w:br/>
      </w:r>
      <w:r w:rsidRPr="001E3B2C">
        <w:rPr>
          <w:rStyle w:val="Strong"/>
          <w:rFonts w:ascii="Liberation Serif" w:eastAsia="Liberation Serif" w:hAnsi="Liberation Serif" w:cs="Liberation Serif"/>
          <w:bCs w:val="0"/>
          <w:color w:val="000000"/>
          <w:szCs w:val="20"/>
        </w:rPr>
        <w:t>Budget Justification and Clarity: (20 points)</w:t>
      </w:r>
      <w:r>
        <w:rPr>
          <w:rFonts w:ascii="Liberation Serif" w:eastAsia="Liberation Serif" w:hAnsi="Liberation Serif" w:cs="Liberation Serif"/>
          <w:color w:val="000000"/>
          <w:szCs w:val="20"/>
        </w:rPr>
        <w:br/>
        <w:t>(a) The staff is sufficient to accomplish proposed goals.</w:t>
      </w:r>
      <w:r>
        <w:rPr>
          <w:rFonts w:ascii="Liberation Serif" w:eastAsia="Liberation Serif" w:hAnsi="Liberation Serif" w:cs="Liberation Serif"/>
          <w:color w:val="000000"/>
          <w:szCs w:val="20"/>
        </w:rPr>
        <w:br/>
        <w:t>(b) The budget line items are appropriate and reasonable and commensurate with the level of effort needed to accomplish project objectives.</w:t>
      </w:r>
      <w:r>
        <w:rPr>
          <w:rFonts w:ascii="Liberation Serif" w:eastAsia="Liberation Serif" w:hAnsi="Liberation Serif" w:cs="Liberation Serif"/>
          <w:color w:val="000000"/>
          <w:szCs w:val="20"/>
        </w:rPr>
        <w:br/>
      </w:r>
      <w:r>
        <w:rPr>
          <w:rFonts w:ascii="Liberation Serif" w:eastAsia="Liberation Serif" w:hAnsi="Liberation Serif" w:cs="Liberation Serif"/>
          <w:color w:val="000000"/>
          <w:szCs w:val="20"/>
        </w:rPr>
        <w:br/>
      </w:r>
      <w:r w:rsidRPr="001E3B2C">
        <w:rPr>
          <w:rStyle w:val="Strong"/>
          <w:rFonts w:ascii="Liberation Serif" w:eastAsia="Liberation Serif" w:hAnsi="Liberation Serif" w:cs="Liberation Serif"/>
          <w:bCs w:val="0"/>
          <w:color w:val="000000"/>
          <w:szCs w:val="20"/>
        </w:rPr>
        <w:t>Qualifications, Experience, Past Performance: (25 points)</w:t>
      </w:r>
      <w:r>
        <w:rPr>
          <w:rFonts w:ascii="Liberation Serif" w:eastAsia="Liberation Serif" w:hAnsi="Liberation Serif" w:cs="Liberation Serif"/>
          <w:color w:val="000000"/>
          <w:szCs w:val="20"/>
        </w:rPr>
        <w:br/>
        <w:t>(a) How does the applicant demonstrate that they have the qualifications needed to successfully carry out the proposed project?</w:t>
      </w:r>
      <w:r>
        <w:rPr>
          <w:rFonts w:ascii="Liberation Serif" w:eastAsia="Liberation Serif" w:hAnsi="Liberation Serif" w:cs="Liberation Serif"/>
          <w:color w:val="000000"/>
          <w:szCs w:val="20"/>
        </w:rPr>
        <w:br/>
        <w:t>(b) Has the applicant successfully completed other research projects of this type?</w:t>
      </w: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lastRenderedPageBreak/>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lastRenderedPageBreak/>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w:t>
      </w:r>
      <w:r>
        <w:lastRenderedPageBreak/>
        <w:t>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lastRenderedPageBreak/>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21DAABA" w14:textId="77777777" w:rsidR="001E3B2C" w:rsidRDefault="001E3B2C" w:rsidP="00B817AE">
      <w:pPr>
        <w:shd w:val="clear" w:color="auto" w:fill="FFFFFF" w:themeFill="background1"/>
        <w:ind w:left="900"/>
        <w:rPr>
          <w:color w:val="000000" w:themeColor="text1"/>
        </w:rPr>
      </w:pPr>
    </w:p>
    <w:p w14:paraId="3C04877A" w14:textId="77777777" w:rsidR="001E3B2C" w:rsidRDefault="001E3B2C" w:rsidP="00B817AE">
      <w:pPr>
        <w:shd w:val="clear" w:color="auto" w:fill="FFFFFF" w:themeFill="background1"/>
        <w:ind w:left="900"/>
        <w:rPr>
          <w:color w:val="000000" w:themeColor="text1"/>
        </w:rPr>
      </w:pP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 xml:space="preserve">The recipient agrees that it has established or will establish an account with ASAP.  USGS will initiate enrollment in ASAP.  If the recipient does not currently have an ASAP account, they must designate an individual (name, title, address, phone and e-mail) who will serve as </w:t>
      </w:r>
      <w:r>
        <w:lastRenderedPageBreak/>
        <w:t>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may be drawn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lastRenderedPageBreak/>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4A3B12EB" w14:textId="77777777" w:rsidR="00106B28" w:rsidRPr="00106B28" w:rsidRDefault="00106B28" w:rsidP="00106B28">
      <w:r w:rsidRPr="00106B28">
        <w:t>Lizabeth Bowen, Research Ecologist</w:t>
      </w:r>
    </w:p>
    <w:p w14:paraId="5751AF5D" w14:textId="77777777" w:rsidR="00106B28" w:rsidRPr="00106B28" w:rsidRDefault="00106B28" w:rsidP="00106B28">
      <w:pPr>
        <w:rPr>
          <w:iCs/>
        </w:rPr>
      </w:pPr>
      <w:r w:rsidRPr="00106B28">
        <w:rPr>
          <w:iCs/>
        </w:rPr>
        <w:lastRenderedPageBreak/>
        <w:t>U.S. Geological Survey</w:t>
      </w:r>
    </w:p>
    <w:p w14:paraId="73C1757F" w14:textId="77777777" w:rsidR="00106B28" w:rsidRPr="00106B28" w:rsidRDefault="00106B28" w:rsidP="00106B28">
      <w:pPr>
        <w:shd w:val="clear" w:color="auto" w:fill="FFFFFF"/>
      </w:pPr>
      <w:r w:rsidRPr="00106B28">
        <w:t>USGS Davis Field Station</w:t>
      </w:r>
    </w:p>
    <w:p w14:paraId="5FC58CDC" w14:textId="77777777" w:rsidR="00106B28" w:rsidRPr="00106B28" w:rsidRDefault="00106B28" w:rsidP="00106B28">
      <w:pPr>
        <w:shd w:val="clear" w:color="auto" w:fill="FFFFFF"/>
      </w:pPr>
      <w:r w:rsidRPr="00106B28">
        <w:t>One Shields Avenue</w:t>
      </w:r>
      <w:r w:rsidRPr="00106B28">
        <w:br/>
        <w:t>Davis, CA 95616</w:t>
      </w:r>
    </w:p>
    <w:p w14:paraId="38B9BA5A" w14:textId="77777777" w:rsidR="00106B28" w:rsidRPr="00D825E6" w:rsidRDefault="00106B28" w:rsidP="00106B28">
      <w:pPr>
        <w:rPr>
          <w:i/>
        </w:rPr>
      </w:pPr>
      <w:r w:rsidRPr="00106B28">
        <w:t xml:space="preserve">E-mail: </w:t>
      </w:r>
      <w:hyperlink r:id="rId18" w:history="1">
        <w:r w:rsidRPr="00106B28">
          <w:rPr>
            <w:rStyle w:val="Hyperlink"/>
            <w:color w:val="auto"/>
            <w:u w:val="none"/>
          </w:rPr>
          <w:t>lbowen@usgs.gov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19"/>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E2536" w14:textId="77777777" w:rsidR="009E4D4A" w:rsidRDefault="009E4D4A" w:rsidP="00F80EDE">
      <w:r>
        <w:separator/>
      </w:r>
    </w:p>
  </w:endnote>
  <w:endnote w:type="continuationSeparator" w:id="0">
    <w:p w14:paraId="544B5CD7" w14:textId="77777777" w:rsidR="009E4D4A" w:rsidRDefault="009E4D4A"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sig w:usb0="00000000" w:usb1="00000000" w:usb2="00000000" w:usb3="00000000" w:csb0="00000001"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49770" w14:textId="77777777" w:rsidR="009E4D4A" w:rsidRDefault="009E4D4A" w:rsidP="00F80EDE">
      <w:r>
        <w:separator/>
      </w:r>
    </w:p>
  </w:footnote>
  <w:footnote w:type="continuationSeparator" w:id="0">
    <w:p w14:paraId="7592F85B" w14:textId="77777777" w:rsidR="009E4D4A" w:rsidRDefault="009E4D4A"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11FEC"/>
    <w:multiLevelType w:val="hybridMultilevel"/>
    <w:tmpl w:val="7E5E7D04"/>
    <w:lvl w:ilvl="0" w:tplc="81F2914E">
      <w:start w:val="1"/>
      <w:numFmt w:val="decimal"/>
      <w:lvlText w:val="%1."/>
      <w:lvlJc w:val="left"/>
      <w:pPr>
        <w:ind w:left="720" w:hanging="360"/>
      </w:pPr>
      <w:rPr>
        <w:rFonts w:hint="default"/>
        <w:b w:val="0"/>
        <w:bCs/>
      </w:rPr>
    </w:lvl>
    <w:lvl w:ilvl="1" w:tplc="3B660932">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176047C"/>
    <w:multiLevelType w:val="hybridMultilevel"/>
    <w:tmpl w:val="56A8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02892"/>
    <w:multiLevelType w:val="hybridMultilevel"/>
    <w:tmpl w:val="3514A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22"/>
  </w:num>
  <w:num w:numId="2" w16cid:durableId="751316451">
    <w:abstractNumId w:val="9"/>
  </w:num>
  <w:num w:numId="3" w16cid:durableId="898976560">
    <w:abstractNumId w:val="11"/>
  </w:num>
  <w:num w:numId="4" w16cid:durableId="1354265808">
    <w:abstractNumId w:val="3"/>
  </w:num>
  <w:num w:numId="5" w16cid:durableId="1568224288">
    <w:abstractNumId w:val="21"/>
  </w:num>
  <w:num w:numId="6" w16cid:durableId="1567260208">
    <w:abstractNumId w:val="13"/>
  </w:num>
  <w:num w:numId="7" w16cid:durableId="1194415159">
    <w:abstractNumId w:val="0"/>
  </w:num>
  <w:num w:numId="8" w16cid:durableId="856623427">
    <w:abstractNumId w:val="1"/>
  </w:num>
  <w:num w:numId="9" w16cid:durableId="878207328">
    <w:abstractNumId w:val="23"/>
  </w:num>
  <w:num w:numId="10" w16cid:durableId="1521700261">
    <w:abstractNumId w:val="10"/>
  </w:num>
  <w:num w:numId="11" w16cid:durableId="1376931965">
    <w:abstractNumId w:val="5"/>
  </w:num>
  <w:num w:numId="12" w16cid:durableId="1693997713">
    <w:abstractNumId w:val="17"/>
  </w:num>
  <w:num w:numId="13" w16cid:durableId="1172720656">
    <w:abstractNumId w:val="19"/>
  </w:num>
  <w:num w:numId="14" w16cid:durableId="43649415">
    <w:abstractNumId w:val="2"/>
  </w:num>
  <w:num w:numId="15" w16cid:durableId="265159076">
    <w:abstractNumId w:val="4"/>
  </w:num>
  <w:num w:numId="16" w16cid:durableId="294872777">
    <w:abstractNumId w:val="20"/>
  </w:num>
  <w:num w:numId="17" w16cid:durableId="453405133">
    <w:abstractNumId w:val="7"/>
  </w:num>
  <w:num w:numId="18" w16cid:durableId="738207836">
    <w:abstractNumId w:val="24"/>
  </w:num>
  <w:num w:numId="19" w16cid:durableId="2061975404">
    <w:abstractNumId w:val="14"/>
  </w:num>
  <w:num w:numId="20" w16cid:durableId="1770926532">
    <w:abstractNumId w:val="15"/>
  </w:num>
  <w:num w:numId="21" w16cid:durableId="1701777593">
    <w:abstractNumId w:val="8"/>
  </w:num>
  <w:num w:numId="22" w16cid:durableId="828442979">
    <w:abstractNumId w:val="16"/>
  </w:num>
  <w:num w:numId="23" w16cid:durableId="2363861">
    <w:abstractNumId w:val="12"/>
  </w:num>
  <w:num w:numId="24" w16cid:durableId="1292055927">
    <w:abstractNumId w:val="18"/>
  </w:num>
  <w:num w:numId="25" w16cid:durableId="68432866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1CB4"/>
    <w:rsid w:val="00022758"/>
    <w:rsid w:val="00030469"/>
    <w:rsid w:val="000305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4600"/>
    <w:rsid w:val="000F5A19"/>
    <w:rsid w:val="000F6BE8"/>
    <w:rsid w:val="00100A88"/>
    <w:rsid w:val="00102671"/>
    <w:rsid w:val="0010642E"/>
    <w:rsid w:val="00106B28"/>
    <w:rsid w:val="00107EDF"/>
    <w:rsid w:val="00111862"/>
    <w:rsid w:val="00116A90"/>
    <w:rsid w:val="0011764A"/>
    <w:rsid w:val="00122088"/>
    <w:rsid w:val="0015281C"/>
    <w:rsid w:val="00157BBE"/>
    <w:rsid w:val="00163BCC"/>
    <w:rsid w:val="001670F3"/>
    <w:rsid w:val="001A5921"/>
    <w:rsid w:val="001B7634"/>
    <w:rsid w:val="001C1C2F"/>
    <w:rsid w:val="001D364F"/>
    <w:rsid w:val="001D4ED0"/>
    <w:rsid w:val="001E2182"/>
    <w:rsid w:val="001E374C"/>
    <w:rsid w:val="001E3B2C"/>
    <w:rsid w:val="001E3CB2"/>
    <w:rsid w:val="001E553C"/>
    <w:rsid w:val="001F328F"/>
    <w:rsid w:val="001F47FC"/>
    <w:rsid w:val="00206464"/>
    <w:rsid w:val="00207A46"/>
    <w:rsid w:val="00214BE4"/>
    <w:rsid w:val="0021717A"/>
    <w:rsid w:val="00217793"/>
    <w:rsid w:val="00235E0E"/>
    <w:rsid w:val="00241039"/>
    <w:rsid w:val="00244EBF"/>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C0C86"/>
    <w:rsid w:val="002C20CA"/>
    <w:rsid w:val="002C4F21"/>
    <w:rsid w:val="002D0FC4"/>
    <w:rsid w:val="002D49B9"/>
    <w:rsid w:val="002D71E6"/>
    <w:rsid w:val="002E0180"/>
    <w:rsid w:val="002E5FD6"/>
    <w:rsid w:val="002F1536"/>
    <w:rsid w:val="00312D3B"/>
    <w:rsid w:val="00313527"/>
    <w:rsid w:val="00315EFE"/>
    <w:rsid w:val="00317FC0"/>
    <w:rsid w:val="003206AB"/>
    <w:rsid w:val="003225B2"/>
    <w:rsid w:val="00324F1F"/>
    <w:rsid w:val="00331711"/>
    <w:rsid w:val="00334D44"/>
    <w:rsid w:val="003473FB"/>
    <w:rsid w:val="0034749B"/>
    <w:rsid w:val="003475F1"/>
    <w:rsid w:val="00347A35"/>
    <w:rsid w:val="003512A5"/>
    <w:rsid w:val="00351B07"/>
    <w:rsid w:val="003564CB"/>
    <w:rsid w:val="0035735B"/>
    <w:rsid w:val="00357A03"/>
    <w:rsid w:val="00366A8F"/>
    <w:rsid w:val="0036712A"/>
    <w:rsid w:val="00375CD9"/>
    <w:rsid w:val="003772D4"/>
    <w:rsid w:val="003776A5"/>
    <w:rsid w:val="00380771"/>
    <w:rsid w:val="00383189"/>
    <w:rsid w:val="00383A53"/>
    <w:rsid w:val="00383A71"/>
    <w:rsid w:val="0038654D"/>
    <w:rsid w:val="00386E5E"/>
    <w:rsid w:val="00390A43"/>
    <w:rsid w:val="003943AB"/>
    <w:rsid w:val="00396590"/>
    <w:rsid w:val="00397DFF"/>
    <w:rsid w:val="003A2E69"/>
    <w:rsid w:val="003B7E96"/>
    <w:rsid w:val="003C30B1"/>
    <w:rsid w:val="003C321B"/>
    <w:rsid w:val="003C44BD"/>
    <w:rsid w:val="003D6C88"/>
    <w:rsid w:val="003E1635"/>
    <w:rsid w:val="003E47D0"/>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50D9F"/>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DDB"/>
    <w:rsid w:val="0053633F"/>
    <w:rsid w:val="005414A7"/>
    <w:rsid w:val="00542E2F"/>
    <w:rsid w:val="00555DF9"/>
    <w:rsid w:val="0056548A"/>
    <w:rsid w:val="00566F65"/>
    <w:rsid w:val="005853C1"/>
    <w:rsid w:val="005A492C"/>
    <w:rsid w:val="005A5EBE"/>
    <w:rsid w:val="005B0283"/>
    <w:rsid w:val="005B6CC1"/>
    <w:rsid w:val="005C035C"/>
    <w:rsid w:val="005C39D2"/>
    <w:rsid w:val="005C39DF"/>
    <w:rsid w:val="005C45B1"/>
    <w:rsid w:val="005C7ECA"/>
    <w:rsid w:val="005D0A50"/>
    <w:rsid w:val="005D1EA1"/>
    <w:rsid w:val="005D2F44"/>
    <w:rsid w:val="005E62E8"/>
    <w:rsid w:val="005E6F14"/>
    <w:rsid w:val="005F2845"/>
    <w:rsid w:val="005F5794"/>
    <w:rsid w:val="005F7DF7"/>
    <w:rsid w:val="00600CE5"/>
    <w:rsid w:val="006104CA"/>
    <w:rsid w:val="00613407"/>
    <w:rsid w:val="00622166"/>
    <w:rsid w:val="00622961"/>
    <w:rsid w:val="00647D65"/>
    <w:rsid w:val="00657A18"/>
    <w:rsid w:val="00661AA0"/>
    <w:rsid w:val="00663883"/>
    <w:rsid w:val="0066776D"/>
    <w:rsid w:val="006712A7"/>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0057"/>
    <w:rsid w:val="00730FB1"/>
    <w:rsid w:val="007360F3"/>
    <w:rsid w:val="007364F8"/>
    <w:rsid w:val="00741B7C"/>
    <w:rsid w:val="00742FF4"/>
    <w:rsid w:val="00751F0B"/>
    <w:rsid w:val="00752FD7"/>
    <w:rsid w:val="0076596C"/>
    <w:rsid w:val="007831E5"/>
    <w:rsid w:val="007843B9"/>
    <w:rsid w:val="007856B5"/>
    <w:rsid w:val="007A44A1"/>
    <w:rsid w:val="007A52EC"/>
    <w:rsid w:val="007A797C"/>
    <w:rsid w:val="007B132F"/>
    <w:rsid w:val="007B70D4"/>
    <w:rsid w:val="007D3BD4"/>
    <w:rsid w:val="007D766A"/>
    <w:rsid w:val="007F068E"/>
    <w:rsid w:val="007F6097"/>
    <w:rsid w:val="00801A49"/>
    <w:rsid w:val="008060D4"/>
    <w:rsid w:val="008107F5"/>
    <w:rsid w:val="00811B7F"/>
    <w:rsid w:val="00812984"/>
    <w:rsid w:val="0081695A"/>
    <w:rsid w:val="00825C87"/>
    <w:rsid w:val="008312BF"/>
    <w:rsid w:val="008314D2"/>
    <w:rsid w:val="00841151"/>
    <w:rsid w:val="00857B5E"/>
    <w:rsid w:val="0086340F"/>
    <w:rsid w:val="0086416E"/>
    <w:rsid w:val="00875C7C"/>
    <w:rsid w:val="00880BA9"/>
    <w:rsid w:val="00881111"/>
    <w:rsid w:val="00884D0B"/>
    <w:rsid w:val="00890673"/>
    <w:rsid w:val="00893F30"/>
    <w:rsid w:val="008974DB"/>
    <w:rsid w:val="00897977"/>
    <w:rsid w:val="008A567E"/>
    <w:rsid w:val="008E1656"/>
    <w:rsid w:val="008E382D"/>
    <w:rsid w:val="008E744E"/>
    <w:rsid w:val="008E7FC6"/>
    <w:rsid w:val="008F085F"/>
    <w:rsid w:val="008F28CF"/>
    <w:rsid w:val="00904BDA"/>
    <w:rsid w:val="009063A0"/>
    <w:rsid w:val="009068E9"/>
    <w:rsid w:val="0090797B"/>
    <w:rsid w:val="00907B3B"/>
    <w:rsid w:val="009118B3"/>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1803"/>
    <w:rsid w:val="00993789"/>
    <w:rsid w:val="009B090A"/>
    <w:rsid w:val="009B13B2"/>
    <w:rsid w:val="009B4BC3"/>
    <w:rsid w:val="009C5B8D"/>
    <w:rsid w:val="009D3B32"/>
    <w:rsid w:val="009D6447"/>
    <w:rsid w:val="009E134C"/>
    <w:rsid w:val="009E17A4"/>
    <w:rsid w:val="009E4935"/>
    <w:rsid w:val="009E4D4A"/>
    <w:rsid w:val="009F28DA"/>
    <w:rsid w:val="009F5318"/>
    <w:rsid w:val="00A05289"/>
    <w:rsid w:val="00A1099D"/>
    <w:rsid w:val="00A11F97"/>
    <w:rsid w:val="00A14147"/>
    <w:rsid w:val="00A15096"/>
    <w:rsid w:val="00A30C33"/>
    <w:rsid w:val="00A37A5F"/>
    <w:rsid w:val="00A4039C"/>
    <w:rsid w:val="00A427C6"/>
    <w:rsid w:val="00A43D65"/>
    <w:rsid w:val="00A45D92"/>
    <w:rsid w:val="00A52101"/>
    <w:rsid w:val="00A71D48"/>
    <w:rsid w:val="00A74B73"/>
    <w:rsid w:val="00A74E76"/>
    <w:rsid w:val="00A80E1B"/>
    <w:rsid w:val="00A865BE"/>
    <w:rsid w:val="00A91091"/>
    <w:rsid w:val="00AA220B"/>
    <w:rsid w:val="00AA7246"/>
    <w:rsid w:val="00AB1AA6"/>
    <w:rsid w:val="00AB3ABE"/>
    <w:rsid w:val="00AC1BED"/>
    <w:rsid w:val="00AE3356"/>
    <w:rsid w:val="00AF7E67"/>
    <w:rsid w:val="00B02C33"/>
    <w:rsid w:val="00B15D9B"/>
    <w:rsid w:val="00B258A8"/>
    <w:rsid w:val="00B31A4E"/>
    <w:rsid w:val="00B31EEF"/>
    <w:rsid w:val="00B32281"/>
    <w:rsid w:val="00B37E67"/>
    <w:rsid w:val="00B62A66"/>
    <w:rsid w:val="00B65529"/>
    <w:rsid w:val="00B66E49"/>
    <w:rsid w:val="00B670C0"/>
    <w:rsid w:val="00B67838"/>
    <w:rsid w:val="00B71A68"/>
    <w:rsid w:val="00B81397"/>
    <w:rsid w:val="00B817AE"/>
    <w:rsid w:val="00B84BE4"/>
    <w:rsid w:val="00B860CC"/>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0F73"/>
    <w:rsid w:val="00C96520"/>
    <w:rsid w:val="00CA4FC8"/>
    <w:rsid w:val="00CA5BEB"/>
    <w:rsid w:val="00CB1278"/>
    <w:rsid w:val="00CB1A43"/>
    <w:rsid w:val="00CB1F95"/>
    <w:rsid w:val="00CB341B"/>
    <w:rsid w:val="00CC5876"/>
    <w:rsid w:val="00CD166B"/>
    <w:rsid w:val="00CD2CA5"/>
    <w:rsid w:val="00CD5FE1"/>
    <w:rsid w:val="00CE1E6C"/>
    <w:rsid w:val="00CE7B6E"/>
    <w:rsid w:val="00CF5816"/>
    <w:rsid w:val="00D066D8"/>
    <w:rsid w:val="00D073E3"/>
    <w:rsid w:val="00D12AC7"/>
    <w:rsid w:val="00D165AC"/>
    <w:rsid w:val="00D23C63"/>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277D"/>
    <w:rsid w:val="00D83529"/>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1C90"/>
    <w:rsid w:val="00DF4686"/>
    <w:rsid w:val="00DF47A4"/>
    <w:rsid w:val="00E005F4"/>
    <w:rsid w:val="00E068B3"/>
    <w:rsid w:val="00E105CC"/>
    <w:rsid w:val="00E10DCE"/>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35B"/>
    <w:rsid w:val="00E915A9"/>
    <w:rsid w:val="00E9438F"/>
    <w:rsid w:val="00E9748A"/>
    <w:rsid w:val="00EA4200"/>
    <w:rsid w:val="00EB2DD4"/>
    <w:rsid w:val="00EC1157"/>
    <w:rsid w:val="00EC642C"/>
    <w:rsid w:val="00EC73AA"/>
    <w:rsid w:val="00ED4F6D"/>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A24FA"/>
    <w:rsid w:val="00FB0063"/>
    <w:rsid w:val="00FB66A6"/>
    <w:rsid w:val="00FD303E"/>
    <w:rsid w:val="00FD7E3A"/>
    <w:rsid w:val="00FE521B"/>
    <w:rsid w:val="00FF2195"/>
    <w:rsid w:val="00FF2F61"/>
    <w:rsid w:val="00FF4960"/>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uiPriority w:val="22"/>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lbowen@usgs.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75</TotalTime>
  <Pages>17</Pages>
  <Words>6624</Words>
  <Characters>37763</Characters>
  <Application>Microsoft Office Word</Application>
  <DocSecurity>0</DocSecurity>
  <Lines>314</Lines>
  <Paragraphs>88</Paragraphs>
  <ScaleCrop>false</ScaleCrop>
  <Company>USGS</Company>
  <LinksUpToDate>false</LinksUpToDate>
  <CharactersWithSpaces>44299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130</cp:revision>
  <cp:lastPrinted>2013-06-13T19:28:00Z</cp:lastPrinted>
  <dcterms:created xsi:type="dcterms:W3CDTF">2026-04-30T15:49:00Z</dcterms:created>
  <dcterms:modified xsi:type="dcterms:W3CDTF">2026-10-27T19:22:00Z</dcterms:modified>
</cp:coreProperties>
</file>