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0DBD" w:rsidRPr="009150C1" w:rsidRDefault="00DF3AD8" w:rsidP="00E70DBD">
      <w:pPr>
        <w:ind w:right="299"/>
        <w:jc w:val="center"/>
        <w:rPr>
          <w:rFonts w:asciiTheme="minorHAnsi" w:hAnsiTheme="minorHAnsi" w:cstheme="minorHAnsi"/>
          <w:b/>
          <w:sz w:val="24"/>
          <w:szCs w:val="24"/>
          <w:u w:val="single"/>
        </w:rPr>
      </w:pPr>
      <w:r>
        <w:rPr>
          <w:rFonts w:asciiTheme="minorHAnsi" w:hAnsiTheme="minorHAnsi" w:cstheme="minorHAnsi"/>
          <w:b/>
          <w:sz w:val="24"/>
          <w:szCs w:val="24"/>
          <w:u w:val="single"/>
        </w:rPr>
        <w:t xml:space="preserve">U.S. </w:t>
      </w:r>
      <w:r w:rsidR="00E70DBD" w:rsidRPr="009150C1">
        <w:rPr>
          <w:rFonts w:asciiTheme="minorHAnsi" w:hAnsiTheme="minorHAnsi" w:cstheme="minorHAnsi"/>
          <w:b/>
          <w:sz w:val="24"/>
          <w:szCs w:val="24"/>
          <w:u w:val="single"/>
        </w:rPr>
        <w:t>Department of State</w:t>
      </w:r>
    </w:p>
    <w:p w:rsidR="00E70DBD" w:rsidRPr="009150C1" w:rsidRDefault="00E70DBD" w:rsidP="00E70DBD">
      <w:pPr>
        <w:ind w:right="299"/>
        <w:jc w:val="center"/>
        <w:rPr>
          <w:rFonts w:asciiTheme="minorHAnsi" w:hAnsiTheme="minorHAnsi" w:cstheme="minorHAnsi"/>
          <w:b/>
          <w:sz w:val="24"/>
          <w:szCs w:val="24"/>
          <w:u w:val="single"/>
        </w:rPr>
      </w:pPr>
      <w:r w:rsidRPr="009150C1">
        <w:rPr>
          <w:rFonts w:asciiTheme="minorHAnsi" w:hAnsiTheme="minorHAnsi" w:cstheme="minorHAnsi"/>
          <w:b/>
          <w:sz w:val="24"/>
          <w:szCs w:val="24"/>
          <w:u w:val="single"/>
        </w:rPr>
        <w:t>Bureau of Counterterrorism (CT)</w:t>
      </w:r>
    </w:p>
    <w:p w:rsidR="00E70DBD" w:rsidRPr="009150C1" w:rsidRDefault="00E70DBD" w:rsidP="00E70DBD">
      <w:pPr>
        <w:ind w:right="299"/>
        <w:jc w:val="center"/>
        <w:rPr>
          <w:rFonts w:asciiTheme="minorHAnsi" w:hAnsiTheme="minorHAnsi" w:cstheme="minorHAnsi"/>
          <w:b/>
          <w:sz w:val="24"/>
          <w:szCs w:val="24"/>
          <w:u w:val="single"/>
        </w:rPr>
      </w:pPr>
      <w:r w:rsidRPr="009150C1">
        <w:rPr>
          <w:rFonts w:asciiTheme="minorHAnsi" w:hAnsiTheme="minorHAnsi" w:cstheme="minorHAnsi"/>
          <w:b/>
          <w:sz w:val="24"/>
          <w:szCs w:val="24"/>
          <w:u w:val="single"/>
        </w:rPr>
        <w:t xml:space="preserve">NOFO </w:t>
      </w:r>
      <w:r w:rsidR="00A85063" w:rsidRPr="00A85063">
        <w:rPr>
          <w:rFonts w:asciiTheme="minorHAnsi" w:hAnsiTheme="minorHAnsi" w:cstheme="minorHAnsi"/>
          <w:b/>
          <w:sz w:val="24"/>
          <w:szCs w:val="24"/>
          <w:u w:val="single"/>
        </w:rPr>
        <w:t>SFOP0004981</w:t>
      </w:r>
    </w:p>
    <w:p w:rsidR="00E70DBD" w:rsidRPr="009150C1" w:rsidRDefault="001C6E02" w:rsidP="00E70DBD">
      <w:pPr>
        <w:ind w:right="299"/>
        <w:jc w:val="center"/>
        <w:rPr>
          <w:rFonts w:asciiTheme="minorHAnsi" w:hAnsiTheme="minorHAnsi" w:cstheme="minorHAnsi"/>
          <w:b/>
          <w:sz w:val="24"/>
          <w:szCs w:val="24"/>
          <w:u w:val="single"/>
        </w:rPr>
      </w:pPr>
      <w:r>
        <w:rPr>
          <w:rFonts w:asciiTheme="minorHAnsi" w:hAnsiTheme="minorHAnsi" w:cstheme="minorHAnsi"/>
          <w:b/>
          <w:sz w:val="24"/>
          <w:szCs w:val="24"/>
          <w:u w:val="single"/>
        </w:rPr>
        <w:t>May 11</w:t>
      </w:r>
      <w:r w:rsidR="00E70DBD" w:rsidRPr="009150C1">
        <w:rPr>
          <w:rFonts w:asciiTheme="minorHAnsi" w:hAnsiTheme="minorHAnsi" w:cstheme="minorHAnsi"/>
          <w:b/>
          <w:sz w:val="24"/>
          <w:szCs w:val="24"/>
          <w:u w:val="single"/>
        </w:rPr>
        <w:t>, 2018</w:t>
      </w:r>
    </w:p>
    <w:p w:rsidR="00E70DBD" w:rsidRPr="009150C1" w:rsidRDefault="00E70DBD" w:rsidP="00E70DBD">
      <w:pPr>
        <w:ind w:right="299"/>
        <w:jc w:val="center"/>
        <w:rPr>
          <w:rFonts w:asciiTheme="minorHAnsi" w:hAnsiTheme="minorHAnsi" w:cstheme="minorHAnsi"/>
          <w:b/>
          <w:sz w:val="24"/>
          <w:szCs w:val="24"/>
          <w:u w:val="single"/>
        </w:rPr>
      </w:pPr>
    </w:p>
    <w:p w:rsidR="00E70DBD" w:rsidRPr="009150C1" w:rsidRDefault="00A85063" w:rsidP="00E70DBD">
      <w:pPr>
        <w:ind w:right="299"/>
        <w:jc w:val="center"/>
        <w:rPr>
          <w:rFonts w:asciiTheme="minorHAnsi" w:hAnsiTheme="minorHAnsi" w:cstheme="minorHAnsi"/>
          <w:b/>
          <w:sz w:val="24"/>
          <w:szCs w:val="24"/>
          <w:u w:val="single"/>
        </w:rPr>
      </w:pPr>
      <w:r w:rsidRPr="00A85063">
        <w:rPr>
          <w:rFonts w:asciiTheme="minorHAnsi" w:hAnsiTheme="minorHAnsi" w:cstheme="minorHAnsi"/>
          <w:b/>
          <w:sz w:val="24"/>
          <w:szCs w:val="24"/>
          <w:u w:val="single"/>
        </w:rPr>
        <w:t>Regional and Bilateral Countering Violent Extremism Support in the Western Balkans</w:t>
      </w:r>
      <w:r w:rsidR="00A050CD">
        <w:rPr>
          <w:rFonts w:asciiTheme="minorHAnsi" w:hAnsiTheme="minorHAnsi" w:cstheme="minorHAnsi"/>
          <w:b/>
          <w:sz w:val="24"/>
          <w:szCs w:val="24"/>
          <w:u w:val="single"/>
        </w:rPr>
        <w:t xml:space="preserve">: </w:t>
      </w:r>
      <w:r>
        <w:rPr>
          <w:rFonts w:asciiTheme="minorHAnsi" w:hAnsiTheme="minorHAnsi" w:cstheme="minorHAnsi"/>
          <w:b/>
          <w:sz w:val="24"/>
          <w:szCs w:val="24"/>
          <w:u w:val="single"/>
        </w:rPr>
        <w:t xml:space="preserve"> Q&amp;</w:t>
      </w:r>
      <w:r w:rsidR="00E70DBD" w:rsidRPr="009150C1">
        <w:rPr>
          <w:rFonts w:asciiTheme="minorHAnsi" w:hAnsiTheme="minorHAnsi" w:cstheme="minorHAnsi"/>
          <w:b/>
          <w:sz w:val="24"/>
          <w:szCs w:val="24"/>
          <w:u w:val="single"/>
        </w:rPr>
        <w:t>A</w:t>
      </w:r>
    </w:p>
    <w:p w:rsidR="00E70DBD" w:rsidRPr="00853C3C" w:rsidRDefault="00E70DBD" w:rsidP="00E70DBD">
      <w:pPr>
        <w:tabs>
          <w:tab w:val="left" w:pos="360"/>
        </w:tabs>
        <w:ind w:right="299"/>
        <w:jc w:val="center"/>
        <w:rPr>
          <w:rFonts w:asciiTheme="minorHAnsi" w:hAnsiTheme="minorHAnsi"/>
          <w:sz w:val="24"/>
          <w:szCs w:val="24"/>
        </w:rPr>
      </w:pPr>
    </w:p>
    <w:p w:rsidR="001C6E02" w:rsidRDefault="00E70DBD" w:rsidP="001C6E02">
      <w:pPr>
        <w:tabs>
          <w:tab w:val="left" w:pos="720"/>
        </w:tabs>
      </w:pPr>
      <w:r w:rsidRPr="001C6E02">
        <w:rPr>
          <w:rFonts w:asciiTheme="minorHAnsi" w:hAnsiTheme="minorHAnsi"/>
          <w:i/>
          <w:sz w:val="24"/>
          <w:szCs w:val="24"/>
          <w:u w:val="single"/>
        </w:rPr>
        <w:t>Q</w:t>
      </w:r>
      <w:r w:rsidR="001C6E02" w:rsidRPr="001C6E02">
        <w:rPr>
          <w:rFonts w:asciiTheme="minorHAnsi" w:hAnsiTheme="minorHAnsi"/>
          <w:i/>
          <w:sz w:val="24"/>
          <w:szCs w:val="24"/>
          <w:u w:val="single"/>
        </w:rPr>
        <w:t>uestion/Comment</w:t>
      </w:r>
      <w:r w:rsidR="001C6E02">
        <w:rPr>
          <w:rFonts w:asciiTheme="minorHAnsi" w:hAnsiTheme="minorHAnsi"/>
          <w:i/>
          <w:sz w:val="24"/>
          <w:szCs w:val="24"/>
        </w:rPr>
        <w:t xml:space="preserve">: </w:t>
      </w:r>
      <w:r w:rsidR="00A85063">
        <w:rPr>
          <w:rFonts w:asciiTheme="minorHAnsi" w:hAnsiTheme="minorHAnsi"/>
          <w:sz w:val="24"/>
          <w:szCs w:val="24"/>
        </w:rPr>
        <w:t xml:space="preserve">  </w:t>
      </w:r>
      <w:r w:rsidR="001C6E02">
        <w:t xml:space="preserve">Our initial approach involves using the sport of Ultimate </w:t>
      </w:r>
      <w:proofErr w:type="spellStart"/>
      <w:r w:rsidR="001C6E02">
        <w:t>frisbee</w:t>
      </w:r>
      <w:proofErr w:type="spellEnd"/>
      <w:r w:rsidR="001C6E02">
        <w:t xml:space="preserve"> to teach conflict resolution and gender respect. Most people don't know that in 2015 Ultimate became the first sport without referees to ever gain full Olympic recognition, and it will likely be the first mixed gender team sport played in Olympics. So </w:t>
      </w:r>
      <w:proofErr w:type="spellStart"/>
      <w:r w:rsidR="001C6E02">
        <w:t>its</w:t>
      </w:r>
      <w:proofErr w:type="spellEnd"/>
      <w:r w:rsidR="001C6E02">
        <w:t xml:space="preserve"> more about introducing a new approach to sports, rather than simply a new sport. We realize that this work is perhaps a more long term approach to CVE than others, so we wouldn't expect to qualify for the full grant at this point in our organizations history.</w:t>
      </w:r>
    </w:p>
    <w:p w:rsidR="00094A94" w:rsidRDefault="00094A94" w:rsidP="00094A94">
      <w:pPr>
        <w:spacing w:before="100" w:beforeAutospacing="1" w:after="100" w:afterAutospacing="1"/>
        <w:rPr>
          <w:rFonts w:ascii="Times New Roman" w:hAnsi="Times New Roman" w:cs="Times New Roman"/>
        </w:rPr>
      </w:pPr>
      <w:r>
        <w:t>I think it would be too much "mission creep" for us to apply for the full $1.6 million grant, but wanted to see if we could still be involved, or if you have other smaller regional grant opportunities.</w:t>
      </w:r>
    </w:p>
    <w:p w:rsidR="00E70DBD" w:rsidRDefault="00E70DBD" w:rsidP="00E33E83">
      <w:pPr>
        <w:tabs>
          <w:tab w:val="left" w:pos="720"/>
        </w:tabs>
        <w:rPr>
          <w:rFonts w:asciiTheme="minorHAnsi" w:hAnsiTheme="minorHAnsi"/>
          <w:i/>
          <w:sz w:val="24"/>
          <w:szCs w:val="24"/>
        </w:rPr>
      </w:pPr>
    </w:p>
    <w:p w:rsidR="00A85063" w:rsidRDefault="00E70DBD" w:rsidP="00A85063">
      <w:pPr>
        <w:rPr>
          <w:rFonts w:ascii="Times New Roman" w:eastAsia="Times New Roman" w:hAnsi="Times New Roman" w:cs="Times New Roman"/>
          <w:sz w:val="24"/>
          <w:szCs w:val="24"/>
        </w:rPr>
      </w:pPr>
      <w:r w:rsidRPr="00094A94">
        <w:rPr>
          <w:rFonts w:asciiTheme="minorHAnsi" w:hAnsiTheme="minorHAnsi"/>
          <w:b/>
          <w:sz w:val="24"/>
          <w:szCs w:val="24"/>
          <w:u w:val="single"/>
        </w:rPr>
        <w:t>A</w:t>
      </w:r>
      <w:r w:rsidR="001C6E02" w:rsidRPr="00094A94">
        <w:rPr>
          <w:rFonts w:asciiTheme="minorHAnsi" w:hAnsiTheme="minorHAnsi"/>
          <w:b/>
          <w:sz w:val="24"/>
          <w:szCs w:val="24"/>
          <w:u w:val="single"/>
        </w:rPr>
        <w:t>nswer</w:t>
      </w:r>
      <w:r w:rsidR="001C6E02">
        <w:rPr>
          <w:rFonts w:asciiTheme="minorHAnsi" w:hAnsiTheme="minorHAnsi"/>
          <w:sz w:val="24"/>
          <w:szCs w:val="24"/>
        </w:rPr>
        <w:t xml:space="preserve">: </w:t>
      </w:r>
      <w:r w:rsidR="00A85063">
        <w:rPr>
          <w:rFonts w:asciiTheme="minorHAnsi" w:hAnsiTheme="minorHAnsi"/>
          <w:sz w:val="24"/>
          <w:szCs w:val="24"/>
        </w:rPr>
        <w:t xml:space="preserve">  </w:t>
      </w:r>
      <w:r w:rsidR="001C6E02" w:rsidRPr="00094A94">
        <w:rPr>
          <w:rFonts w:asciiTheme="minorHAnsi" w:hAnsiTheme="minorHAnsi"/>
          <w:sz w:val="24"/>
          <w:szCs w:val="24"/>
        </w:rPr>
        <w:t xml:space="preserve">The NOFO states that” </w:t>
      </w:r>
      <w:r w:rsidR="00094A94">
        <w:rPr>
          <w:rFonts w:ascii="Times New Roman" w:eastAsia="Times New Roman" w:hAnsi="Times New Roman" w:cs="Times New Roman"/>
          <w:sz w:val="24"/>
          <w:szCs w:val="24"/>
        </w:rPr>
        <w:t>T</w:t>
      </w:r>
      <w:r w:rsidR="001C6E02" w:rsidRPr="00094A94">
        <w:rPr>
          <w:rFonts w:ascii="Times New Roman" w:eastAsia="Times New Roman" w:hAnsi="Times New Roman" w:cs="Times New Roman"/>
          <w:sz w:val="24"/>
          <w:szCs w:val="24"/>
        </w:rPr>
        <w:t>he U.S. govern</w:t>
      </w:r>
      <w:r w:rsidR="001C6E02" w:rsidRPr="00094A94">
        <w:rPr>
          <w:rFonts w:ascii="Times New Roman" w:eastAsia="Times New Roman" w:hAnsi="Times New Roman" w:cs="Times New Roman"/>
          <w:spacing w:val="-2"/>
          <w:sz w:val="24"/>
          <w:szCs w:val="24"/>
        </w:rPr>
        <w:t>m</w:t>
      </w:r>
      <w:r w:rsidR="001C6E02" w:rsidRPr="00094A94">
        <w:rPr>
          <w:rFonts w:ascii="Times New Roman" w:eastAsia="Times New Roman" w:hAnsi="Times New Roman" w:cs="Times New Roman"/>
          <w:sz w:val="24"/>
          <w:szCs w:val="24"/>
        </w:rPr>
        <w:t xml:space="preserve">ent </w:t>
      </w:r>
      <w:r w:rsidR="001C6E02" w:rsidRPr="00094A94">
        <w:rPr>
          <w:rFonts w:ascii="Times New Roman" w:eastAsia="Times New Roman" w:hAnsi="Times New Roman" w:cs="Times New Roman"/>
          <w:spacing w:val="-2"/>
          <w:sz w:val="24"/>
          <w:szCs w:val="24"/>
        </w:rPr>
        <w:t>m</w:t>
      </w:r>
      <w:r w:rsidR="001C6E02" w:rsidRPr="00094A94">
        <w:rPr>
          <w:rFonts w:ascii="Times New Roman" w:eastAsia="Times New Roman" w:hAnsi="Times New Roman" w:cs="Times New Roman"/>
          <w:sz w:val="24"/>
          <w:szCs w:val="24"/>
        </w:rPr>
        <w:t>ay i</w:t>
      </w:r>
      <w:r w:rsidR="001C6E02" w:rsidRPr="00094A94">
        <w:rPr>
          <w:rFonts w:ascii="Times New Roman" w:eastAsia="Times New Roman" w:hAnsi="Times New Roman" w:cs="Times New Roman"/>
          <w:spacing w:val="1"/>
          <w:sz w:val="24"/>
          <w:szCs w:val="24"/>
        </w:rPr>
        <w:t>s</w:t>
      </w:r>
      <w:r w:rsidR="001C6E02" w:rsidRPr="00094A94">
        <w:rPr>
          <w:rFonts w:ascii="Times New Roman" w:eastAsia="Times New Roman" w:hAnsi="Times New Roman" w:cs="Times New Roman"/>
          <w:sz w:val="24"/>
          <w:szCs w:val="24"/>
        </w:rPr>
        <w:t>sue one award resulting from</w:t>
      </w:r>
      <w:r w:rsidR="001C6E02" w:rsidRPr="00094A94">
        <w:rPr>
          <w:rFonts w:ascii="Times New Roman" w:eastAsia="Times New Roman" w:hAnsi="Times New Roman" w:cs="Times New Roman"/>
          <w:spacing w:val="-2"/>
          <w:sz w:val="24"/>
          <w:szCs w:val="24"/>
        </w:rPr>
        <w:t xml:space="preserve"> </w:t>
      </w:r>
      <w:r w:rsidR="001C6E02" w:rsidRPr="00094A94">
        <w:rPr>
          <w:rFonts w:ascii="Times New Roman" w:eastAsia="Times New Roman" w:hAnsi="Times New Roman" w:cs="Times New Roman"/>
          <w:sz w:val="24"/>
          <w:szCs w:val="24"/>
        </w:rPr>
        <w:t>this NOFO to those responsible applicants whose</w:t>
      </w:r>
      <w:r w:rsidR="001C6E02" w:rsidRPr="00094A94">
        <w:rPr>
          <w:rFonts w:ascii="Times New Roman" w:eastAsia="Times New Roman" w:hAnsi="Times New Roman" w:cs="Times New Roman"/>
          <w:spacing w:val="-1"/>
          <w:sz w:val="24"/>
          <w:szCs w:val="24"/>
        </w:rPr>
        <w:t xml:space="preserve"> </w:t>
      </w:r>
      <w:r w:rsidR="001C6E02" w:rsidRPr="00094A94">
        <w:rPr>
          <w:rFonts w:ascii="Times New Roman" w:eastAsia="Times New Roman" w:hAnsi="Times New Roman" w:cs="Times New Roman"/>
          <w:sz w:val="24"/>
          <w:szCs w:val="24"/>
        </w:rPr>
        <w:t xml:space="preserve">application is the </w:t>
      </w:r>
      <w:r w:rsidR="001C6E02" w:rsidRPr="00094A94">
        <w:rPr>
          <w:rFonts w:ascii="Times New Roman" w:eastAsia="Times New Roman" w:hAnsi="Times New Roman" w:cs="Times New Roman"/>
          <w:spacing w:val="-2"/>
          <w:sz w:val="24"/>
          <w:szCs w:val="24"/>
        </w:rPr>
        <w:t>m</w:t>
      </w:r>
      <w:r w:rsidR="001C6E02" w:rsidRPr="00094A94">
        <w:rPr>
          <w:rFonts w:ascii="Times New Roman" w:eastAsia="Times New Roman" w:hAnsi="Times New Roman" w:cs="Times New Roman"/>
          <w:sz w:val="24"/>
          <w:szCs w:val="24"/>
        </w:rPr>
        <w:t>ost responsive to the goals and objectives set forth in this NOFO</w:t>
      </w:r>
      <w:bookmarkStart w:id="0" w:name="_GoBack"/>
      <w:bookmarkEnd w:id="0"/>
      <w:r w:rsidR="001C6E02" w:rsidRPr="00094A94">
        <w:rPr>
          <w:rFonts w:ascii="Times New Roman" w:eastAsia="Times New Roman" w:hAnsi="Times New Roman" w:cs="Times New Roman"/>
          <w:sz w:val="24"/>
          <w:szCs w:val="24"/>
        </w:rPr>
        <w:t>.</w:t>
      </w:r>
      <w:r w:rsidR="00094A94" w:rsidRPr="00094A94">
        <w:rPr>
          <w:rFonts w:ascii="Times New Roman" w:eastAsia="Times New Roman" w:hAnsi="Times New Roman" w:cs="Times New Roman"/>
          <w:sz w:val="24"/>
          <w:szCs w:val="24"/>
        </w:rPr>
        <w:t xml:space="preserve">  </w:t>
      </w:r>
      <w:r w:rsidR="00094A94" w:rsidRPr="00094A94">
        <w:rPr>
          <w:rFonts w:ascii="Times New Roman" w:eastAsia="Times New Roman" w:hAnsi="Times New Roman" w:cs="Times New Roman"/>
          <w:sz w:val="24"/>
          <w:szCs w:val="24"/>
        </w:rPr>
        <w:t>Eligi</w:t>
      </w:r>
      <w:r w:rsidR="00094A94" w:rsidRPr="00094A94">
        <w:rPr>
          <w:rFonts w:ascii="Times New Roman" w:eastAsia="Times New Roman" w:hAnsi="Times New Roman" w:cs="Times New Roman"/>
          <w:spacing w:val="-1"/>
          <w:sz w:val="24"/>
          <w:szCs w:val="24"/>
        </w:rPr>
        <w:t>b</w:t>
      </w:r>
      <w:r w:rsidR="00094A94" w:rsidRPr="00094A94">
        <w:rPr>
          <w:rFonts w:ascii="Times New Roman" w:eastAsia="Times New Roman" w:hAnsi="Times New Roman" w:cs="Times New Roman"/>
          <w:sz w:val="24"/>
          <w:szCs w:val="24"/>
        </w:rPr>
        <w:t>le or</w:t>
      </w:r>
      <w:r w:rsidR="00094A94" w:rsidRPr="00094A94">
        <w:rPr>
          <w:rFonts w:ascii="Times New Roman" w:eastAsia="Times New Roman" w:hAnsi="Times New Roman" w:cs="Times New Roman"/>
          <w:spacing w:val="-1"/>
          <w:sz w:val="24"/>
          <w:szCs w:val="24"/>
        </w:rPr>
        <w:t>g</w:t>
      </w:r>
      <w:r w:rsidR="00094A94" w:rsidRPr="00094A94">
        <w:rPr>
          <w:rFonts w:ascii="Times New Roman" w:eastAsia="Times New Roman" w:hAnsi="Times New Roman" w:cs="Times New Roman"/>
          <w:sz w:val="24"/>
          <w:szCs w:val="24"/>
        </w:rPr>
        <w:t>aniz</w:t>
      </w:r>
      <w:r w:rsidR="00094A94" w:rsidRPr="00094A94">
        <w:rPr>
          <w:rFonts w:ascii="Times New Roman" w:eastAsia="Times New Roman" w:hAnsi="Times New Roman" w:cs="Times New Roman"/>
          <w:spacing w:val="-1"/>
          <w:sz w:val="24"/>
          <w:szCs w:val="24"/>
        </w:rPr>
        <w:t>a</w:t>
      </w:r>
      <w:r w:rsidR="00094A94" w:rsidRPr="00094A94">
        <w:rPr>
          <w:rFonts w:ascii="Times New Roman" w:eastAsia="Times New Roman" w:hAnsi="Times New Roman" w:cs="Times New Roman"/>
          <w:sz w:val="24"/>
          <w:szCs w:val="24"/>
        </w:rPr>
        <w:t>tions i</w:t>
      </w:r>
      <w:r w:rsidR="00094A94" w:rsidRPr="00094A94">
        <w:rPr>
          <w:rFonts w:ascii="Times New Roman" w:eastAsia="Times New Roman" w:hAnsi="Times New Roman" w:cs="Times New Roman"/>
          <w:spacing w:val="-1"/>
          <w:sz w:val="24"/>
          <w:szCs w:val="24"/>
        </w:rPr>
        <w:t>n</w:t>
      </w:r>
      <w:r w:rsidR="00094A94" w:rsidRPr="00094A94">
        <w:rPr>
          <w:rFonts w:ascii="Times New Roman" w:eastAsia="Times New Roman" w:hAnsi="Times New Roman" w:cs="Times New Roman"/>
          <w:sz w:val="24"/>
          <w:szCs w:val="24"/>
        </w:rPr>
        <w:t>tere</w:t>
      </w:r>
      <w:r w:rsidR="00094A94" w:rsidRPr="00094A94">
        <w:rPr>
          <w:rFonts w:ascii="Times New Roman" w:eastAsia="Times New Roman" w:hAnsi="Times New Roman" w:cs="Times New Roman"/>
          <w:spacing w:val="-1"/>
          <w:sz w:val="24"/>
          <w:szCs w:val="24"/>
        </w:rPr>
        <w:t>s</w:t>
      </w:r>
      <w:r w:rsidR="00094A94" w:rsidRPr="00094A94">
        <w:rPr>
          <w:rFonts w:ascii="Times New Roman" w:eastAsia="Times New Roman" w:hAnsi="Times New Roman" w:cs="Times New Roman"/>
          <w:spacing w:val="1"/>
          <w:sz w:val="24"/>
          <w:szCs w:val="24"/>
        </w:rPr>
        <w:t>t</w:t>
      </w:r>
      <w:r w:rsidR="00094A94" w:rsidRPr="00094A94">
        <w:rPr>
          <w:rFonts w:ascii="Times New Roman" w:eastAsia="Times New Roman" w:hAnsi="Times New Roman" w:cs="Times New Roman"/>
          <w:sz w:val="24"/>
          <w:szCs w:val="24"/>
        </w:rPr>
        <w:t xml:space="preserve">ed in </w:t>
      </w:r>
      <w:r w:rsidR="00094A94" w:rsidRPr="00094A94">
        <w:rPr>
          <w:rFonts w:ascii="Times New Roman" w:eastAsia="Times New Roman" w:hAnsi="Times New Roman" w:cs="Times New Roman"/>
          <w:spacing w:val="-1"/>
          <w:sz w:val="24"/>
          <w:szCs w:val="24"/>
        </w:rPr>
        <w:t>s</w:t>
      </w:r>
      <w:r w:rsidR="00094A94" w:rsidRPr="00094A94">
        <w:rPr>
          <w:rFonts w:ascii="Times New Roman" w:eastAsia="Times New Roman" w:hAnsi="Times New Roman" w:cs="Times New Roman"/>
          <w:sz w:val="24"/>
          <w:szCs w:val="24"/>
        </w:rPr>
        <w:t>ub</w:t>
      </w:r>
      <w:r w:rsidR="00094A94" w:rsidRPr="00094A94">
        <w:rPr>
          <w:rFonts w:ascii="Times New Roman" w:eastAsia="Times New Roman" w:hAnsi="Times New Roman" w:cs="Times New Roman"/>
          <w:spacing w:val="-2"/>
          <w:sz w:val="24"/>
          <w:szCs w:val="24"/>
        </w:rPr>
        <w:t>m</w:t>
      </w:r>
      <w:r w:rsidR="00094A94" w:rsidRPr="00094A94">
        <w:rPr>
          <w:rFonts w:ascii="Times New Roman" w:eastAsia="Times New Roman" w:hAnsi="Times New Roman" w:cs="Times New Roman"/>
          <w:sz w:val="24"/>
          <w:szCs w:val="24"/>
        </w:rPr>
        <w:t>itting an</w:t>
      </w:r>
      <w:r w:rsidR="00094A94" w:rsidRPr="00094A94">
        <w:rPr>
          <w:rFonts w:ascii="Times New Roman" w:eastAsia="Times New Roman" w:hAnsi="Times New Roman" w:cs="Times New Roman"/>
          <w:spacing w:val="-3"/>
          <w:sz w:val="24"/>
          <w:szCs w:val="24"/>
        </w:rPr>
        <w:t xml:space="preserve"> </w:t>
      </w:r>
      <w:r w:rsidR="00094A94" w:rsidRPr="00094A94">
        <w:rPr>
          <w:rFonts w:ascii="Times New Roman" w:eastAsia="Times New Roman" w:hAnsi="Times New Roman" w:cs="Times New Roman"/>
          <w:sz w:val="24"/>
          <w:szCs w:val="24"/>
        </w:rPr>
        <w:t>appli</w:t>
      </w:r>
      <w:r w:rsidR="00094A94" w:rsidRPr="00094A94">
        <w:rPr>
          <w:rFonts w:ascii="Times New Roman" w:eastAsia="Times New Roman" w:hAnsi="Times New Roman" w:cs="Times New Roman"/>
          <w:spacing w:val="-1"/>
          <w:sz w:val="24"/>
          <w:szCs w:val="24"/>
        </w:rPr>
        <w:t>c</w:t>
      </w:r>
      <w:r w:rsidR="00094A94" w:rsidRPr="00094A94">
        <w:rPr>
          <w:rFonts w:ascii="Times New Roman" w:eastAsia="Times New Roman" w:hAnsi="Times New Roman" w:cs="Times New Roman"/>
          <w:sz w:val="24"/>
          <w:szCs w:val="24"/>
        </w:rPr>
        <w:t>ation are enco</w:t>
      </w:r>
      <w:r w:rsidR="00094A94" w:rsidRPr="00094A94">
        <w:rPr>
          <w:rFonts w:ascii="Times New Roman" w:eastAsia="Times New Roman" w:hAnsi="Times New Roman" w:cs="Times New Roman"/>
          <w:spacing w:val="-1"/>
          <w:sz w:val="24"/>
          <w:szCs w:val="24"/>
        </w:rPr>
        <w:t>u</w:t>
      </w:r>
      <w:r w:rsidR="00094A94" w:rsidRPr="00094A94">
        <w:rPr>
          <w:rFonts w:ascii="Times New Roman" w:eastAsia="Times New Roman" w:hAnsi="Times New Roman" w:cs="Times New Roman"/>
          <w:sz w:val="24"/>
          <w:szCs w:val="24"/>
        </w:rPr>
        <w:t>r</w:t>
      </w:r>
      <w:r w:rsidR="00094A94" w:rsidRPr="00094A94">
        <w:rPr>
          <w:rFonts w:ascii="Times New Roman" w:eastAsia="Times New Roman" w:hAnsi="Times New Roman" w:cs="Times New Roman"/>
          <w:spacing w:val="-1"/>
          <w:sz w:val="24"/>
          <w:szCs w:val="24"/>
        </w:rPr>
        <w:t>a</w:t>
      </w:r>
      <w:r w:rsidR="00094A94" w:rsidRPr="00094A94">
        <w:rPr>
          <w:rFonts w:ascii="Times New Roman" w:eastAsia="Times New Roman" w:hAnsi="Times New Roman" w:cs="Times New Roman"/>
          <w:sz w:val="24"/>
          <w:szCs w:val="24"/>
        </w:rPr>
        <w:t>ged to r</w:t>
      </w:r>
      <w:r w:rsidR="00094A94" w:rsidRPr="00094A94">
        <w:rPr>
          <w:rFonts w:ascii="Times New Roman" w:eastAsia="Times New Roman" w:hAnsi="Times New Roman" w:cs="Times New Roman"/>
          <w:spacing w:val="-1"/>
          <w:sz w:val="24"/>
          <w:szCs w:val="24"/>
        </w:rPr>
        <w:t>e</w:t>
      </w:r>
      <w:r w:rsidR="00094A94" w:rsidRPr="00094A94">
        <w:rPr>
          <w:rFonts w:ascii="Times New Roman" w:eastAsia="Times New Roman" w:hAnsi="Times New Roman" w:cs="Times New Roman"/>
          <w:sz w:val="24"/>
          <w:szCs w:val="24"/>
        </w:rPr>
        <w:t>view this NOFO thoroughly to understand the type of</w:t>
      </w:r>
      <w:r w:rsidR="00094A94" w:rsidRPr="00094A94">
        <w:rPr>
          <w:rFonts w:ascii="Times New Roman" w:eastAsia="Times New Roman" w:hAnsi="Times New Roman" w:cs="Times New Roman"/>
          <w:spacing w:val="-2"/>
          <w:sz w:val="24"/>
          <w:szCs w:val="24"/>
        </w:rPr>
        <w:t xml:space="preserve"> </w:t>
      </w:r>
      <w:r w:rsidR="00094A94" w:rsidRPr="00094A94">
        <w:rPr>
          <w:rFonts w:ascii="Times New Roman" w:eastAsia="Times New Roman" w:hAnsi="Times New Roman" w:cs="Times New Roman"/>
          <w:sz w:val="24"/>
          <w:szCs w:val="24"/>
        </w:rPr>
        <w:t>project sought and the application sub</w:t>
      </w:r>
      <w:r w:rsidR="00094A94" w:rsidRPr="00094A94">
        <w:rPr>
          <w:rFonts w:ascii="Times New Roman" w:eastAsia="Times New Roman" w:hAnsi="Times New Roman" w:cs="Times New Roman"/>
          <w:spacing w:val="-2"/>
          <w:sz w:val="24"/>
          <w:szCs w:val="24"/>
        </w:rPr>
        <w:t>m</w:t>
      </w:r>
      <w:r w:rsidR="00094A94" w:rsidRPr="00094A94">
        <w:rPr>
          <w:rFonts w:ascii="Times New Roman" w:eastAsia="Times New Roman" w:hAnsi="Times New Roman" w:cs="Times New Roman"/>
          <w:sz w:val="24"/>
          <w:szCs w:val="24"/>
        </w:rPr>
        <w:t>ission require</w:t>
      </w:r>
      <w:r w:rsidR="00094A94" w:rsidRPr="00094A94">
        <w:rPr>
          <w:rFonts w:ascii="Times New Roman" w:eastAsia="Times New Roman" w:hAnsi="Times New Roman" w:cs="Times New Roman"/>
          <w:spacing w:val="-2"/>
          <w:sz w:val="24"/>
          <w:szCs w:val="24"/>
        </w:rPr>
        <w:t>m</w:t>
      </w:r>
      <w:r w:rsidR="00094A94" w:rsidRPr="00094A94">
        <w:rPr>
          <w:rFonts w:ascii="Times New Roman" w:eastAsia="Times New Roman" w:hAnsi="Times New Roman" w:cs="Times New Roman"/>
          <w:sz w:val="24"/>
          <w:szCs w:val="24"/>
        </w:rPr>
        <w:t>ents and review process</w:t>
      </w:r>
      <w:r w:rsidR="00094A94" w:rsidRPr="00094A94">
        <w:rPr>
          <w:rFonts w:ascii="Times New Roman" w:eastAsia="Times New Roman" w:hAnsi="Times New Roman" w:cs="Times New Roman"/>
          <w:sz w:val="24"/>
          <w:szCs w:val="24"/>
        </w:rPr>
        <w:t xml:space="preserve">”. </w:t>
      </w:r>
    </w:p>
    <w:p w:rsidR="00094A94" w:rsidRDefault="00094A94" w:rsidP="00A85063">
      <w:pPr>
        <w:rPr>
          <w:rFonts w:ascii="Times New Roman" w:eastAsia="Times New Roman" w:hAnsi="Times New Roman" w:cs="Times New Roman"/>
          <w:sz w:val="24"/>
          <w:szCs w:val="24"/>
        </w:rPr>
      </w:pPr>
    </w:p>
    <w:p w:rsidR="00094A94" w:rsidRPr="00094A94" w:rsidRDefault="00094A94" w:rsidP="00A85063">
      <w:r>
        <w:rPr>
          <w:rFonts w:ascii="Times New Roman" w:eastAsia="Times New Roman" w:hAnsi="Times New Roman" w:cs="Times New Roman"/>
          <w:sz w:val="24"/>
          <w:szCs w:val="24"/>
        </w:rPr>
        <w:t xml:space="preserve">We encourage you to continue monitoring </w:t>
      </w:r>
      <w:hyperlink r:id="rId5" w:history="1">
        <w:r w:rsidRPr="00202140">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for Embassy-posted funding opportunities. </w:t>
      </w:r>
    </w:p>
    <w:p w:rsidR="00A050CD" w:rsidRDefault="00A050CD" w:rsidP="00A85063">
      <w:pPr>
        <w:tabs>
          <w:tab w:val="left" w:pos="720"/>
        </w:tabs>
        <w:rPr>
          <w:rFonts w:ascii="Times New Roman" w:hAnsi="Times New Roman" w:cs="Times New Roman"/>
          <w:sz w:val="24"/>
          <w:szCs w:val="24"/>
        </w:rPr>
      </w:pPr>
    </w:p>
    <w:p w:rsidR="00E70DBD" w:rsidRDefault="00E70DBD" w:rsidP="00E33E83">
      <w:pPr>
        <w:tabs>
          <w:tab w:val="left" w:pos="720"/>
        </w:tabs>
      </w:pPr>
    </w:p>
    <w:sectPr w:rsidR="00E70D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C07D56"/>
    <w:multiLevelType w:val="hybridMultilevel"/>
    <w:tmpl w:val="F986171C"/>
    <w:lvl w:ilvl="0" w:tplc="C83418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B275B1C"/>
    <w:multiLevelType w:val="hybridMultilevel"/>
    <w:tmpl w:val="18F6E2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DA0"/>
    <w:rsid w:val="00087393"/>
    <w:rsid w:val="00094A94"/>
    <w:rsid w:val="001A7AD1"/>
    <w:rsid w:val="001C6E02"/>
    <w:rsid w:val="00233A66"/>
    <w:rsid w:val="0025014B"/>
    <w:rsid w:val="007A349B"/>
    <w:rsid w:val="00912786"/>
    <w:rsid w:val="00A050CD"/>
    <w:rsid w:val="00A85063"/>
    <w:rsid w:val="00DF07E0"/>
    <w:rsid w:val="00DF3AD8"/>
    <w:rsid w:val="00E33E83"/>
    <w:rsid w:val="00E70DBD"/>
    <w:rsid w:val="00F50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72CDC"/>
  <w15:chartTrackingRefBased/>
  <w15:docId w15:val="{B10CEACA-B131-4E4A-AF08-B58A957D0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D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DBD"/>
    <w:pPr>
      <w:spacing w:after="200" w:line="276" w:lineRule="auto"/>
      <w:ind w:left="720"/>
    </w:pPr>
  </w:style>
  <w:style w:type="character" w:styleId="Hyperlink">
    <w:name w:val="Hyperlink"/>
    <w:basedOn w:val="DefaultParagraphFont"/>
    <w:uiPriority w:val="99"/>
    <w:unhideWhenUsed/>
    <w:rsid w:val="00094A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650017">
      <w:bodyDiv w:val="1"/>
      <w:marLeft w:val="0"/>
      <w:marRight w:val="0"/>
      <w:marTop w:val="0"/>
      <w:marBottom w:val="0"/>
      <w:divBdr>
        <w:top w:val="none" w:sz="0" w:space="0" w:color="auto"/>
        <w:left w:val="none" w:sz="0" w:space="0" w:color="auto"/>
        <w:bottom w:val="none" w:sz="0" w:space="0" w:color="auto"/>
        <w:right w:val="none" w:sz="0" w:space="0" w:color="auto"/>
      </w:divBdr>
    </w:div>
    <w:div w:id="351957721">
      <w:bodyDiv w:val="1"/>
      <w:marLeft w:val="0"/>
      <w:marRight w:val="0"/>
      <w:marTop w:val="0"/>
      <w:marBottom w:val="0"/>
      <w:divBdr>
        <w:top w:val="none" w:sz="0" w:space="0" w:color="auto"/>
        <w:left w:val="none" w:sz="0" w:space="0" w:color="auto"/>
        <w:bottom w:val="none" w:sz="0" w:space="0" w:color="auto"/>
        <w:right w:val="none" w:sz="0" w:space="0" w:color="auto"/>
      </w:divBdr>
    </w:div>
    <w:div w:id="661548897">
      <w:bodyDiv w:val="1"/>
      <w:marLeft w:val="0"/>
      <w:marRight w:val="0"/>
      <w:marTop w:val="0"/>
      <w:marBottom w:val="0"/>
      <w:divBdr>
        <w:top w:val="none" w:sz="0" w:space="0" w:color="auto"/>
        <w:left w:val="none" w:sz="0" w:space="0" w:color="auto"/>
        <w:bottom w:val="none" w:sz="0" w:space="0" w:color="auto"/>
        <w:right w:val="none" w:sz="0" w:space="0" w:color="auto"/>
      </w:divBdr>
    </w:div>
    <w:div w:id="1092320426">
      <w:bodyDiv w:val="1"/>
      <w:marLeft w:val="0"/>
      <w:marRight w:val="0"/>
      <w:marTop w:val="0"/>
      <w:marBottom w:val="0"/>
      <w:divBdr>
        <w:top w:val="none" w:sz="0" w:space="0" w:color="auto"/>
        <w:left w:val="none" w:sz="0" w:space="0" w:color="auto"/>
        <w:bottom w:val="none" w:sz="0" w:space="0" w:color="auto"/>
        <w:right w:val="none" w:sz="0" w:space="0" w:color="auto"/>
      </w:divBdr>
    </w:div>
    <w:div w:id="204046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rant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233</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Sheikh, Nadia</dc:creator>
  <cp:keywords/>
  <dc:description/>
  <cp:lastModifiedBy>Chagnon, Ruta</cp:lastModifiedBy>
  <cp:revision>3</cp:revision>
  <dcterms:created xsi:type="dcterms:W3CDTF">2018-05-11T19:35:00Z</dcterms:created>
  <dcterms:modified xsi:type="dcterms:W3CDTF">2018-05-11T19:52:00Z</dcterms:modified>
</cp:coreProperties>
</file>