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5276A2" w14:textId="77777777" w:rsidR="005E7176" w:rsidRDefault="005E7176" w:rsidP="005E7176">
      <w:pPr>
        <w:spacing w:after="0" w:line="240" w:lineRule="auto"/>
        <w:jc w:val="center"/>
      </w:pPr>
      <w:bookmarkStart w:id="0" w:name="_GoBack"/>
      <w:bookmarkEnd w:id="0"/>
      <w:r>
        <w:rPr>
          <w:rFonts w:ascii="Times New Roman" w:eastAsia="Times New Roman" w:hAnsi="Times New Roman" w:cs="Times New Roman"/>
          <w:b/>
          <w:sz w:val="24"/>
          <w:szCs w:val="24"/>
        </w:rPr>
        <w:t xml:space="preserve">United States Department of State </w:t>
      </w:r>
    </w:p>
    <w:p w14:paraId="139DED63" w14:textId="77777777" w:rsidR="005E7176" w:rsidRDefault="005E7176" w:rsidP="005E7176">
      <w:pPr>
        <w:spacing w:after="0" w:line="240" w:lineRule="auto"/>
        <w:jc w:val="center"/>
      </w:pPr>
      <w:r>
        <w:rPr>
          <w:rFonts w:ascii="Times New Roman" w:eastAsia="Times New Roman" w:hAnsi="Times New Roman" w:cs="Times New Roman"/>
          <w:b/>
          <w:sz w:val="24"/>
          <w:szCs w:val="24"/>
        </w:rPr>
        <w:t>Bureau of Democracy, Human Rights and Labor (DRL)</w:t>
      </w:r>
    </w:p>
    <w:p w14:paraId="2CA89BD9" w14:textId="77777777" w:rsidR="005E7176" w:rsidRDefault="005E7176" w:rsidP="005E7176">
      <w:pPr>
        <w:spacing w:after="0" w:line="240" w:lineRule="auto"/>
        <w:jc w:val="center"/>
      </w:pPr>
      <w:r>
        <w:rPr>
          <w:rFonts w:ascii="Times New Roman" w:eastAsia="Times New Roman" w:hAnsi="Times New Roman" w:cs="Times New Roman"/>
          <w:b/>
          <w:sz w:val="24"/>
          <w:szCs w:val="24"/>
        </w:rPr>
        <w:t xml:space="preserve">Notice of Funding Opportunity (NOFO): </w:t>
      </w:r>
      <w:r>
        <w:rPr>
          <w:rFonts w:ascii="Times New Roman" w:eastAsia="Times New Roman" w:hAnsi="Times New Roman" w:cs="Times New Roman"/>
          <w:sz w:val="24"/>
          <w:szCs w:val="24"/>
        </w:rPr>
        <w:t>DRL Promoting Civil Society, Rule of Law, and Transparent and Accountable Government in Southeast Asia and the Pacific</w:t>
      </w:r>
    </w:p>
    <w:p w14:paraId="5B6FA61A" w14:textId="77777777" w:rsidR="005E7176" w:rsidRDefault="005E7176" w:rsidP="005E7176">
      <w:pPr>
        <w:spacing w:after="0" w:line="240" w:lineRule="auto"/>
        <w:jc w:val="center"/>
      </w:pPr>
    </w:p>
    <w:p w14:paraId="65441E37" w14:textId="0158B28A" w:rsidR="005E7176" w:rsidRDefault="005E7176" w:rsidP="005E7176">
      <w:pPr>
        <w:spacing w:after="0" w:line="240" w:lineRule="auto"/>
        <w:jc w:val="center"/>
      </w:pPr>
      <w:r>
        <w:rPr>
          <w:rFonts w:ascii="Times New Roman" w:eastAsia="Times New Roman" w:hAnsi="Times New Roman" w:cs="Times New Roman"/>
          <w:sz w:val="24"/>
          <w:szCs w:val="24"/>
        </w:rPr>
        <w:t>This is the announcement of funding opportunity number SFOP00056</w:t>
      </w:r>
      <w:r w:rsidR="0037133C">
        <w:rPr>
          <w:rFonts w:ascii="Times New Roman" w:eastAsia="Times New Roman" w:hAnsi="Times New Roman" w:cs="Times New Roman"/>
          <w:sz w:val="24"/>
          <w:szCs w:val="24"/>
        </w:rPr>
        <w:t>48</w:t>
      </w:r>
    </w:p>
    <w:p w14:paraId="01481DF8" w14:textId="77777777" w:rsidR="005E7176" w:rsidRDefault="005E7176" w:rsidP="005E7176">
      <w:pPr>
        <w:spacing w:after="0" w:line="240" w:lineRule="auto"/>
        <w:jc w:val="center"/>
      </w:pPr>
    </w:p>
    <w:p w14:paraId="46B25B7B" w14:textId="77777777" w:rsidR="005E7176" w:rsidRDefault="005E7176" w:rsidP="005E7176">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436C53DA" w14:textId="77777777" w:rsidR="005E7176" w:rsidRDefault="005E7176" w:rsidP="005E7176">
      <w:pPr>
        <w:spacing w:after="0" w:line="240" w:lineRule="auto"/>
      </w:pPr>
    </w:p>
    <w:p w14:paraId="2DD9B327" w14:textId="77777777" w:rsidR="005E7176" w:rsidRDefault="005E7176" w:rsidP="005E7176">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Public Notice of Funding Opportunity </w:t>
      </w:r>
    </w:p>
    <w:p w14:paraId="13BABAA9" w14:textId="77777777" w:rsidR="005E7176" w:rsidRDefault="005E7176" w:rsidP="005E7176">
      <w:pPr>
        <w:spacing w:after="0" w:line="240" w:lineRule="auto"/>
        <w:rPr>
          <w:rFonts w:ascii="Times New Roman" w:eastAsia="Times New Roman" w:hAnsi="Times New Roman" w:cs="Times New Roman"/>
          <w:b/>
          <w:sz w:val="24"/>
          <w:szCs w:val="24"/>
        </w:rPr>
      </w:pPr>
    </w:p>
    <w:p w14:paraId="7D97908D" w14:textId="390F41BE" w:rsidR="005E7176"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37133C">
        <w:rPr>
          <w:rFonts w:ascii="Times New Roman" w:eastAsia="Times New Roman" w:hAnsi="Times New Roman" w:cs="Times New Roman"/>
          <w:sz w:val="24"/>
          <w:szCs w:val="24"/>
        </w:rPr>
        <w:t>Friday, May 17, 2019</w:t>
      </w:r>
    </w:p>
    <w:p w14:paraId="3A91630A" w14:textId="77777777" w:rsidR="005E7176" w:rsidRDefault="005E7176" w:rsidP="005E7176">
      <w:pPr>
        <w:spacing w:after="0" w:line="240" w:lineRule="auto"/>
        <w:rPr>
          <w:rFonts w:ascii="Times New Roman" w:eastAsia="Times New Roman" w:hAnsi="Times New Roman" w:cs="Times New Roman"/>
          <w:sz w:val="24"/>
          <w:szCs w:val="24"/>
        </w:rPr>
      </w:pPr>
    </w:p>
    <w:p w14:paraId="76914D2C" w14:textId="77777777" w:rsidR="005E7176" w:rsidRPr="009F6E80"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Funding Floor (lowest $$ value)</w:t>
      </w:r>
      <w:r w:rsidRPr="003221AC">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$1,000,000</w:t>
      </w:r>
    </w:p>
    <w:p w14:paraId="3F4A8952" w14:textId="77777777" w:rsidR="005E7176" w:rsidRDefault="005E7176" w:rsidP="005E7176">
      <w:pPr>
        <w:spacing w:after="0" w:line="240" w:lineRule="auto"/>
        <w:rPr>
          <w:rFonts w:ascii="Times New Roman" w:eastAsia="Times New Roman" w:hAnsi="Times New Roman" w:cs="Times New Roman"/>
          <w:b/>
          <w:sz w:val="24"/>
          <w:szCs w:val="24"/>
        </w:rPr>
      </w:pPr>
    </w:p>
    <w:p w14:paraId="2982DDD7" w14:textId="77777777" w:rsidR="005E7176" w:rsidRDefault="005E7176" w:rsidP="005E717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 (highest $$ value)</w:t>
      </w:r>
      <w:r w:rsidRPr="003221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$1,000,000</w:t>
      </w:r>
    </w:p>
    <w:p w14:paraId="1C854CC9" w14:textId="77777777" w:rsidR="005E7176" w:rsidRDefault="005E7176" w:rsidP="005E7176">
      <w:pPr>
        <w:spacing w:after="0" w:line="240" w:lineRule="auto"/>
        <w:rPr>
          <w:rFonts w:ascii="Times New Roman" w:eastAsia="Times New Roman" w:hAnsi="Times New Roman" w:cs="Times New Roman"/>
          <w:b/>
          <w:sz w:val="24"/>
          <w:szCs w:val="24"/>
        </w:rPr>
      </w:pPr>
    </w:p>
    <w:p w14:paraId="40DF8007" w14:textId="77777777" w:rsidR="005E7176" w:rsidRPr="009F6E80"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Anticipated Number of Awards: </w:t>
      </w:r>
      <w:r>
        <w:rPr>
          <w:rFonts w:ascii="Times New Roman" w:eastAsia="Times New Roman" w:hAnsi="Times New Roman" w:cs="Times New Roman"/>
          <w:sz w:val="24"/>
          <w:szCs w:val="24"/>
        </w:rPr>
        <w:t>1</w:t>
      </w:r>
    </w:p>
    <w:p w14:paraId="593F718C" w14:textId="77777777" w:rsidR="005E7176" w:rsidRDefault="005E7176" w:rsidP="005E7176">
      <w:pPr>
        <w:spacing w:after="0" w:line="240" w:lineRule="auto"/>
        <w:rPr>
          <w:rFonts w:ascii="Times New Roman" w:hAnsi="Times New Roman" w:cs="Times New Roman"/>
        </w:rPr>
      </w:pPr>
    </w:p>
    <w:p w14:paraId="71F3DC00" w14:textId="77777777" w:rsidR="005E7176" w:rsidRPr="003221AC" w:rsidRDefault="005E7176" w:rsidP="005E7176">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Pr="00992B0E">
        <w:rPr>
          <w:rFonts w:ascii="Times New Roman" w:hAnsi="Times New Roman" w:cs="Times New Roman"/>
          <w:sz w:val="24"/>
          <w:szCs w:val="24"/>
        </w:rPr>
        <w:t>Grant or Cooperative Agreement</w:t>
      </w:r>
      <w:r>
        <w:rPr>
          <w:rFonts w:ascii="Times New Roman" w:hAnsi="Times New Roman" w:cs="Times New Roman"/>
        </w:rPr>
        <w:t xml:space="preserve"> </w:t>
      </w:r>
    </w:p>
    <w:p w14:paraId="334BEB87" w14:textId="77777777" w:rsidR="005E7176" w:rsidRDefault="005E7176" w:rsidP="005E7176">
      <w:pPr>
        <w:spacing w:after="0" w:line="240" w:lineRule="auto"/>
        <w:rPr>
          <w:rFonts w:ascii="Times New Roman" w:eastAsia="Times New Roman" w:hAnsi="Times New Roman" w:cs="Times New Roman"/>
          <w:b/>
          <w:sz w:val="24"/>
          <w:szCs w:val="24"/>
        </w:rPr>
      </w:pPr>
    </w:p>
    <w:p w14:paraId="029779E1" w14:textId="77777777" w:rsidR="005E7176" w:rsidRPr="009F6E80" w:rsidRDefault="005E7176" w:rsidP="005E7176">
      <w:pPr>
        <w:spacing w:after="0" w:line="240" w:lineRule="auto"/>
      </w:pPr>
      <w:r>
        <w:rPr>
          <w:rFonts w:ascii="Times New Roman" w:eastAsia="Times New Roman" w:hAnsi="Times New Roman" w:cs="Times New Roman"/>
          <w:b/>
          <w:sz w:val="24"/>
          <w:szCs w:val="24"/>
        </w:rPr>
        <w:t>Period of Performance (example 12-18 months, 2 -5 years)</w:t>
      </w:r>
      <w:r>
        <w:rPr>
          <w:rFonts w:ascii="Times New Roman" w:eastAsia="Times New Roman" w:hAnsi="Times New Roman" w:cs="Times New Roman"/>
          <w:sz w:val="24"/>
          <w:szCs w:val="24"/>
        </w:rPr>
        <w:t xml:space="preserve">: 18 – 36 months </w:t>
      </w:r>
    </w:p>
    <w:p w14:paraId="082B6C6E" w14:textId="77777777" w:rsidR="005E7176" w:rsidRDefault="005E7176" w:rsidP="005E7176">
      <w:pPr>
        <w:spacing w:after="0" w:line="240" w:lineRule="auto"/>
        <w:rPr>
          <w:rFonts w:ascii="Times New Roman" w:eastAsia="Times New Roman" w:hAnsi="Times New Roman" w:cs="Times New Roman"/>
          <w:b/>
          <w:sz w:val="24"/>
          <w:szCs w:val="24"/>
        </w:rPr>
      </w:pPr>
    </w:p>
    <w:p w14:paraId="04EB7A94" w14:textId="77777777" w:rsidR="005E7176" w:rsidRPr="00A04450" w:rsidRDefault="005E7176" w:rsidP="005E7176">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 xml:space="preserve">: </w:t>
      </w:r>
      <w:r w:rsidRPr="009F6E80">
        <w:rPr>
          <w:rFonts w:ascii="Times New Roman" w:eastAsia="Times New Roman" w:hAnsi="Times New Roman" w:cs="Times New Roman"/>
          <w:sz w:val="24"/>
          <w:szCs w:val="24"/>
        </w:rPr>
        <w:t>7 months</w:t>
      </w:r>
      <w:r>
        <w:rPr>
          <w:rFonts w:ascii="Times New Roman" w:eastAsia="Times New Roman" w:hAnsi="Times New Roman" w:cs="Times New Roman"/>
          <w:b/>
          <w:sz w:val="24"/>
          <w:szCs w:val="24"/>
        </w:rPr>
        <w:t xml:space="preserve"> </w:t>
      </w:r>
    </w:p>
    <w:p w14:paraId="58CA363A" w14:textId="77777777" w:rsidR="005E7176" w:rsidRDefault="005E7176" w:rsidP="005E7176">
      <w:pPr>
        <w:spacing w:after="0" w:line="240" w:lineRule="auto"/>
      </w:pPr>
    </w:p>
    <w:p w14:paraId="608F4209" w14:textId="77777777" w:rsidR="005E7176" w:rsidRDefault="005E7176" w:rsidP="005E7176">
      <w:pPr>
        <w:spacing w:after="0" w:line="240" w:lineRule="auto"/>
        <w:rPr>
          <w:rFonts w:ascii="Times New Roman" w:eastAsia="Times New Roman" w:hAnsi="Times New Roman" w:cs="Times New Roman"/>
          <w:b/>
          <w:smallCaps/>
          <w:sz w:val="24"/>
          <w:szCs w:val="24"/>
        </w:rPr>
      </w:pPr>
    </w:p>
    <w:p w14:paraId="72E54CF3" w14:textId="77777777" w:rsidR="005E7176" w:rsidRDefault="005E7176" w:rsidP="005E7176">
      <w:pPr>
        <w:spacing w:after="0" w:line="240" w:lineRule="auto"/>
      </w:pPr>
      <w:r>
        <w:rPr>
          <w:rFonts w:ascii="Times New Roman" w:eastAsia="Times New Roman" w:hAnsi="Times New Roman" w:cs="Times New Roman"/>
          <w:b/>
          <w:smallCaps/>
          <w:sz w:val="24"/>
          <w:szCs w:val="24"/>
        </w:rPr>
        <w:t>A. Project Description</w:t>
      </w:r>
    </w:p>
    <w:p w14:paraId="61C605E1" w14:textId="77777777" w:rsidR="005E7176" w:rsidRDefault="005E7176" w:rsidP="005E7176">
      <w:pPr>
        <w:spacing w:after="0" w:line="240" w:lineRule="auto"/>
      </w:pPr>
    </w:p>
    <w:p w14:paraId="04DC6F78" w14:textId="77777777" w:rsidR="005E7176"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promote civil society, the rule of law, and transparent and accountable government across Southeast Asia and the Pacific region. </w:t>
      </w:r>
    </w:p>
    <w:p w14:paraId="17AD0332" w14:textId="77777777" w:rsidR="005E7176" w:rsidRDefault="005E7176" w:rsidP="005E7176">
      <w:pPr>
        <w:spacing w:after="0" w:line="240" w:lineRule="auto"/>
        <w:rPr>
          <w:rFonts w:ascii="Times New Roman" w:eastAsia="Times New Roman" w:hAnsi="Times New Roman" w:cs="Times New Roman"/>
          <w:sz w:val="24"/>
          <w:szCs w:val="24"/>
        </w:rPr>
      </w:pPr>
    </w:p>
    <w:p w14:paraId="63605C45" w14:textId="77777777" w:rsidR="005E7176"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Countries across Southeast Asia and the Pacific with weak governance, corruption, and poor human rights conditions are increasingly susceptible to corrosive investment and lending practices, which actively exploit and amplify governance gaps, undermine democratic institutions, and make countries more susceptible to political and economic manipulation.  In furtherance of U.S. government policy to advance a free and </w:t>
      </w:r>
      <w:r>
        <w:rPr>
          <w:rFonts w:ascii="Times New Roman" w:eastAsia="Times New Roman" w:hAnsi="Times New Roman" w:cs="Times New Roman"/>
          <w:sz w:val="24"/>
          <w:szCs w:val="24"/>
        </w:rPr>
        <w:lastRenderedPageBreak/>
        <w:t>open Indo-Pacific region, DRL seeks to strengthen transparent and accountable governance, combat corruption, and empower civil society across Southeast Asia and the Pacific to counter the impact of corrosive and opaque investment and strengthen the autonomy of countries in the region from foreign coercion. Applicants are encouraged to review the Advancing a Free and Open Indo-Pacific Region factsheet (</w:t>
      </w:r>
      <w:hyperlink r:id="rId8" w:history="1">
        <w:r w:rsidRPr="00D42639">
          <w:rPr>
            <w:rStyle w:val="Hyperlink"/>
            <w:rFonts w:ascii="Times New Roman" w:eastAsia="Times New Roman" w:hAnsi="Times New Roman" w:cs="Times New Roman"/>
            <w:sz w:val="24"/>
            <w:szCs w:val="24"/>
          </w:rPr>
          <w:t>https://www.state.gov/r/pa/prs/ps/2018/11/287433.htm</w:t>
        </w:r>
      </w:hyperlink>
      <w:r>
        <w:rPr>
          <w:rFonts w:ascii="Times New Roman" w:eastAsia="Times New Roman" w:hAnsi="Times New Roman" w:cs="Times New Roman"/>
          <w:sz w:val="24"/>
          <w:szCs w:val="24"/>
        </w:rPr>
        <w:t xml:space="preserve">).  </w:t>
      </w:r>
    </w:p>
    <w:p w14:paraId="02C0AB5F" w14:textId="77777777" w:rsidR="005E7176" w:rsidRDefault="005E7176" w:rsidP="005E7176">
      <w:pPr>
        <w:spacing w:after="0" w:line="240" w:lineRule="auto"/>
        <w:rPr>
          <w:rFonts w:ascii="Times New Roman" w:eastAsia="Times New Roman" w:hAnsi="Times New Roman" w:cs="Times New Roman"/>
          <w:sz w:val="24"/>
          <w:szCs w:val="24"/>
        </w:rPr>
      </w:pPr>
    </w:p>
    <w:p w14:paraId="347B08FF" w14:textId="77777777" w:rsidR="005E7176"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DRL seeks a regional program that promotes sound, just, and responsive governance through efforts to counter corruption while encouraging strong and active civil society, democratic institutions responsive and accountable to citizens, commitment to fundamental freedoms and universal values, and public sector accountability and transparency. A competitive regional program will engage with a broad range of civil society actors and activists to identify specific human rights and governance gaps across Southeast Asia and the Pacific and design initiatives to address those needs.</w:t>
      </w:r>
    </w:p>
    <w:p w14:paraId="6F14DBEE" w14:textId="77777777" w:rsidR="005E7176" w:rsidRDefault="005E7176" w:rsidP="005E7176">
      <w:pPr>
        <w:spacing w:after="0" w:line="240" w:lineRule="auto"/>
        <w:rPr>
          <w:rFonts w:ascii="Times New Roman" w:eastAsia="Times New Roman" w:hAnsi="Times New Roman" w:cs="Times New Roman"/>
          <w:sz w:val="24"/>
          <w:szCs w:val="24"/>
        </w:rPr>
      </w:pPr>
    </w:p>
    <w:p w14:paraId="0E461A46" w14:textId="77777777" w:rsidR="005E7176"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 seeks a program that could include the following illustrative activities: </w:t>
      </w:r>
    </w:p>
    <w:p w14:paraId="326A969E" w14:textId="77777777" w:rsidR="005E7176" w:rsidRDefault="005E7176" w:rsidP="005E7176">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coalition-building and collaboration among both in-country and regional civil society actors and activists to develop durable and sustainable partnerships organized around a set of coherent goals for promoting good governance, identifying </w:t>
      </w:r>
      <w:r w:rsidRPr="00160A26">
        <w:rPr>
          <w:rFonts w:ascii="Times New Roman" w:eastAsia="Times New Roman" w:hAnsi="Times New Roman" w:cs="Times New Roman"/>
          <w:sz w:val="24"/>
          <w:szCs w:val="24"/>
        </w:rPr>
        <w:t>opportunities for inclusive participation by women, youth, members of minorities, and membe</w:t>
      </w:r>
      <w:r>
        <w:rPr>
          <w:rFonts w:ascii="Times New Roman" w:eastAsia="Times New Roman" w:hAnsi="Times New Roman" w:cs="Times New Roman"/>
          <w:sz w:val="24"/>
          <w:szCs w:val="24"/>
        </w:rPr>
        <w:t>rs of other marginalized groups, increased public sector accountability and transparency, anti-corruption, and human rights;</w:t>
      </w:r>
    </w:p>
    <w:p w14:paraId="3E21052A" w14:textId="77777777" w:rsidR="005E7176" w:rsidRDefault="005E7176" w:rsidP="005E7176">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both in-country and regional civil society actors and activists in messaging to, and developing working relationships with, media partners to communicate more effectively with citizens regarding the impact of corrosive investment on democratic institutions and human rights;</w:t>
      </w:r>
    </w:p>
    <w:p w14:paraId="13CFE6F7" w14:textId="77777777" w:rsidR="005E7176" w:rsidRDefault="005E7176" w:rsidP="005E7176">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Promote dialogue and joint action among civil society organizations, legal professionals, and other relevant stakeholders to foster sound governance goals, including increasing public sector accountability and transparency, strengthening anti-corruption measures, and promoting open procurement and public financial management practices; </w:t>
      </w:r>
    </w:p>
    <w:p w14:paraId="29DC48E1" w14:textId="77777777" w:rsidR="005E7176" w:rsidRDefault="005E7176" w:rsidP="005E7176">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advocacy efforts to cultivate public demand for accountable and transparent public institutions and strong anti-corruption measures, including by shedding light on opaque investment and development projects and the impact of exploitive borrowing practices; </w:t>
      </w:r>
    </w:p>
    <w:p w14:paraId="02E4AD98" w14:textId="77777777" w:rsidR="005E7176" w:rsidRDefault="005E7176" w:rsidP="005E7176">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support and capacity-building opportunities to in-country and regional civil society actors and activists to develop strategic </w:t>
      </w:r>
      <w:r>
        <w:rPr>
          <w:rFonts w:ascii="Times New Roman" w:eastAsia="Times New Roman" w:hAnsi="Times New Roman" w:cs="Times New Roman"/>
          <w:sz w:val="24"/>
          <w:szCs w:val="24"/>
        </w:rPr>
        <w:lastRenderedPageBreak/>
        <w:t xml:space="preserve">communication and civic actions to address weak governance, corruption, and poor human  rights conditions worsened by opaque and corrosive investment and lending practices; </w:t>
      </w:r>
    </w:p>
    <w:p w14:paraId="19E44922" w14:textId="77777777" w:rsidR="005E7176" w:rsidRDefault="005E7176" w:rsidP="005E7176">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constructive engagement with national and local governments, private sector stakeholders, and regional and international mechanisms to advance good governance, human rights, and anti-corruption goals.   </w:t>
      </w:r>
    </w:p>
    <w:p w14:paraId="65D65792" w14:textId="77777777" w:rsidR="005E7176" w:rsidRDefault="005E7176" w:rsidP="005E7176">
      <w:pPr>
        <w:spacing w:after="0" w:line="240" w:lineRule="auto"/>
        <w:rPr>
          <w:rFonts w:ascii="Times New Roman" w:eastAsia="Times New Roman" w:hAnsi="Times New Roman" w:cs="Times New Roman"/>
          <w:sz w:val="24"/>
          <w:szCs w:val="24"/>
        </w:rPr>
      </w:pPr>
    </w:p>
    <w:p w14:paraId="6AEA720C" w14:textId="77777777" w:rsidR="005E7176" w:rsidRDefault="005E7176" w:rsidP="005E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Proposed regional programs should focus on Southeast Asia and the Pacific region. Projects should have a regional approach or focus on at least three countries in the Southeast Asia and Pacific region. DRL encourages the inclusion of activists from other countries in East Asia or other regions around the world where their participation would strengthen advancement of transparent and accountable governance, human rights, and anti-corruption in Southeast Asia and the Pacific. DRL strongly favors applicants with a proven ability to implement a regional program, and seeks an approach that includes opportunities for sub-grants and other methods of support to address needs identified by civil society stakeholders and activists. </w:t>
      </w:r>
    </w:p>
    <w:p w14:paraId="1842FD0A" w14:textId="77777777" w:rsidR="00290D8C" w:rsidRPr="00AA661A" w:rsidRDefault="00290D8C">
      <w:pPr>
        <w:spacing w:after="0" w:line="240" w:lineRule="auto"/>
        <w:rPr>
          <w:color w:val="auto"/>
        </w:rPr>
      </w:pPr>
    </w:p>
    <w:p w14:paraId="5CF21DC1" w14:textId="5FB12409" w:rsidR="00AA3639" w:rsidRDefault="00AA3639" w:rsidP="00AA3639">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lastRenderedPageBreak/>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23314E13"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63D069FA"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5E7176">
        <w:rPr>
          <w:rFonts w:ascii="Times New Roman" w:eastAsia="Times New Roman" w:hAnsi="Times New Roman" w:cs="Times New Roman"/>
          <w:sz w:val="24"/>
          <w:szCs w:val="24"/>
        </w:rPr>
        <w:t>one (1) application</w:t>
      </w:r>
      <w:r w:rsidR="00401EC8">
        <w:rPr>
          <w:rFonts w:ascii="Times New Roman" w:eastAsia="Times New Roman" w:hAnsi="Times New Roman" w:cs="Times New Roman"/>
          <w:sz w:val="24"/>
          <w:szCs w:val="24"/>
        </w:rPr>
        <w:t xml:space="preserve"> in response to the </w:t>
      </w:r>
      <w:r w:rsidR="005E7176">
        <w:rPr>
          <w:rFonts w:ascii="Times New Roman" w:eastAsia="Times New Roman" w:hAnsi="Times New Roman" w:cs="Times New Roman"/>
          <w:sz w:val="24"/>
          <w:szCs w:val="24"/>
        </w:rPr>
        <w:t>NOFO.</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w:t>
      </w:r>
      <w:r>
        <w:rPr>
          <w:rFonts w:ascii="Times New Roman" w:eastAsia="Times New Roman" w:hAnsi="Times New Roman" w:cs="Times New Roman"/>
          <w:sz w:val="24"/>
          <w:szCs w:val="24"/>
        </w:rPr>
        <w:lastRenderedPageBreak/>
        <w:t>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w:t>
      </w:r>
      <w:r>
        <w:rPr>
          <w:rFonts w:ascii="Times New Roman" w:eastAsia="Times New Roman" w:hAnsi="Times New Roman" w:cs="Times New Roman"/>
          <w:sz w:val="24"/>
          <w:szCs w:val="24"/>
        </w:rPr>
        <w:lastRenderedPageBreak/>
        <w:t xml:space="preserve">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D4002C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5E7176">
        <w:rPr>
          <w:rFonts w:ascii="Times New Roman" w:eastAsia="Times New Roman" w:hAnsi="Times New Roman" w:cs="Times New Roman"/>
          <w:sz w:val="24"/>
          <w:szCs w:val="24"/>
        </w:rPr>
        <w:t>DRL Promoting Civil Society, Rule of Law, and Transparent and Accountable Government in Southeast Asia and the Pacific</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5E7176">
        <w:rPr>
          <w:rFonts w:ascii="Times New Roman" w:eastAsia="Times New Roman" w:hAnsi="Times New Roman" w:cs="Times New Roman"/>
          <w:sz w:val="24"/>
          <w:szCs w:val="24"/>
        </w:rPr>
        <w:t>SFOP00056</w:t>
      </w:r>
      <w:r w:rsidR="0037133C">
        <w:rPr>
          <w:rFonts w:ascii="Times New Roman" w:eastAsia="Times New Roman" w:hAnsi="Times New Roman" w:cs="Times New Roman"/>
          <w:sz w:val="24"/>
          <w:szCs w:val="24"/>
        </w:rPr>
        <w:t>48</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w:t>
      </w:r>
      <w:r w:rsidRPr="00843E29">
        <w:rPr>
          <w:rFonts w:ascii="Times New Roman" w:eastAsia="Times New Roman" w:hAnsi="Times New Roman" w:cs="Times New Roman"/>
          <w:sz w:val="24"/>
          <w:szCs w:val="24"/>
        </w:rPr>
        <w:lastRenderedPageBreak/>
        <w:t xml:space="preserve">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lastRenderedPageBreak/>
        <w:t>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w:t>
      </w:r>
      <w:r w:rsidRPr="00843E29">
        <w:rPr>
          <w:rFonts w:ascii="Times New Roman" w:eastAsia="Times New Roman" w:hAnsi="Times New Roman" w:cs="Times New Roman"/>
          <w:sz w:val="24"/>
          <w:szCs w:val="24"/>
        </w:rPr>
        <w:lastRenderedPageBreak/>
        <w:t>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5CC3FD22" w14:textId="2375B528" w:rsidR="006448FC" w:rsidRPr="005E7176" w:rsidRDefault="006448FC" w:rsidP="005E7176">
      <w:pPr>
        <w:pStyle w:val="NoSpacing"/>
        <w:numPr>
          <w:ilvl w:val="0"/>
          <w:numId w:val="17"/>
        </w:numPr>
        <w:rPr>
          <w:rFonts w:ascii="Times New Roman" w:eastAsia="Times New Roman" w:hAnsi="Times New Roman" w:cs="Times New Roman"/>
          <w:b/>
          <w:sz w:val="24"/>
          <w:szCs w:val="24"/>
        </w:rPr>
      </w:pPr>
      <w:r w:rsidRPr="008677D0">
        <w:rPr>
          <w:rFonts w:ascii="Times New Roman" w:eastAsia="Times New Roman" w:hAnsi="Times New Roman" w:cs="Times New Roman"/>
          <w:b/>
          <w:sz w:val="24"/>
          <w:szCs w:val="24"/>
        </w:rPr>
        <w:t>Burma Due Diligence Assessment</w:t>
      </w:r>
      <w:r w:rsidRPr="008677D0">
        <w:rPr>
          <w:rFonts w:ascii="Times New Roman" w:eastAsia="Times New Roman" w:hAnsi="Times New Roman" w:cs="Times New Roman"/>
          <w:sz w:val="24"/>
          <w:szCs w:val="24"/>
        </w:rPr>
        <w:t xml:space="preserve"> (not to exceed one [1] page, preferably </w:t>
      </w:r>
      <w:r w:rsidR="000B5C07" w:rsidRPr="008677D0">
        <w:rPr>
          <w:rFonts w:ascii="Times New Roman" w:eastAsia="Times New Roman" w:hAnsi="Times New Roman" w:cs="Times New Roman"/>
          <w:sz w:val="24"/>
          <w:szCs w:val="24"/>
        </w:rPr>
        <w:t>as a Word Document</w:t>
      </w:r>
      <w:r w:rsidRPr="008677D0">
        <w:rPr>
          <w:rFonts w:ascii="Times New Roman" w:eastAsia="Times New Roman" w:hAnsi="Times New Roman" w:cs="Times New Roman"/>
          <w:sz w:val="24"/>
          <w:szCs w:val="24"/>
        </w:rPr>
        <w:t>) that outlines existing organizational practices for vetting program beneficiaries and capacity to conduct due diligence vetting as outlined in the NOFO.</w:t>
      </w:r>
      <w:r w:rsidR="009C52FE" w:rsidRPr="005E7176">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1"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2" w:history="1">
        <w:r w:rsidR="0073441D" w:rsidRPr="005839F3">
          <w:rPr>
            <w:rStyle w:val="Hyperlink"/>
            <w:rFonts w:ascii="Times New Roman" w:eastAsia="Times New Roman" w:hAnsi="Times New Roman" w:cs="Times New Roman"/>
            <w:b/>
            <w:i/>
            <w:sz w:val="24"/>
            <w:szCs w:val="24"/>
          </w:rPr>
          <w:t xml:space="preserve"> </w:t>
        </w:r>
      </w:hyperlink>
      <w:hyperlink r:id="rId13">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4">
        <w:r>
          <w:rPr>
            <w:rFonts w:ascii="Times New Roman" w:eastAsia="Times New Roman" w:hAnsi="Times New Roman" w:cs="Times New Roman"/>
            <w:color w:val="252525"/>
            <w:sz w:val="24"/>
            <w:szCs w:val="24"/>
          </w:rPr>
          <w:t xml:space="preserve"> </w:t>
        </w:r>
      </w:hyperlink>
      <w:hyperlink r:id="rId15">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t>
      </w:r>
      <w:r w:rsidRPr="009D32F0">
        <w:rPr>
          <w:rFonts w:ascii="Times New Roman" w:eastAsia="Times New Roman" w:hAnsi="Times New Roman" w:cs="Times New Roman"/>
          <w:color w:val="auto"/>
          <w:sz w:val="24"/>
          <w:szCs w:val="24"/>
        </w:rPr>
        <w:lastRenderedPageBreak/>
        <w:t xml:space="preserve">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pPr>
        <w:spacing w:after="0" w:line="240" w:lineRule="auto"/>
      </w:pPr>
    </w:p>
    <w:p w14:paraId="347AA1D8"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52A6115"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37133C">
        <w:rPr>
          <w:rFonts w:ascii="Times New Roman" w:eastAsia="Times New Roman" w:hAnsi="Times New Roman" w:cs="Times New Roman"/>
          <w:b/>
          <w:sz w:val="24"/>
          <w:szCs w:val="24"/>
        </w:rPr>
        <w:t>Friday, May 17,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6"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8677D0" w:rsidRPr="008677D0">
        <w:rPr>
          <w:rFonts w:ascii="Times New Roman" w:eastAsia="Times New Roman" w:hAnsi="Times New Roman" w:cs="Times New Roman"/>
          <w:b/>
          <w:sz w:val="24"/>
          <w:szCs w:val="24"/>
        </w:rPr>
        <w:t>DRL Promoting Civil Society, Rule of Law, and Transparent and Accountable Government in Southeast Asia and the Pacific</w:t>
      </w:r>
      <w:r>
        <w:rPr>
          <w:rFonts w:ascii="Times New Roman" w:eastAsia="Times New Roman" w:hAnsi="Times New Roman" w:cs="Times New Roman"/>
          <w:b/>
          <w:sz w:val="24"/>
          <w:szCs w:val="24"/>
        </w:rPr>
        <w:t>” funding opportunity number “</w:t>
      </w:r>
      <w:r w:rsidR="008677D0">
        <w:rPr>
          <w:rFonts w:ascii="Times New Roman" w:eastAsia="Times New Roman" w:hAnsi="Times New Roman" w:cs="Times New Roman"/>
          <w:b/>
          <w:sz w:val="24"/>
          <w:szCs w:val="24"/>
        </w:rPr>
        <w:t>SFOP00056</w:t>
      </w:r>
      <w:r w:rsidR="0037133C">
        <w:rPr>
          <w:rFonts w:ascii="Times New Roman" w:eastAsia="Times New Roman" w:hAnsi="Times New Roman" w:cs="Times New Roman"/>
          <w:b/>
          <w:sz w:val="24"/>
          <w:szCs w:val="24"/>
        </w:rPr>
        <w:t>48</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20"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1C0BC5F2" w14:textId="77777777" w:rsidR="00A87EF2" w:rsidRPr="0037133C" w:rsidRDefault="00A87EF2" w:rsidP="00DF521F">
      <w:pPr>
        <w:pStyle w:val="Default"/>
        <w:rPr>
          <w:rFonts w:eastAsia="Times New Roman"/>
        </w:rPr>
      </w:pPr>
      <w:r w:rsidRPr="0037133C">
        <w:rPr>
          <w:rFonts w:eastAsia="Times New Roman"/>
        </w:rPr>
        <w:lastRenderedPageBreak/>
        <w:t xml:space="preserve">U.S. foreign assistance for Burma or Burmese beneficiaries is subject to restrictions.  This includes restrictions, pursuant to section 7043(a)(1)(B) of the Department of State, Foreign Operations, and Related Programs Appropriations Act, 2018 (Div. K, P.L. 115-141)(SFOAA), on funds appropriated under title III of the act for assistance for Burma.  </w:t>
      </w:r>
      <w:proofErr w:type="gramStart"/>
      <w:r w:rsidRPr="0037133C">
        <w:rPr>
          <w:rFonts w:eastAsia="Times New Roman"/>
        </w:rPr>
        <w:t xml:space="preserve">Section 7043(a)(1)(B) provides that such funds “may not be made available to any individual or organization if the Secretary of State has credible information that such individual or </w:t>
      </w:r>
      <w:r w:rsidRPr="0037133C">
        <w:t>organization</w:t>
      </w:r>
      <w:r w:rsidRPr="0037133C">
        <w:rPr>
          <w:rFonts w:eastAsia="Times New Roman"/>
        </w:rPr>
        <w:t xml:space="preserve"> has committed a gross violation of human rights (GVHR), including against </w:t>
      </w:r>
      <w:proofErr w:type="spellStart"/>
      <w:r w:rsidRPr="0037133C">
        <w:rPr>
          <w:rFonts w:eastAsia="Times New Roman"/>
        </w:rPr>
        <w:t>Rohingya</w:t>
      </w:r>
      <w:proofErr w:type="spellEnd"/>
      <w:r w:rsidRPr="0037133C">
        <w:rPr>
          <w:rFonts w:eastAsia="Times New Roman"/>
        </w:rPr>
        <w:t xml:space="preserve"> and other minority groups, or that advocates violence against ethnic or religious groups or individuals in Burma.”</w:t>
      </w:r>
      <w:proofErr w:type="gramEnd"/>
      <w:r w:rsidRPr="0037133C">
        <w:rPr>
          <w:rFonts w:eastAsia="Times New Roman"/>
        </w:rPr>
        <w:t xml:space="preserve">  It further provides that such funds “may not be made available to any organization or entity controlled by the armed forces of Burma.”  </w:t>
      </w:r>
    </w:p>
    <w:p w14:paraId="0AB58805" w14:textId="77777777" w:rsidR="00DF521F" w:rsidRPr="0037133C" w:rsidRDefault="00DF521F" w:rsidP="00DF521F">
      <w:pPr>
        <w:pStyle w:val="Default"/>
        <w:rPr>
          <w:rFonts w:eastAsia="Times New Roman"/>
        </w:rPr>
      </w:pPr>
    </w:p>
    <w:p w14:paraId="712FD6A5" w14:textId="77777777" w:rsidR="00A87EF2" w:rsidRDefault="00A87EF2" w:rsidP="00DF521F">
      <w:pPr>
        <w:pStyle w:val="Default"/>
        <w:rPr>
          <w:rFonts w:eastAsia="Times New Roman"/>
        </w:rPr>
      </w:pPr>
      <w:r w:rsidRPr="0037133C">
        <w:rPr>
          <w:rFonts w:eastAsia="Times New Roman"/>
        </w:rPr>
        <w:t xml:space="preserve">Organizations should be cognizant of these restrictions when developing project proposals as these restrictions will appropriate due diligence of program beneficiaries and collaboration with DRL to ensure compliance with these restrictions.  Program beneficiaries subject to GVHR due diligence vetting will include any individuals who are part of or were formerly </w:t>
      </w:r>
      <w:r w:rsidRPr="0037133C">
        <w:t xml:space="preserve">part of the government, military, or nongovernmental armed groups.  Program beneficiaries subject to advocating violence due diligence vetting will include any individuals or entities that are beneficiaries of foreign assistance funding or support.  Due diligence vetting will </w:t>
      </w:r>
      <w:r w:rsidRPr="0037133C">
        <w:rPr>
          <w:rFonts w:eastAsia="Times New Roman"/>
        </w:rPr>
        <w:t>include a review of open source materials, as well as U.S. government vetting of all individuals or entities subject to GVHR due diligence.</w:t>
      </w:r>
      <w:r w:rsidRPr="005B1B41">
        <w:rPr>
          <w:rFonts w:eastAsia="Times New Roman"/>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1"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2"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3"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4"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w:t>
      </w:r>
      <w:r w:rsidR="0026400A" w:rsidRPr="005E071E">
        <w:rPr>
          <w:rFonts w:ascii="Times New Roman" w:eastAsia="Times New Roman" w:hAnsi="Times New Roman" w:cs="Times New Roman"/>
          <w:sz w:val="24"/>
          <w:szCs w:val="24"/>
        </w:rPr>
        <w:lastRenderedPageBreak/>
        <w:t xml:space="preserve">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5"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6"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7"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8">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w:t>
      </w:r>
      <w:r w:rsidRPr="00754E7B">
        <w:rPr>
          <w:rFonts w:ascii="Times New Roman" w:hAnsi="Times New Roman" w:cs="Times New Roman"/>
          <w:color w:val="auto"/>
          <w:sz w:val="24"/>
          <w:szCs w:val="24"/>
        </w:rPr>
        <w:lastRenderedPageBreak/>
        <w:t>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w:t>
      </w:r>
      <w:r w:rsidRPr="00754E7B">
        <w:rPr>
          <w:rFonts w:ascii="Times New Roman" w:hAnsi="Times New Roman" w:cs="Times New Roman"/>
          <w:color w:val="auto"/>
          <w:sz w:val="24"/>
          <w:szCs w:val="24"/>
        </w:rPr>
        <w:lastRenderedPageBreak/>
        <w:t>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w:t>
      </w:r>
      <w:r w:rsidRPr="00754E7B">
        <w:rPr>
          <w:rFonts w:ascii="Times New Roman" w:hAnsi="Times New Roman" w:cs="Times New Roman"/>
          <w:color w:val="auto"/>
          <w:sz w:val="24"/>
          <w:szCs w:val="24"/>
        </w:rPr>
        <w:lastRenderedPageBreak/>
        <w:t>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w:t>
      </w:r>
      <w:r w:rsidRPr="00754E7B">
        <w:rPr>
          <w:rFonts w:ascii="Times New Roman" w:eastAsia="Times New Roman" w:hAnsi="Times New Roman" w:cs="Times New Roman"/>
          <w:color w:val="auto"/>
          <w:sz w:val="24"/>
          <w:szCs w:val="24"/>
        </w:rPr>
        <w:lastRenderedPageBreak/>
        <w:t>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w:t>
      </w:r>
      <w:r w:rsidRPr="00F77180">
        <w:rPr>
          <w:rFonts w:ascii="Times New Roman" w:hAnsi="Times New Roman" w:cs="Times New Roman"/>
          <w:color w:val="auto"/>
          <w:sz w:val="24"/>
          <w:szCs w:val="24"/>
        </w:rPr>
        <w:lastRenderedPageBreak/>
        <w:t xml:space="preserve">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9" w:history="1">
        <w:r w:rsidRPr="00F77180">
          <w:rPr>
            <w:rStyle w:val="Hyperlink"/>
            <w:rFonts w:ascii="Times New Roman" w:hAnsi="Times New Roman" w:cs="Times New Roman"/>
            <w:color w:val="auto"/>
            <w:sz w:val="24"/>
            <w:szCs w:val="24"/>
          </w:rPr>
          <w:t xml:space="preserve"> </w:t>
        </w:r>
      </w:hyperlink>
      <w:hyperlink r:id="rId30"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1"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0D300544"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sidR="008677D0">
        <w:rPr>
          <w:rFonts w:ascii="Times New Roman" w:hAnsi="Times New Roman" w:cs="Times New Roman"/>
          <w:color w:val="auto"/>
          <w:sz w:val="24"/>
          <w:szCs w:val="24"/>
        </w:rPr>
        <w:t xml:space="preserve">Burma, China, DPRK, </w:t>
      </w:r>
      <w:proofErr w:type="gramStart"/>
      <w:r w:rsidR="008677D0">
        <w:rPr>
          <w:rFonts w:ascii="Times New Roman" w:hAnsi="Times New Roman" w:cs="Times New Roman"/>
          <w:color w:val="auto"/>
          <w:sz w:val="24"/>
          <w:szCs w:val="24"/>
        </w:rPr>
        <w:t>Laos</w:t>
      </w:r>
      <w:proofErr w:type="gramEnd"/>
      <w:r w:rsidR="008677D0">
        <w:rPr>
          <w:rFonts w:ascii="Times New Roman" w:hAnsi="Times New Roman" w:cs="Times New Roman"/>
          <w:color w:val="auto"/>
          <w:sz w:val="24"/>
          <w:szCs w:val="24"/>
        </w:rPr>
        <w:t>.</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lastRenderedPageBreak/>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F543D5B"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2" w:history="1">
        <w:r w:rsidR="008677D0" w:rsidRPr="00A87609">
          <w:rPr>
            <w:rStyle w:val="Hyperlink"/>
            <w:rFonts w:ascii="Times New Roman" w:eastAsia="Times New Roman" w:hAnsi="Times New Roman" w:cs="Times New Roman"/>
            <w:sz w:val="24"/>
            <w:szCs w:val="24"/>
          </w:rPr>
          <w:t>DRL-EAP-Programs@state.gov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w:t>
      </w:r>
      <w:r w:rsidRPr="00B230F5">
        <w:rPr>
          <w:rFonts w:ascii="Times New Roman" w:hAnsi="Times New Roman" w:cs="Times New Roman"/>
          <w:sz w:val="24"/>
          <w:szCs w:val="24"/>
        </w:rPr>
        <w:lastRenderedPageBreak/>
        <w:t xml:space="preserve">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2306F6" w:rsidP="00DA36CE">
      <w:pPr>
        <w:pStyle w:val="NoSpacing"/>
      </w:pPr>
      <w:hyperlink r:id="rId34">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5"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6"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7">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8">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48B15AF8"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2306F6">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CF816A1"/>
    <w:multiLevelType w:val="hybridMultilevel"/>
    <w:tmpl w:val="BFC6B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8"/>
  </w:num>
  <w:num w:numId="2">
    <w:abstractNumId w:val="22"/>
  </w:num>
  <w:num w:numId="3">
    <w:abstractNumId w:val="3"/>
  </w:num>
  <w:num w:numId="4">
    <w:abstractNumId w:val="17"/>
  </w:num>
  <w:num w:numId="5">
    <w:abstractNumId w:val="9"/>
  </w:num>
  <w:num w:numId="6">
    <w:abstractNumId w:val="15"/>
  </w:num>
  <w:num w:numId="7">
    <w:abstractNumId w:val="21"/>
  </w:num>
  <w:num w:numId="8">
    <w:abstractNumId w:val="11"/>
  </w:num>
  <w:num w:numId="9">
    <w:abstractNumId w:val="0"/>
  </w:num>
  <w:num w:numId="10">
    <w:abstractNumId w:val="24"/>
  </w:num>
  <w:num w:numId="11">
    <w:abstractNumId w:val="5"/>
  </w:num>
  <w:num w:numId="12">
    <w:abstractNumId w:val="20"/>
  </w:num>
  <w:num w:numId="13">
    <w:abstractNumId w:val="1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6"/>
  </w:num>
  <w:num w:numId="18">
    <w:abstractNumId w:val="6"/>
  </w:num>
  <w:num w:numId="19">
    <w:abstractNumId w:val="4"/>
  </w:num>
  <w:num w:numId="20">
    <w:abstractNumId w:val="19"/>
  </w:num>
  <w:num w:numId="21">
    <w:abstractNumId w:val="10"/>
  </w:num>
  <w:num w:numId="22">
    <w:abstractNumId w:val="1"/>
  </w:num>
  <w:num w:numId="23">
    <w:abstractNumId w:val="23"/>
  </w:num>
  <w:num w:numId="24">
    <w:abstractNumId w:val="18"/>
  </w:num>
  <w:num w:numId="25">
    <w:abstractNumId w:val="2"/>
  </w:num>
  <w:num w:numId="26">
    <w:abstractNumId w:val="1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06F6"/>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133C"/>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E7176"/>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677D0"/>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r/pa/prs/ps/2018/11/287433.htm"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afsitsm.service-now.com/ilms/home"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tate.gov/documents/organization/286844.pdf" TargetMode="External"/><Relationship Id="rId34" Type="http://schemas.openxmlformats.org/officeDocument/2006/relationships/hyperlink" Target="https://www.opm.gov/policy-data-oversight/snow-dismissal-procedures/federal-holidays/" TargetMode="External"/><Relationship Id="rId7" Type="http://schemas.openxmlformats.org/officeDocument/2006/relationships/endnotes" Target="endnotes.xml"/><Relationship Id="rId12"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 TargetMode="External"/><Relationship Id="rId33" Type="http://schemas.openxmlformats.org/officeDocument/2006/relationships/hyperlink" Target="https://afsitsm.service-now.com/ilms/home" TargetMode="External"/><Relationship Id="rId38" Type="http://schemas.openxmlformats.org/officeDocument/2006/relationships/hyperlink" Target="http://www.state.gov/j/drl"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gpo.gov/fdsys/pkg/USCODE-2015-title22/html/USCODE-2015-title22-chap32-subchapIII-partI-sec2378d.htm" TargetMode="External"/><Relationship Id="rId29" Type="http://schemas.openxmlformats.org/officeDocument/2006/relationships/hyperlink" Target="http://www.state.gov/j/drl/p/c72333.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documents/organization/286844.pdf"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mailto:DRL-EAP-Programs@state.gov" TargetMode="External"/><Relationship Id="rId37" Type="http://schemas.openxmlformats.org/officeDocument/2006/relationships/hyperlink" Target="http://www.state.gov/j/drl/p/c12302.ht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8" Type="http://schemas.openxmlformats.org/officeDocument/2006/relationships/hyperlink" Target="https://www.opm.gov/policy-data-oversight/snow-dismissal-procedures/federal-holidays/" TargetMode="External"/><Relationship Id="rId36" Type="http://schemas.openxmlformats.org/officeDocument/2006/relationships/hyperlink" Target="https://mygrants.service-now.com/"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congress.gov/bill/115th-congress/senate-bill/1141" TargetMode="Externa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www.state.gov/j/drl/p/c72333.htm" TargetMode="External"/><Relationship Id="rId22" Type="http://schemas.openxmlformats.org/officeDocument/2006/relationships/hyperlink" Target="file:///C:\Users\OKellyCA\AppData\Local\Microsoft\Windows\INetCache\Content.Outlook\ZN6WSCL2\www.grants.gov"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www.state.gov/m/a/ope/index.htm" TargetMode="External"/><Relationship Id="rId35" Type="http://schemas.openxmlformats.org/officeDocument/2006/relationships/hyperlink" Target="file:///C:\Users\OKellyCA\AppData\Local\Microsoft\Windows\INetCache\Content.Outlook\ZN6WSCL2\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AE8E2-FD81-44D5-830B-2807F3A2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9363</Words>
  <Characters>53373</Characters>
  <Application>Microsoft Office Word</Application>
  <DocSecurity>4</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Henderson, Jasmin E</cp:lastModifiedBy>
  <cp:revision>2</cp:revision>
  <cp:lastPrinted>2018-11-19T16:01:00Z</cp:lastPrinted>
  <dcterms:created xsi:type="dcterms:W3CDTF">2019-03-28T19:04:00Z</dcterms:created>
  <dcterms:modified xsi:type="dcterms:W3CDTF">2019-03-28T19:04:00Z</dcterms:modified>
</cp:coreProperties>
</file>