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EF24" w14:textId="77777777"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Solicitation Number: </w:t>
      </w:r>
    </w:p>
    <w:p w14:paraId="3B4B1405" w14:textId="77777777" w:rsidR="001C7F1C" w:rsidRDefault="00A05B27" w:rsidP="002038E8">
      <w:pPr>
        <w:spacing w:after="0" w:line="360" w:lineRule="auto"/>
        <w:jc w:val="both"/>
        <w:rPr>
          <w:rFonts w:ascii="Arial" w:eastAsia="Times New Roman" w:hAnsi="Arial" w:cs="Arial"/>
          <w:sz w:val="20"/>
          <w:szCs w:val="20"/>
        </w:rPr>
      </w:pPr>
      <w:r>
        <w:rPr>
          <w:rFonts w:ascii="Arial" w:eastAsia="Times New Roman" w:hAnsi="Arial" w:cs="Arial"/>
          <w:sz w:val="20"/>
          <w:szCs w:val="20"/>
        </w:rPr>
        <w:t>FA8651-20-S-0008</w:t>
      </w:r>
    </w:p>
    <w:p w14:paraId="4A4BC96D" w14:textId="2E215072" w:rsidR="00B90988" w:rsidRPr="00BC2E7F" w:rsidRDefault="00B90988" w:rsidP="002038E8">
      <w:pPr>
        <w:spacing w:after="0" w:line="360" w:lineRule="auto"/>
        <w:jc w:val="both"/>
        <w:rPr>
          <w:rFonts w:ascii="Arial" w:eastAsia="Times New Roman" w:hAnsi="Arial" w:cs="Arial"/>
          <w:sz w:val="20"/>
          <w:szCs w:val="20"/>
        </w:rPr>
      </w:pPr>
      <w:r w:rsidRPr="00B90988">
        <w:rPr>
          <w:rFonts w:ascii="Arial" w:eastAsia="Times New Roman" w:hAnsi="Arial" w:cs="Arial"/>
          <w:color w:val="FF0000"/>
          <w:sz w:val="20"/>
          <w:szCs w:val="20"/>
        </w:rPr>
        <w:t xml:space="preserve">Updated as of </w:t>
      </w:r>
      <w:r w:rsidR="00B073DA">
        <w:rPr>
          <w:rFonts w:ascii="Arial" w:eastAsia="Times New Roman" w:hAnsi="Arial" w:cs="Arial"/>
          <w:color w:val="FF0000"/>
          <w:sz w:val="20"/>
          <w:szCs w:val="20"/>
        </w:rPr>
        <w:t>2</w:t>
      </w:r>
      <w:r w:rsidR="000713B5">
        <w:rPr>
          <w:rFonts w:ascii="Arial" w:eastAsia="Times New Roman" w:hAnsi="Arial" w:cs="Arial"/>
          <w:color w:val="FF0000"/>
          <w:sz w:val="20"/>
          <w:szCs w:val="20"/>
        </w:rPr>
        <w:t>9</w:t>
      </w:r>
      <w:r w:rsidR="00B073DA">
        <w:rPr>
          <w:rFonts w:ascii="Arial" w:eastAsia="Times New Roman" w:hAnsi="Arial" w:cs="Arial"/>
          <w:color w:val="FF0000"/>
          <w:sz w:val="20"/>
          <w:szCs w:val="20"/>
        </w:rPr>
        <w:t xml:space="preserve"> September 2023</w:t>
      </w:r>
    </w:p>
    <w:p w14:paraId="587B2A9F" w14:textId="77777777"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Notice Type: </w:t>
      </w:r>
    </w:p>
    <w:p w14:paraId="081EEF4E"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Combined Synopsis/Solicitation </w:t>
      </w:r>
    </w:p>
    <w:p w14:paraId="25CF3923" w14:textId="77777777" w:rsidR="001D22C1" w:rsidRPr="00BC2E7F" w:rsidRDefault="001D22C1" w:rsidP="002038E8">
      <w:pPr>
        <w:spacing w:after="0" w:line="360" w:lineRule="auto"/>
        <w:jc w:val="both"/>
        <w:rPr>
          <w:rFonts w:ascii="Arial" w:eastAsia="Times New Roman" w:hAnsi="Arial" w:cs="Arial"/>
          <w:sz w:val="20"/>
          <w:szCs w:val="20"/>
        </w:rPr>
      </w:pPr>
    </w:p>
    <w:p w14:paraId="19CFB73A"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FEDERAL AGENCY NAME:</w:t>
      </w:r>
      <w:r w:rsidRPr="00BC2E7F">
        <w:rPr>
          <w:rFonts w:ascii="Arial" w:eastAsia="Times New Roman" w:hAnsi="Arial" w:cs="Arial"/>
          <w:sz w:val="20"/>
          <w:szCs w:val="20"/>
        </w:rPr>
        <w:t xml:space="preserve"> </w:t>
      </w:r>
    </w:p>
    <w:p w14:paraId="50B4F8CC"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Air Force Research Laboratory</w:t>
      </w:r>
    </w:p>
    <w:p w14:paraId="49B983F3"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Munitions Directorate </w:t>
      </w:r>
    </w:p>
    <w:p w14:paraId="6D07D2F2"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101 W. Eglin Blvd </w:t>
      </w:r>
    </w:p>
    <w:p w14:paraId="60348DAA"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Eglin AFB FL 32542-6810</w:t>
      </w:r>
    </w:p>
    <w:p w14:paraId="5B2BA76B" w14:textId="77777777" w:rsidR="005F015C" w:rsidRPr="00BC2E7F" w:rsidRDefault="005F015C" w:rsidP="002038E8">
      <w:pPr>
        <w:spacing w:after="0" w:line="360" w:lineRule="auto"/>
        <w:jc w:val="both"/>
        <w:rPr>
          <w:rFonts w:ascii="Arial" w:eastAsia="Times New Roman" w:hAnsi="Arial" w:cs="Arial"/>
          <w:sz w:val="20"/>
          <w:szCs w:val="20"/>
        </w:rPr>
      </w:pPr>
    </w:p>
    <w:p w14:paraId="34C2ACF5" w14:textId="77777777"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BROAD AGENCY ANNOUNCEMENT </w:t>
      </w:r>
      <w:r w:rsidR="00E54887" w:rsidRPr="00BC2E7F">
        <w:rPr>
          <w:rFonts w:ascii="Arial" w:eastAsia="Times New Roman" w:hAnsi="Arial" w:cs="Arial"/>
          <w:sz w:val="20"/>
          <w:szCs w:val="20"/>
        </w:rPr>
        <w:t xml:space="preserve">(BAA) </w:t>
      </w:r>
      <w:r w:rsidRPr="00BC2E7F">
        <w:rPr>
          <w:rFonts w:ascii="Arial" w:eastAsia="Times New Roman" w:hAnsi="Arial" w:cs="Arial"/>
          <w:sz w:val="20"/>
          <w:szCs w:val="20"/>
        </w:rPr>
        <w:t xml:space="preserve">TITLE: </w:t>
      </w:r>
      <w:r w:rsidR="00AD0A6F">
        <w:rPr>
          <w:rFonts w:ascii="Arial" w:eastAsia="Times New Roman" w:hAnsi="Arial" w:cs="Arial"/>
          <w:sz w:val="20"/>
          <w:szCs w:val="20"/>
        </w:rPr>
        <w:t>Air Superiority Technology</w:t>
      </w:r>
    </w:p>
    <w:p w14:paraId="2B71FADD" w14:textId="77777777" w:rsidR="003F3F2E" w:rsidRPr="00BC2E7F" w:rsidRDefault="00E54887"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BAA</w:t>
      </w:r>
      <w:r w:rsidR="002B7EEC" w:rsidRPr="00BC2E7F">
        <w:rPr>
          <w:rFonts w:ascii="Arial" w:eastAsia="Times New Roman" w:hAnsi="Arial" w:cs="Arial"/>
          <w:sz w:val="20"/>
          <w:szCs w:val="20"/>
        </w:rPr>
        <w:t xml:space="preserve"> NUMBER: </w:t>
      </w:r>
      <w:r w:rsidR="00A05B27">
        <w:rPr>
          <w:rFonts w:ascii="Arial" w:eastAsia="Times New Roman" w:hAnsi="Arial" w:cs="Arial"/>
          <w:sz w:val="20"/>
          <w:szCs w:val="20"/>
        </w:rPr>
        <w:t>FA8651-20-S-0008</w:t>
      </w:r>
      <w:r w:rsidR="00B90988">
        <w:rPr>
          <w:rFonts w:ascii="Arial" w:eastAsia="Times New Roman" w:hAnsi="Arial" w:cs="Arial"/>
          <w:sz w:val="20"/>
          <w:szCs w:val="20"/>
        </w:rPr>
        <w:t xml:space="preserve">  </w:t>
      </w:r>
    </w:p>
    <w:p w14:paraId="4EB1AB2E" w14:textId="77777777" w:rsidR="001C7F1C" w:rsidRPr="00BC2E7F" w:rsidRDefault="001C7F1C" w:rsidP="002038E8">
      <w:pPr>
        <w:spacing w:after="0" w:line="360" w:lineRule="auto"/>
        <w:jc w:val="both"/>
        <w:rPr>
          <w:rFonts w:ascii="Arial" w:eastAsia="Times New Roman" w:hAnsi="Arial" w:cs="Arial"/>
          <w:sz w:val="20"/>
          <w:szCs w:val="20"/>
        </w:rPr>
      </w:pPr>
    </w:p>
    <w:p w14:paraId="1100D4B6" w14:textId="77777777"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CATALOG OF FEDERAL DOMESTIC ASSISTANCE (CFDA) NUMBER(S): 12.800 Air Force Defense Research Sciences Program</w:t>
      </w:r>
    </w:p>
    <w:p w14:paraId="67ED0B27" w14:textId="0AF9C965"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WHITE PAPER DUE DATE AND TIME:</w:t>
      </w:r>
      <w:r w:rsidRPr="00BC2E7F">
        <w:rPr>
          <w:rFonts w:ascii="Arial" w:eastAsia="Times New Roman" w:hAnsi="Arial" w:cs="Arial"/>
          <w:sz w:val="20"/>
          <w:szCs w:val="20"/>
        </w:rPr>
        <w:t xml:space="preserve"> This BAA</w:t>
      </w:r>
      <w:r w:rsidR="00C24F49" w:rsidRPr="00BC2E7F">
        <w:rPr>
          <w:rFonts w:ascii="Arial" w:eastAsia="Times New Roman" w:hAnsi="Arial" w:cs="Arial"/>
          <w:sz w:val="20"/>
          <w:szCs w:val="20"/>
        </w:rPr>
        <w:t xml:space="preserve"> will remain open </w:t>
      </w:r>
      <w:r w:rsidR="00843106" w:rsidRPr="00BC2E7F">
        <w:rPr>
          <w:rFonts w:ascii="Arial" w:eastAsia="Times New Roman" w:hAnsi="Arial" w:cs="Arial"/>
          <w:sz w:val="20"/>
          <w:szCs w:val="20"/>
        </w:rPr>
        <w:t xml:space="preserve">through </w:t>
      </w:r>
      <w:r w:rsidR="00B17E9F">
        <w:rPr>
          <w:rFonts w:ascii="Arial" w:eastAsia="Times New Roman" w:hAnsi="Arial" w:cs="Arial"/>
          <w:sz w:val="20"/>
          <w:szCs w:val="20"/>
        </w:rPr>
        <w:t>31</w:t>
      </w:r>
      <w:r w:rsidR="00137B0A">
        <w:rPr>
          <w:rFonts w:ascii="Arial" w:eastAsia="Times New Roman" w:hAnsi="Arial" w:cs="Arial"/>
          <w:sz w:val="20"/>
          <w:szCs w:val="20"/>
        </w:rPr>
        <w:t xml:space="preserve"> October 2024</w:t>
      </w:r>
      <w:r w:rsidRPr="00BC2E7F">
        <w:rPr>
          <w:rFonts w:ascii="Arial" w:eastAsia="Times New Roman" w:hAnsi="Arial" w:cs="Arial"/>
          <w:sz w:val="20"/>
          <w:szCs w:val="20"/>
        </w:rPr>
        <w:t xml:space="preserve"> or until amended or superseded. It may be reissued and/or amended periodically, as needed. </w:t>
      </w:r>
      <w:r w:rsidR="00AD0A6F">
        <w:rPr>
          <w:rFonts w:ascii="Arial" w:eastAsia="Times New Roman" w:hAnsi="Arial" w:cs="Arial"/>
          <w:sz w:val="20"/>
          <w:szCs w:val="20"/>
        </w:rPr>
        <w:t xml:space="preserve"> </w:t>
      </w:r>
      <w:r w:rsidRPr="00BC2E7F">
        <w:rPr>
          <w:rFonts w:ascii="Arial" w:eastAsia="Times New Roman" w:hAnsi="Arial" w:cs="Arial"/>
          <w:sz w:val="20"/>
          <w:szCs w:val="20"/>
        </w:rPr>
        <w:t>This BAA is set up in two parts: (1) Basic Open BAA, in which white papers may be submitted at any time during the open period</w:t>
      </w:r>
      <w:r w:rsidR="00D32F94" w:rsidRPr="00BC2E7F">
        <w:rPr>
          <w:rFonts w:ascii="Arial" w:eastAsia="Times New Roman" w:hAnsi="Arial" w:cs="Arial"/>
          <w:sz w:val="20"/>
          <w:szCs w:val="20"/>
        </w:rPr>
        <w:t xml:space="preserve">, </w:t>
      </w:r>
      <w:r w:rsidRPr="00BC2E7F">
        <w:rPr>
          <w:rFonts w:ascii="Arial" w:eastAsia="Times New Roman" w:hAnsi="Arial" w:cs="Arial"/>
          <w:sz w:val="20"/>
          <w:szCs w:val="20"/>
        </w:rPr>
        <w:t>and (2) C</w:t>
      </w:r>
      <w:r w:rsidR="00BD7819" w:rsidRPr="00BC2E7F">
        <w:rPr>
          <w:rFonts w:ascii="Arial" w:eastAsia="Times New Roman" w:hAnsi="Arial" w:cs="Arial"/>
          <w:sz w:val="20"/>
          <w:szCs w:val="20"/>
        </w:rPr>
        <w:t>ALL</w:t>
      </w:r>
      <w:r w:rsidRPr="00BC2E7F">
        <w:rPr>
          <w:rFonts w:ascii="Arial" w:eastAsia="Times New Roman" w:hAnsi="Arial" w:cs="Arial"/>
          <w:sz w:val="20"/>
          <w:szCs w:val="20"/>
        </w:rPr>
        <w:t xml:space="preserve"> BAA, in which proposal </w:t>
      </w:r>
      <w:r w:rsidR="00BD7819" w:rsidRPr="00BC2E7F">
        <w:rPr>
          <w:rFonts w:ascii="Arial" w:eastAsia="Times New Roman" w:hAnsi="Arial" w:cs="Arial"/>
          <w:sz w:val="20"/>
          <w:szCs w:val="20"/>
        </w:rPr>
        <w:t xml:space="preserve">CALL </w:t>
      </w:r>
      <w:r w:rsidRPr="00BC2E7F">
        <w:rPr>
          <w:rFonts w:ascii="Arial" w:eastAsia="Times New Roman" w:hAnsi="Arial" w:cs="Arial"/>
          <w:sz w:val="20"/>
          <w:szCs w:val="20"/>
        </w:rPr>
        <w:t xml:space="preserve">announcements may be issued by the Government in </w:t>
      </w:r>
      <w:r w:rsidR="006E3A78" w:rsidRPr="00B90988">
        <w:rPr>
          <w:rFonts w:ascii="Arial" w:eastAsia="Times New Roman" w:hAnsi="Arial" w:cs="Arial"/>
          <w:sz w:val="20"/>
          <w:szCs w:val="20"/>
        </w:rPr>
        <w:t>Contract Opportunities (FBO)</w:t>
      </w:r>
      <w:r w:rsidR="006E3A78">
        <w:rPr>
          <w:rFonts w:ascii="Arial" w:eastAsia="Times New Roman" w:hAnsi="Arial" w:cs="Arial"/>
          <w:color w:val="FF0000"/>
          <w:sz w:val="20"/>
          <w:szCs w:val="20"/>
        </w:rPr>
        <w:t xml:space="preserve"> </w:t>
      </w:r>
      <w:r w:rsidR="00C9258C">
        <w:rPr>
          <w:rFonts w:ascii="Arial" w:eastAsia="Times New Roman" w:hAnsi="Arial" w:cs="Arial"/>
          <w:sz w:val="20"/>
          <w:szCs w:val="20"/>
        </w:rPr>
        <w:t xml:space="preserve">or Grants.gov </w:t>
      </w:r>
      <w:r w:rsidR="002B7EEC"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Pr="00BC2E7F">
        <w:rPr>
          <w:rFonts w:ascii="Arial" w:eastAsia="Times New Roman" w:hAnsi="Arial" w:cs="Arial"/>
          <w:sz w:val="20"/>
          <w:szCs w:val="20"/>
        </w:rPr>
        <w:t>.</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 </w:t>
      </w:r>
      <w:r w:rsidR="00357126">
        <w:rPr>
          <w:rFonts w:ascii="Arial" w:eastAsia="Times New Roman" w:hAnsi="Arial" w:cs="Arial"/>
          <w:sz w:val="20"/>
          <w:szCs w:val="20"/>
        </w:rPr>
        <w:t xml:space="preserve">This BAA is intended to cover Applied Research, Advanced Technology Development and Advanced Component Development &amp; Prototypes.  This BAA does NOT cover Basic Research.  </w:t>
      </w:r>
      <w:r w:rsidR="00E54887" w:rsidRPr="00BC2E7F">
        <w:rPr>
          <w:rFonts w:ascii="Arial" w:eastAsia="Times New Roman" w:hAnsi="Arial" w:cs="Arial"/>
          <w:sz w:val="20"/>
          <w:szCs w:val="20"/>
        </w:rPr>
        <w:t>For white papers, it is recommended prior to submission, each submitter consult with the technical POC t</w:t>
      </w:r>
      <w:r w:rsidR="00E332ED" w:rsidRPr="00BC2E7F">
        <w:rPr>
          <w:rFonts w:ascii="Arial" w:eastAsia="Times New Roman" w:hAnsi="Arial" w:cs="Arial"/>
          <w:sz w:val="20"/>
          <w:szCs w:val="20"/>
        </w:rPr>
        <w:t>o discuss the topic of interest</w:t>
      </w:r>
      <w:r w:rsidR="00E54887"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The two parts of this BAA are explained in greater detail in separate sections below. </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White papers may be submitted at any time during the open period to </w:t>
      </w:r>
      <w:hyperlink r:id="rId8" w:history="1">
        <w:r w:rsidR="008D3AEB" w:rsidRPr="008B4B2D">
          <w:rPr>
            <w:rStyle w:val="Hyperlink"/>
            <w:rFonts w:ascii="Arial" w:eastAsia="Times New Roman" w:hAnsi="Arial" w:cs="Arial"/>
            <w:sz w:val="20"/>
            <w:szCs w:val="20"/>
          </w:rPr>
          <w:t>afrl.rwk.ast_baaworkflow@us.af.mil</w:t>
        </w:r>
      </w:hyperlink>
      <w:r w:rsidR="008D3AEB">
        <w:rPr>
          <w:rFonts w:ascii="Arial" w:eastAsia="Times New Roman" w:hAnsi="Arial" w:cs="Arial"/>
          <w:sz w:val="20"/>
          <w:szCs w:val="20"/>
        </w:rPr>
        <w:t xml:space="preserve"> </w:t>
      </w:r>
      <w:r w:rsidRPr="00BC2E7F">
        <w:rPr>
          <w:rFonts w:ascii="Arial" w:eastAsia="Times New Roman" w:hAnsi="Arial" w:cs="Arial"/>
          <w:sz w:val="20"/>
          <w:szCs w:val="20"/>
        </w:rPr>
        <w:t>IAW the instructions in Section IV.</w:t>
      </w:r>
      <w:r w:rsidR="00A17D21">
        <w:rPr>
          <w:rFonts w:ascii="Arial" w:eastAsia="Times New Roman" w:hAnsi="Arial" w:cs="Arial"/>
          <w:sz w:val="20"/>
          <w:szCs w:val="20"/>
        </w:rPr>
        <w:t xml:space="preserve">  </w:t>
      </w:r>
    </w:p>
    <w:p w14:paraId="0BD1CA7C" w14:textId="77777777" w:rsidR="000931AB" w:rsidRPr="00BC2E7F" w:rsidRDefault="000931AB" w:rsidP="002038E8">
      <w:pPr>
        <w:spacing w:after="0" w:line="360" w:lineRule="auto"/>
        <w:jc w:val="both"/>
        <w:rPr>
          <w:rFonts w:ascii="Arial" w:eastAsia="Times New Roman" w:hAnsi="Arial" w:cs="Arial"/>
          <w:b/>
          <w:sz w:val="20"/>
          <w:szCs w:val="20"/>
        </w:rPr>
      </w:pPr>
    </w:p>
    <w:p w14:paraId="0A51BF6E" w14:textId="77777777"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BASIC OPEN BAA:</w:t>
      </w:r>
    </w:p>
    <w:p w14:paraId="7D29A444" w14:textId="77777777" w:rsidR="006E3A78" w:rsidRPr="00B90988" w:rsidRDefault="001C7F1C" w:rsidP="00E12E15">
      <w:pPr>
        <w:pStyle w:val="PlainText"/>
        <w:spacing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OTHER THAN WHITE PAPERS, NO PROPOSALS SHOULD BE SUBMITTED AGAINST THIS BASIC OPEN BAA. </w:t>
      </w:r>
      <w:r w:rsidR="000931AB" w:rsidRPr="00BC2E7F">
        <w:rPr>
          <w:rFonts w:ascii="Arial" w:eastAsia="Times New Roman" w:hAnsi="Arial" w:cs="Arial"/>
          <w:sz w:val="20"/>
          <w:szCs w:val="20"/>
        </w:rPr>
        <w:t xml:space="preserve"> </w:t>
      </w:r>
      <w:r w:rsidR="00E12E15">
        <w:rPr>
          <w:rFonts w:ascii="Arial" w:eastAsia="Times New Roman" w:hAnsi="Arial" w:cs="Arial"/>
          <w:sz w:val="20"/>
          <w:szCs w:val="20"/>
        </w:rPr>
        <w:t>A r</w:t>
      </w:r>
      <w:r w:rsidRPr="00BC2E7F">
        <w:rPr>
          <w:rFonts w:ascii="Arial" w:eastAsia="Times New Roman" w:hAnsi="Arial" w:cs="Arial"/>
          <w:sz w:val="20"/>
          <w:szCs w:val="20"/>
        </w:rPr>
        <w:t xml:space="preserve">equest </w:t>
      </w:r>
      <w:r w:rsidR="00E54887" w:rsidRPr="00BC2E7F">
        <w:rPr>
          <w:rFonts w:ascii="Arial" w:eastAsia="Times New Roman" w:hAnsi="Arial" w:cs="Arial"/>
          <w:sz w:val="20"/>
          <w:szCs w:val="20"/>
        </w:rPr>
        <w:t>for</w:t>
      </w:r>
      <w:r w:rsidRPr="00BC2E7F">
        <w:rPr>
          <w:rFonts w:ascii="Arial" w:eastAsia="Times New Roman" w:hAnsi="Arial" w:cs="Arial"/>
          <w:sz w:val="20"/>
          <w:szCs w:val="20"/>
        </w:rPr>
        <w:t xml:space="preserve"> proposal (RFP) will be issued by the Contracting Officer (CO) when needed after a technical review of a white paper.</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Due dates and times will be specified in each </w:t>
      </w:r>
      <w:r w:rsidR="00E54887" w:rsidRPr="00BC2E7F">
        <w:rPr>
          <w:rFonts w:ascii="Arial" w:eastAsia="Times New Roman" w:hAnsi="Arial" w:cs="Arial"/>
          <w:sz w:val="20"/>
          <w:szCs w:val="20"/>
        </w:rPr>
        <w:t>RFP</w:t>
      </w:r>
      <w:r w:rsidRPr="00BC2E7F">
        <w:rPr>
          <w:rFonts w:ascii="Arial" w:eastAsia="Times New Roman" w:hAnsi="Arial" w:cs="Arial"/>
          <w:sz w:val="20"/>
          <w:szCs w:val="20"/>
        </w:rPr>
        <w:t xml:space="preserve"> issued by the CO in accordance with the instructions for proposals in response to white papers provided in this document.</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There will be no other announcement issued for this requirement. </w:t>
      </w:r>
      <w:r w:rsidR="000931AB" w:rsidRPr="00BC2E7F">
        <w:rPr>
          <w:rFonts w:ascii="Arial" w:eastAsia="Times New Roman" w:hAnsi="Arial" w:cs="Arial"/>
          <w:sz w:val="20"/>
          <w:szCs w:val="20"/>
        </w:rPr>
        <w:t xml:space="preserve"> </w:t>
      </w:r>
      <w:r w:rsidR="00B90988">
        <w:rPr>
          <w:rFonts w:ascii="Arial" w:eastAsia="Times New Roman" w:hAnsi="Arial" w:cs="Arial"/>
          <w:sz w:val="20"/>
          <w:szCs w:val="20"/>
        </w:rPr>
        <w:t>Offerors should monitor the</w:t>
      </w:r>
      <w:r w:rsidR="006E3A78">
        <w:rPr>
          <w:rFonts w:ascii="Arial" w:eastAsia="Times New Roman" w:hAnsi="Arial" w:cs="Arial"/>
          <w:sz w:val="20"/>
          <w:szCs w:val="20"/>
        </w:rPr>
        <w:t xml:space="preserve"> </w:t>
      </w:r>
      <w:r w:rsidR="006E3A78" w:rsidRPr="00B90988">
        <w:rPr>
          <w:rFonts w:ascii="Arial" w:eastAsia="Times New Roman" w:hAnsi="Arial" w:cs="Arial"/>
          <w:sz w:val="20"/>
          <w:szCs w:val="20"/>
        </w:rPr>
        <w:t xml:space="preserve">Contract Opportunities (FBO) </w:t>
      </w:r>
      <w:r w:rsidRPr="00B90988">
        <w:rPr>
          <w:rFonts w:ascii="Arial" w:eastAsia="Times New Roman" w:hAnsi="Arial" w:cs="Arial"/>
          <w:sz w:val="20"/>
          <w:szCs w:val="20"/>
        </w:rPr>
        <w:t>w</w:t>
      </w:r>
      <w:r w:rsidR="00AB5D8B" w:rsidRPr="00B90988">
        <w:rPr>
          <w:rFonts w:ascii="Arial" w:eastAsia="Times New Roman" w:hAnsi="Arial" w:cs="Arial"/>
          <w:sz w:val="20"/>
          <w:szCs w:val="20"/>
        </w:rPr>
        <w:t>ebsite</w:t>
      </w:r>
      <w:r w:rsidRPr="00B90988">
        <w:rPr>
          <w:rFonts w:ascii="Arial" w:eastAsia="Times New Roman" w:hAnsi="Arial" w:cs="Arial"/>
          <w:sz w:val="20"/>
          <w:szCs w:val="20"/>
        </w:rPr>
        <w:t xml:space="preserve"> </w:t>
      </w:r>
      <w:r w:rsidR="006E3A78" w:rsidRPr="00B90988">
        <w:rPr>
          <w:rFonts w:ascii="Arial" w:eastAsia="Times New Roman" w:hAnsi="Arial" w:cs="Arial"/>
          <w:sz w:val="20"/>
          <w:szCs w:val="20"/>
        </w:rPr>
        <w:t>(</w:t>
      </w:r>
      <w:hyperlink r:id="rId9" w:history="1">
        <w:r w:rsidR="006E3A78" w:rsidRPr="00B90988">
          <w:rPr>
            <w:rStyle w:val="Hyperlink"/>
            <w:rFonts w:ascii="Arial" w:eastAsia="Times New Roman" w:hAnsi="Arial" w:cs="Arial"/>
            <w:color w:val="auto"/>
            <w:sz w:val="20"/>
            <w:szCs w:val="20"/>
          </w:rPr>
          <w:t>https://beta.sam.gov/</w:t>
        </w:r>
      </w:hyperlink>
      <w:r w:rsidR="006E3A78" w:rsidRPr="00B90988">
        <w:rPr>
          <w:rFonts w:ascii="Arial" w:eastAsia="Times New Roman" w:hAnsi="Arial" w:cs="Arial"/>
          <w:sz w:val="20"/>
          <w:szCs w:val="20"/>
        </w:rPr>
        <w:t>)</w:t>
      </w:r>
    </w:p>
    <w:p w14:paraId="418FC594" w14:textId="77777777" w:rsidR="008D6C93" w:rsidRDefault="002D6240" w:rsidP="00E12E15">
      <w:pPr>
        <w:pStyle w:val="PlainText"/>
        <w:spacing w:line="360" w:lineRule="auto"/>
        <w:jc w:val="both"/>
        <w:rPr>
          <w:rFonts w:ascii="Arial" w:hAnsi="Arial" w:cs="Arial"/>
          <w:sz w:val="20"/>
          <w:szCs w:val="20"/>
        </w:rPr>
      </w:pPr>
      <w:r>
        <w:rPr>
          <w:rFonts w:ascii="Arial" w:eastAsia="Times New Roman" w:hAnsi="Arial" w:cs="Arial"/>
          <w:sz w:val="20"/>
          <w:szCs w:val="20"/>
        </w:rPr>
        <w:lastRenderedPageBreak/>
        <w:t xml:space="preserve">and </w:t>
      </w:r>
      <w:hyperlink r:id="rId10" w:history="1">
        <w:r w:rsidR="00334A21" w:rsidRPr="00525FA0">
          <w:rPr>
            <w:rStyle w:val="Hyperlink"/>
            <w:rFonts w:ascii="Arial" w:eastAsia="Times New Roman" w:hAnsi="Arial" w:cs="Arial"/>
            <w:sz w:val="20"/>
            <w:szCs w:val="20"/>
          </w:rPr>
          <w:t>http://www.Grants.gov</w:t>
        </w:r>
      </w:hyperlink>
      <w:r>
        <w:rPr>
          <w:rFonts w:ascii="Arial" w:eastAsia="Times New Roman" w:hAnsi="Arial" w:cs="Arial"/>
          <w:sz w:val="20"/>
          <w:szCs w:val="20"/>
        </w:rPr>
        <w:t xml:space="preserve"> </w:t>
      </w:r>
      <w:r w:rsidR="001C7F1C" w:rsidRPr="00BC2E7F">
        <w:rPr>
          <w:rFonts w:ascii="Arial" w:eastAsia="Times New Roman" w:hAnsi="Arial" w:cs="Arial"/>
          <w:sz w:val="20"/>
          <w:szCs w:val="20"/>
        </w:rPr>
        <w:t>in the event this announcement is amended.</w:t>
      </w:r>
      <w:r w:rsidR="000931AB" w:rsidRPr="00BC2E7F">
        <w:rPr>
          <w:rFonts w:ascii="Arial" w:eastAsia="Times New Roman" w:hAnsi="Arial" w:cs="Arial"/>
          <w:sz w:val="20"/>
          <w:szCs w:val="20"/>
        </w:rPr>
        <w:t xml:space="preserve"> </w:t>
      </w:r>
      <w:r w:rsidR="00D37902">
        <w:rPr>
          <w:rFonts w:ascii="Arial" w:eastAsia="Times New Roman" w:hAnsi="Arial" w:cs="Arial"/>
          <w:sz w:val="20"/>
          <w:szCs w:val="20"/>
        </w:rPr>
        <w:t xml:space="preserve"> </w:t>
      </w:r>
      <w:r w:rsidR="0051699D" w:rsidRPr="00BC2E7F">
        <w:rPr>
          <w:rFonts w:ascii="Arial" w:eastAsia="Times New Roman" w:hAnsi="Arial" w:cs="Arial"/>
          <w:sz w:val="20"/>
          <w:szCs w:val="20"/>
        </w:rPr>
        <w:t>Oral proposals may be requested on a case by case basis.</w:t>
      </w:r>
      <w:r w:rsidR="008D6C93" w:rsidRPr="00BC2E7F">
        <w:rPr>
          <w:rFonts w:ascii="Arial" w:hAnsi="Arial" w:cs="Arial"/>
          <w:sz w:val="20"/>
          <w:szCs w:val="20"/>
        </w:rPr>
        <w:t xml:space="preserve"> </w:t>
      </w:r>
      <w:r w:rsidR="00AD0A6F">
        <w:rPr>
          <w:rFonts w:ascii="Arial" w:hAnsi="Arial" w:cs="Arial"/>
          <w:sz w:val="20"/>
          <w:szCs w:val="20"/>
        </w:rPr>
        <w:t xml:space="preserve"> </w:t>
      </w:r>
      <w:r w:rsidR="008D6C93" w:rsidRPr="00BC2E7F">
        <w:rPr>
          <w:rFonts w:ascii="Arial" w:hAnsi="Arial" w:cs="Arial"/>
          <w:sz w:val="20"/>
          <w:szCs w:val="20"/>
        </w:rPr>
        <w:t xml:space="preserve">It is anticipated that the cumulative amount for awards issued under this BAA will not exceed </w:t>
      </w:r>
      <w:r w:rsidR="00E32FEC" w:rsidRPr="00BC2E7F">
        <w:rPr>
          <w:rFonts w:ascii="Arial" w:hAnsi="Arial" w:cs="Arial"/>
          <w:sz w:val="20"/>
          <w:szCs w:val="20"/>
        </w:rPr>
        <w:t>$</w:t>
      </w:r>
      <w:r w:rsidR="009943A3">
        <w:rPr>
          <w:rFonts w:ascii="Arial" w:hAnsi="Arial" w:cs="Arial"/>
          <w:sz w:val="20"/>
          <w:szCs w:val="20"/>
        </w:rPr>
        <w:t>750</w:t>
      </w:r>
      <w:r w:rsidR="008D6C93" w:rsidRPr="00BC2E7F">
        <w:rPr>
          <w:rFonts w:ascii="Arial" w:hAnsi="Arial" w:cs="Arial"/>
          <w:sz w:val="20"/>
          <w:szCs w:val="20"/>
        </w:rPr>
        <w:t xml:space="preserve">,000,000.  </w:t>
      </w:r>
    </w:p>
    <w:p w14:paraId="439BA8CA" w14:textId="77777777" w:rsidR="00E12E15" w:rsidRPr="00BC2E7F" w:rsidRDefault="00E12E15" w:rsidP="00E12E15">
      <w:pPr>
        <w:pStyle w:val="PlainText"/>
        <w:spacing w:line="360" w:lineRule="auto"/>
        <w:jc w:val="both"/>
        <w:rPr>
          <w:rFonts w:ascii="Arial" w:hAnsi="Arial" w:cs="Arial"/>
        </w:rPr>
      </w:pPr>
    </w:p>
    <w:p w14:paraId="45A7280C" w14:textId="77777777"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CALL BAA:</w:t>
      </w:r>
    </w:p>
    <w:p w14:paraId="38B825F5"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Periodically over the period of this BAA,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may be issued in </w:t>
      </w:r>
      <w:proofErr w:type="spellStart"/>
      <w:r w:rsidRPr="00BC2E7F">
        <w:rPr>
          <w:rFonts w:ascii="Arial" w:eastAsia="Times New Roman" w:hAnsi="Arial" w:cs="Arial"/>
          <w:sz w:val="20"/>
          <w:szCs w:val="20"/>
        </w:rPr>
        <w:t>FedBizO</w:t>
      </w:r>
      <w:r w:rsidR="002B7EEC" w:rsidRPr="00BC2E7F">
        <w:rPr>
          <w:rFonts w:ascii="Arial" w:eastAsia="Times New Roman" w:hAnsi="Arial" w:cs="Arial"/>
          <w:sz w:val="20"/>
          <w:szCs w:val="20"/>
        </w:rPr>
        <w:t>p</w:t>
      </w:r>
      <w:r w:rsidRPr="00BC2E7F">
        <w:rPr>
          <w:rFonts w:ascii="Arial" w:eastAsia="Times New Roman" w:hAnsi="Arial" w:cs="Arial"/>
          <w:sz w:val="20"/>
          <w:szCs w:val="20"/>
        </w:rPr>
        <w:t>ps</w:t>
      </w:r>
      <w:proofErr w:type="spellEnd"/>
      <w:r w:rsidRPr="00BC2E7F">
        <w:rPr>
          <w:rFonts w:ascii="Arial" w:eastAsia="Times New Roman" w:hAnsi="Arial" w:cs="Arial"/>
          <w:sz w:val="20"/>
          <w:szCs w:val="20"/>
        </w:rPr>
        <w:t xml:space="preserve"> under </w:t>
      </w:r>
      <w:r w:rsidR="00A05B27">
        <w:rPr>
          <w:rFonts w:ascii="Arial" w:eastAsia="Times New Roman" w:hAnsi="Arial" w:cs="Arial"/>
          <w:sz w:val="20"/>
          <w:szCs w:val="20"/>
        </w:rPr>
        <w:t>FA8651-20-S-0008</w:t>
      </w:r>
      <w:r w:rsidR="003C4236"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w:t>
      </w:r>
      <w:r w:rsidR="00E12E15">
        <w:rPr>
          <w:rFonts w:ascii="Arial" w:eastAsia="Times New Roman" w:hAnsi="Arial" w:cs="Arial"/>
          <w:sz w:val="20"/>
          <w:szCs w:val="20"/>
        </w:rPr>
        <w:t>research</w:t>
      </w:r>
      <w:r w:rsidRPr="00BC2E7F">
        <w:rPr>
          <w:rFonts w:ascii="Arial" w:eastAsia="Times New Roman" w:hAnsi="Arial" w:cs="Arial"/>
          <w:sz w:val="20"/>
          <w:szCs w:val="20"/>
        </w:rPr>
        <w:t xml:space="preserve">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Proposals in response to the CALLS will be accepted as specified in the individual CALLS</w:t>
      </w:r>
      <w:r w:rsidR="000612B3" w:rsidRPr="00BC2E7F">
        <w:rPr>
          <w:rFonts w:ascii="Arial" w:eastAsia="Times New Roman" w:hAnsi="Arial" w:cs="Arial"/>
          <w:sz w:val="20"/>
          <w:szCs w:val="20"/>
        </w:rPr>
        <w:t xml:space="preserve"> </w:t>
      </w:r>
      <w:r w:rsidR="000612B3" w:rsidRPr="00BC2E7F">
        <w:rPr>
          <w:rFonts w:ascii="Arial" w:hAnsi="Arial" w:cs="Arial"/>
          <w:sz w:val="20"/>
          <w:szCs w:val="20"/>
        </w:rPr>
        <w:t xml:space="preserve">and evaluated </w:t>
      </w:r>
      <w:r w:rsidR="00D37902">
        <w:rPr>
          <w:rFonts w:ascii="Arial" w:hAnsi="Arial" w:cs="Arial"/>
          <w:sz w:val="20"/>
          <w:szCs w:val="20"/>
        </w:rPr>
        <w:t>as specified in the CALL.</w:t>
      </w:r>
      <w:r w:rsidRPr="00BC2E7F">
        <w:rPr>
          <w:rFonts w:ascii="Arial" w:eastAsia="Times New Roman" w:hAnsi="Arial" w:cs="Arial"/>
          <w:sz w:val="20"/>
          <w:szCs w:val="20"/>
        </w:rPr>
        <w:t xml:space="preserve"> </w:t>
      </w:r>
      <w:r w:rsidR="00E16009" w:rsidRPr="00BC2E7F">
        <w:rPr>
          <w:rFonts w:ascii="Arial" w:eastAsia="Times New Roman" w:hAnsi="Arial" w:cs="Arial"/>
          <w:sz w:val="20"/>
          <w:szCs w:val="20"/>
        </w:rPr>
        <w:t xml:space="preserve"> O</w:t>
      </w:r>
      <w:r w:rsidR="00B90988">
        <w:rPr>
          <w:rFonts w:ascii="Arial" w:eastAsia="Times New Roman" w:hAnsi="Arial" w:cs="Arial"/>
          <w:sz w:val="20"/>
          <w:szCs w:val="20"/>
        </w:rPr>
        <w:t xml:space="preserve">fferors should monitor the </w:t>
      </w:r>
      <w:r w:rsidR="006E3A78" w:rsidRPr="00B90988">
        <w:rPr>
          <w:rFonts w:ascii="Arial" w:eastAsia="Times New Roman" w:hAnsi="Arial" w:cs="Arial"/>
          <w:sz w:val="20"/>
          <w:szCs w:val="20"/>
        </w:rPr>
        <w:t>Contract Opportunities (FBO)</w:t>
      </w:r>
      <w:r w:rsidRPr="006E3A78">
        <w:rPr>
          <w:rFonts w:ascii="Arial" w:eastAsia="Times New Roman" w:hAnsi="Arial" w:cs="Arial"/>
          <w:color w:val="FF0000"/>
          <w:sz w:val="20"/>
          <w:szCs w:val="20"/>
        </w:rPr>
        <w:t xml:space="preserve"> </w:t>
      </w:r>
      <w:r w:rsidR="00B90988">
        <w:rPr>
          <w:rFonts w:ascii="Arial" w:eastAsia="Times New Roman" w:hAnsi="Arial" w:cs="Arial"/>
          <w:sz w:val="20"/>
          <w:szCs w:val="20"/>
        </w:rPr>
        <w:t>website at</w:t>
      </w:r>
      <w:r w:rsidR="006E3A78">
        <w:rPr>
          <w:rFonts w:ascii="Arial" w:eastAsia="Times New Roman" w:hAnsi="Arial" w:cs="Arial"/>
          <w:sz w:val="20"/>
          <w:szCs w:val="20"/>
        </w:rPr>
        <w:t xml:space="preserve"> </w:t>
      </w:r>
      <w:hyperlink r:id="rId11" w:history="1">
        <w:r w:rsidR="006E3A78" w:rsidRPr="00B90988">
          <w:rPr>
            <w:rStyle w:val="Hyperlink"/>
            <w:rFonts w:ascii="Arial" w:eastAsia="Times New Roman" w:hAnsi="Arial" w:cs="Arial"/>
            <w:color w:val="auto"/>
            <w:sz w:val="20"/>
            <w:szCs w:val="20"/>
          </w:rPr>
          <w:t>https://beta.sam.gov/</w:t>
        </w:r>
      </w:hyperlink>
      <w:r w:rsidR="006E3A78" w:rsidRPr="006E3A78">
        <w:rPr>
          <w:rFonts w:ascii="Arial" w:eastAsia="Times New Roman" w:hAnsi="Arial" w:cs="Arial"/>
          <w:color w:val="FF0000"/>
          <w:sz w:val="20"/>
          <w:szCs w:val="20"/>
        </w:rPr>
        <w:t xml:space="preserve"> </w:t>
      </w:r>
      <w:r w:rsidRPr="00BC2E7F">
        <w:rPr>
          <w:rFonts w:ascii="Arial" w:eastAsia="Times New Roman" w:hAnsi="Arial" w:cs="Arial"/>
          <w:sz w:val="20"/>
          <w:szCs w:val="20"/>
        </w:rPr>
        <w:t>in the event this announcement is amended or CALLS are issued.</w:t>
      </w:r>
    </w:p>
    <w:p w14:paraId="0B94FA6E" w14:textId="77777777" w:rsidR="003C4236" w:rsidRPr="00BC2E7F" w:rsidRDefault="003C4236" w:rsidP="002038E8">
      <w:pPr>
        <w:spacing w:after="0" w:line="360" w:lineRule="auto"/>
        <w:jc w:val="both"/>
        <w:rPr>
          <w:rFonts w:ascii="Arial" w:eastAsia="Times New Roman" w:hAnsi="Arial" w:cs="Arial"/>
          <w:sz w:val="20"/>
          <w:szCs w:val="20"/>
        </w:rPr>
      </w:pPr>
    </w:p>
    <w:p w14:paraId="6D57F9F1" w14:textId="77777777" w:rsidR="00476548" w:rsidRPr="00BC2E7F" w:rsidRDefault="00476548"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I. </w:t>
      </w:r>
      <w:r w:rsidR="00E16009" w:rsidRPr="00BC2E7F">
        <w:rPr>
          <w:rFonts w:ascii="Arial" w:eastAsia="Times New Roman" w:hAnsi="Arial" w:cs="Arial"/>
          <w:b/>
          <w:sz w:val="20"/>
          <w:szCs w:val="20"/>
        </w:rPr>
        <w:t xml:space="preserve"> </w:t>
      </w:r>
      <w:r w:rsidRPr="00BC2E7F">
        <w:rPr>
          <w:rFonts w:ascii="Arial" w:eastAsia="Times New Roman" w:hAnsi="Arial" w:cs="Arial"/>
          <w:b/>
          <w:sz w:val="20"/>
          <w:szCs w:val="20"/>
        </w:rPr>
        <w:t>PROGRAM DESCRIPTION</w:t>
      </w:r>
    </w:p>
    <w:p w14:paraId="631C844A" w14:textId="77777777" w:rsidR="00476548" w:rsidRDefault="009560DC" w:rsidP="00E12E15">
      <w:pPr>
        <w:pStyle w:val="ListParagraph"/>
        <w:numPr>
          <w:ilvl w:val="0"/>
          <w:numId w:val="40"/>
        </w:num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STATEMENT OF OBJECTIVE/ NEEDS</w:t>
      </w:r>
      <w:r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 xml:space="preserve">This is a </w:t>
      </w:r>
      <w:r w:rsidR="00E54887" w:rsidRPr="00BC2E7F">
        <w:rPr>
          <w:rFonts w:ascii="Arial" w:eastAsia="Times New Roman" w:hAnsi="Arial" w:cs="Arial"/>
          <w:sz w:val="20"/>
          <w:szCs w:val="20"/>
        </w:rPr>
        <w:t>BAA</w:t>
      </w:r>
      <w:r w:rsidR="00476548" w:rsidRPr="00BC2E7F">
        <w:rPr>
          <w:rFonts w:ascii="Arial" w:eastAsia="Times New Roman" w:hAnsi="Arial" w:cs="Arial"/>
          <w:sz w:val="20"/>
          <w:szCs w:val="20"/>
        </w:rPr>
        <w:t xml:space="preserve"> of the Air Force Research Laboratory, Munitions Directorate (AFRL/RW) under the provisions of Federal Acquisition Regulation (FAR) paragraph 6.102(d)(2), which provides for competitive selection of research proposals. </w:t>
      </w:r>
      <w:r w:rsidR="000931AB"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Proposals submitted in response to the BAA that are selected for award are considered to be the results of full and open competition and in full compliance with the provisions of PL 98-369, the Competition in Contracting Act of 1984.</w:t>
      </w:r>
    </w:p>
    <w:p w14:paraId="580C00E5" w14:textId="77777777" w:rsidR="00E12E15" w:rsidRPr="00BC2E7F" w:rsidRDefault="00E12E15" w:rsidP="00E12E15">
      <w:pPr>
        <w:pStyle w:val="ListParagraph"/>
        <w:spacing w:after="0" w:line="360" w:lineRule="auto"/>
        <w:jc w:val="both"/>
        <w:rPr>
          <w:rFonts w:ascii="Arial" w:eastAsia="Times New Roman" w:hAnsi="Arial" w:cs="Arial"/>
          <w:sz w:val="20"/>
          <w:szCs w:val="20"/>
        </w:rPr>
      </w:pPr>
    </w:p>
    <w:p w14:paraId="5F8B2E40" w14:textId="77777777" w:rsidR="00476548"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This acquisition is unrestricted.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Small businesses are encouraged to propose on all or any part of this solicitation.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The NAICS Code for this acquisition is 54171</w:t>
      </w:r>
      <w:r w:rsidR="000931AB" w:rsidRPr="00BC2E7F">
        <w:rPr>
          <w:rFonts w:ascii="Arial" w:eastAsia="Times New Roman" w:hAnsi="Arial" w:cs="Arial"/>
          <w:sz w:val="20"/>
          <w:szCs w:val="20"/>
        </w:rPr>
        <w:t>5</w:t>
      </w:r>
      <w:r w:rsidRPr="00BC2E7F">
        <w:rPr>
          <w:rFonts w:ascii="Arial" w:eastAsia="Times New Roman" w:hAnsi="Arial" w:cs="Arial"/>
          <w:sz w:val="20"/>
          <w:szCs w:val="20"/>
        </w:rPr>
        <w:t xml:space="preserve"> (Research and Development in the Physical, Engineering, and Life Sciences (except </w:t>
      </w:r>
      <w:r w:rsidR="00A72603" w:rsidRPr="00BC2E7F">
        <w:rPr>
          <w:rFonts w:ascii="Arial" w:eastAsia="Times New Roman" w:hAnsi="Arial" w:cs="Arial"/>
          <w:sz w:val="20"/>
          <w:szCs w:val="20"/>
        </w:rPr>
        <w:t xml:space="preserve">Nanotechnology and </w:t>
      </w:r>
      <w:r w:rsidRPr="00BC2E7F">
        <w:rPr>
          <w:rFonts w:ascii="Arial" w:eastAsia="Times New Roman" w:hAnsi="Arial" w:cs="Arial"/>
          <w:sz w:val="20"/>
          <w:szCs w:val="20"/>
        </w:rPr>
        <w:t xml:space="preserve">Biotechnology), and the small business size standard is </w:t>
      </w:r>
      <w:r w:rsidR="00FC6D8B" w:rsidRPr="00BC2E7F">
        <w:rPr>
          <w:rFonts w:ascii="Arial" w:eastAsia="Times New Roman" w:hAnsi="Arial" w:cs="Arial"/>
          <w:sz w:val="20"/>
          <w:szCs w:val="20"/>
        </w:rPr>
        <w:t>1</w:t>
      </w:r>
      <w:r w:rsidR="00CF0CEB">
        <w:rPr>
          <w:rFonts w:ascii="Arial" w:eastAsia="Times New Roman" w:hAnsi="Arial" w:cs="Arial"/>
          <w:sz w:val="20"/>
          <w:szCs w:val="20"/>
        </w:rPr>
        <w:t>250</w:t>
      </w:r>
      <w:r w:rsidRPr="00BC2E7F">
        <w:rPr>
          <w:rFonts w:ascii="Arial" w:eastAsia="Times New Roman" w:hAnsi="Arial" w:cs="Arial"/>
          <w:sz w:val="20"/>
          <w:szCs w:val="20"/>
        </w:rPr>
        <w:t xml:space="preserve"> employees </w:t>
      </w:r>
      <w:r w:rsidR="009C3777" w:rsidRPr="00BC2E7F">
        <w:rPr>
          <w:rFonts w:ascii="Arial" w:eastAsia="Times New Roman" w:hAnsi="Arial" w:cs="Arial"/>
          <w:sz w:val="20"/>
          <w:szCs w:val="20"/>
        </w:rPr>
        <w:t xml:space="preserve">for Research and Development in the Physical, Engineering, and Life Sciences (except </w:t>
      </w:r>
      <w:r w:rsidR="003C4236" w:rsidRPr="00BC2E7F">
        <w:rPr>
          <w:rFonts w:ascii="Arial" w:eastAsia="Times New Roman" w:hAnsi="Arial" w:cs="Arial"/>
          <w:sz w:val="20"/>
          <w:szCs w:val="20"/>
        </w:rPr>
        <w:t>Nanotechnology and B</w:t>
      </w:r>
      <w:r w:rsidR="009C3777" w:rsidRPr="00BC2E7F">
        <w:rPr>
          <w:rFonts w:ascii="Arial" w:eastAsia="Times New Roman" w:hAnsi="Arial" w:cs="Arial"/>
          <w:sz w:val="20"/>
          <w:szCs w:val="20"/>
        </w:rPr>
        <w:t xml:space="preserve">iotechnology). </w:t>
      </w:r>
    </w:p>
    <w:p w14:paraId="797A3E04" w14:textId="77777777" w:rsidR="00E12E15" w:rsidRPr="00BC2E7F" w:rsidRDefault="00E12E15" w:rsidP="00E12E15">
      <w:pPr>
        <w:spacing w:after="0" w:line="360" w:lineRule="auto"/>
        <w:ind w:left="720"/>
        <w:jc w:val="both"/>
        <w:rPr>
          <w:rFonts w:ascii="Arial" w:eastAsia="Times New Roman" w:hAnsi="Arial" w:cs="Arial"/>
          <w:sz w:val="20"/>
          <w:szCs w:val="20"/>
        </w:rPr>
      </w:pPr>
    </w:p>
    <w:p w14:paraId="61AA0774" w14:textId="77777777" w:rsidR="00071E52" w:rsidRDefault="00071E52" w:rsidP="00E12E15">
      <w:pPr>
        <w:spacing w:after="0" w:line="360" w:lineRule="auto"/>
        <w:ind w:left="720"/>
        <w:jc w:val="both"/>
        <w:rPr>
          <w:rFonts w:ascii="Arial" w:hAnsi="Arial" w:cs="Arial"/>
          <w:sz w:val="20"/>
          <w:szCs w:val="20"/>
        </w:rPr>
      </w:pPr>
      <w:r w:rsidRPr="00BC2E7F">
        <w:rPr>
          <w:rFonts w:ascii="Arial" w:hAnsi="Arial" w:cs="Arial"/>
          <w:sz w:val="20"/>
          <w:szCs w:val="20"/>
        </w:rPr>
        <w:t xml:space="preserve">For purposes of this announcement, research is defined to be </w:t>
      </w:r>
      <w:r w:rsidR="00280D3B" w:rsidRPr="00BC2E7F">
        <w:rPr>
          <w:rFonts w:ascii="Arial" w:hAnsi="Arial" w:cs="Arial"/>
          <w:sz w:val="20"/>
          <w:szCs w:val="20"/>
        </w:rPr>
        <w:t>scientific</w:t>
      </w:r>
      <w:r w:rsidRPr="00BC2E7F">
        <w:rPr>
          <w:rFonts w:ascii="Arial" w:hAnsi="Arial" w:cs="Arial"/>
          <w:sz w:val="20"/>
          <w:szCs w:val="20"/>
        </w:rPr>
        <w:t xml:space="preserve">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w:t>
      </w:r>
      <w:r w:rsidR="00280D3B" w:rsidRPr="00BC2E7F">
        <w:rPr>
          <w:rFonts w:ascii="Arial" w:hAnsi="Arial" w:cs="Arial"/>
          <w:sz w:val="20"/>
          <w:szCs w:val="20"/>
        </w:rPr>
        <w:t>support</w:t>
      </w:r>
      <w:r w:rsidRPr="00BC2E7F">
        <w:rPr>
          <w:rFonts w:ascii="Arial" w:hAnsi="Arial" w:cs="Arial"/>
          <w:sz w:val="20"/>
          <w:szCs w:val="20"/>
        </w:rPr>
        <w:t xml:space="preserve"> battle lab experiments proposed under this BAA.  Program to support Team Eglin Technology Demonstration</w:t>
      </w:r>
      <w:r w:rsidR="00E16009" w:rsidRPr="00BC2E7F">
        <w:rPr>
          <w:rFonts w:ascii="Arial" w:hAnsi="Arial" w:cs="Arial"/>
          <w:sz w:val="20"/>
          <w:szCs w:val="20"/>
        </w:rPr>
        <w:t xml:space="preserve"> </w:t>
      </w:r>
      <w:r w:rsidRPr="00BC2E7F">
        <w:rPr>
          <w:rFonts w:ascii="Arial" w:hAnsi="Arial" w:cs="Arial"/>
          <w:sz w:val="20"/>
          <w:szCs w:val="20"/>
        </w:rPr>
        <w:t xml:space="preserve">Programs may also be considered under this BAA.  </w:t>
      </w:r>
    </w:p>
    <w:p w14:paraId="52ECCB79" w14:textId="77777777" w:rsidR="00CF0CEB" w:rsidRPr="00BC2E7F" w:rsidRDefault="00CF0CEB" w:rsidP="00E12E15">
      <w:pPr>
        <w:spacing w:after="0" w:line="360" w:lineRule="auto"/>
        <w:ind w:left="720"/>
        <w:jc w:val="both"/>
        <w:rPr>
          <w:rFonts w:ascii="Arial" w:hAnsi="Arial" w:cs="Arial"/>
          <w:sz w:val="20"/>
          <w:szCs w:val="20"/>
        </w:rPr>
      </w:pPr>
    </w:p>
    <w:p w14:paraId="6146D518" w14:textId="77777777" w:rsidR="00071E52" w:rsidRPr="00BC2E7F" w:rsidRDefault="00476548" w:rsidP="002038E8">
      <w:pPr>
        <w:spacing w:after="0" w:line="360" w:lineRule="auto"/>
        <w:ind w:left="720"/>
        <w:jc w:val="both"/>
        <w:rPr>
          <w:rFonts w:ascii="Arial" w:hAnsi="Arial" w:cs="Arial"/>
          <w:sz w:val="20"/>
          <w:szCs w:val="20"/>
        </w:rPr>
      </w:pPr>
      <w:r w:rsidRPr="00BC2E7F">
        <w:rPr>
          <w:rFonts w:ascii="Arial" w:eastAsia="Times New Roman" w:hAnsi="Arial" w:cs="Arial"/>
          <w:sz w:val="20"/>
          <w:szCs w:val="20"/>
        </w:rPr>
        <w:t xml:space="preserve">Under some circumstances, </w:t>
      </w:r>
      <w:r w:rsidR="000E10A2" w:rsidRPr="00BC2E7F">
        <w:rPr>
          <w:rFonts w:ascii="Arial" w:eastAsia="Times New Roman" w:hAnsi="Arial" w:cs="Arial"/>
          <w:sz w:val="20"/>
          <w:szCs w:val="20"/>
        </w:rPr>
        <w:t xml:space="preserve">the Government </w:t>
      </w:r>
      <w:r w:rsidRPr="00BC2E7F">
        <w:rPr>
          <w:rFonts w:ascii="Arial" w:eastAsia="Times New Roman" w:hAnsi="Arial" w:cs="Arial"/>
          <w:sz w:val="20"/>
          <w:szCs w:val="20"/>
        </w:rPr>
        <w:t>expect</w:t>
      </w:r>
      <w:r w:rsidR="000E10A2" w:rsidRPr="00BC2E7F">
        <w:rPr>
          <w:rFonts w:ascii="Arial" w:eastAsia="Times New Roman" w:hAnsi="Arial" w:cs="Arial"/>
          <w:sz w:val="20"/>
          <w:szCs w:val="20"/>
        </w:rPr>
        <w:t>s</w:t>
      </w:r>
      <w:r w:rsidRPr="00BC2E7F">
        <w:rPr>
          <w:rFonts w:ascii="Arial" w:eastAsia="Times New Roman" w:hAnsi="Arial" w:cs="Arial"/>
          <w:sz w:val="20"/>
          <w:szCs w:val="20"/>
        </w:rPr>
        <w:t xml:space="preserve"> that narrowly focused proposals for specific research interests under the research areas outlined in this BAA may be required during the time of this open announcement.</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Under those circumstances,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w:t>
      </w:r>
      <w:r w:rsidRPr="00BC2E7F">
        <w:rPr>
          <w:rFonts w:ascii="Arial" w:eastAsia="Times New Roman" w:hAnsi="Arial" w:cs="Arial"/>
          <w:sz w:val="20"/>
          <w:szCs w:val="20"/>
        </w:rPr>
        <w:lastRenderedPageBreak/>
        <w:t xml:space="preserve">may be issued in </w:t>
      </w:r>
      <w:r w:rsidR="006E3A78" w:rsidRPr="00B90988">
        <w:rPr>
          <w:rFonts w:ascii="Arial" w:eastAsia="Times New Roman" w:hAnsi="Arial" w:cs="Arial"/>
          <w:sz w:val="20"/>
          <w:szCs w:val="20"/>
        </w:rPr>
        <w:t>Contract Opportunities (FBO)</w:t>
      </w:r>
      <w:r w:rsidR="00D15D8D" w:rsidRPr="006E3A78">
        <w:rPr>
          <w:rFonts w:ascii="Arial" w:eastAsia="Times New Roman" w:hAnsi="Arial" w:cs="Arial"/>
          <w:color w:val="FF0000"/>
          <w:sz w:val="20"/>
          <w:szCs w:val="20"/>
        </w:rPr>
        <w:t xml:space="preserve"> </w:t>
      </w:r>
      <w:r w:rsidR="00D15D8D"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007E3E4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topic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These subsequent CALLS will contain specific objectives and descriptions of the specific topic area to be addressed, anticipated period of performance, information peculiar to the specific topic area, and the expected dollar range for proposals received under a CALL</w:t>
      </w:r>
      <w:r w:rsidR="00D37902">
        <w:rPr>
          <w:rFonts w:ascii="Arial" w:eastAsia="Times New Roman" w:hAnsi="Arial" w:cs="Arial"/>
          <w:sz w:val="20"/>
          <w:szCs w:val="20"/>
        </w:rPr>
        <w:t xml:space="preserve">, and </w:t>
      </w:r>
      <w:r w:rsidR="00161D53" w:rsidRPr="00BC2E7F">
        <w:rPr>
          <w:rFonts w:ascii="Arial" w:hAnsi="Arial" w:cs="Arial"/>
          <w:sz w:val="20"/>
          <w:szCs w:val="20"/>
        </w:rPr>
        <w:t>evaluat</w:t>
      </w:r>
      <w:r w:rsidR="00D37902">
        <w:rPr>
          <w:rFonts w:ascii="Arial" w:hAnsi="Arial" w:cs="Arial"/>
          <w:sz w:val="20"/>
          <w:szCs w:val="20"/>
        </w:rPr>
        <w:t>ion</w:t>
      </w:r>
      <w:r w:rsidR="00161D53" w:rsidRPr="00BC2E7F">
        <w:rPr>
          <w:rFonts w:ascii="Arial" w:hAnsi="Arial" w:cs="Arial"/>
          <w:sz w:val="20"/>
          <w:szCs w:val="20"/>
        </w:rPr>
        <w:t xml:space="preserve"> </w:t>
      </w:r>
      <w:r w:rsidR="00D37902">
        <w:rPr>
          <w:rFonts w:ascii="Arial" w:hAnsi="Arial" w:cs="Arial"/>
          <w:sz w:val="20"/>
          <w:szCs w:val="20"/>
        </w:rPr>
        <w:t>criteria specified in the CALL.</w:t>
      </w:r>
    </w:p>
    <w:p w14:paraId="7569E863" w14:textId="77777777" w:rsidR="00476548" w:rsidRPr="00BC2E7F" w:rsidRDefault="00476548" w:rsidP="002038E8">
      <w:pPr>
        <w:spacing w:after="0" w:line="360" w:lineRule="auto"/>
        <w:ind w:left="720"/>
        <w:jc w:val="both"/>
        <w:rPr>
          <w:rFonts w:ascii="Arial" w:eastAsia="Times New Roman" w:hAnsi="Arial" w:cs="Arial"/>
          <w:sz w:val="20"/>
          <w:szCs w:val="20"/>
        </w:rPr>
      </w:pPr>
    </w:p>
    <w:p w14:paraId="7B0502AA" w14:textId="77777777" w:rsidR="00B530AA"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w:t>
      </w:r>
      <w:r w:rsidR="00FC6D8B" w:rsidRPr="00BC2E7F">
        <w:rPr>
          <w:rFonts w:ascii="Arial" w:eastAsia="Times New Roman" w:hAnsi="Arial" w:cs="Arial"/>
          <w:sz w:val="20"/>
          <w:szCs w:val="20"/>
        </w:rPr>
        <w:t>awards to</w:t>
      </w:r>
      <w:r w:rsidRPr="00BC2E7F">
        <w:rPr>
          <w:rFonts w:ascii="Arial" w:eastAsia="Times New Roman" w:hAnsi="Arial" w:cs="Arial"/>
          <w:sz w:val="20"/>
          <w:szCs w:val="20"/>
        </w:rPr>
        <w:t xml:space="preserve"> educational institutions, non-profit organizations, and private industry for research in armament technology.</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This BAA is intended to cover, in general nature, all research areas of interest </w:t>
      </w:r>
      <w:r w:rsidR="00530F92" w:rsidRPr="00BC2E7F">
        <w:rPr>
          <w:rFonts w:ascii="Arial" w:eastAsia="Times New Roman" w:hAnsi="Arial" w:cs="Arial"/>
          <w:sz w:val="20"/>
          <w:szCs w:val="20"/>
        </w:rPr>
        <w:t xml:space="preserve">to </w:t>
      </w:r>
      <w:r w:rsidR="00513813">
        <w:rPr>
          <w:rFonts w:ascii="Arial" w:eastAsia="Times New Roman" w:hAnsi="Arial" w:cs="Arial"/>
          <w:sz w:val="20"/>
          <w:szCs w:val="20"/>
        </w:rPr>
        <w:t>the Air Superiority Technology Portfolio</w:t>
      </w:r>
      <w:r w:rsidRPr="00BC2E7F">
        <w:rPr>
          <w:rFonts w:ascii="Arial" w:eastAsia="Times New Roman" w:hAnsi="Arial" w:cs="Arial"/>
          <w:sz w:val="20"/>
          <w:szCs w:val="20"/>
        </w:rPr>
        <w:t xml:space="preserve">. </w:t>
      </w:r>
      <w:r w:rsidR="00071E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Offerors contemplating </w:t>
      </w:r>
      <w:r w:rsidR="00FC6D8B" w:rsidRPr="00BC2E7F">
        <w:rPr>
          <w:rFonts w:ascii="Arial" w:eastAsia="Times New Roman" w:hAnsi="Arial" w:cs="Arial"/>
          <w:sz w:val="20"/>
          <w:szCs w:val="20"/>
        </w:rPr>
        <w:t xml:space="preserve">a </w:t>
      </w:r>
      <w:r w:rsidRPr="00BC2E7F">
        <w:rPr>
          <w:rFonts w:ascii="Arial" w:eastAsia="Times New Roman" w:hAnsi="Arial" w:cs="Arial"/>
          <w:sz w:val="20"/>
          <w:szCs w:val="20"/>
        </w:rPr>
        <w:t>submission to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are strongly encouraged to contact the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technical Point of Contact (POC) </w:t>
      </w:r>
      <w:r w:rsidR="00FC6D8B" w:rsidRPr="00BC2E7F">
        <w:rPr>
          <w:rFonts w:ascii="Arial" w:eastAsia="Times New Roman" w:hAnsi="Arial" w:cs="Arial"/>
          <w:sz w:val="20"/>
          <w:szCs w:val="20"/>
        </w:rPr>
        <w:t>for the research area</w:t>
      </w:r>
      <w:r w:rsidRPr="00BC2E7F">
        <w:rPr>
          <w:rFonts w:ascii="Arial" w:eastAsia="Times New Roman" w:hAnsi="Arial" w:cs="Arial"/>
          <w:sz w:val="20"/>
          <w:szCs w:val="20"/>
        </w:rPr>
        <w:t xml:space="preserve"> to ascertain the extent of interest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may have in a specific research project.</w:t>
      </w:r>
    </w:p>
    <w:p w14:paraId="0A4438C2" w14:textId="77777777" w:rsidR="00B530AA" w:rsidRDefault="00B530AA" w:rsidP="00E12E15">
      <w:pPr>
        <w:spacing w:after="0" w:line="360" w:lineRule="auto"/>
        <w:ind w:left="720"/>
        <w:jc w:val="both"/>
        <w:rPr>
          <w:rFonts w:ascii="Arial" w:eastAsia="Times New Roman" w:hAnsi="Arial" w:cs="Arial"/>
          <w:sz w:val="20"/>
          <w:szCs w:val="20"/>
        </w:rPr>
      </w:pPr>
    </w:p>
    <w:p w14:paraId="76422DD6" w14:textId="77777777" w:rsidR="00314850" w:rsidRPr="00BC2E7F"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is the primary Air Force organization concerned with conventional munitions technology development.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AFRL/RW plans and executes research, development, and test of conventional munitions, and supports conventional munitions Weapons Program Offices. </w:t>
      </w:r>
      <w:r w:rsidR="002D6240">
        <w:rPr>
          <w:rFonts w:ascii="Arial" w:eastAsia="Times New Roman" w:hAnsi="Arial" w:cs="Arial"/>
          <w:sz w:val="20"/>
          <w:szCs w:val="20"/>
        </w:rPr>
        <w:t xml:space="preserve">There are three divisions within the Munitions Directorate that conduct research and Development (R&amp;D). </w:t>
      </w:r>
      <w:r w:rsidR="00CF0CEB">
        <w:rPr>
          <w:rFonts w:ascii="Arial" w:eastAsia="Times New Roman" w:hAnsi="Arial" w:cs="Arial"/>
          <w:sz w:val="20"/>
          <w:szCs w:val="20"/>
        </w:rPr>
        <w:t xml:space="preserve"> </w:t>
      </w:r>
      <w:r w:rsidR="002D6240">
        <w:rPr>
          <w:rFonts w:ascii="Arial" w:eastAsia="Times New Roman" w:hAnsi="Arial" w:cs="Arial"/>
          <w:sz w:val="20"/>
          <w:szCs w:val="20"/>
        </w:rPr>
        <w:t>They are the Ordnance Division, the Strategic Planning and Integration Division, and the Weapon Engagement Sciences Division.  This BAA provides specifically for the Strategic Planning and Integration Division, Air Superiority Portfolio.</w:t>
      </w:r>
    </w:p>
    <w:p w14:paraId="63E54FE5" w14:textId="77777777" w:rsidR="00FC6D8B" w:rsidRPr="00BC2E7F" w:rsidRDefault="00FC6D8B" w:rsidP="00E12E15">
      <w:pPr>
        <w:spacing w:after="0" w:line="360" w:lineRule="auto"/>
        <w:ind w:left="720"/>
        <w:jc w:val="both"/>
        <w:rPr>
          <w:rFonts w:ascii="Arial" w:eastAsia="Times New Roman" w:hAnsi="Arial" w:cs="Arial"/>
          <w:sz w:val="20"/>
          <w:szCs w:val="20"/>
        </w:rPr>
      </w:pPr>
    </w:p>
    <w:p w14:paraId="6F36E66B" w14:textId="77777777" w:rsidR="009560DC" w:rsidRPr="00BC2E7F" w:rsidRDefault="009560DC"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DELIVERABLE ITEMS: </w:t>
      </w:r>
    </w:p>
    <w:p w14:paraId="28329C18" w14:textId="77777777" w:rsidR="009560DC" w:rsidRPr="00BC2E7F" w:rsidRDefault="009560DC"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Data Items: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 however, the following reports</w:t>
      </w:r>
      <w:r w:rsidR="000F0CB4" w:rsidRPr="00BC2E7F">
        <w:rPr>
          <w:rFonts w:ascii="Arial" w:eastAsia="Times New Roman" w:hAnsi="Arial" w:cs="Arial"/>
          <w:sz w:val="20"/>
          <w:szCs w:val="20"/>
        </w:rPr>
        <w:t xml:space="preserve"> are anticipated to</w:t>
      </w:r>
      <w:r w:rsidRPr="00BC2E7F">
        <w:rPr>
          <w:rFonts w:ascii="Arial" w:eastAsia="Times New Roman" w:hAnsi="Arial" w:cs="Arial"/>
          <w:sz w:val="20"/>
          <w:szCs w:val="20"/>
        </w:rPr>
        <w:t xml:space="preserve"> be required at a minimum:</w:t>
      </w:r>
    </w:p>
    <w:p w14:paraId="389B1D0F"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Final Report</w:t>
      </w:r>
    </w:p>
    <w:p w14:paraId="31B6A835"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Funds and Man-hour Reports</w:t>
      </w:r>
      <w:r w:rsidR="00B06860">
        <w:rPr>
          <w:rFonts w:ascii="Arial" w:eastAsia="Times New Roman" w:hAnsi="Arial" w:cs="Arial"/>
          <w:sz w:val="20"/>
          <w:szCs w:val="20"/>
        </w:rPr>
        <w:t xml:space="preserve"> (for Cost Contracts only)</w:t>
      </w:r>
    </w:p>
    <w:p w14:paraId="475FD856"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Status Reports</w:t>
      </w:r>
    </w:p>
    <w:p w14:paraId="42FB4857" w14:textId="77777777" w:rsidR="009560DC" w:rsidRPr="00BC2E7F" w:rsidRDefault="009560DC" w:rsidP="002038E8">
      <w:pPr>
        <w:pStyle w:val="ListParagraph"/>
        <w:spacing w:before="120" w:after="120" w:line="360" w:lineRule="auto"/>
        <w:ind w:left="1980"/>
        <w:jc w:val="both"/>
        <w:rPr>
          <w:rFonts w:ascii="Arial" w:eastAsia="Times New Roman" w:hAnsi="Arial" w:cs="Arial"/>
          <w:sz w:val="20"/>
          <w:szCs w:val="20"/>
        </w:rPr>
      </w:pPr>
      <w:r w:rsidRPr="00BC2E7F">
        <w:rPr>
          <w:rFonts w:ascii="Arial" w:eastAsia="Times New Roman" w:hAnsi="Arial" w:cs="Arial"/>
          <w:sz w:val="20"/>
          <w:szCs w:val="20"/>
        </w:rPr>
        <w:t xml:space="preserve">Reports </w:t>
      </w:r>
      <w:r w:rsidR="000F0CB4" w:rsidRPr="00BC2E7F">
        <w:rPr>
          <w:rFonts w:ascii="Arial" w:eastAsia="Times New Roman" w:hAnsi="Arial" w:cs="Arial"/>
          <w:sz w:val="20"/>
          <w:szCs w:val="20"/>
        </w:rPr>
        <w:t xml:space="preserve">are anticipated to </w:t>
      </w:r>
      <w:r w:rsidRPr="00BC2E7F">
        <w:rPr>
          <w:rFonts w:ascii="Arial" w:eastAsia="Times New Roman" w:hAnsi="Arial" w:cs="Arial"/>
          <w:sz w:val="20"/>
          <w:szCs w:val="20"/>
        </w:rPr>
        <w:t>be required monthly</w:t>
      </w:r>
      <w:r w:rsidR="007A6A6A">
        <w:rPr>
          <w:rFonts w:ascii="Arial" w:eastAsia="Times New Roman" w:hAnsi="Arial" w:cs="Arial"/>
          <w:sz w:val="20"/>
          <w:szCs w:val="20"/>
        </w:rPr>
        <w:t xml:space="preserve"> for Contracts and quarterly for Assistance Instruments.</w:t>
      </w:r>
    </w:p>
    <w:p w14:paraId="3D12F711" w14:textId="77777777" w:rsidR="009560DC"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Software: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14:paraId="1B9D0944" w14:textId="77777777" w:rsidR="00314850"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Hardware: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14:paraId="7279311E" w14:textId="77777777" w:rsidR="00C267F1" w:rsidRPr="00BC2E7F" w:rsidRDefault="00314850" w:rsidP="00E12E15">
      <w:pPr>
        <w:pStyle w:val="ListParagraph"/>
        <w:numPr>
          <w:ilvl w:val="1"/>
          <w:numId w:val="40"/>
        </w:num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Other: Interim Reports and Presentation Materials (as required)</w:t>
      </w:r>
    </w:p>
    <w:p w14:paraId="2E5E4DAD" w14:textId="77777777" w:rsidR="00314850" w:rsidRPr="00BC2E7F" w:rsidRDefault="00314850" w:rsidP="002038E8">
      <w:pPr>
        <w:pStyle w:val="ListParagraph"/>
        <w:spacing w:before="120" w:after="120" w:line="360" w:lineRule="auto"/>
        <w:ind w:left="1440"/>
        <w:jc w:val="both"/>
        <w:rPr>
          <w:rFonts w:ascii="Arial" w:eastAsia="Times New Roman" w:hAnsi="Arial" w:cs="Arial"/>
          <w:sz w:val="20"/>
          <w:szCs w:val="20"/>
        </w:rPr>
      </w:pPr>
    </w:p>
    <w:p w14:paraId="72D6B066" w14:textId="77777777" w:rsidR="00314850" w:rsidRPr="00BC2E7F" w:rsidRDefault="00314850"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REQUIREMENTS: </w:t>
      </w:r>
    </w:p>
    <w:p w14:paraId="313A2EFE" w14:textId="77777777" w:rsidR="006E1953" w:rsidRPr="00BC2E7F" w:rsidRDefault="001C2FDE" w:rsidP="002038E8">
      <w:pPr>
        <w:pStyle w:val="PlainText"/>
        <w:spacing w:before="120" w:after="120" w:line="360" w:lineRule="auto"/>
        <w:ind w:left="720"/>
        <w:jc w:val="both"/>
        <w:rPr>
          <w:rFonts w:ascii="Arial" w:hAnsi="Arial" w:cs="Arial"/>
        </w:rPr>
      </w:pPr>
      <w:r w:rsidRPr="00BC2E7F">
        <w:rPr>
          <w:rFonts w:ascii="Arial" w:eastAsia="Times New Roman" w:hAnsi="Arial" w:cs="Arial"/>
          <w:sz w:val="20"/>
          <w:szCs w:val="20"/>
        </w:rPr>
        <w:t xml:space="preserve">The announcement incorporates FAR and supplemental provisions and clauses by references. </w:t>
      </w:r>
      <w:r w:rsidR="00FC6D8B" w:rsidRPr="00BC2E7F">
        <w:rPr>
          <w:rFonts w:ascii="Arial" w:eastAsia="Times New Roman" w:hAnsi="Arial" w:cs="Arial"/>
          <w:sz w:val="20"/>
          <w:szCs w:val="20"/>
        </w:rPr>
        <w:t>For Contracts, t</w:t>
      </w:r>
      <w:r w:rsidRPr="00BC2E7F">
        <w:rPr>
          <w:rFonts w:ascii="Arial" w:eastAsia="Times New Roman" w:hAnsi="Arial" w:cs="Arial"/>
          <w:sz w:val="20"/>
          <w:szCs w:val="20"/>
        </w:rPr>
        <w:t xml:space="preserve">he full text of provisional and clauses can be found at </w:t>
      </w:r>
      <w:hyperlink r:id="rId12" w:history="1">
        <w:r w:rsidR="004800D8" w:rsidRPr="00BC2E7F">
          <w:rPr>
            <w:rStyle w:val="Hyperlink"/>
            <w:rFonts w:ascii="Arial" w:hAnsi="Arial" w:cs="Arial"/>
            <w:sz w:val="20"/>
            <w:szCs w:val="20"/>
          </w:rPr>
          <w:t>https://www.acquisition.gov</w:t>
        </w:r>
      </w:hyperlink>
      <w:r w:rsidR="004800D8">
        <w:rPr>
          <w:rFonts w:ascii="Arial" w:eastAsia="Times New Roman" w:hAnsi="Arial" w:cs="Arial"/>
          <w:sz w:val="20"/>
          <w:szCs w:val="20"/>
        </w:rPr>
        <w:t>.</w:t>
      </w:r>
      <w:r w:rsidR="007A6A6A">
        <w:rPr>
          <w:rFonts w:ascii="Arial" w:eastAsia="Times New Roman" w:hAnsi="Arial" w:cs="Arial"/>
          <w:sz w:val="20"/>
          <w:szCs w:val="20"/>
        </w:rPr>
        <w:t xml:space="preserve"> For </w:t>
      </w:r>
      <w:r w:rsidR="007A6A6A">
        <w:rPr>
          <w:rFonts w:ascii="Arial" w:eastAsia="Times New Roman" w:hAnsi="Arial" w:cs="Arial"/>
          <w:sz w:val="20"/>
          <w:szCs w:val="20"/>
        </w:rPr>
        <w:lastRenderedPageBreak/>
        <w:t xml:space="preserve">Grants and Agreements, the full text articles can be found at </w:t>
      </w:r>
      <w:hyperlink r:id="rId13" w:history="1">
        <w:r w:rsidR="00045B0C" w:rsidRPr="00B9554F">
          <w:rPr>
            <w:rStyle w:val="Hyperlink"/>
            <w:rFonts w:ascii="Arial" w:hAnsi="Arial" w:cs="Arial"/>
            <w:sz w:val="20"/>
            <w:szCs w:val="20"/>
          </w:rPr>
          <w:t>http://www.onr.navy.mil/Contracts-Grants/submit-proposal/grants-proposal/grants-terms-conditions.aspx</w:t>
        </w:r>
      </w:hyperlink>
      <w:r w:rsidR="00045B0C">
        <w:rPr>
          <w:rFonts w:ascii="Arial" w:hAnsi="Arial" w:cs="Arial"/>
          <w:sz w:val="20"/>
          <w:szCs w:val="20"/>
        </w:rPr>
        <w:t>.</w:t>
      </w:r>
    </w:p>
    <w:p w14:paraId="20299C85"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This effort may require a </w:t>
      </w:r>
      <w:r w:rsidR="00105D7A">
        <w:rPr>
          <w:rFonts w:ascii="Arial" w:eastAsia="Times New Roman" w:hAnsi="Arial" w:cs="Arial"/>
          <w:sz w:val="20"/>
          <w:szCs w:val="20"/>
        </w:rPr>
        <w:t xml:space="preserve">TS/SCI clearance for briefings on Eglin AFB, FL or may require </w:t>
      </w:r>
      <w:r w:rsidRPr="00BC2E7F">
        <w:rPr>
          <w:rFonts w:ascii="Arial" w:eastAsia="Times New Roman" w:hAnsi="Arial" w:cs="Arial"/>
          <w:sz w:val="20"/>
          <w:szCs w:val="20"/>
        </w:rPr>
        <w:t>SECRET facility clearance and SECRET safeguarding capability.</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Offerors must verify their Cognizant Security Office information is current with De</w:t>
      </w:r>
      <w:r w:rsidR="00235BE2" w:rsidRPr="00BC2E7F">
        <w:rPr>
          <w:rFonts w:ascii="Arial" w:eastAsia="Times New Roman" w:hAnsi="Arial" w:cs="Arial"/>
          <w:sz w:val="20"/>
          <w:szCs w:val="20"/>
        </w:rPr>
        <w:t xml:space="preserve">fense Security Service (DSS) at </w:t>
      </w:r>
      <w:hyperlink r:id="rId14" w:history="1">
        <w:r w:rsidR="00235BE2" w:rsidRPr="00BC2E7F">
          <w:rPr>
            <w:rStyle w:val="Hyperlink"/>
            <w:rFonts w:ascii="Arial" w:eastAsia="Times New Roman" w:hAnsi="Arial" w:cs="Arial"/>
            <w:sz w:val="20"/>
            <w:szCs w:val="20"/>
          </w:rPr>
          <w:t>www.dss.mil</w:t>
        </w:r>
      </w:hyperlink>
      <w:r w:rsidR="00235BE2" w:rsidRPr="00BC2E7F">
        <w:rPr>
          <w:rFonts w:ascii="Arial" w:eastAsia="Times New Roman" w:hAnsi="Arial" w:cs="Arial"/>
          <w:sz w:val="20"/>
          <w:szCs w:val="20"/>
        </w:rPr>
        <w:t>.</w:t>
      </w:r>
    </w:p>
    <w:p w14:paraId="77665069"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 Information involved in this research effort may be subject to Export Control (International Traffic in Arms Regulation (ITAR) 22 CFR 120-131, or Export Administration Regulations (EAR) 15 CFR 710-774).</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If effort is subject to export control then certified DD Form 2345, Militarily Critical Technical Data Agreement, will be required to be submitted with proposal.</w:t>
      </w:r>
    </w:p>
    <w:p w14:paraId="2B27D1E5"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Controlled Items: As prescribed by DFARS 225-7901-4, DFARS 252.225-7048, Export-Controlled Item (JUN 2013)</w:t>
      </w:r>
      <w:r w:rsidR="00806731" w:rsidRPr="00BC2E7F">
        <w:rPr>
          <w:rFonts w:ascii="Arial" w:eastAsia="Times New Roman" w:hAnsi="Arial" w:cs="Arial"/>
          <w:sz w:val="20"/>
          <w:szCs w:val="20"/>
        </w:rPr>
        <w:t>,</w:t>
      </w:r>
      <w:r w:rsidRPr="00BC2E7F">
        <w:rPr>
          <w:rFonts w:ascii="Arial" w:eastAsia="Times New Roman" w:hAnsi="Arial" w:cs="Arial"/>
          <w:sz w:val="20"/>
          <w:szCs w:val="20"/>
        </w:rPr>
        <w:t xml:space="preserve"> is contained in this solicitation. </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This clause shall be contained in ALL solicitations and resulting contracts. </w:t>
      </w:r>
    </w:p>
    <w:p w14:paraId="31ABFA83" w14:textId="77777777" w:rsidR="00C267F1" w:rsidRPr="00BC2E7F" w:rsidRDefault="00C267F1" w:rsidP="002038E8">
      <w:pPr>
        <w:pStyle w:val="ListParagraph"/>
        <w:spacing w:before="120" w:after="120" w:line="360" w:lineRule="auto"/>
        <w:ind w:left="1800"/>
        <w:jc w:val="both"/>
        <w:rPr>
          <w:rFonts w:ascii="Arial" w:eastAsia="Times New Roman" w:hAnsi="Arial" w:cs="Arial"/>
          <w:sz w:val="20"/>
          <w:szCs w:val="20"/>
        </w:rPr>
      </w:pPr>
    </w:p>
    <w:p w14:paraId="2DB62F89" w14:textId="77777777" w:rsidR="001C2FDE" w:rsidRPr="00BC2E7F" w:rsidRDefault="00082855" w:rsidP="002038E8">
      <w:pPr>
        <w:pStyle w:val="ListParagraph"/>
        <w:numPr>
          <w:ilvl w:val="0"/>
          <w:numId w:val="40"/>
        </w:num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INFORMATION: </w:t>
      </w:r>
    </w:p>
    <w:p w14:paraId="414A5A3C" w14:textId="77777777" w:rsidR="00082855" w:rsidRPr="00BC2E7F" w:rsidRDefault="00082855" w:rsidP="002038E8">
      <w:pPr>
        <w:pStyle w:val="ListParagraph"/>
        <w:numPr>
          <w:ilvl w:val="1"/>
          <w:numId w:val="40"/>
        </w:numPr>
        <w:spacing w:before="120" w:after="120" w:line="360" w:lineRule="auto"/>
        <w:jc w:val="both"/>
        <w:rPr>
          <w:rFonts w:ascii="Arial" w:hAnsi="Arial" w:cs="Arial"/>
          <w:b/>
          <w:bCs/>
          <w:sz w:val="20"/>
          <w:szCs w:val="20"/>
          <w:u w:val="single"/>
        </w:rPr>
      </w:pPr>
      <w:r w:rsidRPr="00BC2E7F">
        <w:rPr>
          <w:rFonts w:ascii="Arial" w:hAnsi="Arial" w:cs="Arial"/>
          <w:sz w:val="20"/>
        </w:rPr>
        <w:t xml:space="preserve">Base Support/Network Access: </w:t>
      </w:r>
      <w:r w:rsidR="00235BE2" w:rsidRPr="00BC2E7F">
        <w:rPr>
          <w:rFonts w:ascii="Arial" w:hAnsi="Arial" w:cs="Arial"/>
          <w:sz w:val="20"/>
        </w:rPr>
        <w:t xml:space="preserve"> </w:t>
      </w:r>
      <w:r w:rsidRPr="00BC2E7F">
        <w:rPr>
          <w:rFonts w:ascii="Arial" w:hAnsi="Arial" w:cs="Arial"/>
          <w:sz w:val="20"/>
        </w:rPr>
        <w:t xml:space="preserve">If contractor determines use of available base support to be in their best interest, it </w:t>
      </w:r>
      <w:r w:rsidRPr="00BC2E7F">
        <w:rPr>
          <w:rFonts w:ascii="Arial" w:hAnsi="Arial" w:cs="Arial"/>
          <w:i/>
          <w:iCs/>
          <w:sz w:val="20"/>
        </w:rPr>
        <w:t xml:space="preserve">must </w:t>
      </w:r>
      <w:r w:rsidRPr="00BC2E7F">
        <w:rPr>
          <w:rFonts w:ascii="Arial" w:hAnsi="Arial" w:cs="Arial"/>
          <w:sz w:val="20"/>
        </w:rPr>
        <w:t>be included as such in the proposal.</w:t>
      </w:r>
      <w:r w:rsidR="00631752" w:rsidRPr="00BC2E7F">
        <w:rPr>
          <w:rFonts w:ascii="Arial" w:hAnsi="Arial" w:cs="Arial"/>
          <w:sz w:val="20"/>
        </w:rPr>
        <w:t xml:space="preserve"> </w:t>
      </w:r>
      <w:r w:rsidR="00235BE2" w:rsidRPr="00BC2E7F">
        <w:rPr>
          <w:rFonts w:ascii="Arial" w:hAnsi="Arial" w:cs="Arial"/>
          <w:sz w:val="20"/>
        </w:rPr>
        <w:t xml:space="preserve"> </w:t>
      </w:r>
      <w:r w:rsidRPr="00BC2E7F">
        <w:rPr>
          <w:rFonts w:ascii="Arial" w:hAnsi="Arial" w:cs="Arial"/>
          <w:b/>
          <w:bCs/>
          <w:sz w:val="20"/>
          <w:u w:val="single"/>
        </w:rPr>
        <w:t xml:space="preserve">Use of available base support will not be assumed during technical evaluation </w:t>
      </w:r>
      <w:r w:rsidRPr="00BC2E7F">
        <w:rPr>
          <w:rFonts w:ascii="Arial" w:hAnsi="Arial" w:cs="Arial"/>
          <w:b/>
          <w:bCs/>
          <w:sz w:val="20"/>
          <w:szCs w:val="20"/>
          <w:u w:val="single"/>
        </w:rPr>
        <w:t>unless proposed.</w:t>
      </w:r>
    </w:p>
    <w:p w14:paraId="5C7483DD" w14:textId="77777777" w:rsidR="00031563" w:rsidRPr="00BC2E7F" w:rsidRDefault="009C3777" w:rsidP="002038E8">
      <w:pPr>
        <w:pStyle w:val="ListParagraph"/>
        <w:numPr>
          <w:ilvl w:val="1"/>
          <w:numId w:val="40"/>
        </w:numPr>
        <w:spacing w:before="120" w:after="120" w:line="360" w:lineRule="auto"/>
        <w:jc w:val="both"/>
        <w:rPr>
          <w:rFonts w:ascii="Arial" w:hAnsi="Arial" w:cs="Arial"/>
          <w:bCs/>
          <w:sz w:val="20"/>
          <w:szCs w:val="20"/>
        </w:rPr>
      </w:pPr>
      <w:r w:rsidRPr="00BC2E7F">
        <w:rPr>
          <w:rFonts w:ascii="Arial" w:hAnsi="Arial" w:cs="Arial"/>
          <w:bCs/>
          <w:sz w:val="20"/>
          <w:szCs w:val="20"/>
        </w:rPr>
        <w:t xml:space="preserve">In accordance with AFRL/CC Policy on Employment of Non-US Citizen Contractors dated </w:t>
      </w:r>
      <w:r w:rsidR="0047077A">
        <w:rPr>
          <w:rFonts w:ascii="Arial" w:hAnsi="Arial" w:cs="Arial"/>
          <w:bCs/>
          <w:sz w:val="20"/>
          <w:szCs w:val="20"/>
        </w:rPr>
        <w:t>27 June 2018</w:t>
      </w:r>
      <w:r w:rsidRPr="00BC2E7F">
        <w:rPr>
          <w:rFonts w:ascii="Arial" w:hAnsi="Arial" w:cs="Arial"/>
          <w:bCs/>
          <w:sz w:val="20"/>
          <w:szCs w:val="20"/>
        </w:rPr>
        <w:t xml:space="preserve">, Contractor employees requiring access to USAF bases, AFRL facilities, and/or access to U.S. Government Information Technology networks in connection with the work on this BAA must be U.S. Citizens. </w:t>
      </w:r>
      <w:r w:rsidR="00631752" w:rsidRPr="00BC2E7F">
        <w:rPr>
          <w:rFonts w:ascii="Arial" w:hAnsi="Arial" w:cs="Arial"/>
          <w:bCs/>
          <w:sz w:val="20"/>
          <w:szCs w:val="20"/>
        </w:rPr>
        <w:t xml:space="preserve"> </w:t>
      </w:r>
      <w:r w:rsidR="0047077A">
        <w:rPr>
          <w:rFonts w:ascii="Arial" w:hAnsi="Arial" w:cs="Arial"/>
          <w:bCs/>
          <w:sz w:val="20"/>
          <w:szCs w:val="20"/>
        </w:rPr>
        <w:t xml:space="preserve">For the purpose of base and network access, possession </w:t>
      </w:r>
      <w:r w:rsidRPr="00BC2E7F">
        <w:rPr>
          <w:rFonts w:ascii="Arial" w:hAnsi="Arial" w:cs="Arial"/>
          <w:bCs/>
          <w:sz w:val="20"/>
          <w:szCs w:val="20"/>
        </w:rPr>
        <w:t xml:space="preserve">of a permanent resident card (“Green Card”) does not equate to U.S. Citizenship. </w:t>
      </w:r>
      <w:r w:rsidR="00631752" w:rsidRPr="00BC2E7F">
        <w:rPr>
          <w:rFonts w:ascii="Arial" w:hAnsi="Arial" w:cs="Arial"/>
          <w:bCs/>
          <w:sz w:val="20"/>
          <w:szCs w:val="20"/>
        </w:rPr>
        <w:t xml:space="preserve"> </w:t>
      </w:r>
      <w:r w:rsidRPr="00BC2E7F">
        <w:rPr>
          <w:rFonts w:ascii="Arial" w:hAnsi="Arial" w:cs="Arial"/>
          <w:bCs/>
          <w:sz w:val="20"/>
          <w:szCs w:val="20"/>
        </w:rPr>
        <w:t xml:space="preserve">This requirement does not apply to foreign nationals approved by the U.S. Department of Defense or U.S. State Department under international personnel exchange agreements with foreign governments. </w:t>
      </w:r>
      <w:r w:rsidR="00631752" w:rsidRPr="00BC2E7F">
        <w:rPr>
          <w:rFonts w:ascii="Arial" w:hAnsi="Arial" w:cs="Arial"/>
          <w:bCs/>
          <w:sz w:val="20"/>
          <w:szCs w:val="20"/>
        </w:rPr>
        <w:t xml:space="preserve"> </w:t>
      </w:r>
      <w:r w:rsidR="0047077A">
        <w:rPr>
          <w:rFonts w:ascii="Arial" w:hAnsi="Arial" w:cs="Arial"/>
          <w:bCs/>
          <w:sz w:val="20"/>
          <w:szCs w:val="20"/>
        </w:rPr>
        <w:t xml:space="preserve">It also does not apply to dual citizens who possess US citizenship, to include Naturalized citizens.  </w:t>
      </w:r>
      <w:r w:rsidRPr="00BC2E7F">
        <w:rPr>
          <w:rFonts w:ascii="Arial" w:hAnsi="Arial" w:cs="Arial"/>
          <w:bCs/>
          <w:sz w:val="20"/>
          <w:szCs w:val="20"/>
        </w:rPr>
        <w:t xml:space="preserve">Any waivers to this requirement will be granted in writing by the Contracting Officer prior to providing access. </w:t>
      </w:r>
      <w:r w:rsidR="00631752" w:rsidRPr="00BC2E7F">
        <w:rPr>
          <w:rFonts w:ascii="Arial" w:hAnsi="Arial" w:cs="Arial"/>
          <w:bCs/>
          <w:sz w:val="20"/>
          <w:szCs w:val="20"/>
        </w:rPr>
        <w:t xml:space="preserve"> </w:t>
      </w:r>
      <w:r w:rsidR="0047077A">
        <w:rPr>
          <w:rFonts w:ascii="Arial" w:hAnsi="Arial" w:cs="Arial"/>
          <w:bCs/>
          <w:sz w:val="20"/>
          <w:szCs w:val="20"/>
        </w:rPr>
        <w:t xml:space="preserve">Specific format for waiver request will be provided upon request to the Contracting Officer.  </w:t>
      </w:r>
      <w:r w:rsidRPr="00BC2E7F">
        <w:rPr>
          <w:rFonts w:ascii="Arial" w:hAnsi="Arial" w:cs="Arial"/>
          <w:bCs/>
          <w:sz w:val="20"/>
          <w:szCs w:val="20"/>
        </w:rPr>
        <w:t xml:space="preserve">The above requirements are in addition to any other contract requirements related to obtaining a Common Access Card (CAC). </w:t>
      </w:r>
    </w:p>
    <w:p w14:paraId="7CF3ADD7"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Multiple awards subject to Fair Opportunity are not anticipated.</w:t>
      </w:r>
    </w:p>
    <w:p w14:paraId="2B611B46"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 xml:space="preserve">Human subjects may be used in the research studies under this effort. </w:t>
      </w:r>
      <w:r w:rsidR="00631752" w:rsidRPr="00BC2E7F">
        <w:rPr>
          <w:rFonts w:ascii="Arial" w:hAnsi="Arial" w:cs="Arial"/>
          <w:sz w:val="20"/>
          <w:szCs w:val="20"/>
        </w:rPr>
        <w:t xml:space="preserve"> </w:t>
      </w:r>
      <w:r w:rsidRPr="00BC2E7F">
        <w:rPr>
          <w:rFonts w:ascii="Arial" w:hAnsi="Arial" w:cs="Arial"/>
          <w:sz w:val="20"/>
          <w:szCs w:val="20"/>
        </w:rPr>
        <w:t>Clause 252.235-7004, Protection of Human Subject (Jul 2009), will be included in all contracts awarded under this BAA.</w:t>
      </w:r>
    </w:p>
    <w:p w14:paraId="4760242C"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Data Rights Desired:</w:t>
      </w:r>
    </w:p>
    <w:p w14:paraId="4E587A5C" w14:textId="77777777" w:rsidR="00082855" w:rsidRPr="00BC2E7F" w:rsidRDefault="00082855" w:rsidP="002038E8">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lastRenderedPageBreak/>
        <w:t>Technical Data: Unlimited Rights</w:t>
      </w:r>
    </w:p>
    <w:p w14:paraId="335AF51D"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Non-Commercial Software (NCS): Unlimited Rights</w:t>
      </w:r>
    </w:p>
    <w:p w14:paraId="437A1D45"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NCS Documentation: Unlimited Rights</w:t>
      </w:r>
    </w:p>
    <w:p w14:paraId="3EC1C1B3"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Commercial Computer Software Rights: Customary License</w:t>
      </w:r>
    </w:p>
    <w:p w14:paraId="2A30BD81" w14:textId="77777777" w:rsidR="00631752" w:rsidRPr="00BC2E7F" w:rsidRDefault="00631752" w:rsidP="002038E8">
      <w:pPr>
        <w:pStyle w:val="ListParagraph"/>
        <w:spacing w:before="120" w:after="120" w:line="360" w:lineRule="auto"/>
        <w:ind w:left="1800"/>
        <w:jc w:val="both"/>
        <w:rPr>
          <w:rFonts w:ascii="Arial" w:eastAsia="Times New Roman" w:hAnsi="Arial" w:cs="Arial"/>
          <w:sz w:val="20"/>
          <w:szCs w:val="20"/>
        </w:rPr>
      </w:pPr>
    </w:p>
    <w:p w14:paraId="2AE2D0A9" w14:textId="77777777" w:rsidR="00082855" w:rsidRPr="00BC2E7F" w:rsidRDefault="00082855" w:rsidP="00E12E15">
      <w:pPr>
        <w:pStyle w:val="ListParagraph"/>
        <w:autoSpaceDE w:val="0"/>
        <w:autoSpaceDN w:val="0"/>
        <w:adjustRightInd w:val="0"/>
        <w:spacing w:beforeLines="120" w:before="288" w:afterLines="120" w:after="288" w:line="360" w:lineRule="auto"/>
        <w:jc w:val="both"/>
        <w:rPr>
          <w:rFonts w:ascii="Arial" w:hAnsi="Arial" w:cs="Arial"/>
          <w:sz w:val="20"/>
          <w:szCs w:val="20"/>
        </w:rPr>
      </w:pPr>
      <w:r w:rsidRPr="00BC2E7F">
        <w:rPr>
          <w:rFonts w:ascii="Arial" w:hAnsi="Arial" w:cs="Arial"/>
          <w:sz w:val="20"/>
          <w:szCs w:val="20"/>
        </w:rPr>
        <w:t xml:space="preserve">The Air Force Research Laboratory is engaged in the discovery, development, and integration of warfighting technologies for our air, space, and cyberspace forces. </w:t>
      </w:r>
      <w:r w:rsidR="00631752" w:rsidRPr="00BC2E7F">
        <w:rPr>
          <w:rFonts w:ascii="Arial" w:hAnsi="Arial" w:cs="Arial"/>
          <w:sz w:val="20"/>
          <w:szCs w:val="20"/>
        </w:rPr>
        <w:t xml:space="preserve"> </w:t>
      </w:r>
      <w:r w:rsidRPr="00BC2E7F">
        <w:rPr>
          <w:rFonts w:ascii="Arial" w:hAnsi="Arial" w:cs="Arial"/>
          <w:sz w:val="20"/>
          <w:szCs w:val="20"/>
        </w:rPr>
        <w:t xml:space="preserve">As such, rights in technical data and NCS developed or delivered under this contract are of significant concern to the </w:t>
      </w:r>
      <w:r w:rsidR="00FC6D8B" w:rsidRPr="00BC2E7F">
        <w:rPr>
          <w:rFonts w:ascii="Arial" w:hAnsi="Arial" w:cs="Arial"/>
          <w:sz w:val="20"/>
          <w:szCs w:val="20"/>
        </w:rPr>
        <w:t>G</w:t>
      </w:r>
      <w:r w:rsidRPr="00BC2E7F">
        <w:rPr>
          <w:rFonts w:ascii="Arial" w:hAnsi="Arial" w:cs="Arial"/>
          <w:sz w:val="20"/>
          <w:szCs w:val="20"/>
        </w:rPr>
        <w:t xml:space="preserve">overnment. </w:t>
      </w:r>
      <w:r w:rsidR="00631752" w:rsidRPr="00BC2E7F">
        <w:rPr>
          <w:rFonts w:ascii="Arial" w:hAnsi="Arial" w:cs="Arial"/>
          <w:sz w:val="20"/>
          <w:szCs w:val="20"/>
        </w:rPr>
        <w:t xml:space="preserve"> </w:t>
      </w:r>
      <w:r w:rsidRPr="00BC2E7F">
        <w:rPr>
          <w:rFonts w:ascii="Arial" w:hAnsi="Arial" w:cs="Arial"/>
          <w:sz w:val="20"/>
          <w:szCs w:val="20"/>
        </w:rPr>
        <w:t>The Government will therefore carefully consider any restrictions on the use of technical data, NCS, and NCS documentation which could result in transition difficulty or less-than full and open competition for subsequent development of this technology.</w:t>
      </w:r>
      <w:r w:rsidR="00AA267A" w:rsidRPr="00BC2E7F">
        <w:rPr>
          <w:rFonts w:ascii="Arial" w:hAnsi="Arial" w:cs="Arial"/>
          <w:sz w:val="20"/>
          <w:szCs w:val="20"/>
        </w:rPr>
        <w:t xml:space="preserve"> </w:t>
      </w:r>
      <w:r w:rsidR="00631752" w:rsidRPr="00BC2E7F">
        <w:rPr>
          <w:rFonts w:ascii="Arial" w:hAnsi="Arial" w:cs="Arial"/>
          <w:sz w:val="20"/>
          <w:szCs w:val="20"/>
        </w:rPr>
        <w:t xml:space="preserve"> </w:t>
      </w:r>
      <w:r w:rsidRPr="00BC2E7F">
        <w:rPr>
          <w:rFonts w:ascii="Arial" w:hAnsi="Arial" w:cs="Arial"/>
          <w:sz w:val="20"/>
          <w:szCs w:val="20"/>
        </w:rPr>
        <w:t>In exchange for paying for development of the data, the Government expects technical data, NCS, and NCS documentation developed entirely at Government expense to be delivered with Unlimited Rights.</w:t>
      </w:r>
    </w:p>
    <w:p w14:paraId="5A6BB238" w14:textId="77777777" w:rsidR="00082855" w:rsidRPr="004A73CE" w:rsidRDefault="00082855" w:rsidP="002038E8">
      <w:pPr>
        <w:autoSpaceDE w:val="0"/>
        <w:autoSpaceDN w:val="0"/>
        <w:adjustRightInd w:val="0"/>
        <w:spacing w:beforeLines="120" w:before="288" w:afterLines="120" w:after="288" w:line="360" w:lineRule="auto"/>
        <w:ind w:left="720"/>
        <w:jc w:val="both"/>
        <w:rPr>
          <w:rFonts w:ascii="Arial" w:hAnsi="Arial" w:cs="Arial"/>
          <w:sz w:val="18"/>
          <w:szCs w:val="20"/>
        </w:rPr>
      </w:pPr>
      <w:r w:rsidRPr="00BC2E7F">
        <w:rPr>
          <w:rFonts w:ascii="Arial" w:hAnsi="Arial" w:cs="Arial"/>
          <w:sz w:val="20"/>
          <w:szCs w:val="20"/>
        </w:rPr>
        <w:t xml:space="preserve">Technical data, NCS, and NCS documentation developed with mixed funding are expected to be delivered with at least Government Purpose Rights. </w:t>
      </w:r>
      <w:r w:rsidR="000408C3" w:rsidRPr="00BC2E7F">
        <w:rPr>
          <w:rFonts w:ascii="Arial" w:hAnsi="Arial" w:cs="Arial"/>
          <w:sz w:val="20"/>
          <w:szCs w:val="20"/>
        </w:rPr>
        <w:t xml:space="preserve"> </w:t>
      </w:r>
      <w:r w:rsidRPr="00BC2E7F">
        <w:rPr>
          <w:rFonts w:ascii="Arial" w:hAnsi="Arial" w:cs="Arial"/>
          <w:sz w:val="20"/>
          <w:szCs w:val="20"/>
        </w:rPr>
        <w:t xml:space="preserve">Offers that propose delivery of technical data, NCS, or NCS documentation </w:t>
      </w:r>
      <w:r w:rsidR="00105D7A">
        <w:rPr>
          <w:rFonts w:ascii="Arial" w:hAnsi="Arial" w:cs="Arial"/>
          <w:sz w:val="20"/>
          <w:szCs w:val="20"/>
        </w:rPr>
        <w:t xml:space="preserve">with other than </w:t>
      </w:r>
      <w:r w:rsidRPr="00BC2E7F">
        <w:rPr>
          <w:rFonts w:ascii="Arial" w:hAnsi="Arial" w:cs="Arial"/>
          <w:sz w:val="20"/>
          <w:szCs w:val="20"/>
        </w:rPr>
        <w:t xml:space="preserve">Government Purpose Rights should fully explain how the data was developed at private expense. </w:t>
      </w:r>
      <w:r w:rsidR="000408C3" w:rsidRPr="00BC2E7F">
        <w:rPr>
          <w:rFonts w:ascii="Arial" w:hAnsi="Arial" w:cs="Arial"/>
          <w:sz w:val="20"/>
          <w:szCs w:val="20"/>
        </w:rPr>
        <w:t xml:space="preserve"> </w:t>
      </w:r>
      <w:r w:rsidRPr="00BC2E7F">
        <w:rPr>
          <w:rFonts w:ascii="Arial" w:hAnsi="Arial" w:cs="Arial"/>
          <w:sz w:val="20"/>
          <w:szCs w:val="20"/>
        </w:rPr>
        <w:t>Specifically, offers must explain what technical data, NCS, or NCS documentation developed with costs charged to indirect cost pools and/or costs not allocated to a Government contract will be incorporated, how the incorporation will benefit the program, and whether those portions or processes are segregable</w:t>
      </w:r>
      <w:r w:rsidRPr="004A73CE">
        <w:rPr>
          <w:rFonts w:ascii="Arial" w:hAnsi="Arial" w:cs="Arial"/>
          <w:sz w:val="18"/>
          <w:szCs w:val="20"/>
        </w:rPr>
        <w:t>.</w:t>
      </w:r>
      <w:r w:rsidR="004A73CE" w:rsidRPr="004A73CE">
        <w:rPr>
          <w:rFonts w:ascii="Arial" w:hAnsi="Arial" w:cs="Arial"/>
          <w:sz w:val="18"/>
          <w:szCs w:val="20"/>
        </w:rPr>
        <w:t xml:space="preserve">  </w:t>
      </w:r>
    </w:p>
    <w:p w14:paraId="70A0EB7A" w14:textId="77777777"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r w:rsidRPr="00BC2E7F">
        <w:rPr>
          <w:rFonts w:ascii="Arial" w:hAnsi="Arial" w:cs="Arial"/>
          <w:sz w:val="20"/>
          <w:szCs w:val="20"/>
        </w:rPr>
        <w:t xml:space="preserve">Offers that propose delivery of technical data, NCS, or NCS documentation subject to Limited Rights, Restricted Rights, or Specifically Negotiated License Rights will be considered. </w:t>
      </w:r>
      <w:r w:rsidR="000408C3" w:rsidRPr="00BC2E7F">
        <w:rPr>
          <w:rFonts w:ascii="Arial" w:hAnsi="Arial" w:cs="Arial"/>
          <w:sz w:val="20"/>
          <w:szCs w:val="20"/>
        </w:rPr>
        <w:t xml:space="preserve"> </w:t>
      </w:r>
      <w:r w:rsidR="00A25EE3">
        <w:rPr>
          <w:rFonts w:ascii="Arial" w:hAnsi="Arial" w:cs="Arial"/>
          <w:sz w:val="20"/>
          <w:szCs w:val="20"/>
        </w:rPr>
        <w:t xml:space="preserve">White papers or proposal submitted in response to individual calls should fully explain what technical data, NCS, or NCS documentation developed with costs charged to indirect cost pools and/or costs not allocated to a Government contract will be incorporated and how the incorporation will benefit the program and whether those portions or processes are segregable. </w:t>
      </w:r>
    </w:p>
    <w:p w14:paraId="68769F0E" w14:textId="77777777"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r w:rsidRPr="00BC2E7F">
        <w:rPr>
          <w:rFonts w:ascii="Arial" w:hAnsi="Arial" w:cs="Arial"/>
          <w:sz w:val="20"/>
          <w:szCs w:val="20"/>
        </w:rPr>
        <w:t xml:space="preserve">Offerors </w:t>
      </w:r>
      <w:r w:rsidR="00456DD4" w:rsidRPr="00BC2E7F">
        <w:rPr>
          <w:rFonts w:ascii="Arial" w:hAnsi="Arial" w:cs="Arial"/>
          <w:sz w:val="20"/>
          <w:szCs w:val="20"/>
        </w:rPr>
        <w:t xml:space="preserve">SHALL provide data rights/software </w:t>
      </w:r>
      <w:r w:rsidRPr="00BC2E7F">
        <w:rPr>
          <w:rFonts w:ascii="Arial" w:hAnsi="Arial" w:cs="Arial"/>
          <w:sz w:val="20"/>
          <w:szCs w:val="20"/>
        </w:rPr>
        <w:t>assertions</w:t>
      </w:r>
      <w:r w:rsidR="00456DD4" w:rsidRPr="00BC2E7F">
        <w:rPr>
          <w:rFonts w:ascii="Arial" w:hAnsi="Arial" w:cs="Arial"/>
          <w:sz w:val="20"/>
          <w:szCs w:val="20"/>
        </w:rPr>
        <w:t>, as part of their proposal submittal, as</w:t>
      </w:r>
      <w:r w:rsidRPr="00BC2E7F">
        <w:rPr>
          <w:rFonts w:ascii="Arial" w:hAnsi="Arial" w:cs="Arial"/>
          <w:sz w:val="20"/>
          <w:szCs w:val="20"/>
        </w:rPr>
        <w:t xml:space="preserve"> required by DFARS 252.227-7017, Identificatio</w:t>
      </w:r>
      <w:r w:rsidR="0032056B" w:rsidRPr="00BC2E7F">
        <w:rPr>
          <w:rFonts w:ascii="Arial" w:hAnsi="Arial" w:cs="Arial"/>
          <w:sz w:val="20"/>
          <w:szCs w:val="20"/>
        </w:rPr>
        <w:t xml:space="preserve">n and Assertion of </w:t>
      </w:r>
      <w:r w:rsidRPr="00BC2E7F">
        <w:rPr>
          <w:rFonts w:ascii="Arial" w:hAnsi="Arial" w:cs="Arial"/>
          <w:sz w:val="20"/>
          <w:szCs w:val="20"/>
        </w:rPr>
        <w:t>Use</w:t>
      </w:r>
      <w:r w:rsidR="0032056B" w:rsidRPr="00BC2E7F">
        <w:rPr>
          <w:rFonts w:ascii="Arial" w:hAnsi="Arial" w:cs="Arial"/>
          <w:sz w:val="20"/>
          <w:szCs w:val="20"/>
        </w:rPr>
        <w:t>,</w:t>
      </w:r>
      <w:r w:rsidRPr="00BC2E7F">
        <w:rPr>
          <w:rFonts w:ascii="Arial" w:hAnsi="Arial" w:cs="Arial"/>
          <w:sz w:val="20"/>
          <w:szCs w:val="20"/>
        </w:rPr>
        <w:t xml:space="preserve"> Release, or Disclosure </w:t>
      </w:r>
      <w:r w:rsidR="0032056B" w:rsidRPr="00BC2E7F">
        <w:rPr>
          <w:rFonts w:ascii="Arial" w:hAnsi="Arial" w:cs="Arial"/>
          <w:sz w:val="20"/>
          <w:szCs w:val="20"/>
        </w:rPr>
        <w:t>Restrictions (Jan 2011)</w:t>
      </w:r>
      <w:r w:rsidRPr="00BC2E7F">
        <w:rPr>
          <w:rFonts w:ascii="Arial" w:hAnsi="Arial" w:cs="Arial"/>
          <w:sz w:val="20"/>
          <w:szCs w:val="20"/>
        </w:rPr>
        <w:t xml:space="preserve">. </w:t>
      </w:r>
      <w:r w:rsidR="00456DD4" w:rsidRPr="00BC2E7F">
        <w:rPr>
          <w:rFonts w:ascii="Arial" w:hAnsi="Arial" w:cs="Arial"/>
          <w:sz w:val="20"/>
          <w:szCs w:val="20"/>
        </w:rPr>
        <w:t xml:space="preserve"> Assertions must be completed with specificity.  </w:t>
      </w:r>
      <w:r w:rsidRPr="00BC2E7F">
        <w:rPr>
          <w:rFonts w:ascii="Arial" w:hAnsi="Arial" w:cs="Arial"/>
          <w:sz w:val="20"/>
          <w:szCs w:val="20"/>
        </w:rPr>
        <w:t>Each assertion must identify both the data</w:t>
      </w:r>
      <w:r w:rsidR="00456DD4" w:rsidRPr="00BC2E7F">
        <w:rPr>
          <w:rFonts w:ascii="Arial" w:hAnsi="Arial" w:cs="Arial"/>
          <w:sz w:val="20"/>
          <w:szCs w:val="20"/>
        </w:rPr>
        <w:t>/software</w:t>
      </w:r>
      <w:r w:rsidRPr="00BC2E7F">
        <w:rPr>
          <w:rFonts w:ascii="Arial" w:hAnsi="Arial" w:cs="Arial"/>
          <w:sz w:val="20"/>
          <w:szCs w:val="20"/>
        </w:rPr>
        <w:t xml:space="preserve"> and each such item, component, or process listed. </w:t>
      </w:r>
      <w:r w:rsidR="000408C3" w:rsidRPr="00BC2E7F">
        <w:rPr>
          <w:rFonts w:ascii="Arial" w:hAnsi="Arial" w:cs="Arial"/>
          <w:sz w:val="20"/>
          <w:szCs w:val="20"/>
        </w:rPr>
        <w:t xml:space="preserve"> </w:t>
      </w:r>
      <w:r w:rsidRPr="00BC2E7F">
        <w:rPr>
          <w:rFonts w:ascii="Arial" w:hAnsi="Arial" w:cs="Arial"/>
          <w:sz w:val="20"/>
          <w:szCs w:val="20"/>
        </w:rPr>
        <w:t>Nonconforming assertions will be rejected</w:t>
      </w:r>
      <w:r w:rsidR="00456DD4" w:rsidRPr="00BC2E7F">
        <w:rPr>
          <w:rFonts w:ascii="Arial" w:hAnsi="Arial" w:cs="Arial"/>
          <w:sz w:val="20"/>
          <w:szCs w:val="20"/>
        </w:rPr>
        <w:t xml:space="preserve"> and will require resubmi</w:t>
      </w:r>
      <w:r w:rsidR="00CE3CD8">
        <w:rPr>
          <w:rFonts w:ascii="Arial" w:hAnsi="Arial" w:cs="Arial"/>
          <w:sz w:val="20"/>
          <w:szCs w:val="20"/>
        </w:rPr>
        <w:t>ssion.</w:t>
      </w:r>
    </w:p>
    <w:p w14:paraId="29C0C01E" w14:textId="77777777" w:rsidR="00082855" w:rsidRPr="00BC2E7F" w:rsidRDefault="00082855" w:rsidP="002038E8">
      <w:pPr>
        <w:pStyle w:val="ListParagraph"/>
        <w:spacing w:beforeLines="120" w:before="288" w:afterLines="120" w:after="288" w:line="360" w:lineRule="auto"/>
        <w:jc w:val="both"/>
        <w:rPr>
          <w:rFonts w:ascii="Arial" w:hAnsi="Arial" w:cs="Arial"/>
          <w:sz w:val="20"/>
          <w:szCs w:val="20"/>
        </w:rPr>
      </w:pPr>
      <w:r w:rsidRPr="00BC2E7F">
        <w:rPr>
          <w:rFonts w:ascii="Arial" w:hAnsi="Arial" w:cs="Arial"/>
          <w:sz w:val="20"/>
          <w:szCs w:val="20"/>
        </w:rPr>
        <w:t>Terms used in this section are defined in the clauses at 252.227-7013, Rights in Technical Data–Noncommercial Items</w:t>
      </w:r>
      <w:r w:rsidR="0032056B" w:rsidRPr="00BC2E7F">
        <w:rPr>
          <w:rFonts w:ascii="Arial" w:hAnsi="Arial" w:cs="Arial"/>
          <w:sz w:val="20"/>
          <w:szCs w:val="20"/>
        </w:rPr>
        <w:t xml:space="preserve"> (Feb 2014)</w:t>
      </w:r>
      <w:r w:rsidRPr="00BC2E7F">
        <w:rPr>
          <w:rFonts w:ascii="Arial" w:hAnsi="Arial" w:cs="Arial"/>
          <w:sz w:val="20"/>
          <w:szCs w:val="20"/>
        </w:rPr>
        <w:t xml:space="preserve"> and 252.227-7014, Rights in Noncommercial Computer Software and Noncommercial Computer Software Documentation</w:t>
      </w:r>
      <w:r w:rsidR="0032056B" w:rsidRPr="00BC2E7F">
        <w:rPr>
          <w:rFonts w:ascii="Arial" w:hAnsi="Arial" w:cs="Arial"/>
          <w:sz w:val="20"/>
          <w:szCs w:val="20"/>
        </w:rPr>
        <w:t xml:space="preserve"> (Feb 2014)</w:t>
      </w:r>
      <w:r w:rsidRPr="00BC2E7F">
        <w:rPr>
          <w:rFonts w:ascii="Arial" w:hAnsi="Arial" w:cs="Arial"/>
          <w:sz w:val="20"/>
          <w:szCs w:val="20"/>
        </w:rPr>
        <w:t>.</w:t>
      </w:r>
    </w:p>
    <w:p w14:paraId="6297052E" w14:textId="77777777" w:rsidR="000408C3" w:rsidRDefault="000408C3" w:rsidP="002038E8">
      <w:pPr>
        <w:pStyle w:val="ListParagraph"/>
        <w:spacing w:beforeLines="120" w:before="288" w:afterLines="120" w:after="288" w:line="360" w:lineRule="auto"/>
        <w:jc w:val="both"/>
        <w:rPr>
          <w:rFonts w:ascii="Arial" w:hAnsi="Arial" w:cs="Arial"/>
          <w:sz w:val="20"/>
          <w:szCs w:val="20"/>
        </w:rPr>
      </w:pPr>
    </w:p>
    <w:p w14:paraId="56AE9E16" w14:textId="77777777" w:rsidR="00137B0A" w:rsidRPr="00BC2E7F" w:rsidRDefault="00137B0A" w:rsidP="002038E8">
      <w:pPr>
        <w:pStyle w:val="ListParagraph"/>
        <w:spacing w:beforeLines="120" w:before="288" w:afterLines="120" w:after="288" w:line="360" w:lineRule="auto"/>
        <w:jc w:val="both"/>
        <w:rPr>
          <w:rFonts w:ascii="Arial" w:hAnsi="Arial" w:cs="Arial"/>
          <w:sz w:val="20"/>
          <w:szCs w:val="20"/>
        </w:rPr>
      </w:pPr>
    </w:p>
    <w:p w14:paraId="03F38CCF" w14:textId="77777777" w:rsidR="00082855" w:rsidRPr="00BC2E7F" w:rsidRDefault="00082855" w:rsidP="002038E8">
      <w:pPr>
        <w:pStyle w:val="ListParagraph"/>
        <w:numPr>
          <w:ilvl w:val="0"/>
          <w:numId w:val="40"/>
        </w:num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THIRD PARTY SOFTWARE (COMMERCIAL AND NONCOMMERCIAL):</w:t>
      </w:r>
    </w:p>
    <w:p w14:paraId="316D9A5F"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DFARS 252.227-7014(d) describes requirements for incorporation of third party computer software. </w:t>
      </w:r>
      <w:r w:rsidR="0032056B" w:rsidRPr="00BC2E7F">
        <w:rPr>
          <w:rFonts w:ascii="Arial" w:hAnsi="Arial" w:cs="Arial"/>
          <w:sz w:val="20"/>
          <w:szCs w:val="20"/>
        </w:rPr>
        <w:t xml:space="preserve"> </w:t>
      </w:r>
      <w:r w:rsidRPr="00BC2E7F">
        <w:rPr>
          <w:rFonts w:ascii="Arial" w:hAnsi="Arial" w:cs="Arial"/>
          <w:sz w:val="20"/>
          <w:szCs w:val="20"/>
        </w:rPr>
        <w:t>Any third party software (commercial or noncommercial) to be incorporated into a deliverable must be clearly identified in the proposal.</w:t>
      </w:r>
      <w:r w:rsidR="0032056B" w:rsidRPr="00BC2E7F">
        <w:rPr>
          <w:rFonts w:ascii="Arial" w:hAnsi="Arial" w:cs="Arial"/>
          <w:sz w:val="20"/>
          <w:szCs w:val="20"/>
        </w:rPr>
        <w:t xml:space="preserve"> </w:t>
      </w:r>
      <w:r w:rsidRPr="00BC2E7F">
        <w:rPr>
          <w:rFonts w:ascii="Arial" w:hAnsi="Arial" w:cs="Arial"/>
          <w:sz w:val="20"/>
          <w:szCs w:val="20"/>
        </w:rPr>
        <w:t xml:space="preserve"> Prior to delivery of any third party software, the contractor will obtain an appropriate license for the Government, and the written approval of the contracting officer.</w:t>
      </w:r>
    </w:p>
    <w:p w14:paraId="54C7F8B1"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Any third party software to be delivered to the Government that are not reasonably identifiable at proposal submission, must still be approved by the contracting officer prior to incorporation into a system deliverable. </w:t>
      </w:r>
      <w:r w:rsidR="0032056B" w:rsidRPr="00BC2E7F">
        <w:rPr>
          <w:rFonts w:ascii="Arial" w:hAnsi="Arial" w:cs="Arial"/>
          <w:sz w:val="20"/>
          <w:szCs w:val="20"/>
        </w:rPr>
        <w:t xml:space="preserve"> </w:t>
      </w:r>
      <w:r w:rsidRPr="00BC2E7F">
        <w:rPr>
          <w:rFonts w:ascii="Arial" w:hAnsi="Arial" w:cs="Arial"/>
          <w:sz w:val="20"/>
          <w:szCs w:val="20"/>
        </w:rPr>
        <w:t>This obligation to obtain pre-approval by the contracting officer, as described above, continues throughout contract administration.</w:t>
      </w:r>
    </w:p>
    <w:p w14:paraId="169C7166"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The Government will neither accept nor execute a DD Form 250 for the software deliverables until the Contractor obtains from all third party software suppliers and/or vendors (Licensor) licenses that comply with the following terms and conditions for the Government (Licensee):</w:t>
      </w:r>
    </w:p>
    <w:p w14:paraId="0AB71A65"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subject the Government to liability that is indefinite or indeterminate, such as an indemnification clause, as it would constitute an obligation in advance or in excess of an appropriation and violate the Anti-Deficiency Act.</w:t>
      </w:r>
    </w:p>
    <w:p w14:paraId="2D7C3AF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license shall not create a contingent liability for the Government. </w:t>
      </w:r>
      <w:r w:rsidR="0032056B" w:rsidRPr="00BC2E7F">
        <w:rPr>
          <w:rFonts w:ascii="Arial" w:hAnsi="Arial" w:cs="Arial"/>
          <w:sz w:val="20"/>
          <w:szCs w:val="20"/>
        </w:rPr>
        <w:t xml:space="preserve"> </w:t>
      </w:r>
      <w:r w:rsidRPr="00BC2E7F">
        <w:rPr>
          <w:rFonts w:ascii="Arial" w:hAnsi="Arial" w:cs="Arial"/>
          <w:sz w:val="20"/>
          <w:szCs w:val="20"/>
        </w:rPr>
        <w:t>This includes, but is not limited to: unilateral price increases, automatic assessment of charges, and automatic renewal of the license.</w:t>
      </w:r>
    </w:p>
    <w:p w14:paraId="11EF820F"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be governed by Federal Statutes, Case Law, and Federal Regulations, and shall not be subject to the laws or jurisdiction of any municipality, state, or foreign country.</w:t>
      </w:r>
    </w:p>
    <w:p w14:paraId="2C5D28E1"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include non-substitution language that would preclude or limit the Government from using another vendor/reseller and/or product to fulfill Government requirements.</w:t>
      </w:r>
    </w:p>
    <w:p w14:paraId="0CF618C2"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comment on entitlement to attorney fees.</w:t>
      </w:r>
    </w:p>
    <w:p w14:paraId="582075DC"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Licensor shall not have the authority to unilaterally terminate the license. </w:t>
      </w:r>
      <w:r w:rsidR="0032056B" w:rsidRPr="00BC2E7F">
        <w:rPr>
          <w:rFonts w:ascii="Arial" w:hAnsi="Arial" w:cs="Arial"/>
          <w:sz w:val="20"/>
          <w:szCs w:val="20"/>
        </w:rPr>
        <w:t xml:space="preserve"> </w:t>
      </w:r>
      <w:r w:rsidRPr="00BC2E7F">
        <w:rPr>
          <w:rFonts w:ascii="Arial" w:hAnsi="Arial" w:cs="Arial"/>
          <w:sz w:val="20"/>
          <w:szCs w:val="20"/>
        </w:rPr>
        <w:t>All remedies available shall be consistent with the Disputes Clause in the underlying basic contract.</w:t>
      </w:r>
    </w:p>
    <w:p w14:paraId="70565947"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right to enter the premise or monitor the networks of Licensee for the purpose of auditing the use of the license.</w:t>
      </w:r>
    </w:p>
    <w:p w14:paraId="3BABE943"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use any injunctive relief clauses as the Licensor cannot prevent the Licensee from performing mission operations.</w:t>
      </w:r>
    </w:p>
    <w:p w14:paraId="4D207B8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authority to control any litigation between a third party and the Licensee.</w:t>
      </w:r>
    </w:p>
    <w:p w14:paraId="723052E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lastRenderedPageBreak/>
        <w:t>The Licensor shall not use the fact that the Licensee is using the Licensor's products in any notification to the public (e.g., no publicity rights permitted).</w:t>
      </w:r>
    </w:p>
    <w:p w14:paraId="42E9EFE4" w14:textId="77777777" w:rsidR="00082855" w:rsidRPr="00BC2E7F" w:rsidRDefault="00082855" w:rsidP="002038E8">
      <w:p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Additionally, the Contractor may be required to obtain licenses that comply with the following terms and conditions, based on the Government’s needs:</w:t>
      </w:r>
    </w:p>
    <w:p w14:paraId="23A4D4AC"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disclaim all warranties through use of an “as is” provision.</w:t>
      </w:r>
    </w:p>
    <w:p w14:paraId="057F91F8"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 xml:space="preserve">The license shall neither restrict the Government from using the product at various sites nor limit use of the product by various Government agencies or third parties performing work on behalf of the Air Force under </w:t>
      </w:r>
      <w:r w:rsidR="0079457A">
        <w:rPr>
          <w:rFonts w:ascii="Arial" w:hAnsi="Arial" w:cs="Arial"/>
          <w:sz w:val="20"/>
          <w:szCs w:val="20"/>
        </w:rPr>
        <w:t>Air Superiority T</w:t>
      </w:r>
      <w:r w:rsidR="00806731" w:rsidRPr="00BC2E7F">
        <w:rPr>
          <w:rFonts w:ascii="Arial" w:hAnsi="Arial" w:cs="Arial"/>
          <w:sz w:val="20"/>
          <w:szCs w:val="20"/>
        </w:rPr>
        <w:t>echnologies</w:t>
      </w:r>
      <w:r w:rsidRPr="00BC2E7F">
        <w:rPr>
          <w:rFonts w:ascii="Arial" w:hAnsi="Arial" w:cs="Arial"/>
          <w:sz w:val="20"/>
          <w:szCs w:val="20"/>
        </w:rPr>
        <w:t xml:space="preserve">. </w:t>
      </w:r>
      <w:r w:rsidR="0032056B" w:rsidRPr="00BC2E7F">
        <w:rPr>
          <w:rFonts w:ascii="Arial" w:hAnsi="Arial" w:cs="Arial"/>
          <w:sz w:val="20"/>
          <w:szCs w:val="20"/>
        </w:rPr>
        <w:t xml:space="preserve"> </w:t>
      </w:r>
      <w:r w:rsidRPr="00BC2E7F">
        <w:rPr>
          <w:rFonts w:ascii="Arial" w:hAnsi="Arial" w:cs="Arial"/>
          <w:sz w:val="20"/>
          <w:szCs w:val="20"/>
        </w:rPr>
        <w:t xml:space="preserve">In performance of </w:t>
      </w:r>
      <w:r w:rsidR="0079457A">
        <w:rPr>
          <w:rFonts w:ascii="Arial" w:hAnsi="Arial" w:cs="Arial"/>
          <w:sz w:val="20"/>
          <w:szCs w:val="20"/>
        </w:rPr>
        <w:t xml:space="preserve">Air Superiority </w:t>
      </w:r>
      <w:r w:rsidR="00806731" w:rsidRPr="00BC2E7F">
        <w:rPr>
          <w:rFonts w:ascii="Arial" w:hAnsi="Arial" w:cs="Arial"/>
          <w:sz w:val="20"/>
          <w:szCs w:val="20"/>
        </w:rPr>
        <w:t>Technologies</w:t>
      </w:r>
      <w:r w:rsidR="0032056B" w:rsidRPr="00BC2E7F">
        <w:rPr>
          <w:rFonts w:ascii="Arial" w:hAnsi="Arial" w:cs="Arial"/>
          <w:sz w:val="20"/>
          <w:szCs w:val="20"/>
        </w:rPr>
        <w:t>,</w:t>
      </w:r>
      <w:r w:rsidRPr="00BC2E7F">
        <w:rPr>
          <w:rFonts w:ascii="Arial" w:hAnsi="Arial" w:cs="Arial"/>
          <w:sz w:val="20"/>
          <w:szCs w:val="20"/>
        </w:rPr>
        <w:t xml:space="preserve"> Government personnel as well as Government contractors may use the software.</w:t>
      </w:r>
    </w:p>
    <w:p w14:paraId="0A0F9583"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limit the Government’s use of the software at other Government and Government contractor sites</w:t>
      </w:r>
      <w:r w:rsidR="00806731" w:rsidRPr="00BC2E7F">
        <w:rPr>
          <w:rFonts w:ascii="Arial" w:hAnsi="Arial" w:cs="Arial"/>
          <w:sz w:val="20"/>
          <w:szCs w:val="20"/>
        </w:rPr>
        <w:t>.</w:t>
      </w:r>
    </w:p>
    <w:p w14:paraId="12E781D5"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require automatic updates or give Licensor the authority to unilaterally replace the software.</w:t>
      </w:r>
    </w:p>
    <w:p w14:paraId="566C878B" w14:textId="77777777" w:rsidR="00082855" w:rsidRPr="00BC2E7F" w:rsidRDefault="00082855" w:rsidP="002038E8">
      <w:pPr>
        <w:pStyle w:val="ListParagraph"/>
        <w:numPr>
          <w:ilvl w:val="0"/>
          <w:numId w:val="26"/>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Licensee shall not be restricted from copying or embedding elements of accessible code into other applications (e.g., nesting code, derivative works).</w:t>
      </w:r>
    </w:p>
    <w:p w14:paraId="1C98BE0F"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may obtain agreement from the Licensor to insert the clause below to its respective software licenses intended to be transferred to the Government:</w:t>
      </w:r>
    </w:p>
    <w:p w14:paraId="2AC001C5"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“In the event that any of the provisions of the [Software License] are determined to be inconsistent with Federal law and/or do not otherwise satisfy the Government's needs, the parties to the [Software License] hereby agree that such provisions shall be null and void as they pertain to the Government. </w:t>
      </w:r>
      <w:r w:rsidR="0032056B" w:rsidRPr="00BC2E7F">
        <w:rPr>
          <w:rFonts w:ascii="Arial" w:hAnsi="Arial" w:cs="Arial"/>
          <w:sz w:val="20"/>
          <w:szCs w:val="20"/>
        </w:rPr>
        <w:t xml:space="preserve"> </w:t>
      </w:r>
      <w:r w:rsidRPr="00BC2E7F">
        <w:rPr>
          <w:rFonts w:ascii="Arial" w:hAnsi="Arial" w:cs="Arial"/>
          <w:sz w:val="20"/>
          <w:szCs w:val="20"/>
        </w:rPr>
        <w:t>Specifically, the following sections are hereby deleted from the [Software License] [and/or amended as indicated below]:</w:t>
      </w:r>
    </w:p>
    <w:p w14:paraId="23109E83"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If the Licensor will not agree to the terms and conditions cited herein and/or as contained in DFARS 227.72, the Contractor shall retain the current license on behalf of and for the benefit of the US Government if permissible under its license and such use will not subject the Government to the terms of the license.</w:t>
      </w:r>
    </w:p>
    <w:p w14:paraId="4F9DC70E"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shall provide documentation to clearly correlate or map software license(s) to:</w:t>
      </w:r>
    </w:p>
    <w:p w14:paraId="72EA3827"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a) Contract Line Item Numbers (CLINS);</w:t>
      </w:r>
    </w:p>
    <w:p w14:paraId="1E7928BB"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b) Contract Deliverables (CDRLS);</w:t>
      </w:r>
    </w:p>
    <w:p w14:paraId="291C4B74"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c) Paragraphs in the statement of work (SOW); and</w:t>
      </w:r>
    </w:p>
    <w:p w14:paraId="3D87597D" w14:textId="77777777" w:rsidR="00AF411C"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d) Portions of any functional block diagrams and/or system architecture diagrams, so that it can be readily determined where certain commercial software corresponding to certain software license agreement(s) are physically located on the system to be delivered under the contract.</w:t>
      </w:r>
    </w:p>
    <w:p w14:paraId="0C80DAAB" w14:textId="77777777" w:rsidR="00CF0CEB" w:rsidRDefault="00CF0CEB">
      <w:pPr>
        <w:rPr>
          <w:rFonts w:ascii="Arial" w:eastAsia="Times New Roman" w:hAnsi="Arial" w:cs="Arial"/>
          <w:b/>
          <w:sz w:val="20"/>
          <w:szCs w:val="20"/>
        </w:rPr>
      </w:pPr>
      <w:r>
        <w:rPr>
          <w:rFonts w:ascii="Arial" w:eastAsia="Times New Roman" w:hAnsi="Arial" w:cs="Arial"/>
          <w:b/>
          <w:sz w:val="20"/>
          <w:szCs w:val="20"/>
        </w:rPr>
        <w:br w:type="page"/>
      </w:r>
    </w:p>
    <w:p w14:paraId="465185D2" w14:textId="77777777" w:rsidR="00476548" w:rsidRPr="00BC2E7F" w:rsidRDefault="008C708B"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476548" w:rsidRPr="00BC2E7F">
        <w:rPr>
          <w:rFonts w:ascii="Arial" w:eastAsia="Times New Roman" w:hAnsi="Arial" w:cs="Arial"/>
          <w:b/>
          <w:sz w:val="20"/>
          <w:szCs w:val="20"/>
        </w:rPr>
        <w:t xml:space="preserve"> </w:t>
      </w:r>
      <w:r w:rsidR="00FA1AFA" w:rsidRPr="00BC2E7F">
        <w:rPr>
          <w:rFonts w:ascii="Arial" w:eastAsia="Times New Roman" w:hAnsi="Arial" w:cs="Arial"/>
          <w:b/>
          <w:sz w:val="20"/>
          <w:szCs w:val="20"/>
        </w:rPr>
        <w:t>–</w:t>
      </w:r>
      <w:r w:rsidR="00476548" w:rsidRPr="00BC2E7F">
        <w:rPr>
          <w:rFonts w:ascii="Arial" w:eastAsia="Times New Roman" w:hAnsi="Arial" w:cs="Arial"/>
          <w:b/>
          <w:sz w:val="20"/>
          <w:szCs w:val="20"/>
        </w:rPr>
        <w:t xml:space="preserve"> MODELING, SIMULATION, &amp; ANALYSIS (MS&amp;A) </w:t>
      </w:r>
    </w:p>
    <w:p w14:paraId="4087AFDE" w14:textId="77777777"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The objective of this work is to develop/modify and employ models used to analyze </w:t>
      </w:r>
      <w:r>
        <w:rPr>
          <w:sz w:val="20"/>
          <w:szCs w:val="20"/>
        </w:rPr>
        <w:t>Air Superiority</w:t>
      </w:r>
      <w:r w:rsidRPr="00BC2E7F">
        <w:rPr>
          <w:sz w:val="20"/>
          <w:szCs w:val="20"/>
        </w:rPr>
        <w:t xml:space="preserve"> concepts and their related concepts of employment.  The objective is to apply, modify and/or combine engineering, engagement (one-on-one), mission (few-on-few), systems-of-systems, campaign (many-on-many, military worth), level modeling techniques, tools, and analysis methods as well as virtual and constructive digital simulation which lend themselves to the quick and effective evaluation of </w:t>
      </w:r>
      <w:r>
        <w:rPr>
          <w:sz w:val="20"/>
          <w:szCs w:val="20"/>
        </w:rPr>
        <w:t>air superiority</w:t>
      </w:r>
      <w:r w:rsidRPr="00BC2E7F">
        <w:rPr>
          <w:sz w:val="20"/>
          <w:szCs w:val="20"/>
        </w:rPr>
        <w:t xml:space="preserve"> concepts.  Concepts include, but are not limited to, intercommunicative weapons, novel damage mechanisms, lethal and novel destruct mechanisms, multiple targeting, and time critical delivery.  Detailed modeling includes, but is not limited to, sensors, aerodynamics, autopilots, navigation and guidance schemes, propulsion, warheads, </w:t>
      </w:r>
      <w:proofErr w:type="spellStart"/>
      <w:r w:rsidRPr="00BC2E7F">
        <w:rPr>
          <w:sz w:val="20"/>
          <w:szCs w:val="20"/>
        </w:rPr>
        <w:t>fuzes</w:t>
      </w:r>
      <w:proofErr w:type="spellEnd"/>
      <w:r w:rsidRPr="00BC2E7F">
        <w:rPr>
          <w:sz w:val="20"/>
          <w:szCs w:val="20"/>
        </w:rPr>
        <w:t xml:space="preserve">, datalinks, fire control, launcher, suspension, carriage and release, error filters, environment (wind, fog, and dust), lethality, vulnerability, and threats.  </w:t>
      </w:r>
    </w:p>
    <w:p w14:paraId="3072A4AD" w14:textId="77777777" w:rsidR="00A05B27" w:rsidRPr="00BC2E7F" w:rsidRDefault="00A05B27" w:rsidP="00CF0CEB">
      <w:pPr>
        <w:spacing w:line="360" w:lineRule="auto"/>
        <w:jc w:val="both"/>
        <w:rPr>
          <w:rFonts w:ascii="Arial" w:hAnsi="Arial" w:cs="Arial"/>
          <w:b/>
          <w:sz w:val="20"/>
        </w:rPr>
      </w:pPr>
      <w:r w:rsidRPr="00BC2E7F">
        <w:rPr>
          <w:rFonts w:ascii="Arial" w:hAnsi="Arial" w:cs="Arial"/>
          <w:sz w:val="20"/>
        </w:rPr>
        <w:t xml:space="preserve">Missile Performance </w:t>
      </w:r>
      <w:r>
        <w:rPr>
          <w:rFonts w:ascii="Arial" w:hAnsi="Arial" w:cs="Arial"/>
          <w:sz w:val="20"/>
        </w:rPr>
        <w:t xml:space="preserve">MS&amp;A may also include </w:t>
      </w:r>
      <w:r w:rsidRPr="00BC2E7F">
        <w:rPr>
          <w:rFonts w:ascii="Arial" w:hAnsi="Arial" w:cs="Arial"/>
          <w:sz w:val="20"/>
        </w:rPr>
        <w:t>the following topics</w:t>
      </w:r>
      <w:r>
        <w:rPr>
          <w:rFonts w:ascii="Arial" w:hAnsi="Arial" w:cs="Arial"/>
          <w:sz w:val="20"/>
        </w:rPr>
        <w:t>: d</w:t>
      </w:r>
      <w:r w:rsidRPr="00BC2E7F">
        <w:rPr>
          <w:rFonts w:ascii="Arial" w:hAnsi="Arial" w:cs="Arial"/>
          <w:sz w:val="20"/>
        </w:rPr>
        <w:t xml:space="preserve">ynamic and easy to render simulation output visualization with all entities playing, distributed interactive simulations, rapid pintle nozzle and aerospike modeling, rapid modeling of solid rocket motors quickly using scaling laws and rules of thumb for concept development and rapid trade studies, </w:t>
      </w:r>
      <w:r>
        <w:rPr>
          <w:rFonts w:ascii="Arial" w:hAnsi="Arial" w:cs="Arial"/>
          <w:sz w:val="20"/>
        </w:rPr>
        <w:t>a</w:t>
      </w:r>
      <w:r w:rsidRPr="00BC2E7F">
        <w:rPr>
          <w:rFonts w:ascii="Arial" w:hAnsi="Arial" w:cs="Arial"/>
          <w:sz w:val="20"/>
        </w:rPr>
        <w:t xml:space="preserve">ccurate hypersonic high-angle-of-attack aerodynamics </w:t>
      </w:r>
      <w:r w:rsidRPr="00D95214">
        <w:rPr>
          <w:rFonts w:ascii="Arial" w:hAnsi="Arial" w:cs="Arial"/>
          <w:sz w:val="20"/>
        </w:rPr>
        <w:t>coefficients, a</w:t>
      </w:r>
      <w:r w:rsidRPr="00BC2E7F">
        <w:rPr>
          <w:rFonts w:ascii="Arial" w:hAnsi="Arial" w:cs="Arial"/>
          <w:sz w:val="20"/>
        </w:rPr>
        <w:t xml:space="preserve">erodynamic derivatives due to body motion, </w:t>
      </w:r>
      <w:r>
        <w:rPr>
          <w:rFonts w:ascii="Arial" w:hAnsi="Arial" w:cs="Arial"/>
          <w:sz w:val="20"/>
        </w:rPr>
        <w:t>d</w:t>
      </w:r>
      <w:r w:rsidRPr="00BC2E7F">
        <w:rPr>
          <w:rFonts w:ascii="Arial" w:hAnsi="Arial" w:cs="Arial"/>
          <w:sz w:val="20"/>
        </w:rPr>
        <w:t>esign and modeling of articulated nose,</w:t>
      </w:r>
      <w:r w:rsidRPr="00BC2E7F">
        <w:rPr>
          <w:rFonts w:ascii="Arial" w:hAnsi="Arial" w:cs="Arial"/>
        </w:rPr>
        <w:t xml:space="preserve"> </w:t>
      </w:r>
      <w:r>
        <w:rPr>
          <w:rFonts w:ascii="Arial" w:hAnsi="Arial" w:cs="Arial"/>
        </w:rPr>
        <w:t>e</w:t>
      </w:r>
      <w:r w:rsidRPr="00BC2E7F">
        <w:rPr>
          <w:rFonts w:ascii="Arial" w:hAnsi="Arial" w:cs="Arial"/>
          <w:sz w:val="20"/>
        </w:rPr>
        <w:t xml:space="preserve">ffects of plume on aerodynamic forces and moments, </w:t>
      </w:r>
      <w:r>
        <w:rPr>
          <w:rFonts w:ascii="Arial" w:hAnsi="Arial" w:cs="Arial"/>
          <w:sz w:val="20"/>
        </w:rPr>
        <w:t>i</w:t>
      </w:r>
      <w:r w:rsidRPr="00BC2E7F">
        <w:rPr>
          <w:rFonts w:ascii="Arial" w:hAnsi="Arial" w:cs="Arial"/>
          <w:sz w:val="20"/>
        </w:rPr>
        <w:t>nnovative and rapid approaches for wind tunnel aero data reduction and display,</w:t>
      </w:r>
      <w:r>
        <w:rPr>
          <w:rFonts w:ascii="Arial" w:hAnsi="Arial" w:cs="Arial"/>
          <w:sz w:val="20"/>
        </w:rPr>
        <w:t xml:space="preserve"> </w:t>
      </w:r>
      <w:r w:rsidRPr="00BC2E7F">
        <w:rPr>
          <w:rFonts w:ascii="Arial" w:hAnsi="Arial" w:cs="Arial"/>
          <w:sz w:val="20"/>
        </w:rPr>
        <w:t>modelling of thermal stresses due to high temperature gradients between skin and inside structure, modelling of advanced control systems such as autopilot, modelling of unconventional control surfaces such as wrapar</w:t>
      </w:r>
      <w:r>
        <w:rPr>
          <w:rFonts w:ascii="Arial" w:hAnsi="Arial" w:cs="Arial"/>
          <w:sz w:val="20"/>
        </w:rPr>
        <w:t xml:space="preserve">ound fins or </w:t>
      </w:r>
      <w:r w:rsidRPr="00BC2E7F">
        <w:rPr>
          <w:rFonts w:ascii="Arial" w:hAnsi="Arial" w:cs="Arial"/>
          <w:sz w:val="20"/>
        </w:rPr>
        <w:t>grid fins, efficient lower-order emulations of complex control systems, modelling of products of inertia, modelling of continuous changes in mass and inertia properties</w:t>
      </w:r>
      <w:r>
        <w:rPr>
          <w:rFonts w:ascii="Arial" w:hAnsi="Arial" w:cs="Arial"/>
          <w:sz w:val="20"/>
        </w:rPr>
        <w:t>.</w:t>
      </w:r>
    </w:p>
    <w:p w14:paraId="39245033" w14:textId="77777777"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Scenario development and visualization at each level of MS&amp;A is also sought.  Additionally, environmental factors that influence a weapons performance can be considered.  This can include but not be limited to collaborative simulation environments and Anti-Access Area-Denial (A2AD) type environments, scenario generation and infrastructure simulation common to environments that weapons may operate in.  </w:t>
      </w:r>
    </w:p>
    <w:p w14:paraId="412575B7" w14:textId="09518DE2" w:rsidR="00A05B27" w:rsidRPr="00BC2E7F" w:rsidRDefault="00A05B27" w:rsidP="00A05B27">
      <w:pPr>
        <w:pStyle w:val="ListParagraph"/>
        <w:spacing w:line="360" w:lineRule="auto"/>
        <w:ind w:left="0"/>
        <w:rPr>
          <w:rFonts w:ascii="Arial" w:hAnsi="Arial" w:cs="Arial"/>
          <w:sz w:val="20"/>
        </w:rPr>
      </w:pPr>
      <w:bookmarkStart w:id="0" w:name="_Hlk115789050"/>
      <w:r w:rsidRPr="00BC2E7F">
        <w:rPr>
          <w:rFonts w:ascii="Arial" w:hAnsi="Arial" w:cs="Arial"/>
          <w:sz w:val="20"/>
          <w:szCs w:val="20"/>
        </w:rPr>
        <w:t xml:space="preserve">Technical POC: </w:t>
      </w:r>
      <w:r w:rsidR="00B073DA" w:rsidRPr="00B073DA">
        <w:rPr>
          <w:rFonts w:ascii="Arial" w:hAnsi="Arial" w:cs="Arial"/>
          <w:sz w:val="20"/>
          <w:szCs w:val="20"/>
        </w:rPr>
        <w:t>Dr. Terrance Dubreus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sidR="00447159">
        <w:rPr>
          <w:rFonts w:ascii="Arial" w:hAnsi="Arial" w:cs="Arial"/>
          <w:sz w:val="20"/>
        </w:rPr>
        <w:t>Sheli</w:t>
      </w:r>
      <w:proofErr w:type="spellEnd"/>
      <w:r w:rsidR="00447159">
        <w:rPr>
          <w:rFonts w:ascii="Arial" w:hAnsi="Arial" w:cs="Arial"/>
          <w:sz w:val="20"/>
        </w:rPr>
        <w:t xml:space="preserve"> </w:t>
      </w:r>
      <w:proofErr w:type="spellStart"/>
      <w:r w:rsidR="00447159">
        <w:rPr>
          <w:rFonts w:ascii="Arial" w:hAnsi="Arial" w:cs="Arial"/>
          <w:sz w:val="20"/>
        </w:rPr>
        <w:t>Plenge</w:t>
      </w:r>
      <w:proofErr w:type="spellEnd"/>
    </w:p>
    <w:p w14:paraId="5521C85E" w14:textId="0603E58C"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w:t>
      </w:r>
      <w:r w:rsidR="00B073DA">
        <w:rPr>
          <w:rFonts w:ascii="Arial" w:hAnsi="Arial" w:cs="Arial"/>
          <w:sz w:val="20"/>
          <w:szCs w:val="20"/>
        </w:rPr>
        <w:t>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AFRL/</w:t>
      </w:r>
      <w:r>
        <w:rPr>
          <w:rFonts w:ascii="Arial" w:hAnsi="Arial" w:cs="Arial"/>
          <w:sz w:val="20"/>
        </w:rPr>
        <w:t>RWPI</w:t>
      </w:r>
    </w:p>
    <w:p w14:paraId="0C10A4A7" w14:textId="4E4D3F99" w:rsidR="00A05B27" w:rsidRPr="00BC2E7F" w:rsidRDefault="00B073DA" w:rsidP="00A05B27">
      <w:pPr>
        <w:pStyle w:val="ListParagraph"/>
        <w:spacing w:after="0" w:line="360" w:lineRule="auto"/>
        <w:ind w:left="0"/>
        <w:rPr>
          <w:rFonts w:ascii="Arial" w:hAnsi="Arial" w:cs="Arial"/>
          <w:sz w:val="20"/>
        </w:rPr>
      </w:pPr>
      <w:r w:rsidRPr="00B073DA">
        <w:rPr>
          <w:rFonts w:ascii="Arial" w:hAnsi="Arial" w:cs="Arial"/>
          <w:sz w:val="20"/>
          <w:szCs w:val="20"/>
        </w:rPr>
        <w:t>850-882-4654</w:t>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105D7A">
        <w:rPr>
          <w:rFonts w:ascii="Arial" w:hAnsi="Arial" w:cs="Arial"/>
          <w:sz w:val="20"/>
        </w:rPr>
        <w:t>850-882-</w:t>
      </w:r>
      <w:r w:rsidR="00447159">
        <w:rPr>
          <w:rFonts w:ascii="Arial" w:hAnsi="Arial" w:cs="Arial"/>
          <w:sz w:val="20"/>
        </w:rPr>
        <w:t>6577</w:t>
      </w:r>
    </w:p>
    <w:p w14:paraId="758960B9" w14:textId="3886FAD8" w:rsidR="00A05B27" w:rsidRDefault="00B073DA" w:rsidP="00A05B27">
      <w:pPr>
        <w:pStyle w:val="NoSpacing"/>
        <w:spacing w:before="24" w:after="24" w:line="360" w:lineRule="auto"/>
        <w:rPr>
          <w:rFonts w:ascii="Arial" w:hAnsi="Arial" w:cs="Arial"/>
          <w:sz w:val="20"/>
          <w:szCs w:val="20"/>
        </w:rPr>
      </w:pPr>
      <w:r w:rsidRPr="00B073DA">
        <w:t>terrance.dubreus@us.af.mil</w:t>
      </w:r>
      <w:r>
        <w:t xml:space="preserve"> </w:t>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Pr>
          <w:rFonts w:ascii="Arial" w:hAnsi="Arial" w:cs="Arial"/>
          <w:sz w:val="20"/>
          <w:szCs w:val="20"/>
        </w:rPr>
        <w:tab/>
      </w:r>
      <w:hyperlink r:id="rId15" w:history="1">
        <w:r w:rsidRPr="00066DDC">
          <w:rPr>
            <w:rStyle w:val="Hyperlink"/>
            <w:rFonts w:ascii="Arial" w:hAnsi="Arial" w:cs="Arial"/>
            <w:sz w:val="20"/>
            <w:szCs w:val="20"/>
          </w:rPr>
          <w:t>sheli.plenge@us.af.mil</w:t>
        </w:r>
      </w:hyperlink>
    </w:p>
    <w:bookmarkEnd w:id="0"/>
    <w:p w14:paraId="384546B1" w14:textId="77777777" w:rsidR="005C0551" w:rsidRDefault="005C0551" w:rsidP="00A05B27">
      <w:pPr>
        <w:pStyle w:val="NoSpacing"/>
        <w:spacing w:before="24" w:after="24" w:line="360" w:lineRule="auto"/>
        <w:rPr>
          <w:rFonts w:ascii="Arial" w:hAnsi="Arial" w:cs="Arial"/>
          <w:sz w:val="20"/>
          <w:szCs w:val="20"/>
        </w:rPr>
      </w:pPr>
    </w:p>
    <w:p w14:paraId="3250930B"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5825CDF5"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2 – INNOVATIVE AIRCRAFT INTEGRATION TECHNOLOGIES</w:t>
      </w:r>
      <w:r w:rsidR="0033522B" w:rsidRPr="00BC2E7F">
        <w:rPr>
          <w:rFonts w:ascii="Arial" w:eastAsia="Times New Roman" w:hAnsi="Arial" w:cs="Arial"/>
          <w:b/>
          <w:sz w:val="20"/>
          <w:szCs w:val="20"/>
        </w:rPr>
        <w:t xml:space="preserve"> </w:t>
      </w:r>
    </w:p>
    <w:p w14:paraId="3D5B1C5A" w14:textId="77777777" w:rsidR="00A05B27"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w:t>
      </w:r>
      <w:r w:rsidRPr="00BC2E7F">
        <w:rPr>
          <w:rFonts w:ascii="Arial" w:hAnsi="Arial" w:cs="Arial"/>
          <w:sz w:val="20"/>
          <w:szCs w:val="20"/>
        </w:rPr>
        <w:t>objective o</w:t>
      </w:r>
      <w:r w:rsidRPr="00BC2E7F">
        <w:rPr>
          <w:rFonts w:ascii="Arial" w:hAnsi="Arial" w:cs="Arial"/>
          <w:color w:val="000000"/>
          <w:sz w:val="20"/>
          <w:szCs w:val="20"/>
        </w:rPr>
        <w:t>f this work is to design, develop, and demonstrate innovative aircraft integration technologies including but not limited to physical, electrical, and logical interfaces</w:t>
      </w:r>
      <w:r>
        <w:rPr>
          <w:rFonts w:ascii="Arial" w:hAnsi="Arial" w:cs="Arial"/>
          <w:color w:val="000000"/>
          <w:sz w:val="20"/>
          <w:szCs w:val="20"/>
        </w:rPr>
        <w:t xml:space="preserve">; </w:t>
      </w:r>
      <w:r w:rsidRPr="00BC2E7F">
        <w:rPr>
          <w:rFonts w:ascii="Arial" w:hAnsi="Arial" w:cs="Arial"/>
          <w:color w:val="000000"/>
          <w:sz w:val="20"/>
          <w:szCs w:val="20"/>
        </w:rPr>
        <w:t xml:space="preserve">and other aspects of aircraft integration that may be applicable.  </w:t>
      </w:r>
    </w:p>
    <w:p w14:paraId="6B5B7532" w14:textId="77777777" w:rsidR="00A05B27" w:rsidRPr="00BC2E7F" w:rsidRDefault="00A05B27" w:rsidP="00A05B27">
      <w:pPr>
        <w:spacing w:before="120" w:after="120" w:line="360" w:lineRule="auto"/>
        <w:jc w:val="both"/>
        <w:rPr>
          <w:rFonts w:ascii="Arial" w:hAnsi="Arial" w:cs="Arial"/>
          <w:color w:val="000000"/>
          <w:sz w:val="20"/>
          <w:szCs w:val="20"/>
        </w:rPr>
      </w:pPr>
    </w:p>
    <w:p w14:paraId="3F21D181"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0F6F27C5"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36557C3F"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1FF3E47E" w14:textId="088C41E6" w:rsidR="00392E67"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392E67" w:rsidRPr="00BC2E7F">
        <w:rPr>
          <w:rFonts w:ascii="Arial" w:eastAsia="Times New Roman" w:hAnsi="Arial" w:cs="Arial"/>
          <w:b/>
          <w:sz w:val="20"/>
          <w:szCs w:val="20"/>
        </w:rPr>
        <w:br w:type="page"/>
      </w:r>
    </w:p>
    <w:p w14:paraId="6A917C21"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3 –FIND-FIX-TARGET-TRACK (F2T2) &amp; DATALINK TECHNOLOGIES</w:t>
      </w:r>
      <w:r w:rsidR="001F5824">
        <w:rPr>
          <w:rFonts w:ascii="Arial" w:eastAsia="Times New Roman" w:hAnsi="Arial" w:cs="Arial"/>
          <w:b/>
          <w:sz w:val="20"/>
          <w:szCs w:val="20"/>
        </w:rPr>
        <w:t xml:space="preserve"> </w:t>
      </w:r>
    </w:p>
    <w:p w14:paraId="6A53ED54" w14:textId="77777777" w:rsidR="00A05B27" w:rsidRPr="00BC2E7F"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objective of this work is to design, develop, and demonstrate innovative Find, Fix, Target, and Track (F2T2) technologies for the </w:t>
      </w:r>
      <w:r w:rsidRPr="00BC2E7F">
        <w:rPr>
          <w:rFonts w:ascii="Arial" w:eastAsia="Times New Roman" w:hAnsi="Arial" w:cs="Arial"/>
          <w:sz w:val="20"/>
          <w:szCs w:val="20"/>
        </w:rPr>
        <w:t>detection of threats to</w:t>
      </w:r>
      <w:r w:rsidRPr="00BC2E7F">
        <w:rPr>
          <w:rFonts w:ascii="Arial" w:hAnsi="Arial" w:cs="Arial"/>
          <w:color w:val="000000"/>
          <w:sz w:val="20"/>
          <w:szCs w:val="20"/>
        </w:rPr>
        <w:t xml:space="preserve"> aircraft.  These F2T2 technologies should provide threat warning, threat characteristics, You Are </w:t>
      </w:r>
      <w:proofErr w:type="gramStart"/>
      <w:r w:rsidRPr="00BC2E7F">
        <w:rPr>
          <w:rFonts w:ascii="Arial" w:hAnsi="Arial" w:cs="Arial"/>
          <w:color w:val="000000"/>
          <w:sz w:val="20"/>
          <w:szCs w:val="20"/>
        </w:rPr>
        <w:t>The</w:t>
      </w:r>
      <w:proofErr w:type="gramEnd"/>
      <w:r w:rsidRPr="00BC2E7F">
        <w:rPr>
          <w:rFonts w:ascii="Arial" w:hAnsi="Arial" w:cs="Arial"/>
          <w:color w:val="000000"/>
          <w:sz w:val="20"/>
          <w:szCs w:val="20"/>
        </w:rPr>
        <w:t xml:space="preserve"> One (YATO) or You Are Not The One (YANTO) discrimination, highly accurate threat cueing, range and range rate, and other pertinent information required to analyze and coordinate a response to a threat.  </w:t>
      </w:r>
      <w:r>
        <w:rPr>
          <w:rFonts w:ascii="Arial" w:hAnsi="Arial" w:cs="Arial"/>
          <w:color w:val="000000"/>
          <w:sz w:val="20"/>
          <w:szCs w:val="20"/>
        </w:rPr>
        <w:t xml:space="preserve">Additional F2T2 technologies of interest include </w:t>
      </w:r>
      <w:r>
        <w:rPr>
          <w:rFonts w:ascii="Arial" w:hAnsi="Arial" w:cs="Arial"/>
          <w:sz w:val="20"/>
          <w:szCs w:val="20"/>
        </w:rPr>
        <w:t xml:space="preserve">small data link terminals suitable for air-to-air missiles, conformal data link antennas, alternative waveforms, and applications of data links to support air-to-air missile swarming.  Consider each topic from either the perspective of communication to/from a shooter platform, another missile, or other third party information source. </w:t>
      </w:r>
    </w:p>
    <w:p w14:paraId="30C4AC92" w14:textId="77777777" w:rsidR="002431E5" w:rsidRPr="00BC2E7F" w:rsidRDefault="002431E5" w:rsidP="002038E8">
      <w:pPr>
        <w:spacing w:before="120" w:after="120" w:line="360" w:lineRule="auto"/>
        <w:jc w:val="both"/>
        <w:rPr>
          <w:rFonts w:ascii="Arial" w:hAnsi="Arial" w:cs="Arial"/>
          <w:color w:val="000000"/>
          <w:sz w:val="20"/>
          <w:szCs w:val="20"/>
        </w:rPr>
      </w:pPr>
    </w:p>
    <w:p w14:paraId="211B8526"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37CFBEE6"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37DB4AF5"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3ACC8805" w14:textId="72D764D4" w:rsidR="00392E67"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392E67" w:rsidRPr="00BC2E7F">
        <w:rPr>
          <w:rFonts w:ascii="Arial" w:eastAsia="Times New Roman" w:hAnsi="Arial" w:cs="Arial"/>
          <w:b/>
          <w:sz w:val="20"/>
          <w:szCs w:val="20"/>
        </w:rPr>
        <w:br w:type="page"/>
      </w:r>
    </w:p>
    <w:p w14:paraId="538AFE82"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4 – ENGAGEMENT MANAGEMENT SYSTEM </w:t>
      </w:r>
      <w:r w:rsidR="00EE443C" w:rsidRPr="00BC2E7F">
        <w:rPr>
          <w:rFonts w:ascii="Arial" w:eastAsia="Times New Roman" w:hAnsi="Arial" w:cs="Arial"/>
          <w:b/>
          <w:sz w:val="20"/>
          <w:szCs w:val="20"/>
        </w:rPr>
        <w:t>TECHNOLOGIES</w:t>
      </w:r>
      <w:r w:rsidR="001F5824">
        <w:rPr>
          <w:rFonts w:ascii="Arial" w:eastAsia="Times New Roman" w:hAnsi="Arial" w:cs="Arial"/>
          <w:b/>
          <w:sz w:val="20"/>
          <w:szCs w:val="20"/>
        </w:rPr>
        <w:t xml:space="preserve"> </w:t>
      </w:r>
    </w:p>
    <w:p w14:paraId="1652A123" w14:textId="77777777"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an innovative Engagement Management system to maximize aircraft survivability in increasingly contested environments while mining false positives and engagement costs.  These technologies should interface with aircraft and other </w:t>
      </w:r>
      <w:r>
        <w:rPr>
          <w:rFonts w:ascii="Arial" w:eastAsia="Times New Roman" w:hAnsi="Arial" w:cs="Arial"/>
          <w:sz w:val="20"/>
          <w:szCs w:val="20"/>
        </w:rPr>
        <w:t>Find-Fix-Target-Track (</w:t>
      </w:r>
      <w:r w:rsidRPr="00BC2E7F">
        <w:rPr>
          <w:rFonts w:ascii="Arial" w:eastAsia="Times New Roman" w:hAnsi="Arial" w:cs="Arial"/>
          <w:sz w:val="20"/>
          <w:szCs w:val="20"/>
        </w:rPr>
        <w:t>F2T2</w:t>
      </w:r>
      <w:r>
        <w:rPr>
          <w:rFonts w:ascii="Arial" w:eastAsia="Times New Roman" w:hAnsi="Arial" w:cs="Arial"/>
          <w:sz w:val="20"/>
          <w:szCs w:val="20"/>
        </w:rPr>
        <w:t>)</w:t>
      </w:r>
      <w:r w:rsidRPr="00BC2E7F">
        <w:rPr>
          <w:rFonts w:ascii="Arial" w:eastAsia="Times New Roman" w:hAnsi="Arial" w:cs="Arial"/>
          <w:sz w:val="20"/>
          <w:szCs w:val="20"/>
        </w:rPr>
        <w:t xml:space="preserve"> systems, determine the optimum counter measure response(s), respect keep-out or no-fire zones, and make other decisions required for aircraft survivability.  These technologies may require limited aircrew supervision or may be autonomously operated.  </w:t>
      </w:r>
    </w:p>
    <w:p w14:paraId="7AFC825E" w14:textId="77777777" w:rsidR="002431E5" w:rsidRPr="00BC2E7F" w:rsidRDefault="002431E5" w:rsidP="002038E8">
      <w:pPr>
        <w:spacing w:before="120" w:after="120" w:line="360" w:lineRule="auto"/>
        <w:jc w:val="both"/>
        <w:rPr>
          <w:rFonts w:ascii="Arial" w:eastAsia="Times New Roman" w:hAnsi="Arial" w:cs="Arial"/>
          <w:sz w:val="20"/>
          <w:szCs w:val="20"/>
        </w:rPr>
      </w:pPr>
    </w:p>
    <w:p w14:paraId="571D0748"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0FAD3EA9"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04498349"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0BE62991" w14:textId="133E293E" w:rsidR="00392E67"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392E67" w:rsidRPr="00BC2E7F">
        <w:rPr>
          <w:rFonts w:ascii="Arial" w:eastAsia="Times New Roman" w:hAnsi="Arial" w:cs="Arial"/>
          <w:b/>
          <w:sz w:val="20"/>
          <w:szCs w:val="20"/>
        </w:rPr>
        <w:br w:type="page"/>
      </w:r>
    </w:p>
    <w:p w14:paraId="17D55E18"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5 – HIGH VELOCITY FUZING </w:t>
      </w:r>
    </w:p>
    <w:p w14:paraId="6F877DF5" w14:textId="77777777"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high velocity </w:t>
      </w:r>
      <w:proofErr w:type="spellStart"/>
      <w:r w:rsidRPr="00BC2E7F">
        <w:rPr>
          <w:rFonts w:ascii="Arial" w:eastAsia="Times New Roman" w:hAnsi="Arial" w:cs="Arial"/>
          <w:sz w:val="20"/>
          <w:szCs w:val="20"/>
        </w:rPr>
        <w:t>fuzing</w:t>
      </w:r>
      <w:proofErr w:type="spellEnd"/>
      <w:r>
        <w:rPr>
          <w:rFonts w:ascii="Arial" w:eastAsia="Times New Roman" w:hAnsi="Arial" w:cs="Arial"/>
          <w:sz w:val="20"/>
          <w:szCs w:val="20"/>
        </w:rPr>
        <w:t>, including both Electronic Safe and Arm (ESAF) technologies that can safely initiate a warhead and</w:t>
      </w:r>
      <w:r w:rsidRPr="00BC2E7F">
        <w:rPr>
          <w:rFonts w:ascii="Arial" w:eastAsia="Times New Roman" w:hAnsi="Arial" w:cs="Arial"/>
          <w:sz w:val="20"/>
          <w:szCs w:val="20"/>
        </w:rPr>
        <w:t xml:space="preserve"> Target Detection Devices (TDDs) that can provide miniaturized, fast-responding, highly accurate range and location information for high closure velocity intercepts.  </w:t>
      </w:r>
    </w:p>
    <w:p w14:paraId="3BF80588" w14:textId="77777777" w:rsidR="002431E5" w:rsidRPr="00BC2E7F" w:rsidRDefault="002431E5" w:rsidP="002038E8">
      <w:pPr>
        <w:spacing w:before="120" w:after="120" w:line="360" w:lineRule="auto"/>
        <w:jc w:val="both"/>
        <w:rPr>
          <w:rFonts w:ascii="Arial" w:eastAsia="Times New Roman" w:hAnsi="Arial" w:cs="Arial"/>
          <w:sz w:val="20"/>
          <w:szCs w:val="20"/>
        </w:rPr>
      </w:pPr>
    </w:p>
    <w:p w14:paraId="78A3323D"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27CB4EF7"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3DA1167F"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4B2A7EBF" w14:textId="67E8EBE3" w:rsidR="00392E67"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392E67" w:rsidRPr="00BC2E7F">
        <w:rPr>
          <w:rFonts w:ascii="Arial" w:hAnsi="Arial" w:cs="Arial"/>
          <w:b/>
          <w:sz w:val="20"/>
          <w:szCs w:val="20"/>
        </w:rPr>
        <w:br w:type="page"/>
      </w:r>
    </w:p>
    <w:p w14:paraId="384D4958" w14:textId="77777777" w:rsidR="00290C7E" w:rsidRPr="00BC2E7F" w:rsidRDefault="00290C7E"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6 – M</w:t>
      </w:r>
      <w:r w:rsidR="00B06860">
        <w:rPr>
          <w:rFonts w:ascii="Arial" w:eastAsia="Times New Roman" w:hAnsi="Arial" w:cs="Arial"/>
          <w:b/>
          <w:sz w:val="20"/>
          <w:szCs w:val="20"/>
        </w:rPr>
        <w:t>ISSILE ELECTRONICS</w:t>
      </w:r>
      <w:r w:rsidRPr="00BC2E7F">
        <w:rPr>
          <w:rFonts w:ascii="Arial" w:eastAsia="Times New Roman" w:hAnsi="Arial" w:cs="Arial"/>
          <w:b/>
          <w:sz w:val="20"/>
          <w:szCs w:val="20"/>
        </w:rPr>
        <w:t xml:space="preserve"> </w:t>
      </w:r>
    </w:p>
    <w:p w14:paraId="08037449" w14:textId="77777777" w:rsidR="00A05B27" w:rsidRDefault="00A05B27" w:rsidP="00CF0CEB">
      <w:pPr>
        <w:tabs>
          <w:tab w:val="left" w:pos="360"/>
        </w:tabs>
        <w:spacing w:after="0"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color w:val="000000"/>
          <w:sz w:val="20"/>
          <w:szCs w:val="20"/>
        </w:rPr>
        <w:t>all aspects of Missile Power &amp; Electronics</w:t>
      </w:r>
      <w:r w:rsidRPr="00BC2E7F">
        <w:rPr>
          <w:rFonts w:ascii="Arial" w:hAnsi="Arial" w:cs="Arial"/>
          <w:sz w:val="20"/>
          <w:szCs w:val="20"/>
        </w:rPr>
        <w:t xml:space="preserve"> </w:t>
      </w:r>
      <w:r w:rsidRPr="00BC2E7F">
        <w:rPr>
          <w:rFonts w:ascii="Arial" w:hAnsi="Arial" w:cs="Arial"/>
          <w:color w:val="000000"/>
          <w:sz w:val="20"/>
          <w:szCs w:val="20"/>
        </w:rPr>
        <w:t xml:space="preserve">as it applies to air-to-air missiles.  The following technologies and research areas are of particular interest: </w:t>
      </w:r>
      <w:r w:rsidRPr="00BC2E7F">
        <w:rPr>
          <w:rFonts w:ascii="Arial" w:hAnsi="Arial" w:cs="Arial"/>
          <w:sz w:val="20"/>
          <w:szCs w:val="20"/>
        </w:rPr>
        <w:t>Power Conversion and Distribution, Power Generation and Storage Technologies (Advanced Missil</w:t>
      </w:r>
      <w:r>
        <w:rPr>
          <w:rFonts w:ascii="Arial" w:hAnsi="Arial" w:cs="Arial"/>
          <w:sz w:val="20"/>
          <w:szCs w:val="20"/>
        </w:rPr>
        <w:t>e Battery Technology and Ultrac</w:t>
      </w:r>
      <w:r w:rsidRPr="00BC2E7F">
        <w:rPr>
          <w:rFonts w:ascii="Arial" w:hAnsi="Arial" w:cs="Arial"/>
          <w:sz w:val="20"/>
          <w:szCs w:val="20"/>
        </w:rPr>
        <w:t xml:space="preserve">apacitors), Guidance Electronics, and Thermal Management. </w:t>
      </w:r>
    </w:p>
    <w:p w14:paraId="0790DAA8" w14:textId="77777777" w:rsidR="00E029E9" w:rsidRPr="00BC2E7F" w:rsidRDefault="00E029E9" w:rsidP="00CF0CEB">
      <w:pPr>
        <w:tabs>
          <w:tab w:val="left" w:pos="360"/>
        </w:tabs>
        <w:spacing w:after="0" w:line="360" w:lineRule="auto"/>
        <w:jc w:val="both"/>
        <w:rPr>
          <w:rFonts w:ascii="Arial" w:hAnsi="Arial" w:cs="Arial"/>
          <w:color w:val="000000"/>
          <w:sz w:val="20"/>
          <w:szCs w:val="20"/>
        </w:rPr>
      </w:pPr>
    </w:p>
    <w:p w14:paraId="5B21131B" w14:textId="77777777" w:rsidR="00E029E9" w:rsidRDefault="00A05B27" w:rsidP="00A7798E">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The challenge with state-of-the-art power management approaches is the large amount of volume required for missile power conversion electronics.  </w:t>
      </w:r>
      <w:r>
        <w:rPr>
          <w:rFonts w:ascii="Arial" w:hAnsi="Arial" w:cs="Arial"/>
          <w:color w:val="000000"/>
          <w:sz w:val="20"/>
          <w:szCs w:val="20"/>
        </w:rPr>
        <w:t xml:space="preserve">RWPI </w:t>
      </w:r>
      <w:r w:rsidRPr="00BC2E7F">
        <w:rPr>
          <w:rFonts w:ascii="Arial" w:hAnsi="Arial" w:cs="Arial"/>
          <w:color w:val="000000"/>
          <w:sz w:val="20"/>
          <w:szCs w:val="20"/>
        </w:rPr>
        <w:t xml:space="preserve">is interested in technologies to enable miniaturization of missile power electronics components, topologies, and associated packaging methods.  These technologies can improve performance and internal packaging efficiency for a compact Counter Air (CA) missile.  </w:t>
      </w:r>
    </w:p>
    <w:p w14:paraId="1EE6D5DE" w14:textId="77777777"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p>
    <w:p w14:paraId="18A75E12" w14:textId="77777777" w:rsidR="00E029E9" w:rsidRDefault="00A05B27" w:rsidP="00A7798E">
      <w:pPr>
        <w:autoSpaceDE w:val="0"/>
        <w:autoSpaceDN w:val="0"/>
        <w:adjustRightInd w:val="0"/>
        <w:spacing w:after="0" w:line="360" w:lineRule="auto"/>
        <w:jc w:val="both"/>
        <w:rPr>
          <w:rFonts w:ascii="Arial" w:hAnsi="Arial" w:cs="Arial"/>
          <w:sz w:val="20"/>
          <w:szCs w:val="20"/>
        </w:rPr>
      </w:pPr>
      <w:r>
        <w:rPr>
          <w:rFonts w:ascii="Arial" w:hAnsi="Arial" w:cs="Arial"/>
          <w:sz w:val="20"/>
          <w:szCs w:val="20"/>
        </w:rPr>
        <w:t>RWPI</w:t>
      </w:r>
      <w:r w:rsidRPr="00BC2E7F">
        <w:rPr>
          <w:rFonts w:ascii="Arial" w:hAnsi="Arial" w:cs="Arial"/>
          <w:sz w:val="20"/>
          <w:szCs w:val="20"/>
        </w:rPr>
        <w:t xml:space="preserve"> is interested in development of technologies to improve the energy density and power 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  </w:t>
      </w:r>
    </w:p>
    <w:p w14:paraId="67D0A9C2" w14:textId="77777777" w:rsidR="00A05B27" w:rsidRPr="00BC2E7F" w:rsidRDefault="00A05B27" w:rsidP="00A7798E">
      <w:pPr>
        <w:autoSpaceDE w:val="0"/>
        <w:autoSpaceDN w:val="0"/>
        <w:adjustRightInd w:val="0"/>
        <w:spacing w:after="0" w:line="360" w:lineRule="auto"/>
        <w:jc w:val="both"/>
        <w:rPr>
          <w:rFonts w:ascii="Arial" w:hAnsi="Arial" w:cs="Arial"/>
          <w:sz w:val="20"/>
          <w:szCs w:val="20"/>
        </w:rPr>
      </w:pPr>
    </w:p>
    <w:p w14:paraId="4B0D73C8" w14:textId="77777777"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r>
        <w:rPr>
          <w:rFonts w:ascii="Arial" w:hAnsi="Arial" w:cs="Arial"/>
          <w:sz w:val="20"/>
          <w:szCs w:val="20"/>
        </w:rPr>
        <w:t>RWPI</w:t>
      </w:r>
      <w:r w:rsidRPr="00BC2E7F">
        <w:rPr>
          <w:rFonts w:ascii="Arial" w:hAnsi="Arial" w:cs="Arial"/>
          <w:sz w:val="20"/>
          <w:szCs w:val="20"/>
        </w:rPr>
        <w:t xml:space="preserve"> is</w:t>
      </w:r>
      <w:r w:rsidR="00E029E9">
        <w:rPr>
          <w:rFonts w:ascii="Arial" w:hAnsi="Arial" w:cs="Arial"/>
          <w:sz w:val="20"/>
          <w:szCs w:val="20"/>
        </w:rPr>
        <w:t xml:space="preserve"> additionally</w:t>
      </w:r>
      <w:r w:rsidRPr="00BC2E7F">
        <w:rPr>
          <w:rFonts w:ascii="Arial" w:hAnsi="Arial" w:cs="Arial"/>
          <w:sz w:val="20"/>
          <w:szCs w:val="20"/>
        </w:rPr>
        <w:t xml:space="preserve"> interested in high energy and power density </w:t>
      </w:r>
      <w:r>
        <w:rPr>
          <w:rFonts w:ascii="Arial" w:hAnsi="Arial" w:cs="Arial"/>
          <w:sz w:val="20"/>
          <w:szCs w:val="20"/>
        </w:rPr>
        <w:t>ultra</w:t>
      </w:r>
      <w:r w:rsidRPr="00BC2E7F">
        <w:rPr>
          <w:rFonts w:ascii="Arial" w:hAnsi="Arial" w:cs="Arial"/>
          <w:sz w:val="20"/>
          <w:szCs w:val="20"/>
        </w:rPr>
        <w:t>capacitor technologies for use in weapons and missile systems</w:t>
      </w:r>
      <w:r w:rsidR="00E029E9">
        <w:rPr>
          <w:rFonts w:ascii="Arial" w:hAnsi="Arial" w:cs="Arial"/>
          <w:sz w:val="20"/>
          <w:szCs w:val="20"/>
        </w:rPr>
        <w:t xml:space="preserve">; </w:t>
      </w:r>
      <w:r w:rsidRPr="00BC2E7F">
        <w:rPr>
          <w:rFonts w:ascii="Arial" w:hAnsi="Arial" w:cs="Arial"/>
          <w:sz w:val="20"/>
          <w:szCs w:val="20"/>
        </w:rPr>
        <w:t>affordable high performance missile guidance electronics technology designed to support small form factor medium-range A-A weapons</w:t>
      </w:r>
      <w:r w:rsidR="00E029E9">
        <w:rPr>
          <w:rFonts w:ascii="Arial" w:hAnsi="Arial" w:cs="Arial"/>
          <w:sz w:val="20"/>
          <w:szCs w:val="20"/>
        </w:rPr>
        <w:t>; and</w:t>
      </w:r>
      <w:r w:rsidRPr="00BC2E7F">
        <w:rPr>
          <w:rFonts w:ascii="Arial" w:hAnsi="Arial" w:cs="Arial"/>
          <w:sz w:val="20"/>
          <w:szCs w:val="20"/>
        </w:rPr>
        <w:t xml:space="preserve"> active and passive thermal management technologies focused on high density electronic power dissipation with reduced volume and weight allowing increased time-of flight.</w:t>
      </w:r>
    </w:p>
    <w:p w14:paraId="5E1FA69B" w14:textId="77777777" w:rsidR="003D11BE" w:rsidRPr="00BC2E7F" w:rsidRDefault="003D11BE" w:rsidP="002038E8">
      <w:pPr>
        <w:pStyle w:val="ListParagraph"/>
        <w:spacing w:line="360" w:lineRule="auto"/>
        <w:ind w:left="0"/>
        <w:jc w:val="both"/>
        <w:rPr>
          <w:rFonts w:ascii="Arial" w:hAnsi="Arial" w:cs="Arial"/>
        </w:rPr>
      </w:pPr>
    </w:p>
    <w:p w14:paraId="289DBC22"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46472191"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31DFA0E0"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0E35F209" w14:textId="6B2B8C1C" w:rsidR="00A05B27"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8D3AEB">
        <w:rPr>
          <w:rFonts w:ascii="Arial" w:hAnsi="Arial" w:cs="Arial"/>
          <w:sz w:val="20"/>
        </w:rPr>
        <w:t xml:space="preserve"> </w:t>
      </w:r>
    </w:p>
    <w:p w14:paraId="4692F014"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0E10FA92"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7 –</w:t>
      </w:r>
      <w:r w:rsidR="0033522B" w:rsidRPr="00BC2E7F">
        <w:rPr>
          <w:rFonts w:ascii="Arial" w:eastAsia="Times New Roman" w:hAnsi="Arial" w:cs="Arial"/>
          <w:b/>
          <w:sz w:val="20"/>
          <w:szCs w:val="20"/>
        </w:rPr>
        <w:t xml:space="preserve"> </w:t>
      </w:r>
      <w:r w:rsidRPr="00BC2E7F">
        <w:rPr>
          <w:rFonts w:ascii="Arial" w:eastAsia="Times New Roman" w:hAnsi="Arial" w:cs="Arial"/>
          <w:b/>
          <w:sz w:val="20"/>
          <w:szCs w:val="20"/>
        </w:rPr>
        <w:t>M</w:t>
      </w:r>
      <w:r w:rsidR="00B06860">
        <w:rPr>
          <w:rFonts w:ascii="Arial" w:eastAsia="Times New Roman" w:hAnsi="Arial" w:cs="Arial"/>
          <w:b/>
          <w:sz w:val="20"/>
          <w:szCs w:val="20"/>
        </w:rPr>
        <w:t>ISSILE GUIDANCE AND CONTROL TECHNOLOGIES</w:t>
      </w:r>
    </w:p>
    <w:p w14:paraId="3C697B92" w14:textId="77777777"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Missile Guidance and Control Technologies to include the following:  Robust guidance algorithms against maneuvering targets, real time optimal lofting/energy management techniques, integrated guidance and control, reduced latency between seeker measurements and final control fin commands, </w:t>
      </w:r>
      <w:r>
        <w:rPr>
          <w:rFonts w:ascii="Arial" w:hAnsi="Arial" w:cs="Arial"/>
          <w:sz w:val="20"/>
        </w:rPr>
        <w:t xml:space="preserve">highly accurate seeker technologies and algorithms, </w:t>
      </w:r>
      <w:r w:rsidRPr="00BC2E7F">
        <w:rPr>
          <w:rFonts w:ascii="Arial" w:hAnsi="Arial" w:cs="Arial"/>
          <w:sz w:val="20"/>
        </w:rPr>
        <w:t xml:space="preserve">robust and novel target state estimators, third party queuing, optimal body orientation at endgame encounter, (reinforcement learning-adaptive control) approach, simultaneous learning and control, Hybrid (switched) guidance law selection based on the red-target strategy/maneuver, many-on-many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Non-linear/adaptive control for agile maneuver, and advanced airframe control techniques. </w:t>
      </w:r>
    </w:p>
    <w:p w14:paraId="35B66349" w14:textId="77777777" w:rsidR="00A05B27" w:rsidRPr="00BC2E7F" w:rsidRDefault="00A05B27" w:rsidP="00A05B27">
      <w:pPr>
        <w:spacing w:line="360" w:lineRule="auto"/>
        <w:rPr>
          <w:rFonts w:ascii="Arial" w:hAnsi="Arial" w:cs="Arial"/>
          <w:sz w:val="20"/>
        </w:rPr>
      </w:pPr>
    </w:p>
    <w:p w14:paraId="38E1B46D"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45D37F6E"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5DCC83E3" w14:textId="77777777" w:rsidR="00B073DA" w:rsidRPr="00B073DA"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5C303DEB" w14:textId="09EC8F02" w:rsidR="00A05B27" w:rsidRDefault="00B073DA" w:rsidP="00B073DA">
      <w:pPr>
        <w:pStyle w:val="NoSpacing"/>
        <w:spacing w:before="24" w:after="24" w:line="360" w:lineRule="auto"/>
        <w:rPr>
          <w:rFonts w:ascii="Arial" w:hAnsi="Arial" w:cs="Arial"/>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8D3AEB">
        <w:rPr>
          <w:rFonts w:ascii="Arial" w:hAnsi="Arial" w:cs="Arial"/>
          <w:sz w:val="20"/>
        </w:rPr>
        <w:t xml:space="preserve"> </w:t>
      </w:r>
    </w:p>
    <w:p w14:paraId="41C4368A"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1F6D21A1"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8 – A</w:t>
      </w:r>
      <w:r w:rsidR="00B06860">
        <w:rPr>
          <w:rFonts w:ascii="Arial" w:eastAsia="Times New Roman" w:hAnsi="Arial" w:cs="Arial"/>
          <w:b/>
          <w:sz w:val="20"/>
          <w:szCs w:val="20"/>
        </w:rPr>
        <w:t>DVANCED WARHEAD TECHNOLOGIES</w:t>
      </w:r>
    </w:p>
    <w:p w14:paraId="38AFDAA1" w14:textId="77777777"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all aspects conventional and conceptual munitions warhead technology as it relates to the destruction, damage, defeat, or denial of function of Targets of Interest (TOI).  Technologies and concepts are sought for a robust and affordable capability of air-launched munitions with maximum performance characteristics while complying with insensitive munitions requirements.  Advanced weapons systems require that warheads survive under severe mechanical loading conditions and reliable initiation at endgame in order to achieve performance goals.  Additionally, there is interest in specialized diagnostics, techniques, and experimental methods for the development and validation of munition warhead capabilities.  Technical interests related to warhead effectiveness are blast (internal and external), combined damage (blast and fragment), human casualty, cumulative damage, debris damage, direct hit damage, fire, and fragment.  There is also interest in miniature and micro warheads, multifunctional energetic materials and damage mechanisms, directional control and focused effects, selectable effects, and collateral damage control.  Approaches in all of these areas are not to be limited to traditional nor classical blast-fragmentation effects.  Novel concepts of target defeat are encouraged to augment or replace the more traditional kinetic energy methods.  Miniaturized </w:t>
      </w:r>
      <w:proofErr w:type="spellStart"/>
      <w:r w:rsidRPr="00BC2E7F">
        <w:rPr>
          <w:rFonts w:ascii="Arial" w:hAnsi="Arial" w:cs="Arial"/>
          <w:sz w:val="20"/>
        </w:rPr>
        <w:t>fuzes</w:t>
      </w:r>
      <w:proofErr w:type="spellEnd"/>
      <w:r w:rsidRPr="00BC2E7F">
        <w:rPr>
          <w:rFonts w:ascii="Arial" w:hAnsi="Arial" w:cs="Arial"/>
          <w:sz w:val="20"/>
        </w:rPr>
        <w:t xml:space="preserve">, electronic safe and arm devices and target detection devices are also of interest.  </w:t>
      </w:r>
    </w:p>
    <w:p w14:paraId="4D6334B8" w14:textId="77777777" w:rsidR="00A05B27" w:rsidRPr="00BC2E7F" w:rsidRDefault="00A05B27" w:rsidP="00A05B27">
      <w:pPr>
        <w:spacing w:line="360" w:lineRule="auto"/>
        <w:rPr>
          <w:rFonts w:ascii="Arial" w:hAnsi="Arial" w:cs="Arial"/>
          <w:sz w:val="20"/>
        </w:rPr>
      </w:pPr>
    </w:p>
    <w:p w14:paraId="459A9842"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56CFFC55"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0410395A"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66D55E2E" w14:textId="7D74D775" w:rsidR="00290C7E"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r w:rsidR="00290C7E" w:rsidRPr="00BC2E7F">
        <w:rPr>
          <w:rFonts w:ascii="Arial" w:eastAsia="Times New Roman" w:hAnsi="Arial" w:cs="Arial"/>
          <w:b/>
          <w:sz w:val="20"/>
          <w:szCs w:val="20"/>
        </w:rPr>
        <w:br w:type="page"/>
      </w:r>
    </w:p>
    <w:p w14:paraId="228AFDF4" w14:textId="77777777" w:rsidR="00290C7E" w:rsidRPr="00BC2E7F" w:rsidRDefault="00290C7E" w:rsidP="002038E8">
      <w:pPr>
        <w:spacing w:line="360" w:lineRule="auto"/>
        <w:jc w:val="both"/>
        <w:rPr>
          <w:rFonts w:ascii="Arial" w:hAnsi="Arial" w:cs="Arial"/>
        </w:rPr>
      </w:pPr>
      <w:r w:rsidRPr="00BC2E7F">
        <w:rPr>
          <w:rFonts w:ascii="Arial" w:eastAsia="Times New Roman" w:hAnsi="Arial" w:cs="Arial"/>
          <w:b/>
          <w:sz w:val="20"/>
          <w:szCs w:val="20"/>
        </w:rPr>
        <w:lastRenderedPageBreak/>
        <w:t>RESEARCH AREA 9 – A</w:t>
      </w:r>
      <w:r w:rsidR="00B06860">
        <w:rPr>
          <w:rFonts w:ascii="Arial" w:eastAsia="Times New Roman" w:hAnsi="Arial" w:cs="Arial"/>
          <w:b/>
          <w:sz w:val="20"/>
          <w:szCs w:val="20"/>
        </w:rPr>
        <w:t>DVANCED MISSILE PROPULSION TECHNOLOGIES</w:t>
      </w:r>
    </w:p>
    <w:p w14:paraId="493D3B0E"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Advanced Missile Propulsion Technologies such as the following topics:  </w:t>
      </w:r>
      <w:r w:rsidRPr="00BC2E7F">
        <w:rPr>
          <w:rFonts w:ascii="Arial" w:hAnsi="Arial" w:cs="Arial"/>
          <w:color w:val="000000"/>
          <w:sz w:val="20"/>
          <w:szCs w:val="20"/>
        </w:rPr>
        <w:t>Propellant Formulations, Grain Structures, Case Technologies, Ignition Safety Devices (ISD) Concepts, Nozzle Technologies (Non-eroding, Pintle and Aerospike) and Multi-Pulse Motor Barriers.  As missile systems get smaller, fitting the same or more complex functionality into these airframes becomes a significant challenge.  Existing ignition safety device (ISD) solutions are purpose-built to meet the unique functional and interf</w:t>
      </w:r>
      <w:r>
        <w:rPr>
          <w:rFonts w:ascii="Arial" w:hAnsi="Arial" w:cs="Arial"/>
          <w:color w:val="000000"/>
          <w:sz w:val="20"/>
          <w:szCs w:val="20"/>
        </w:rPr>
        <w:t>ace requirements for larger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an open architecture ISD system designed (IAW MIL-STD-1901A</w:t>
      </w:r>
      <w:r>
        <w:rPr>
          <w:rFonts w:ascii="Arial" w:hAnsi="Arial" w:cs="Arial"/>
          <w:color w:val="000000"/>
          <w:sz w:val="20"/>
          <w:szCs w:val="20"/>
        </w:rPr>
        <w:t>) to support future compact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scalable technology in both physical size and ignition power requirements.</w:t>
      </w:r>
    </w:p>
    <w:p w14:paraId="4D0F5184"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5FB70F17"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Advancements in propellant formulations and grain structures are key to the amount of energy available and the efficient use of that energy.  </w:t>
      </w:r>
      <w:r>
        <w:rPr>
          <w:rFonts w:ascii="Arial" w:hAnsi="Arial" w:cs="Arial"/>
          <w:color w:val="000000"/>
          <w:sz w:val="20"/>
          <w:szCs w:val="20"/>
        </w:rPr>
        <w:t>RWPI</w:t>
      </w:r>
      <w:r w:rsidRPr="00BC2E7F">
        <w:rPr>
          <w:rFonts w:ascii="Arial" w:hAnsi="Arial" w:cs="Arial"/>
          <w:color w:val="000000"/>
          <w:sz w:val="20"/>
          <w:szCs w:val="20"/>
        </w:rPr>
        <w:t xml:space="preserve"> is interested in high performance propellant formulation that range from no-smoke to fully smoky propellants.  To be included are not just the formulation, but also the processing of any advance formulations</w:t>
      </w:r>
      <w:r>
        <w:rPr>
          <w:rFonts w:ascii="Arial" w:hAnsi="Arial" w:cs="Arial"/>
          <w:color w:val="000000"/>
          <w:sz w:val="20"/>
          <w:szCs w:val="20"/>
        </w:rPr>
        <w:t xml:space="preserve"> and g</w:t>
      </w:r>
      <w:r w:rsidRPr="00BC2E7F">
        <w:rPr>
          <w:rFonts w:ascii="Arial" w:hAnsi="Arial" w:cs="Arial"/>
          <w:color w:val="000000"/>
          <w:sz w:val="20"/>
          <w:szCs w:val="20"/>
        </w:rPr>
        <w:t xml:space="preserve">rain structure designs.  As an example, </w:t>
      </w:r>
      <w:r>
        <w:rPr>
          <w:rFonts w:ascii="Arial" w:hAnsi="Arial" w:cs="Arial"/>
          <w:color w:val="000000"/>
          <w:sz w:val="20"/>
          <w:szCs w:val="20"/>
        </w:rPr>
        <w:t>RWPI</w:t>
      </w:r>
      <w:r w:rsidRPr="00BC2E7F">
        <w:rPr>
          <w:rFonts w:ascii="Arial" w:hAnsi="Arial" w:cs="Arial"/>
          <w:color w:val="000000"/>
          <w:sz w:val="20"/>
          <w:szCs w:val="20"/>
        </w:rPr>
        <w:t xml:space="preserve"> </w:t>
      </w:r>
      <w:r w:rsidR="00F34E1E">
        <w:rPr>
          <w:rFonts w:ascii="Arial" w:hAnsi="Arial" w:cs="Arial"/>
          <w:color w:val="000000"/>
          <w:sz w:val="20"/>
          <w:szCs w:val="20"/>
        </w:rPr>
        <w:t>is</w:t>
      </w:r>
      <w:r w:rsidRPr="00BC2E7F">
        <w:rPr>
          <w:rFonts w:ascii="Arial" w:hAnsi="Arial" w:cs="Arial"/>
          <w:color w:val="000000"/>
          <w:sz w:val="20"/>
          <w:szCs w:val="20"/>
        </w:rPr>
        <w:t xml:space="preserve"> interested in understanding the impacts to both formulation and grain design if traditional USAF standards were relaxed.</w:t>
      </w:r>
    </w:p>
    <w:p w14:paraId="0CCAD2E7"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5C09B0D2"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interested in technologies that are able to maintain the operating pressures of a rocket motor while reduc</w:t>
      </w:r>
      <w:r>
        <w:rPr>
          <w:rFonts w:ascii="Arial" w:hAnsi="Arial" w:cs="Arial"/>
          <w:color w:val="000000"/>
          <w:sz w:val="20"/>
          <w:szCs w:val="20"/>
        </w:rPr>
        <w:t>ing</w:t>
      </w:r>
      <w:r w:rsidRPr="00BC2E7F">
        <w:rPr>
          <w:rFonts w:ascii="Arial" w:hAnsi="Arial" w:cs="Arial"/>
          <w:color w:val="000000"/>
          <w:sz w:val="20"/>
          <w:szCs w:val="20"/>
        </w:rPr>
        <w:t xml:space="preserve"> mass to increase the performance</w:t>
      </w:r>
      <w:r w:rsidR="00F34E1E">
        <w:rPr>
          <w:rFonts w:ascii="Arial" w:hAnsi="Arial" w:cs="Arial"/>
          <w:color w:val="000000"/>
          <w:sz w:val="20"/>
          <w:szCs w:val="20"/>
        </w:rPr>
        <w:t xml:space="preserve">, as well as </w:t>
      </w:r>
      <w:r w:rsidRPr="00BC2E7F">
        <w:rPr>
          <w:rFonts w:ascii="Arial" w:hAnsi="Arial" w:cs="Arial"/>
          <w:color w:val="000000"/>
          <w:sz w:val="20"/>
          <w:szCs w:val="20"/>
        </w:rPr>
        <w:t xml:space="preserve">non-eroding throat technology utilizing advanced material (metallic inserts, ceramics, etc.) able to perform in severe environments such as high stagnation temperatures and pressures, abrasive propellants (high </w:t>
      </w:r>
      <w:r>
        <w:rPr>
          <w:rFonts w:ascii="Arial" w:hAnsi="Arial" w:cs="Arial"/>
          <w:color w:val="000000"/>
          <w:sz w:val="20"/>
          <w:szCs w:val="20"/>
        </w:rPr>
        <w:t>aluminum</w:t>
      </w:r>
      <w:r w:rsidRPr="00BC2E7F">
        <w:rPr>
          <w:rFonts w:ascii="Arial" w:hAnsi="Arial" w:cs="Arial"/>
          <w:color w:val="000000"/>
          <w:sz w:val="20"/>
          <w:szCs w:val="20"/>
        </w:rPr>
        <w:t xml:space="preserve"> content) and high stress/strain.</w:t>
      </w:r>
      <w:r>
        <w:rPr>
          <w:rFonts w:ascii="Arial" w:hAnsi="Arial" w:cs="Arial"/>
          <w:color w:val="000000"/>
          <w:sz w:val="20"/>
          <w:szCs w:val="20"/>
        </w:rPr>
        <w:t xml:space="preserve"> </w:t>
      </w:r>
      <w:r w:rsidRPr="00BC2E7F">
        <w:rPr>
          <w:rFonts w:ascii="Arial" w:hAnsi="Arial" w:cs="Arial"/>
          <w:color w:val="000000"/>
          <w:sz w:val="20"/>
          <w:szCs w:val="20"/>
        </w:rPr>
        <w:t xml:space="preserve"> </w:t>
      </w:r>
    </w:p>
    <w:p w14:paraId="7AD15E5F"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4D1E6CE7"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w:t>
      </w:r>
      <w:r w:rsidR="00E029E9">
        <w:rPr>
          <w:rFonts w:ascii="Arial" w:hAnsi="Arial" w:cs="Arial"/>
          <w:color w:val="000000"/>
          <w:sz w:val="20"/>
          <w:szCs w:val="20"/>
        </w:rPr>
        <w:t xml:space="preserve">additionally </w:t>
      </w:r>
      <w:r w:rsidRPr="00BC2E7F">
        <w:rPr>
          <w:rFonts w:ascii="Arial" w:hAnsi="Arial" w:cs="Arial"/>
          <w:color w:val="000000"/>
          <w:sz w:val="20"/>
          <w:szCs w:val="20"/>
        </w:rPr>
        <w:t>interested in pintle technology that would decrease the associated parasitic mass and improve motor performance</w:t>
      </w:r>
      <w:r w:rsidR="00E029E9">
        <w:rPr>
          <w:rFonts w:ascii="Arial" w:hAnsi="Arial" w:cs="Arial"/>
          <w:color w:val="000000"/>
          <w:sz w:val="20"/>
          <w:szCs w:val="20"/>
        </w:rPr>
        <w:t xml:space="preserve">; </w:t>
      </w:r>
      <w:r w:rsidRPr="00BC2E7F">
        <w:rPr>
          <w:rFonts w:ascii="Arial" w:hAnsi="Arial" w:cs="Arial"/>
          <w:sz w:val="20"/>
          <w:szCs w:val="20"/>
        </w:rPr>
        <w:t>aerospike technology that can maximize CAS volume, increase performance and increase TRL</w:t>
      </w:r>
      <w:r w:rsidR="00F34E1E">
        <w:rPr>
          <w:rFonts w:ascii="Arial" w:hAnsi="Arial" w:cs="Arial"/>
          <w:sz w:val="20"/>
          <w:szCs w:val="20"/>
        </w:rPr>
        <w:t xml:space="preserve">; and </w:t>
      </w:r>
      <w:r w:rsidR="00F34E1E">
        <w:rPr>
          <w:rFonts w:ascii="Arial" w:hAnsi="Arial" w:cs="Arial"/>
          <w:color w:val="000000"/>
          <w:sz w:val="20"/>
          <w:szCs w:val="20"/>
        </w:rPr>
        <w:t>s</w:t>
      </w:r>
      <w:r w:rsidRPr="00BC2E7F">
        <w:rPr>
          <w:rFonts w:ascii="Arial" w:hAnsi="Arial" w:cs="Arial"/>
          <w:color w:val="000000"/>
          <w:sz w:val="20"/>
          <w:szCs w:val="20"/>
        </w:rPr>
        <w:t>calable technology to reduce parasitic weight caused by multi-pulse thermal barriers and associated ignition systems.</w:t>
      </w:r>
    </w:p>
    <w:p w14:paraId="2344C6A4" w14:textId="77777777" w:rsidR="003D11BE" w:rsidRPr="00BC2E7F" w:rsidRDefault="003D11BE" w:rsidP="002038E8">
      <w:pPr>
        <w:pStyle w:val="ListParagraph"/>
        <w:spacing w:line="360" w:lineRule="auto"/>
        <w:ind w:left="0"/>
        <w:jc w:val="both"/>
        <w:rPr>
          <w:rFonts w:ascii="Arial" w:hAnsi="Arial" w:cs="Arial"/>
          <w:sz w:val="20"/>
        </w:rPr>
      </w:pPr>
    </w:p>
    <w:p w14:paraId="52AD931D" w14:textId="77777777" w:rsidR="00B073DA" w:rsidRPr="00B073DA" w:rsidRDefault="00B073DA" w:rsidP="00B073DA">
      <w:pPr>
        <w:spacing w:line="360" w:lineRule="auto"/>
        <w:jc w:val="both"/>
        <w:rPr>
          <w:rFonts w:ascii="Arial" w:hAnsi="Arial" w:cs="Arial"/>
          <w:sz w:val="20"/>
          <w:szCs w:val="20"/>
        </w:rPr>
      </w:pPr>
      <w:bookmarkStart w:id="1" w:name="_Hlk146799756"/>
      <w:r w:rsidRPr="00B073DA">
        <w:rPr>
          <w:rFonts w:ascii="Arial" w:hAnsi="Arial" w:cs="Arial"/>
          <w:sz w:val="20"/>
          <w:szCs w:val="20"/>
        </w:rPr>
        <w:t>Technical POC: Dr. Terrance Dubreus</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 xml:space="preserve">Technical POC: </w:t>
      </w:r>
      <w:proofErr w:type="spellStart"/>
      <w:r w:rsidRPr="00B073DA">
        <w:rPr>
          <w:rFonts w:ascii="Arial" w:hAnsi="Arial" w:cs="Arial"/>
          <w:sz w:val="20"/>
          <w:szCs w:val="20"/>
        </w:rPr>
        <w:t>Sheli</w:t>
      </w:r>
      <w:proofErr w:type="spellEnd"/>
      <w:r w:rsidRPr="00B073DA">
        <w:rPr>
          <w:rFonts w:ascii="Arial" w:hAnsi="Arial" w:cs="Arial"/>
          <w:sz w:val="20"/>
          <w:szCs w:val="20"/>
        </w:rPr>
        <w:t xml:space="preserve"> </w:t>
      </w:r>
      <w:proofErr w:type="spellStart"/>
      <w:r w:rsidRPr="00B073DA">
        <w:rPr>
          <w:rFonts w:ascii="Arial" w:hAnsi="Arial" w:cs="Arial"/>
          <w:sz w:val="20"/>
          <w:szCs w:val="20"/>
        </w:rPr>
        <w:t>Plenge</w:t>
      </w:r>
      <w:proofErr w:type="spellEnd"/>
    </w:p>
    <w:p w14:paraId="67F19B52"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AFRL/RWIA</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AFRL/RWPI</w:t>
      </w:r>
    </w:p>
    <w:p w14:paraId="3AE0862F" w14:textId="77777777" w:rsidR="00B073DA" w:rsidRPr="00B073DA" w:rsidRDefault="00B073DA" w:rsidP="00B073DA">
      <w:pPr>
        <w:spacing w:line="360" w:lineRule="auto"/>
        <w:jc w:val="both"/>
        <w:rPr>
          <w:rFonts w:ascii="Arial" w:hAnsi="Arial" w:cs="Arial"/>
          <w:sz w:val="20"/>
          <w:szCs w:val="20"/>
        </w:rPr>
      </w:pPr>
      <w:r w:rsidRPr="00B073DA">
        <w:rPr>
          <w:rFonts w:ascii="Arial" w:hAnsi="Arial" w:cs="Arial"/>
          <w:sz w:val="20"/>
          <w:szCs w:val="20"/>
        </w:rPr>
        <w:t>850-882-4654</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850-882-6577</w:t>
      </w:r>
    </w:p>
    <w:p w14:paraId="2C7EB408" w14:textId="52889A68" w:rsidR="003D11BE" w:rsidRPr="00BC2E7F" w:rsidRDefault="00B073DA" w:rsidP="00B073DA">
      <w:pPr>
        <w:spacing w:line="360" w:lineRule="auto"/>
        <w:jc w:val="both"/>
        <w:rPr>
          <w:rFonts w:ascii="Arial" w:eastAsia="Times New Roman" w:hAnsi="Arial" w:cs="Arial"/>
          <w:b/>
          <w:sz w:val="20"/>
          <w:szCs w:val="20"/>
        </w:rPr>
      </w:pPr>
      <w:r w:rsidRPr="00B073DA">
        <w:rPr>
          <w:rFonts w:ascii="Arial" w:hAnsi="Arial" w:cs="Arial"/>
          <w:sz w:val="20"/>
          <w:szCs w:val="20"/>
        </w:rPr>
        <w:t xml:space="preserve">terrance.dubreus@us.af.mil </w:t>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r>
      <w:r w:rsidRPr="00B073DA">
        <w:rPr>
          <w:rFonts w:ascii="Arial" w:hAnsi="Arial" w:cs="Arial"/>
          <w:sz w:val="20"/>
          <w:szCs w:val="20"/>
        </w:rPr>
        <w:tab/>
        <w:t>sheli.plenge@us.af.mil</w:t>
      </w:r>
      <w:bookmarkEnd w:id="1"/>
      <w:r w:rsidR="003D11BE" w:rsidRPr="00BC2E7F">
        <w:rPr>
          <w:rFonts w:ascii="Arial" w:eastAsia="Times New Roman" w:hAnsi="Arial" w:cs="Arial"/>
          <w:b/>
          <w:sz w:val="20"/>
          <w:szCs w:val="20"/>
        </w:rPr>
        <w:br w:type="page"/>
      </w:r>
    </w:p>
    <w:p w14:paraId="13CD5D1E"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0</w:t>
      </w:r>
      <w:r w:rsidRPr="00BC2E7F">
        <w:rPr>
          <w:rFonts w:ascii="Arial" w:eastAsia="Times New Roman" w:hAnsi="Arial" w:cs="Arial"/>
          <w:b/>
          <w:sz w:val="20"/>
          <w:szCs w:val="20"/>
        </w:rPr>
        <w:t xml:space="preserve"> – C</w:t>
      </w:r>
      <w:r w:rsidR="00B06860">
        <w:rPr>
          <w:rFonts w:ascii="Arial" w:eastAsia="Times New Roman" w:hAnsi="Arial" w:cs="Arial"/>
          <w:b/>
          <w:sz w:val="20"/>
          <w:szCs w:val="20"/>
        </w:rPr>
        <w:t>ONTROL ACTUATION SYSTEMS</w:t>
      </w:r>
    </w:p>
    <w:p w14:paraId="487A02F1" w14:textId="77777777"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szCs w:val="20"/>
        </w:rPr>
        <w:t xml:space="preserve"> advanced missile flight control systems.</w:t>
      </w:r>
      <w:r>
        <w:rPr>
          <w:rFonts w:ascii="Arial" w:hAnsi="Arial" w:cs="Arial"/>
          <w:sz w:val="20"/>
          <w:szCs w:val="20"/>
        </w:rPr>
        <w:t xml:space="preserve"> </w:t>
      </w:r>
      <w:r w:rsidRPr="00BC2E7F">
        <w:rPr>
          <w:rFonts w:ascii="Arial" w:hAnsi="Arial" w:cs="Arial"/>
          <w:sz w:val="20"/>
          <w:szCs w:val="20"/>
        </w:rPr>
        <w:t xml:space="preserve"> Efficient control of the missile flyout reduces the burden on other systems.  Topics </w:t>
      </w:r>
      <w:r>
        <w:rPr>
          <w:rFonts w:ascii="Arial" w:hAnsi="Arial" w:cs="Arial"/>
          <w:sz w:val="20"/>
          <w:szCs w:val="20"/>
        </w:rPr>
        <w:t>include</w:t>
      </w:r>
      <w:r w:rsidRPr="00BC2E7F">
        <w:rPr>
          <w:rFonts w:ascii="Arial" w:hAnsi="Arial" w:cs="Arial"/>
          <w:sz w:val="20"/>
          <w:szCs w:val="20"/>
        </w:rPr>
        <w:t xml:space="preserve"> miniaturized actuators, high speed actuation systems, low cost control actuation technologies, articulating missile </w:t>
      </w:r>
      <w:proofErr w:type="spellStart"/>
      <w:r w:rsidRPr="00BC2E7F">
        <w:rPr>
          <w:rFonts w:ascii="Arial" w:hAnsi="Arial" w:cs="Arial"/>
          <w:sz w:val="20"/>
          <w:szCs w:val="20"/>
        </w:rPr>
        <w:t>radomes</w:t>
      </w:r>
      <w:proofErr w:type="spellEnd"/>
      <w:r w:rsidRPr="00BC2E7F">
        <w:rPr>
          <w:rFonts w:ascii="Arial" w:hAnsi="Arial" w:cs="Arial"/>
          <w:sz w:val="20"/>
          <w:szCs w:val="20"/>
        </w:rPr>
        <w:t xml:space="preserve">, folding fin concepts suitable for high speed missiles, and advanced airframe control technologies.   </w:t>
      </w:r>
    </w:p>
    <w:p w14:paraId="5D47AD4B" w14:textId="77777777" w:rsidR="00B073DA" w:rsidRPr="00B073DA" w:rsidRDefault="00B073DA" w:rsidP="005160CE">
      <w:pPr>
        <w:pStyle w:val="ListParagraph"/>
        <w:spacing w:line="360" w:lineRule="auto"/>
        <w:jc w:val="center"/>
        <w:rPr>
          <w:rFonts w:ascii="Arial" w:hAnsi="Arial" w:cs="Arial"/>
          <w:sz w:val="20"/>
        </w:rPr>
      </w:pPr>
      <w:r w:rsidRPr="00B073DA">
        <w:rPr>
          <w:rFonts w:ascii="Arial" w:hAnsi="Arial" w:cs="Arial"/>
          <w:sz w:val="20"/>
        </w:rPr>
        <w:t>Technical POC: Dr. Terrance Dubreus</w:t>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t xml:space="preserve">Technical POC: </w:t>
      </w:r>
      <w:proofErr w:type="spellStart"/>
      <w:r w:rsidRPr="00B073DA">
        <w:rPr>
          <w:rFonts w:ascii="Arial" w:hAnsi="Arial" w:cs="Arial"/>
          <w:sz w:val="20"/>
        </w:rPr>
        <w:t>Sheli</w:t>
      </w:r>
      <w:proofErr w:type="spellEnd"/>
      <w:r w:rsidRPr="00B073DA">
        <w:rPr>
          <w:rFonts w:ascii="Arial" w:hAnsi="Arial" w:cs="Arial"/>
          <w:sz w:val="20"/>
        </w:rPr>
        <w:t xml:space="preserve"> </w:t>
      </w:r>
      <w:proofErr w:type="spellStart"/>
      <w:r w:rsidRPr="00B073DA">
        <w:rPr>
          <w:rFonts w:ascii="Arial" w:hAnsi="Arial" w:cs="Arial"/>
          <w:sz w:val="20"/>
        </w:rPr>
        <w:t>Plenge</w:t>
      </w:r>
      <w:proofErr w:type="spellEnd"/>
    </w:p>
    <w:p w14:paraId="21CFF170" w14:textId="77777777" w:rsidR="00B073DA" w:rsidRPr="00B073DA" w:rsidRDefault="00B073DA" w:rsidP="005160CE">
      <w:pPr>
        <w:pStyle w:val="ListParagraph"/>
        <w:spacing w:line="360" w:lineRule="auto"/>
        <w:jc w:val="center"/>
        <w:rPr>
          <w:rFonts w:ascii="Arial" w:hAnsi="Arial" w:cs="Arial"/>
          <w:sz w:val="20"/>
        </w:rPr>
      </w:pPr>
      <w:r w:rsidRPr="00B073DA">
        <w:rPr>
          <w:rFonts w:ascii="Arial" w:hAnsi="Arial" w:cs="Arial"/>
          <w:sz w:val="20"/>
        </w:rPr>
        <w:t>AFRL/RWIA</w:t>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t>AFRL/RWPI</w:t>
      </w:r>
    </w:p>
    <w:p w14:paraId="416E0B56" w14:textId="77777777" w:rsidR="00B073DA" w:rsidRPr="00B073DA" w:rsidRDefault="00B073DA" w:rsidP="005160CE">
      <w:pPr>
        <w:pStyle w:val="ListParagraph"/>
        <w:spacing w:line="360" w:lineRule="auto"/>
        <w:jc w:val="center"/>
        <w:rPr>
          <w:rFonts w:ascii="Arial" w:hAnsi="Arial" w:cs="Arial"/>
          <w:sz w:val="20"/>
        </w:rPr>
      </w:pPr>
      <w:r w:rsidRPr="00B073DA">
        <w:rPr>
          <w:rFonts w:ascii="Arial" w:hAnsi="Arial" w:cs="Arial"/>
          <w:sz w:val="20"/>
        </w:rPr>
        <w:t>850-882-4654</w:t>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t>850-882-6577</w:t>
      </w:r>
    </w:p>
    <w:p w14:paraId="040A643A" w14:textId="35B5BE2E" w:rsidR="00290C7E" w:rsidRPr="00BC2E7F" w:rsidRDefault="00B073DA" w:rsidP="005160CE">
      <w:pPr>
        <w:pStyle w:val="ListParagraph"/>
        <w:spacing w:line="360" w:lineRule="auto"/>
        <w:ind w:left="0"/>
        <w:jc w:val="center"/>
        <w:rPr>
          <w:rFonts w:ascii="Arial" w:hAnsi="Arial" w:cs="Arial"/>
          <w:sz w:val="20"/>
        </w:rPr>
      </w:pPr>
      <w:r w:rsidRPr="00B073DA">
        <w:rPr>
          <w:rFonts w:ascii="Arial" w:hAnsi="Arial" w:cs="Arial"/>
          <w:sz w:val="20"/>
        </w:rPr>
        <w:t xml:space="preserve">terrance.dubreus@us.af.mil </w:t>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r>
      <w:r w:rsidRPr="00B073DA">
        <w:rPr>
          <w:rFonts w:ascii="Arial" w:hAnsi="Arial" w:cs="Arial"/>
          <w:sz w:val="20"/>
        </w:rPr>
        <w:tab/>
        <w:t>sheli.plenge@us.af.mil</w:t>
      </w:r>
    </w:p>
    <w:p w14:paraId="1DB3A584" w14:textId="77777777" w:rsidR="00290C7E" w:rsidRPr="00BC2E7F" w:rsidRDefault="00290C7E" w:rsidP="00D760A7">
      <w:pPr>
        <w:spacing w:line="360" w:lineRule="auto"/>
        <w:rPr>
          <w:rFonts w:ascii="Arial" w:eastAsia="Times New Roman" w:hAnsi="Arial" w:cs="Arial"/>
          <w:b/>
          <w:sz w:val="20"/>
          <w:szCs w:val="20"/>
        </w:rPr>
      </w:pPr>
      <w:r w:rsidRPr="00BC2E7F">
        <w:rPr>
          <w:rFonts w:ascii="Arial" w:eastAsia="Times New Roman" w:hAnsi="Arial" w:cs="Arial"/>
          <w:b/>
          <w:sz w:val="20"/>
          <w:szCs w:val="20"/>
        </w:rPr>
        <w:br w:type="page"/>
      </w:r>
    </w:p>
    <w:p w14:paraId="0FE18562"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1</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CARRIAGE AND RELEASE TECHNOLOGIES</w:t>
      </w:r>
    </w:p>
    <w:p w14:paraId="59C6BE91" w14:textId="77777777"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sz w:val="20"/>
          <w:szCs w:val="20"/>
        </w:rPr>
        <w:t xml:space="preserve">high density carriage concepts for weapon bay applications. </w:t>
      </w:r>
      <w:r>
        <w:rPr>
          <w:rFonts w:ascii="Arial" w:hAnsi="Arial" w:cs="Arial"/>
          <w:sz w:val="20"/>
          <w:szCs w:val="20"/>
        </w:rPr>
        <w:t xml:space="preserve"> </w:t>
      </w:r>
      <w:r w:rsidRPr="00BC2E7F">
        <w:rPr>
          <w:rFonts w:ascii="Arial" w:hAnsi="Arial" w:cs="Arial"/>
          <w:sz w:val="20"/>
          <w:szCs w:val="20"/>
        </w:rPr>
        <w:t xml:space="preserve">Topics of interest </w:t>
      </w:r>
      <w:r>
        <w:rPr>
          <w:rFonts w:ascii="Arial" w:hAnsi="Arial" w:cs="Arial"/>
          <w:sz w:val="20"/>
          <w:szCs w:val="20"/>
        </w:rPr>
        <w:t>include</w:t>
      </w:r>
      <w:r w:rsidRPr="00BC2E7F">
        <w:rPr>
          <w:rFonts w:ascii="Arial" w:hAnsi="Arial" w:cs="Arial"/>
          <w:sz w:val="20"/>
          <w:szCs w:val="20"/>
        </w:rPr>
        <w:t xml:space="preserve"> weapon racks that use innovative carriage and ejection technologies capable of carrying and releasing multiple small missiles. </w:t>
      </w:r>
      <w:r>
        <w:rPr>
          <w:rFonts w:ascii="Arial" w:hAnsi="Arial" w:cs="Arial"/>
          <w:sz w:val="20"/>
          <w:szCs w:val="20"/>
        </w:rPr>
        <w:t xml:space="preserve"> </w:t>
      </w:r>
      <w:r w:rsidRPr="00BC2E7F">
        <w:rPr>
          <w:rFonts w:ascii="Arial" w:hAnsi="Arial" w:cs="Arial"/>
          <w:sz w:val="20"/>
          <w:szCs w:val="20"/>
        </w:rPr>
        <w:t>Technologies of interest also include high data rate aircraft to weapon communications</w:t>
      </w:r>
      <w:r w:rsidR="002D672B">
        <w:rPr>
          <w:rFonts w:ascii="Arial" w:hAnsi="Arial" w:cs="Arial"/>
          <w:sz w:val="20"/>
          <w:szCs w:val="20"/>
        </w:rPr>
        <w:t xml:space="preserve">, pod architecture, </w:t>
      </w:r>
      <w:r w:rsidRPr="00BC2E7F">
        <w:rPr>
          <w:rFonts w:ascii="Arial" w:hAnsi="Arial" w:cs="Arial"/>
          <w:sz w:val="20"/>
          <w:szCs w:val="20"/>
        </w:rPr>
        <w:t xml:space="preserve">and aircraft to weapon power conversion and distribution systems. </w:t>
      </w:r>
      <w:r>
        <w:rPr>
          <w:rFonts w:ascii="Arial" w:hAnsi="Arial" w:cs="Arial"/>
          <w:sz w:val="20"/>
          <w:szCs w:val="20"/>
        </w:rPr>
        <w:t xml:space="preserve"> </w:t>
      </w:r>
      <w:r w:rsidRPr="00BC2E7F">
        <w:rPr>
          <w:rFonts w:ascii="Arial" w:hAnsi="Arial" w:cs="Arial"/>
          <w:sz w:val="20"/>
          <w:szCs w:val="20"/>
        </w:rPr>
        <w:t xml:space="preserve">Other topics of interest include blind mate or recessed aircraft to weapon or rack to weapon connectors.   </w:t>
      </w:r>
    </w:p>
    <w:p w14:paraId="3889A2D5" w14:textId="77777777" w:rsidR="00A05B27" w:rsidRPr="00BC2E7F" w:rsidRDefault="00A05B27" w:rsidP="00A05B27">
      <w:pPr>
        <w:spacing w:line="360" w:lineRule="auto"/>
        <w:rPr>
          <w:rFonts w:ascii="Arial" w:hAnsi="Arial" w:cs="Arial"/>
          <w:sz w:val="20"/>
          <w:szCs w:val="20"/>
        </w:rPr>
      </w:pPr>
    </w:p>
    <w:p w14:paraId="44574E99" w14:textId="77777777" w:rsidR="005160CE" w:rsidRPr="005160CE" w:rsidRDefault="005160CE" w:rsidP="005160CE">
      <w:pPr>
        <w:spacing w:line="360" w:lineRule="auto"/>
        <w:jc w:val="both"/>
        <w:rPr>
          <w:rFonts w:ascii="Arial" w:hAnsi="Arial" w:cs="Arial"/>
          <w:sz w:val="20"/>
          <w:szCs w:val="20"/>
        </w:rPr>
      </w:pPr>
      <w:r w:rsidRPr="005160CE">
        <w:rPr>
          <w:rFonts w:ascii="Arial" w:hAnsi="Arial" w:cs="Arial"/>
          <w:sz w:val="20"/>
          <w:szCs w:val="20"/>
        </w:rPr>
        <w:t>Technical POC: Dr. Terrance Dubreus</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 xml:space="preserve">Technical POC: </w:t>
      </w:r>
      <w:proofErr w:type="spellStart"/>
      <w:r w:rsidRPr="005160CE">
        <w:rPr>
          <w:rFonts w:ascii="Arial" w:hAnsi="Arial" w:cs="Arial"/>
          <w:sz w:val="20"/>
          <w:szCs w:val="20"/>
        </w:rPr>
        <w:t>Sheli</w:t>
      </w:r>
      <w:proofErr w:type="spellEnd"/>
      <w:r w:rsidRPr="005160CE">
        <w:rPr>
          <w:rFonts w:ascii="Arial" w:hAnsi="Arial" w:cs="Arial"/>
          <w:sz w:val="20"/>
          <w:szCs w:val="20"/>
        </w:rPr>
        <w:t xml:space="preserve"> </w:t>
      </w:r>
      <w:proofErr w:type="spellStart"/>
      <w:r w:rsidRPr="005160CE">
        <w:rPr>
          <w:rFonts w:ascii="Arial" w:hAnsi="Arial" w:cs="Arial"/>
          <w:sz w:val="20"/>
          <w:szCs w:val="20"/>
        </w:rPr>
        <w:t>Plenge</w:t>
      </w:r>
      <w:proofErr w:type="spellEnd"/>
    </w:p>
    <w:p w14:paraId="646F0CB6" w14:textId="77777777" w:rsidR="005160CE" w:rsidRPr="005160CE" w:rsidRDefault="005160CE" w:rsidP="005160CE">
      <w:pPr>
        <w:spacing w:line="360" w:lineRule="auto"/>
        <w:jc w:val="both"/>
        <w:rPr>
          <w:rFonts w:ascii="Arial" w:hAnsi="Arial" w:cs="Arial"/>
          <w:sz w:val="20"/>
          <w:szCs w:val="20"/>
        </w:rPr>
      </w:pPr>
      <w:r w:rsidRPr="005160CE">
        <w:rPr>
          <w:rFonts w:ascii="Arial" w:hAnsi="Arial" w:cs="Arial"/>
          <w:sz w:val="20"/>
          <w:szCs w:val="20"/>
        </w:rPr>
        <w:t>AFRL/RWIA</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AFRL/RWPI</w:t>
      </w:r>
    </w:p>
    <w:p w14:paraId="134786C0" w14:textId="77777777" w:rsidR="005160CE" w:rsidRPr="005160CE" w:rsidRDefault="005160CE" w:rsidP="005160CE">
      <w:pPr>
        <w:spacing w:line="360" w:lineRule="auto"/>
        <w:jc w:val="both"/>
        <w:rPr>
          <w:rFonts w:ascii="Arial" w:hAnsi="Arial" w:cs="Arial"/>
          <w:sz w:val="20"/>
          <w:szCs w:val="20"/>
        </w:rPr>
      </w:pPr>
      <w:r w:rsidRPr="005160CE">
        <w:rPr>
          <w:rFonts w:ascii="Arial" w:hAnsi="Arial" w:cs="Arial"/>
          <w:sz w:val="20"/>
          <w:szCs w:val="20"/>
        </w:rPr>
        <w:t>850-882-4654</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850-882-6577</w:t>
      </w:r>
    </w:p>
    <w:p w14:paraId="41A81A52" w14:textId="3A09250E" w:rsidR="00290C7E" w:rsidRPr="00BC2E7F" w:rsidRDefault="005160CE" w:rsidP="005160CE">
      <w:pPr>
        <w:spacing w:line="360" w:lineRule="auto"/>
        <w:jc w:val="both"/>
        <w:rPr>
          <w:rFonts w:ascii="Arial" w:hAnsi="Arial" w:cs="Arial"/>
          <w:sz w:val="20"/>
          <w:szCs w:val="20"/>
        </w:rPr>
      </w:pPr>
      <w:r w:rsidRPr="005160CE">
        <w:rPr>
          <w:rFonts w:ascii="Arial" w:hAnsi="Arial" w:cs="Arial"/>
          <w:sz w:val="20"/>
          <w:szCs w:val="20"/>
        </w:rPr>
        <w:t xml:space="preserve">terrance.dubreus@us.af.mil </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sheli.plenge@us.af.mil</w:t>
      </w:r>
    </w:p>
    <w:p w14:paraId="6906A0A4"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3E4DA026"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2</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TEST AND EVALUATION TECHNOLOGIES</w:t>
      </w:r>
    </w:p>
    <w:p w14:paraId="4305B336" w14:textId="77777777" w:rsidR="00A05B27" w:rsidRPr="00BC2E7F"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Pr>
          <w:rFonts w:ascii="Arial" w:hAnsi="Arial" w:cs="Arial"/>
          <w:sz w:val="20"/>
          <w:szCs w:val="20"/>
        </w:rPr>
        <w:t>all technology aspects relevant to Air-to-</w:t>
      </w:r>
      <w:r w:rsidRPr="00BC2E7F">
        <w:rPr>
          <w:rFonts w:ascii="Arial" w:hAnsi="Arial" w:cs="Arial"/>
          <w:sz w:val="20"/>
          <w:szCs w:val="20"/>
        </w:rPr>
        <w:t>Air missile test and evaluation</w:t>
      </w:r>
      <w:r>
        <w:rPr>
          <w:rFonts w:ascii="Arial" w:hAnsi="Arial" w:cs="Arial"/>
          <w:sz w:val="20"/>
          <w:szCs w:val="20"/>
        </w:rPr>
        <w:t xml:space="preserve"> (T&amp;E)</w:t>
      </w:r>
      <w:r w:rsidRPr="00BC2E7F">
        <w:rPr>
          <w:rFonts w:ascii="Arial" w:hAnsi="Arial" w:cs="Arial"/>
          <w:sz w:val="20"/>
          <w:szCs w:val="20"/>
        </w:rPr>
        <w:t>.</w:t>
      </w:r>
      <w:r>
        <w:rPr>
          <w:rFonts w:ascii="Arial" w:hAnsi="Arial" w:cs="Arial"/>
          <w:sz w:val="20"/>
          <w:szCs w:val="20"/>
        </w:rPr>
        <w:t xml:space="preserve"> </w:t>
      </w:r>
      <w:r w:rsidRPr="00BC2E7F">
        <w:rPr>
          <w:rFonts w:ascii="Arial" w:hAnsi="Arial" w:cs="Arial"/>
          <w:sz w:val="20"/>
          <w:szCs w:val="20"/>
        </w:rPr>
        <w:t xml:space="preserve"> Interest </w:t>
      </w:r>
      <w:r>
        <w:rPr>
          <w:rFonts w:ascii="Arial" w:hAnsi="Arial" w:cs="Arial"/>
          <w:sz w:val="20"/>
          <w:szCs w:val="20"/>
        </w:rPr>
        <w:t xml:space="preserve">in this research area </w:t>
      </w:r>
      <w:r w:rsidRPr="00BC2E7F">
        <w:rPr>
          <w:rFonts w:ascii="Arial" w:hAnsi="Arial" w:cs="Arial"/>
          <w:sz w:val="20"/>
          <w:szCs w:val="20"/>
        </w:rPr>
        <w:t>range</w:t>
      </w:r>
      <w:r>
        <w:rPr>
          <w:rFonts w:ascii="Arial" w:hAnsi="Arial" w:cs="Arial"/>
          <w:sz w:val="20"/>
          <w:szCs w:val="20"/>
        </w:rPr>
        <w:t>s</w:t>
      </w:r>
      <w:r w:rsidRPr="00BC2E7F">
        <w:rPr>
          <w:rFonts w:ascii="Arial" w:hAnsi="Arial" w:cs="Arial"/>
          <w:sz w:val="20"/>
          <w:szCs w:val="20"/>
        </w:rPr>
        <w:t xml:space="preserve"> from miniaturizing existing technologies that could be used in testing of future generations of small missiles to exploring advanced, breakthrough technologies that could ease missile testing complexities or allow for better data collection.</w:t>
      </w:r>
      <w:r>
        <w:rPr>
          <w:rFonts w:ascii="Arial" w:hAnsi="Arial" w:cs="Arial"/>
          <w:sz w:val="20"/>
          <w:szCs w:val="20"/>
        </w:rPr>
        <w:t xml:space="preserve"> </w:t>
      </w:r>
      <w:r w:rsidRPr="00BC2E7F">
        <w:rPr>
          <w:rFonts w:ascii="Arial" w:hAnsi="Arial" w:cs="Arial"/>
          <w:sz w:val="20"/>
          <w:szCs w:val="20"/>
        </w:rPr>
        <w:t xml:space="preserve"> Examples of </w:t>
      </w:r>
      <w:r>
        <w:rPr>
          <w:rFonts w:ascii="Arial" w:hAnsi="Arial" w:cs="Arial"/>
          <w:sz w:val="20"/>
          <w:szCs w:val="20"/>
        </w:rPr>
        <w:t xml:space="preserve">missile T&amp;E </w:t>
      </w:r>
      <w:r w:rsidRPr="00BC2E7F">
        <w:rPr>
          <w:rFonts w:ascii="Arial" w:hAnsi="Arial" w:cs="Arial"/>
          <w:sz w:val="20"/>
          <w:szCs w:val="20"/>
        </w:rPr>
        <w:t xml:space="preserve">technologies of interest </w:t>
      </w:r>
      <w:r>
        <w:rPr>
          <w:rFonts w:ascii="Arial" w:hAnsi="Arial" w:cs="Arial"/>
          <w:sz w:val="20"/>
          <w:szCs w:val="20"/>
        </w:rPr>
        <w:t xml:space="preserve">include the following: </w:t>
      </w:r>
      <w:r w:rsidRPr="00BC2E7F">
        <w:rPr>
          <w:rFonts w:ascii="Arial" w:hAnsi="Arial" w:cs="Arial"/>
          <w:sz w:val="20"/>
          <w:szCs w:val="20"/>
        </w:rPr>
        <w:t>approaches to encrypted telemetry that reduce the logistic burden of current encrypted telemetry systems</w:t>
      </w:r>
      <w:r>
        <w:rPr>
          <w:rFonts w:ascii="Arial" w:hAnsi="Arial" w:cs="Arial"/>
          <w:sz w:val="20"/>
          <w:szCs w:val="20"/>
        </w:rPr>
        <w:t xml:space="preserve">; </w:t>
      </w:r>
      <w:r w:rsidRPr="00BC2E7F">
        <w:rPr>
          <w:rFonts w:ascii="Arial" w:hAnsi="Arial" w:cs="Arial"/>
          <w:sz w:val="20"/>
          <w:szCs w:val="20"/>
        </w:rPr>
        <w:t>autonomous flight termination systems that eliminate the need for onboard flight termination receivers/antennas</w:t>
      </w:r>
      <w:r>
        <w:rPr>
          <w:rFonts w:ascii="Arial" w:hAnsi="Arial" w:cs="Arial"/>
          <w:sz w:val="20"/>
          <w:szCs w:val="20"/>
        </w:rPr>
        <w:t xml:space="preserve"> (while allowing range safety personnel flexibility regarding day-of-test limitations); </w:t>
      </w:r>
      <w:r w:rsidRPr="00BC2E7F">
        <w:rPr>
          <w:rFonts w:ascii="Arial" w:hAnsi="Arial" w:cs="Arial"/>
          <w:sz w:val="20"/>
          <w:szCs w:val="20"/>
        </w:rPr>
        <w:t>miniaturized and/or higher power missile tracking beacons</w:t>
      </w:r>
      <w:r>
        <w:rPr>
          <w:rFonts w:ascii="Arial" w:hAnsi="Arial" w:cs="Arial"/>
          <w:sz w:val="20"/>
          <w:szCs w:val="20"/>
        </w:rPr>
        <w:t xml:space="preserve">; </w:t>
      </w:r>
      <w:r w:rsidRPr="00BC2E7F">
        <w:rPr>
          <w:rFonts w:ascii="Arial" w:hAnsi="Arial" w:cs="Arial"/>
          <w:sz w:val="20"/>
          <w:szCs w:val="20"/>
        </w:rPr>
        <w:t>miniaturized explosive initiation modules</w:t>
      </w:r>
      <w:r>
        <w:rPr>
          <w:rFonts w:ascii="Arial" w:hAnsi="Arial" w:cs="Arial"/>
          <w:sz w:val="20"/>
          <w:szCs w:val="20"/>
        </w:rPr>
        <w:t xml:space="preserve">; </w:t>
      </w:r>
      <w:r w:rsidRPr="00BC2E7F">
        <w:rPr>
          <w:rFonts w:ascii="Arial" w:hAnsi="Arial" w:cs="Arial"/>
          <w:sz w:val="20"/>
          <w:szCs w:val="20"/>
        </w:rPr>
        <w:t>dual missile tracking technologies capable of providing independent tracking sources to range safety personnel</w:t>
      </w:r>
      <w:r>
        <w:rPr>
          <w:rFonts w:ascii="Arial" w:hAnsi="Arial" w:cs="Arial"/>
          <w:sz w:val="20"/>
          <w:szCs w:val="20"/>
        </w:rPr>
        <w:t xml:space="preserve"> for air-to-</w:t>
      </w:r>
      <w:r w:rsidRPr="00BC2E7F">
        <w:rPr>
          <w:rFonts w:ascii="Arial" w:hAnsi="Arial" w:cs="Arial"/>
          <w:sz w:val="20"/>
          <w:szCs w:val="20"/>
        </w:rPr>
        <w:t>air missiles</w:t>
      </w:r>
      <w:r>
        <w:rPr>
          <w:rFonts w:ascii="Arial" w:hAnsi="Arial" w:cs="Arial"/>
          <w:sz w:val="20"/>
          <w:szCs w:val="20"/>
        </w:rPr>
        <w:t xml:space="preserve">; and </w:t>
      </w:r>
      <w:r w:rsidRPr="00BC2E7F">
        <w:rPr>
          <w:rFonts w:ascii="Arial" w:hAnsi="Arial" w:cs="Arial"/>
          <w:sz w:val="20"/>
          <w:szCs w:val="20"/>
        </w:rPr>
        <w:t>warhead compatible, range safety compliant, telemetry/flight termination system</w:t>
      </w:r>
      <w:r>
        <w:rPr>
          <w:rFonts w:ascii="Arial" w:hAnsi="Arial" w:cs="Arial"/>
          <w:sz w:val="20"/>
          <w:szCs w:val="20"/>
        </w:rPr>
        <w:t>s.</w:t>
      </w:r>
    </w:p>
    <w:p w14:paraId="4CB8FD8D" w14:textId="77777777" w:rsidR="003D11BE" w:rsidRPr="00BC2E7F" w:rsidRDefault="003D11BE" w:rsidP="002038E8">
      <w:pPr>
        <w:spacing w:after="0" w:line="360" w:lineRule="auto"/>
        <w:jc w:val="both"/>
        <w:rPr>
          <w:rFonts w:ascii="Arial" w:hAnsi="Arial" w:cs="Arial"/>
          <w:sz w:val="20"/>
          <w:szCs w:val="20"/>
        </w:rPr>
      </w:pPr>
    </w:p>
    <w:p w14:paraId="060C1358" w14:textId="77777777" w:rsidR="005160CE" w:rsidRPr="005160CE" w:rsidRDefault="005160CE" w:rsidP="005160CE">
      <w:pPr>
        <w:pStyle w:val="NoSpacing"/>
        <w:spacing w:before="24" w:after="24" w:line="360" w:lineRule="auto"/>
        <w:rPr>
          <w:rFonts w:ascii="Arial" w:hAnsi="Arial" w:cs="Arial"/>
          <w:sz w:val="20"/>
          <w:szCs w:val="20"/>
        </w:rPr>
      </w:pPr>
      <w:r w:rsidRPr="005160CE">
        <w:rPr>
          <w:rFonts w:ascii="Arial" w:hAnsi="Arial" w:cs="Arial"/>
          <w:sz w:val="20"/>
          <w:szCs w:val="20"/>
        </w:rPr>
        <w:t>Technical POC: Dr. Terrance Dubreus</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 xml:space="preserve">Technical POC: </w:t>
      </w:r>
      <w:proofErr w:type="spellStart"/>
      <w:r w:rsidRPr="005160CE">
        <w:rPr>
          <w:rFonts w:ascii="Arial" w:hAnsi="Arial" w:cs="Arial"/>
          <w:sz w:val="20"/>
          <w:szCs w:val="20"/>
        </w:rPr>
        <w:t>Sheli</w:t>
      </w:r>
      <w:proofErr w:type="spellEnd"/>
      <w:r w:rsidRPr="005160CE">
        <w:rPr>
          <w:rFonts w:ascii="Arial" w:hAnsi="Arial" w:cs="Arial"/>
          <w:sz w:val="20"/>
          <w:szCs w:val="20"/>
        </w:rPr>
        <w:t xml:space="preserve"> </w:t>
      </w:r>
      <w:proofErr w:type="spellStart"/>
      <w:r w:rsidRPr="005160CE">
        <w:rPr>
          <w:rFonts w:ascii="Arial" w:hAnsi="Arial" w:cs="Arial"/>
          <w:sz w:val="20"/>
          <w:szCs w:val="20"/>
        </w:rPr>
        <w:t>Plenge</w:t>
      </w:r>
      <w:proofErr w:type="spellEnd"/>
    </w:p>
    <w:p w14:paraId="184EC56D" w14:textId="77777777" w:rsidR="005160CE" w:rsidRPr="005160CE" w:rsidRDefault="005160CE" w:rsidP="005160CE">
      <w:pPr>
        <w:pStyle w:val="NoSpacing"/>
        <w:spacing w:before="24" w:after="24" w:line="360" w:lineRule="auto"/>
        <w:rPr>
          <w:rFonts w:ascii="Arial" w:hAnsi="Arial" w:cs="Arial"/>
          <w:sz w:val="20"/>
          <w:szCs w:val="20"/>
        </w:rPr>
      </w:pPr>
      <w:r w:rsidRPr="005160CE">
        <w:rPr>
          <w:rFonts w:ascii="Arial" w:hAnsi="Arial" w:cs="Arial"/>
          <w:sz w:val="20"/>
          <w:szCs w:val="20"/>
        </w:rPr>
        <w:t>AFRL/RWIA</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AFRL/RWPI</w:t>
      </w:r>
    </w:p>
    <w:p w14:paraId="20F8B1C1" w14:textId="77777777" w:rsidR="005160CE" w:rsidRPr="005160CE" w:rsidRDefault="005160CE" w:rsidP="005160CE">
      <w:pPr>
        <w:pStyle w:val="NoSpacing"/>
        <w:spacing w:before="24" w:after="24" w:line="360" w:lineRule="auto"/>
        <w:rPr>
          <w:rFonts w:ascii="Arial" w:hAnsi="Arial" w:cs="Arial"/>
          <w:sz w:val="20"/>
          <w:szCs w:val="20"/>
        </w:rPr>
      </w:pPr>
      <w:r w:rsidRPr="005160CE">
        <w:rPr>
          <w:rFonts w:ascii="Arial" w:hAnsi="Arial" w:cs="Arial"/>
          <w:sz w:val="20"/>
          <w:szCs w:val="20"/>
        </w:rPr>
        <w:t>850-882-4654</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850-882-6577</w:t>
      </w:r>
    </w:p>
    <w:p w14:paraId="332A4E2E" w14:textId="7FC7F3B4" w:rsidR="00A05B27" w:rsidRDefault="005160CE" w:rsidP="005160CE">
      <w:pPr>
        <w:pStyle w:val="NoSpacing"/>
        <w:spacing w:before="24" w:after="24" w:line="360" w:lineRule="auto"/>
        <w:rPr>
          <w:rFonts w:ascii="Arial" w:hAnsi="Arial" w:cs="Arial"/>
          <w:sz w:val="20"/>
          <w:szCs w:val="20"/>
        </w:rPr>
      </w:pPr>
      <w:r w:rsidRPr="005160CE">
        <w:rPr>
          <w:rFonts w:ascii="Arial" w:hAnsi="Arial" w:cs="Arial"/>
          <w:sz w:val="20"/>
          <w:szCs w:val="20"/>
        </w:rPr>
        <w:t xml:space="preserve">terrance.dubreus@us.af.mil </w:t>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r>
      <w:r w:rsidRPr="005160CE">
        <w:rPr>
          <w:rFonts w:ascii="Arial" w:hAnsi="Arial" w:cs="Arial"/>
          <w:sz w:val="20"/>
          <w:szCs w:val="20"/>
        </w:rPr>
        <w:tab/>
        <w:t>sheli.plenge@us.af.mil</w:t>
      </w:r>
      <w:r w:rsidR="008D3AEB">
        <w:rPr>
          <w:rFonts w:ascii="Arial" w:hAnsi="Arial" w:cs="Arial"/>
          <w:sz w:val="20"/>
        </w:rPr>
        <w:t xml:space="preserve"> </w:t>
      </w:r>
    </w:p>
    <w:p w14:paraId="790614D9" w14:textId="77777777" w:rsidR="00290C7E" w:rsidRPr="00BC2E7F" w:rsidRDefault="00290C7E" w:rsidP="002038E8">
      <w:pPr>
        <w:pStyle w:val="ListParagraph"/>
        <w:spacing w:after="0" w:line="360" w:lineRule="auto"/>
        <w:ind w:left="270"/>
        <w:jc w:val="both"/>
        <w:rPr>
          <w:rFonts w:ascii="Arial" w:hAnsi="Arial" w:cs="Arial"/>
        </w:rPr>
      </w:pPr>
    </w:p>
    <w:p w14:paraId="795AB660"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2813704C"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lastRenderedPageBreak/>
        <w:t>II. AWARD INFORMATION</w:t>
      </w:r>
    </w:p>
    <w:p w14:paraId="0CC7CAFC"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Anticipated Funding: Note there is no funding associated with this Basic Open BAA. </w:t>
      </w:r>
      <w:r w:rsidR="00F51BBF" w:rsidRPr="00BC2E7F">
        <w:rPr>
          <w:rFonts w:ascii="Arial" w:hAnsi="Arial" w:cs="Arial"/>
          <w:sz w:val="20"/>
          <w:szCs w:val="20"/>
        </w:rPr>
        <w:t xml:space="preserve"> </w:t>
      </w:r>
      <w:r w:rsidRPr="00BC2E7F">
        <w:rPr>
          <w:rFonts w:ascii="Arial" w:hAnsi="Arial" w:cs="Arial"/>
          <w:sz w:val="20"/>
          <w:szCs w:val="20"/>
        </w:rPr>
        <w:t xml:space="preserve">All funding is subject to change due to Government discretion and availability. </w:t>
      </w:r>
      <w:r w:rsidR="00F51BBF" w:rsidRPr="00BC2E7F">
        <w:rPr>
          <w:rFonts w:ascii="Arial" w:hAnsi="Arial" w:cs="Arial"/>
          <w:sz w:val="20"/>
          <w:szCs w:val="20"/>
        </w:rPr>
        <w:t xml:space="preserve"> </w:t>
      </w:r>
      <w:r w:rsidRPr="00BC2E7F">
        <w:rPr>
          <w:rFonts w:ascii="Arial" w:hAnsi="Arial" w:cs="Arial"/>
          <w:sz w:val="20"/>
          <w:szCs w:val="20"/>
        </w:rPr>
        <w:t xml:space="preserve">Each CALL will have funding profiles specific to that effort. </w:t>
      </w:r>
      <w:r w:rsidR="00F51BBF" w:rsidRPr="00BC2E7F">
        <w:rPr>
          <w:rFonts w:ascii="Arial" w:hAnsi="Arial" w:cs="Arial"/>
          <w:sz w:val="20"/>
          <w:szCs w:val="20"/>
        </w:rPr>
        <w:t xml:space="preserve"> </w:t>
      </w:r>
      <w:r w:rsidRPr="00BC2E7F">
        <w:rPr>
          <w:rFonts w:ascii="Arial" w:hAnsi="Arial" w:cs="Arial"/>
          <w:sz w:val="20"/>
          <w:szCs w:val="20"/>
        </w:rPr>
        <w:t>However, similarly, all offerors should be aware that due to unanticipated budget fluctuations, funding in any or all areas may change with little or no notice.</w:t>
      </w:r>
    </w:p>
    <w:p w14:paraId="67C2E1F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Anticipated Type of Awards: </w:t>
      </w:r>
      <w:r w:rsidR="00657FA2" w:rsidRPr="00BC2E7F">
        <w:rPr>
          <w:rFonts w:ascii="Arial" w:hAnsi="Arial" w:cs="Arial"/>
          <w:sz w:val="20"/>
          <w:szCs w:val="22"/>
        </w:rPr>
        <w:t xml:space="preserve">The Air Force reserves the right to award the instrument best suited to the nature of research proposed. </w:t>
      </w:r>
      <w:r w:rsidR="00F51BBF" w:rsidRPr="00BC2E7F">
        <w:rPr>
          <w:rFonts w:ascii="Arial" w:hAnsi="Arial" w:cs="Arial"/>
          <w:sz w:val="20"/>
          <w:szCs w:val="22"/>
        </w:rPr>
        <w:t xml:space="preserve"> </w:t>
      </w:r>
      <w:r w:rsidR="00657FA2" w:rsidRPr="00BC2E7F">
        <w:rPr>
          <w:rFonts w:ascii="Arial" w:hAnsi="Arial" w:cs="Arial"/>
          <w:sz w:val="20"/>
          <w:szCs w:val="22"/>
        </w:rPr>
        <w:t>Accordingly, the Government may award any appropriate contract type under the FAR</w:t>
      </w:r>
      <w:r w:rsidR="0004462A">
        <w:rPr>
          <w:rFonts w:ascii="Arial" w:hAnsi="Arial" w:cs="Arial"/>
          <w:sz w:val="20"/>
          <w:szCs w:val="22"/>
        </w:rPr>
        <w:t xml:space="preserve"> or Other Transaction (OT) for Prototype, Grant, Cooperative Agreement, or OT for Research</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 xml:space="preserve">The Air Force may also consider award of an appropriate technology transfer mechanism if applicable. </w:t>
      </w:r>
      <w:r w:rsidR="00F51BBF" w:rsidRPr="00BC2E7F">
        <w:rPr>
          <w:rFonts w:ascii="Arial" w:hAnsi="Arial" w:cs="Arial"/>
          <w:sz w:val="20"/>
          <w:szCs w:val="22"/>
        </w:rPr>
        <w:t xml:space="preserve"> </w:t>
      </w:r>
      <w:r w:rsidR="00657FA2" w:rsidRPr="00BC2E7F">
        <w:rPr>
          <w:rFonts w:ascii="Arial" w:hAnsi="Arial" w:cs="Arial"/>
          <w:sz w:val="20"/>
          <w:szCs w:val="22"/>
        </w:rPr>
        <w:t>It is anticipated that awards under this BAA will generally be Cost Plus Fixed Fee (CPFF) but</w:t>
      </w:r>
      <w:r w:rsidR="00105D7A">
        <w:rPr>
          <w:rFonts w:ascii="Arial" w:hAnsi="Arial" w:cs="Arial"/>
          <w:sz w:val="20"/>
          <w:szCs w:val="22"/>
        </w:rPr>
        <w:t xml:space="preserve"> may include other contract types</w:t>
      </w:r>
      <w:r w:rsidR="00AA267A" w:rsidRPr="00BC2E7F">
        <w:rPr>
          <w:rFonts w:ascii="Arial" w:hAnsi="Arial" w:cs="Arial"/>
          <w:sz w:val="20"/>
          <w:szCs w:val="22"/>
        </w:rPr>
        <w:t>.</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Cost reimbursement contracts require successful offerors to have an accounting system considered adequate for tracking costs applicable to the contract.</w:t>
      </w:r>
    </w:p>
    <w:p w14:paraId="3A629D7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Evaluation and Award (Applicable to Both Basic Open BAA and BAA C</w:t>
      </w:r>
      <w:r w:rsidR="00BD7819" w:rsidRPr="00BC2E7F">
        <w:rPr>
          <w:rFonts w:ascii="Arial" w:hAnsi="Arial" w:cs="Arial"/>
          <w:sz w:val="20"/>
          <w:szCs w:val="20"/>
        </w:rPr>
        <w:t>ALL</w:t>
      </w:r>
      <w:r w:rsidRPr="00BC2E7F">
        <w:rPr>
          <w:rFonts w:ascii="Arial" w:hAnsi="Arial" w:cs="Arial"/>
          <w:sz w:val="20"/>
          <w:szCs w:val="20"/>
        </w:rPr>
        <w:t xml:space="preserve">): </w:t>
      </w:r>
      <w:r w:rsidR="00A13815">
        <w:rPr>
          <w:rFonts w:ascii="Arial" w:hAnsi="Arial" w:cs="Arial"/>
          <w:sz w:val="20"/>
          <w:szCs w:val="20"/>
        </w:rPr>
        <w:t xml:space="preserve"> </w:t>
      </w:r>
      <w:r w:rsidRPr="00BC2E7F">
        <w:rPr>
          <w:rFonts w:ascii="Arial" w:hAnsi="Arial" w:cs="Arial"/>
          <w:sz w:val="20"/>
          <w:szCs w:val="20"/>
        </w:rPr>
        <w:t xml:space="preserve">Proposals are intended to be evaluated, and awards made, without discussions unless discussions are determined to be necessary. </w:t>
      </w:r>
      <w:r w:rsidR="00F51BBF" w:rsidRPr="00BC2E7F">
        <w:rPr>
          <w:rFonts w:ascii="Arial" w:hAnsi="Arial" w:cs="Arial"/>
          <w:sz w:val="20"/>
          <w:szCs w:val="20"/>
        </w:rPr>
        <w:t xml:space="preserve"> </w:t>
      </w:r>
      <w:r w:rsidRPr="00BC2E7F">
        <w:rPr>
          <w:rFonts w:ascii="Arial" w:hAnsi="Arial" w:cs="Arial"/>
          <w:sz w:val="20"/>
          <w:szCs w:val="20"/>
        </w:rPr>
        <w:t xml:space="preserve">However, the Government may obtain clarifications to determine proposal acceptability. </w:t>
      </w:r>
      <w:r w:rsidR="00F51BBF" w:rsidRPr="00BC2E7F">
        <w:rPr>
          <w:rFonts w:ascii="Arial" w:hAnsi="Arial" w:cs="Arial"/>
          <w:sz w:val="20"/>
          <w:szCs w:val="20"/>
        </w:rPr>
        <w:t xml:space="preserve"> </w:t>
      </w:r>
      <w:r w:rsidRPr="00BC2E7F">
        <w:rPr>
          <w:rFonts w:ascii="Arial" w:hAnsi="Arial" w:cs="Arial"/>
          <w:sz w:val="20"/>
          <w:szCs w:val="20"/>
        </w:rPr>
        <w:t xml:space="preserve">Discussions may be held with prospective awardees prior to award if needed. </w:t>
      </w:r>
      <w:r w:rsidR="00F51BBF" w:rsidRPr="00BC2E7F">
        <w:rPr>
          <w:rFonts w:ascii="Arial" w:hAnsi="Arial" w:cs="Arial"/>
          <w:sz w:val="20"/>
          <w:szCs w:val="20"/>
        </w:rPr>
        <w:t xml:space="preserve"> </w:t>
      </w:r>
      <w:r w:rsidRPr="00BC2E7F">
        <w:rPr>
          <w:rFonts w:ascii="Arial" w:hAnsi="Arial" w:cs="Arial"/>
          <w:sz w:val="20"/>
          <w:szCs w:val="20"/>
        </w:rPr>
        <w:t>Offerors are cautioned that only Contracting Officers are legally authorized to obligate funds and commit the Government.</w:t>
      </w:r>
    </w:p>
    <w:p w14:paraId="743F9992"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III. ELIGIBILITY INFORMATION</w:t>
      </w:r>
    </w:p>
    <w:p w14:paraId="46F370D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Eligible Offeror/Applicants: This is an unrestricted solicitation. </w:t>
      </w:r>
      <w:r w:rsidR="00F51BBF" w:rsidRPr="00BC2E7F">
        <w:rPr>
          <w:rFonts w:ascii="Arial" w:hAnsi="Arial" w:cs="Arial"/>
          <w:sz w:val="20"/>
          <w:szCs w:val="20"/>
        </w:rPr>
        <w:t xml:space="preserve"> </w:t>
      </w:r>
      <w:r w:rsidRPr="00BC2E7F">
        <w:rPr>
          <w:rFonts w:ascii="Arial" w:hAnsi="Arial" w:cs="Arial"/>
          <w:sz w:val="20"/>
          <w:szCs w:val="20"/>
        </w:rPr>
        <w:t>Small businesses are encouraged to propose on all or any part of this solicitation.</w:t>
      </w:r>
      <w:r w:rsidR="00657FA2" w:rsidRPr="00BC2E7F">
        <w:rPr>
          <w:rFonts w:ascii="Arial" w:hAnsi="Arial" w:cs="Arial"/>
          <w:sz w:val="20"/>
          <w:szCs w:val="20"/>
        </w:rPr>
        <w:t xml:space="preserve"> </w:t>
      </w:r>
      <w:r w:rsidR="00F51BBF" w:rsidRPr="00BC2E7F">
        <w:rPr>
          <w:rFonts w:ascii="Arial" w:hAnsi="Arial" w:cs="Arial"/>
          <w:sz w:val="20"/>
          <w:szCs w:val="20"/>
        </w:rPr>
        <w:t xml:space="preserve"> </w:t>
      </w:r>
      <w:r w:rsidR="00657FA2" w:rsidRPr="00BC2E7F">
        <w:rPr>
          <w:rFonts w:ascii="Arial" w:hAnsi="Arial" w:cs="Arial"/>
          <w:sz w:val="20"/>
          <w:szCs w:val="20"/>
        </w:rPr>
        <w:t xml:space="preserve">Multiple </w:t>
      </w:r>
      <w:r w:rsidR="00AA267A" w:rsidRPr="00BC2E7F">
        <w:rPr>
          <w:rFonts w:ascii="Arial" w:hAnsi="Arial" w:cs="Arial"/>
          <w:sz w:val="20"/>
          <w:szCs w:val="20"/>
        </w:rPr>
        <w:t xml:space="preserve">White Paper submittals </w:t>
      </w:r>
      <w:r w:rsidR="00657FA2" w:rsidRPr="00BC2E7F">
        <w:rPr>
          <w:rFonts w:ascii="Arial" w:hAnsi="Arial" w:cs="Arial"/>
          <w:sz w:val="20"/>
          <w:szCs w:val="20"/>
        </w:rPr>
        <w:t xml:space="preserve">to the </w:t>
      </w:r>
      <w:r w:rsidR="001F2D83" w:rsidRPr="00BC2E7F">
        <w:rPr>
          <w:rFonts w:ascii="Arial" w:hAnsi="Arial" w:cs="Arial"/>
          <w:sz w:val="20"/>
          <w:szCs w:val="20"/>
        </w:rPr>
        <w:t xml:space="preserve">varying </w:t>
      </w:r>
      <w:r w:rsidR="00E14B90" w:rsidRPr="00CF0CEB">
        <w:rPr>
          <w:rFonts w:ascii="Arial" w:hAnsi="Arial" w:cs="Arial"/>
          <w:sz w:val="20"/>
          <w:szCs w:val="20"/>
        </w:rPr>
        <w:t>12</w:t>
      </w:r>
      <w:r w:rsidR="0004462A" w:rsidRPr="00CF0CEB">
        <w:rPr>
          <w:rFonts w:ascii="Arial" w:hAnsi="Arial" w:cs="Arial"/>
          <w:sz w:val="20"/>
          <w:szCs w:val="20"/>
        </w:rPr>
        <w:t xml:space="preserve"> </w:t>
      </w:r>
      <w:r w:rsidR="001F2D83" w:rsidRPr="00CF0CEB">
        <w:rPr>
          <w:rFonts w:ascii="Arial" w:hAnsi="Arial" w:cs="Arial"/>
          <w:sz w:val="20"/>
          <w:szCs w:val="20"/>
        </w:rPr>
        <w:t>R</w:t>
      </w:r>
      <w:r w:rsidR="001F2D83" w:rsidRPr="00BC2E7F">
        <w:rPr>
          <w:rFonts w:ascii="Arial" w:hAnsi="Arial" w:cs="Arial"/>
          <w:sz w:val="20"/>
          <w:szCs w:val="20"/>
        </w:rPr>
        <w:t>esearch</w:t>
      </w:r>
      <w:r w:rsidR="00657FA2" w:rsidRPr="00BC2E7F">
        <w:rPr>
          <w:rFonts w:ascii="Arial" w:hAnsi="Arial" w:cs="Arial"/>
          <w:sz w:val="20"/>
          <w:szCs w:val="20"/>
        </w:rPr>
        <w:t xml:space="preserve"> Areas are allowed.</w:t>
      </w:r>
    </w:p>
    <w:p w14:paraId="043D0396" w14:textId="77777777" w:rsidR="0004462A"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B</w:t>
      </w:r>
      <w:r w:rsidR="001C7F1C" w:rsidRPr="00BC2E7F">
        <w:rPr>
          <w:rFonts w:ascii="Arial" w:hAnsi="Arial" w:cs="Arial"/>
          <w:sz w:val="20"/>
          <w:szCs w:val="20"/>
        </w:rPr>
        <w:t xml:space="preserve">. </w:t>
      </w:r>
      <w:r w:rsidR="0004462A">
        <w:rPr>
          <w:rFonts w:ascii="Arial" w:hAnsi="Arial" w:cs="Arial"/>
          <w:sz w:val="20"/>
          <w:szCs w:val="20"/>
        </w:rPr>
        <w:t xml:space="preserve">Foreign-owned Firms: Foreign </w:t>
      </w:r>
      <w:r w:rsidR="000B008F">
        <w:rPr>
          <w:rFonts w:ascii="Arial" w:hAnsi="Arial" w:cs="Arial"/>
          <w:sz w:val="20"/>
          <w:szCs w:val="20"/>
        </w:rPr>
        <w:t xml:space="preserve">participation is not allowed. </w:t>
      </w:r>
      <w:r w:rsidR="0004462A">
        <w:rPr>
          <w:rFonts w:ascii="Arial" w:hAnsi="Arial" w:cs="Arial"/>
          <w:sz w:val="20"/>
          <w:szCs w:val="20"/>
        </w:rPr>
        <w:t xml:space="preserve">  </w:t>
      </w:r>
    </w:p>
    <w:p w14:paraId="33BF414C" w14:textId="77777777" w:rsidR="001C7F1C" w:rsidRPr="00BC2E7F" w:rsidRDefault="0004462A" w:rsidP="002038E8">
      <w:pPr>
        <w:pStyle w:val="NormalWeb"/>
        <w:spacing w:line="360" w:lineRule="auto"/>
        <w:jc w:val="both"/>
        <w:rPr>
          <w:rFonts w:ascii="Arial" w:hAnsi="Arial" w:cs="Arial"/>
          <w:sz w:val="20"/>
          <w:szCs w:val="20"/>
        </w:rPr>
      </w:pPr>
      <w:r>
        <w:rPr>
          <w:rFonts w:ascii="Arial" w:hAnsi="Arial" w:cs="Arial"/>
          <w:sz w:val="20"/>
          <w:szCs w:val="20"/>
        </w:rPr>
        <w:t xml:space="preserve">C. </w:t>
      </w:r>
      <w:r w:rsidR="001C7F1C" w:rsidRPr="00BC2E7F">
        <w:rPr>
          <w:rFonts w:ascii="Arial" w:hAnsi="Arial" w:cs="Arial"/>
          <w:sz w:val="20"/>
          <w:szCs w:val="20"/>
        </w:rPr>
        <w:t>Federally Funded Research and Development Centers: The following guidance is provided for Federally Funded Research and Development Centers (FFRDCs) contemplating submitting a proposal, as either a prime or subcontractor, against this BAA.</w:t>
      </w:r>
      <w:r w:rsidR="00F51BBF" w:rsidRPr="00BC2E7F">
        <w:rPr>
          <w:rFonts w:ascii="Arial" w:hAnsi="Arial" w:cs="Arial"/>
          <w:sz w:val="20"/>
          <w:szCs w:val="20"/>
        </w:rPr>
        <w:t xml:space="preserve"> </w:t>
      </w:r>
      <w:r w:rsidR="001C7F1C" w:rsidRPr="00BC2E7F">
        <w:rPr>
          <w:rFonts w:ascii="Arial" w:hAnsi="Arial" w:cs="Arial"/>
          <w:sz w:val="20"/>
          <w:szCs w:val="20"/>
        </w:rPr>
        <w:t xml:space="preserve">FAR 35.017-1(c)(4) prohibits an FFRDC from competing with any non-FFRDC concern in response to a </w:t>
      </w:r>
      <w:proofErr w:type="gramStart"/>
      <w:r w:rsidR="001C7F1C" w:rsidRPr="00BC2E7F">
        <w:rPr>
          <w:rFonts w:ascii="Arial" w:hAnsi="Arial" w:cs="Arial"/>
          <w:sz w:val="20"/>
          <w:szCs w:val="20"/>
        </w:rPr>
        <w:t>Federal</w:t>
      </w:r>
      <w:proofErr w:type="gramEnd"/>
      <w:r w:rsidR="001C7F1C" w:rsidRPr="00BC2E7F">
        <w:rPr>
          <w:rFonts w:ascii="Arial" w:hAnsi="Arial" w:cs="Arial"/>
          <w:sz w:val="20"/>
          <w:szCs w:val="20"/>
        </w:rPr>
        <w:t xml:space="preserve"> agency request for proposal for other than the operation of an FFRDC (with exceptions stated in DFARS 235.017-1(c)(4)). There is no regulation prohibiting an FFRDC from responding to a solicitation. However, the FFRDC's sponsoring agency must first make a determination that the effort being proposed falls within the purpose, mission, general scope of effort, or special competency of the FFRDC, and that determination must be included in the FFRDC's proposal.</w:t>
      </w:r>
      <w:r w:rsidR="00F51BBF" w:rsidRPr="00BC2E7F">
        <w:rPr>
          <w:rFonts w:ascii="Arial" w:hAnsi="Arial" w:cs="Arial"/>
          <w:sz w:val="20"/>
          <w:szCs w:val="20"/>
        </w:rPr>
        <w:t xml:space="preserve"> </w:t>
      </w:r>
      <w:r w:rsidR="001C7F1C" w:rsidRPr="00BC2E7F">
        <w:rPr>
          <w:rFonts w:ascii="Arial" w:hAnsi="Arial" w:cs="Arial"/>
          <w:sz w:val="20"/>
          <w:szCs w:val="20"/>
        </w:rPr>
        <w:t xml:space="preserve"> In addition, the non-sponsoring agency must make a determination that the work proposed would not place </w:t>
      </w:r>
      <w:r w:rsidR="001C7F1C" w:rsidRPr="00BC2E7F">
        <w:rPr>
          <w:rFonts w:ascii="Arial" w:hAnsi="Arial" w:cs="Arial"/>
          <w:sz w:val="20"/>
          <w:szCs w:val="20"/>
        </w:rPr>
        <w:lastRenderedPageBreak/>
        <w:t xml:space="preserve">the FFRDC in direct competition with domestic private industry. </w:t>
      </w:r>
      <w:r w:rsidR="00F51BBF" w:rsidRPr="00BC2E7F">
        <w:rPr>
          <w:rFonts w:ascii="Arial" w:hAnsi="Arial" w:cs="Arial"/>
          <w:sz w:val="20"/>
          <w:szCs w:val="20"/>
        </w:rPr>
        <w:t xml:space="preserve"> </w:t>
      </w:r>
      <w:r w:rsidR="001C7F1C" w:rsidRPr="00BC2E7F">
        <w:rPr>
          <w:rFonts w:ascii="Arial" w:hAnsi="Arial" w:cs="Arial"/>
          <w:sz w:val="20"/>
          <w:szCs w:val="20"/>
        </w:rPr>
        <w:t>Only after these determinations are made would a determination be made concerning the FFRDC's eligibility to receive an award.</w:t>
      </w:r>
    </w:p>
    <w:p w14:paraId="4B38D61A" w14:textId="77777777"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C</w:t>
      </w:r>
      <w:r w:rsidR="001C7F1C" w:rsidRPr="00BC2E7F">
        <w:rPr>
          <w:rFonts w:ascii="Arial" w:hAnsi="Arial" w:cs="Arial"/>
          <w:sz w:val="20"/>
          <w:szCs w:val="20"/>
        </w:rPr>
        <w:t xml:space="preserve">. Government Agencies: If a Government agency is interested in performing work, offerors should immediately contact the contracting office focal point identified in Section VII for information if they contemplate responding. </w:t>
      </w:r>
      <w:r w:rsidR="00F51BBF" w:rsidRPr="00BC2E7F">
        <w:rPr>
          <w:rFonts w:ascii="Arial" w:hAnsi="Arial" w:cs="Arial"/>
          <w:sz w:val="20"/>
          <w:szCs w:val="20"/>
        </w:rPr>
        <w:t xml:space="preserve"> </w:t>
      </w:r>
      <w:r w:rsidR="001C7F1C" w:rsidRPr="00BC2E7F">
        <w:rPr>
          <w:rFonts w:ascii="Arial" w:hAnsi="Arial" w:cs="Arial"/>
          <w:sz w:val="20"/>
          <w:szCs w:val="20"/>
        </w:rPr>
        <w:t>If those discussions result in a mutual interest to pursue your agency's participation, the effort will be pursued independent of this announcement.</w:t>
      </w:r>
    </w:p>
    <w:p w14:paraId="5E7A86F3" w14:textId="77777777"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D</w:t>
      </w:r>
      <w:r w:rsidR="001C7F1C" w:rsidRPr="00BC2E7F">
        <w:rPr>
          <w:rFonts w:ascii="Arial" w:hAnsi="Arial" w:cs="Arial"/>
          <w:sz w:val="20"/>
          <w:szCs w:val="20"/>
        </w:rPr>
        <w:t>. Cost Sharing or Matching: Cost sharing is not a requirement</w:t>
      </w:r>
      <w:r w:rsidR="00657FA2" w:rsidRPr="00BC2E7F">
        <w:rPr>
          <w:rFonts w:ascii="Arial" w:hAnsi="Arial" w:cs="Arial"/>
          <w:sz w:val="20"/>
          <w:szCs w:val="20"/>
        </w:rPr>
        <w:t>, but is allowed</w:t>
      </w:r>
      <w:r w:rsidR="001C7F1C" w:rsidRPr="00BC2E7F">
        <w:rPr>
          <w:rFonts w:ascii="Arial" w:hAnsi="Arial" w:cs="Arial"/>
          <w:sz w:val="20"/>
          <w:szCs w:val="20"/>
        </w:rPr>
        <w:t>.</w:t>
      </w:r>
    </w:p>
    <w:p w14:paraId="1D97FA83"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IV. BASIC OPEN BAA SECTION</w:t>
      </w:r>
    </w:p>
    <w:p w14:paraId="6A722C15"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WHITE PAPER SUBMISSION INFORMATION:</w:t>
      </w:r>
    </w:p>
    <w:p w14:paraId="3912202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Application Package: THIS ANNOUNCEMENT CONSTITUTES THE ONLY SOLICITATION and </w:t>
      </w:r>
      <w:r w:rsidR="000E10A2" w:rsidRPr="00BC2E7F">
        <w:rPr>
          <w:rFonts w:ascii="Arial" w:hAnsi="Arial" w:cs="Arial"/>
          <w:sz w:val="20"/>
          <w:szCs w:val="20"/>
        </w:rPr>
        <w:t xml:space="preserve">THE GOVERNMENT IS </w:t>
      </w:r>
      <w:r w:rsidRPr="00BC2E7F">
        <w:rPr>
          <w:rFonts w:ascii="Arial" w:hAnsi="Arial" w:cs="Arial"/>
          <w:sz w:val="20"/>
          <w:szCs w:val="20"/>
        </w:rPr>
        <w:t>SOLICITING WHITE PAPERS ONLY.</w:t>
      </w:r>
      <w:r w:rsidR="00F51BBF" w:rsidRPr="00BC2E7F">
        <w:rPr>
          <w:rFonts w:ascii="Arial" w:hAnsi="Arial" w:cs="Arial"/>
          <w:sz w:val="20"/>
          <w:szCs w:val="20"/>
        </w:rPr>
        <w:t xml:space="preserve"> </w:t>
      </w:r>
      <w:r w:rsidRPr="00BC2E7F">
        <w:rPr>
          <w:rFonts w:ascii="Arial" w:hAnsi="Arial" w:cs="Arial"/>
          <w:sz w:val="20"/>
          <w:szCs w:val="20"/>
        </w:rPr>
        <w:t xml:space="preserve"> DO NOT SUBMIT A FORMAL PROPOSAL AT THIS TIME. </w:t>
      </w:r>
      <w:r w:rsidR="00F51BBF" w:rsidRPr="00BC2E7F">
        <w:rPr>
          <w:rFonts w:ascii="Arial" w:hAnsi="Arial" w:cs="Arial"/>
          <w:sz w:val="20"/>
          <w:szCs w:val="20"/>
        </w:rPr>
        <w:t xml:space="preserve"> </w:t>
      </w:r>
      <w:r w:rsidRPr="00BC2E7F">
        <w:rPr>
          <w:rFonts w:ascii="Arial" w:hAnsi="Arial" w:cs="Arial"/>
          <w:sz w:val="20"/>
          <w:szCs w:val="20"/>
        </w:rPr>
        <w:t>Those offerors whose white papers are found to be consistent with the intent of this BAA may later be invited to submit a technical and cost proposal</w:t>
      </w:r>
      <w:r w:rsidR="003714D3" w:rsidRPr="00BC2E7F">
        <w:rPr>
          <w:rFonts w:ascii="Arial" w:hAnsi="Arial" w:cs="Arial"/>
          <w:sz w:val="20"/>
          <w:szCs w:val="20"/>
        </w:rPr>
        <w:t>.  S</w:t>
      </w:r>
      <w:r w:rsidRPr="00BC2E7F">
        <w:rPr>
          <w:rFonts w:ascii="Arial" w:hAnsi="Arial" w:cs="Arial"/>
          <w:sz w:val="20"/>
          <w:szCs w:val="20"/>
        </w:rPr>
        <w:t xml:space="preserve">ee Section VI of this announcement for further details. </w:t>
      </w:r>
      <w:r w:rsidR="00F51BBF" w:rsidRPr="00BC2E7F">
        <w:rPr>
          <w:rFonts w:ascii="Arial" w:hAnsi="Arial" w:cs="Arial"/>
          <w:sz w:val="20"/>
          <w:szCs w:val="20"/>
        </w:rPr>
        <w:t xml:space="preserve"> </w:t>
      </w:r>
      <w:r w:rsidRPr="00BC2E7F">
        <w:rPr>
          <w:rFonts w:ascii="Arial" w:hAnsi="Arial" w:cs="Arial"/>
          <w:sz w:val="20"/>
          <w:szCs w:val="20"/>
        </w:rPr>
        <w:t xml:space="preserve">Offerors </w:t>
      </w:r>
      <w:r w:rsidR="003714D3" w:rsidRPr="00BC2E7F">
        <w:rPr>
          <w:rFonts w:ascii="Arial" w:hAnsi="Arial" w:cs="Arial"/>
          <w:sz w:val="20"/>
          <w:szCs w:val="20"/>
        </w:rPr>
        <w:t xml:space="preserve">with </w:t>
      </w:r>
      <w:r w:rsidRPr="00BC2E7F">
        <w:rPr>
          <w:rFonts w:ascii="Arial" w:hAnsi="Arial" w:cs="Arial"/>
          <w:sz w:val="20"/>
          <w:szCs w:val="20"/>
        </w:rPr>
        <w:t>white papers not selected</w:t>
      </w:r>
      <w:r w:rsidR="003714D3" w:rsidRPr="00BC2E7F">
        <w:rPr>
          <w:rFonts w:ascii="Arial" w:hAnsi="Arial" w:cs="Arial"/>
          <w:sz w:val="20"/>
          <w:szCs w:val="20"/>
        </w:rPr>
        <w:t xml:space="preserve"> for proposal invitation</w:t>
      </w:r>
      <w:r w:rsidRPr="00BC2E7F">
        <w:rPr>
          <w:rFonts w:ascii="Arial" w:hAnsi="Arial" w:cs="Arial"/>
          <w:sz w:val="20"/>
          <w:szCs w:val="20"/>
        </w:rPr>
        <w:t xml:space="preserve"> may contact the technical POC for feedback on their submission.</w:t>
      </w:r>
      <w:r w:rsidR="00F51BBF" w:rsidRPr="00BC2E7F">
        <w:rPr>
          <w:rFonts w:ascii="Arial" w:hAnsi="Arial" w:cs="Arial"/>
          <w:sz w:val="20"/>
          <w:szCs w:val="20"/>
        </w:rPr>
        <w:t xml:space="preserve"> </w:t>
      </w:r>
      <w:r w:rsidRPr="00BC2E7F">
        <w:rPr>
          <w:rFonts w:ascii="Arial" w:hAnsi="Arial" w:cs="Arial"/>
          <w:sz w:val="20"/>
          <w:szCs w:val="20"/>
        </w:rPr>
        <w:t xml:space="preserve"> Debriefings will not be offered for white papers.</w:t>
      </w:r>
      <w:r w:rsidR="0080365E" w:rsidRPr="00BC2E7F">
        <w:rPr>
          <w:rFonts w:ascii="Arial" w:hAnsi="Arial" w:cs="Arial"/>
          <w:sz w:val="20"/>
          <w:szCs w:val="20"/>
        </w:rPr>
        <w:t xml:space="preserve">  An unfavorable white paper evaluation will bar the offeror from further consideration unless the white paper is subsequently revised and resubmitted.  Revised white paper submissions will be reevaluated in accordance with the white paper evaluation criteria.</w:t>
      </w:r>
    </w:p>
    <w:p w14:paraId="07697CE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Content and Form of Submission of White Papers: Offerors are required to submit </w:t>
      </w:r>
      <w:r w:rsidR="00A13815">
        <w:rPr>
          <w:rFonts w:ascii="Arial" w:hAnsi="Arial" w:cs="Arial"/>
          <w:sz w:val="20"/>
          <w:szCs w:val="20"/>
        </w:rPr>
        <w:t>one (</w:t>
      </w:r>
      <w:r w:rsidRPr="00BC2E7F">
        <w:rPr>
          <w:rFonts w:ascii="Arial" w:hAnsi="Arial" w:cs="Arial"/>
          <w:sz w:val="20"/>
          <w:szCs w:val="20"/>
        </w:rPr>
        <w:t>1</w:t>
      </w:r>
      <w:r w:rsidR="00A13815">
        <w:rPr>
          <w:rFonts w:ascii="Arial" w:hAnsi="Arial" w:cs="Arial"/>
          <w:sz w:val="20"/>
          <w:szCs w:val="20"/>
        </w:rPr>
        <w:t>)</w:t>
      </w:r>
      <w:r w:rsidRPr="00BC2E7F">
        <w:rPr>
          <w:rFonts w:ascii="Arial" w:hAnsi="Arial" w:cs="Arial"/>
          <w:sz w:val="20"/>
          <w:szCs w:val="20"/>
        </w:rPr>
        <w:t xml:space="preserve"> electronic copy</w:t>
      </w:r>
      <w:r w:rsidR="00291290" w:rsidRPr="00BC2E7F">
        <w:rPr>
          <w:rFonts w:ascii="Arial" w:hAnsi="Arial" w:cs="Arial"/>
          <w:sz w:val="20"/>
          <w:szCs w:val="20"/>
        </w:rPr>
        <w:t xml:space="preserve">, via e-mail, </w:t>
      </w:r>
      <w:r w:rsidR="005B5BCA" w:rsidRPr="00BC2E7F">
        <w:rPr>
          <w:rFonts w:ascii="Arial" w:hAnsi="Arial" w:cs="Arial"/>
          <w:sz w:val="20"/>
          <w:szCs w:val="20"/>
        </w:rPr>
        <w:t>that is 10</w:t>
      </w:r>
      <w:r w:rsidRPr="00BC2E7F">
        <w:rPr>
          <w:rFonts w:ascii="Arial" w:hAnsi="Arial" w:cs="Arial"/>
          <w:sz w:val="20"/>
          <w:szCs w:val="20"/>
        </w:rPr>
        <w:t xml:space="preserve"> pages or less summarizing their proposed approach/solut</w:t>
      </w:r>
      <w:r w:rsidR="005B5BCA" w:rsidRPr="00BC2E7F">
        <w:rPr>
          <w:rFonts w:ascii="Arial" w:hAnsi="Arial" w:cs="Arial"/>
          <w:sz w:val="20"/>
          <w:szCs w:val="20"/>
        </w:rPr>
        <w:t xml:space="preserve">ion. </w:t>
      </w:r>
      <w:r w:rsidR="00F51BBF" w:rsidRPr="00BC2E7F">
        <w:rPr>
          <w:rFonts w:ascii="Arial" w:hAnsi="Arial" w:cs="Arial"/>
          <w:sz w:val="20"/>
          <w:szCs w:val="20"/>
        </w:rPr>
        <w:t xml:space="preserve"> </w:t>
      </w:r>
      <w:r w:rsidR="005B5BCA" w:rsidRPr="00BC2E7F">
        <w:rPr>
          <w:rFonts w:ascii="Arial" w:hAnsi="Arial" w:cs="Arial"/>
          <w:sz w:val="20"/>
          <w:szCs w:val="20"/>
        </w:rPr>
        <w:t>Any pages over the stated 10</w:t>
      </w:r>
      <w:r w:rsidRPr="00BC2E7F">
        <w:rPr>
          <w:rFonts w:ascii="Arial" w:hAnsi="Arial" w:cs="Arial"/>
          <w:sz w:val="20"/>
          <w:szCs w:val="20"/>
        </w:rPr>
        <w:t xml:space="preserve"> page maximum will not be evaluated. </w:t>
      </w:r>
      <w:r w:rsidR="00F51BBF" w:rsidRPr="00BC2E7F">
        <w:rPr>
          <w:rFonts w:ascii="Arial" w:hAnsi="Arial" w:cs="Arial"/>
          <w:sz w:val="20"/>
          <w:szCs w:val="20"/>
        </w:rPr>
        <w:t xml:space="preserve"> </w:t>
      </w:r>
      <w:r w:rsidRPr="00BC2E7F">
        <w:rPr>
          <w:rFonts w:ascii="Arial" w:hAnsi="Arial" w:cs="Arial"/>
          <w:sz w:val="20"/>
          <w:szCs w:val="20"/>
        </w:rPr>
        <w:t xml:space="preserve">The purpose of the white paper is to preclude unwarranted effort on the part of an offeror whose proposed work is not of interest to the Government. </w:t>
      </w:r>
      <w:r w:rsidR="00F51BBF" w:rsidRPr="00BC2E7F">
        <w:rPr>
          <w:rFonts w:ascii="Arial" w:hAnsi="Arial" w:cs="Arial"/>
          <w:sz w:val="20"/>
          <w:szCs w:val="20"/>
        </w:rPr>
        <w:t xml:space="preserve"> </w:t>
      </w:r>
      <w:r w:rsidRPr="00BC2E7F">
        <w:rPr>
          <w:rFonts w:ascii="Arial" w:hAnsi="Arial" w:cs="Arial"/>
          <w:sz w:val="20"/>
          <w:szCs w:val="20"/>
        </w:rPr>
        <w:t>The format for the white paper is as follows:</w:t>
      </w:r>
    </w:p>
    <w:p w14:paraId="74E94484" w14:textId="77777777" w:rsidR="001C7F1C" w:rsidRPr="00BC2E7F" w:rsidRDefault="001C7F1C" w:rsidP="002038E8">
      <w:pPr>
        <w:pStyle w:val="NormalWeb"/>
        <w:spacing w:after="0" w:line="360" w:lineRule="auto"/>
        <w:jc w:val="both"/>
        <w:rPr>
          <w:rFonts w:ascii="Arial" w:hAnsi="Arial" w:cs="Arial"/>
          <w:sz w:val="20"/>
          <w:szCs w:val="20"/>
        </w:rPr>
      </w:pPr>
      <w:r w:rsidRPr="00BC2E7F">
        <w:rPr>
          <w:rFonts w:ascii="Arial" w:hAnsi="Arial" w:cs="Arial"/>
          <w:sz w:val="20"/>
          <w:szCs w:val="20"/>
        </w:rPr>
        <w:t>a. Page Format:</w:t>
      </w:r>
    </w:p>
    <w:p w14:paraId="33F6684D" w14:textId="77777777" w:rsidR="001C7F1C" w:rsidRPr="00BC2E7F" w:rsidRDefault="001C7F1C" w:rsidP="002038E8">
      <w:pPr>
        <w:pStyle w:val="NormalWeb"/>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Paper Size - 8.5 inch x 11 inch</w:t>
      </w:r>
    </w:p>
    <w:p w14:paraId="0F0C1EA1" w14:textId="77777777" w:rsidR="00FB204D"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 xml:space="preserve">Margins on every page shall be one-inch on top, bottom, left and right sides </w:t>
      </w:r>
    </w:p>
    <w:p w14:paraId="5EFFB2FE" w14:textId="77777777" w:rsidR="00AA267A"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Font size shall be standard 12 point Times New Roman.</w:t>
      </w:r>
      <w:r w:rsidR="00F51BBF" w:rsidRPr="00BC2E7F">
        <w:rPr>
          <w:rFonts w:ascii="Arial" w:hAnsi="Arial" w:cs="Arial"/>
          <w:sz w:val="20"/>
          <w:szCs w:val="20"/>
        </w:rPr>
        <w:t xml:space="preserve"> </w:t>
      </w:r>
      <w:r w:rsidRPr="00BC2E7F">
        <w:rPr>
          <w:rFonts w:ascii="Arial" w:hAnsi="Arial" w:cs="Arial"/>
          <w:sz w:val="20"/>
          <w:szCs w:val="20"/>
        </w:rPr>
        <w:t xml:space="preserve">Character spacing must be "normal," not condensed in any manner. All text, including text in tables, references, and charts, must adhere to all font size and line spacing requirements listed herein. Font and line spacing requirements do not have to be followed for illustrations, flowcharts, drawings, and diagrams. </w:t>
      </w:r>
      <w:r w:rsidR="00F51BBF" w:rsidRPr="00BC2E7F">
        <w:rPr>
          <w:rFonts w:ascii="Arial" w:hAnsi="Arial" w:cs="Arial"/>
          <w:sz w:val="20"/>
          <w:szCs w:val="20"/>
        </w:rPr>
        <w:t xml:space="preserve"> </w:t>
      </w:r>
      <w:r w:rsidRPr="00BC2E7F">
        <w:rPr>
          <w:rFonts w:ascii="Arial" w:hAnsi="Arial" w:cs="Arial"/>
          <w:sz w:val="20"/>
          <w:szCs w:val="20"/>
        </w:rPr>
        <w:t xml:space="preserve">These exceptions shall </w:t>
      </w:r>
      <w:r w:rsidRPr="00BC2E7F">
        <w:rPr>
          <w:rFonts w:ascii="Arial" w:hAnsi="Arial" w:cs="Arial"/>
          <w:sz w:val="20"/>
          <w:szCs w:val="20"/>
        </w:rPr>
        <w:lastRenderedPageBreak/>
        <w:t xml:space="preserve">not be used to circumvent formatting requirements and page count limitations by including lengthy narratives in such items. </w:t>
      </w:r>
    </w:p>
    <w:p w14:paraId="1282B66F" w14:textId="77777777" w:rsidR="00FB204D" w:rsidRPr="00BC2E7F" w:rsidRDefault="00FB204D" w:rsidP="002038E8">
      <w:pPr>
        <w:pStyle w:val="ListParagraph"/>
        <w:numPr>
          <w:ilvl w:val="0"/>
          <w:numId w:val="14"/>
        </w:numPr>
        <w:autoSpaceDE w:val="0"/>
        <w:autoSpaceDN w:val="0"/>
        <w:adjustRightInd w:val="0"/>
        <w:spacing w:afterLines="100" w:after="240" w:line="360" w:lineRule="auto"/>
        <w:jc w:val="both"/>
        <w:rPr>
          <w:rFonts w:ascii="Arial" w:hAnsi="Arial" w:cs="Arial"/>
          <w:sz w:val="20"/>
          <w:szCs w:val="20"/>
        </w:rPr>
      </w:pPr>
      <w:r w:rsidRPr="00BC2E7F">
        <w:rPr>
          <w:rFonts w:ascii="Arial" w:hAnsi="Arial" w:cs="Arial"/>
          <w:sz w:val="20"/>
          <w:szCs w:val="20"/>
        </w:rPr>
        <w:t>Pages shall be double-spaced (must use standard double-space function in Microsoft Word)</w:t>
      </w:r>
    </w:p>
    <w:p w14:paraId="3B9D72F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Document Format:</w:t>
      </w:r>
    </w:p>
    <w:p w14:paraId="2250B292"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Section A: Title, White Paper in response to </w:t>
      </w:r>
      <w:r w:rsidR="00D37902">
        <w:rPr>
          <w:rFonts w:ascii="Arial" w:hAnsi="Arial" w:cs="Arial"/>
          <w:sz w:val="20"/>
          <w:szCs w:val="20"/>
        </w:rPr>
        <w:t xml:space="preserve">BAA FA8651-20-S-0008, </w:t>
      </w:r>
      <w:r w:rsidRPr="00BC2E7F">
        <w:rPr>
          <w:rFonts w:ascii="Arial" w:hAnsi="Arial" w:cs="Arial"/>
          <w:sz w:val="20"/>
          <w:szCs w:val="20"/>
        </w:rPr>
        <w:t xml:space="preserve">Research Area Number (identify #), </w:t>
      </w:r>
      <w:r w:rsidR="00D37902">
        <w:rPr>
          <w:rFonts w:ascii="Arial" w:hAnsi="Arial" w:cs="Arial"/>
          <w:sz w:val="20"/>
          <w:szCs w:val="20"/>
        </w:rPr>
        <w:t xml:space="preserve">name listed as the Technical POC for that Research Area, </w:t>
      </w:r>
      <w:r w:rsidRPr="00BC2E7F">
        <w:rPr>
          <w:rFonts w:ascii="Arial" w:hAnsi="Arial" w:cs="Arial"/>
          <w:sz w:val="20"/>
          <w:szCs w:val="20"/>
        </w:rPr>
        <w:t xml:space="preserve">Period of Performance, Estimated Cost, Name/Address of Company, </w:t>
      </w:r>
      <w:r w:rsidR="004856F6" w:rsidRPr="00BC2E7F">
        <w:rPr>
          <w:rFonts w:ascii="Arial" w:hAnsi="Arial" w:cs="Arial"/>
          <w:sz w:val="20"/>
          <w:szCs w:val="20"/>
        </w:rPr>
        <w:t>Commercial and G</w:t>
      </w:r>
      <w:r w:rsidR="00102A4D">
        <w:rPr>
          <w:rFonts w:ascii="Arial" w:hAnsi="Arial" w:cs="Arial"/>
          <w:sz w:val="20"/>
          <w:szCs w:val="20"/>
        </w:rPr>
        <w:t xml:space="preserve">overnment Entity (CAGE) number, </w:t>
      </w:r>
      <w:r w:rsidRPr="00BC2E7F">
        <w:rPr>
          <w:rFonts w:ascii="Arial" w:hAnsi="Arial" w:cs="Arial"/>
          <w:sz w:val="20"/>
          <w:szCs w:val="20"/>
        </w:rPr>
        <w:t>Technical and Contracting Points of Contact (phone and email)</w:t>
      </w:r>
      <w:r w:rsidR="003714D3" w:rsidRPr="00BC2E7F">
        <w:rPr>
          <w:rFonts w:ascii="Arial" w:hAnsi="Arial" w:cs="Arial"/>
          <w:sz w:val="20"/>
          <w:szCs w:val="20"/>
        </w:rPr>
        <w:t>.  NOTE:</w:t>
      </w:r>
      <w:r w:rsidRPr="00BC2E7F">
        <w:rPr>
          <w:rFonts w:ascii="Arial" w:hAnsi="Arial" w:cs="Arial"/>
          <w:sz w:val="20"/>
          <w:szCs w:val="20"/>
        </w:rPr>
        <w:t xml:space="preserve"> </w:t>
      </w:r>
      <w:r w:rsidR="003714D3" w:rsidRPr="00BC2E7F">
        <w:rPr>
          <w:rFonts w:ascii="Arial" w:hAnsi="Arial" w:cs="Arial"/>
          <w:sz w:val="20"/>
          <w:szCs w:val="20"/>
        </w:rPr>
        <w:t>T</w:t>
      </w:r>
      <w:r w:rsidRPr="00BC2E7F">
        <w:rPr>
          <w:rFonts w:ascii="Arial" w:hAnsi="Arial" w:cs="Arial"/>
          <w:sz w:val="20"/>
          <w:szCs w:val="20"/>
        </w:rPr>
        <w:t>his section is NOT included in the page count.</w:t>
      </w:r>
    </w:p>
    <w:p w14:paraId="0CDF450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B: Task Objective.</w:t>
      </w:r>
    </w:p>
    <w:p w14:paraId="6C68345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C: Technical Summary and Proposed Deliverables.</w:t>
      </w:r>
    </w:p>
    <w:p w14:paraId="74AE130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D:</w:t>
      </w:r>
      <w:r w:rsidR="00657FA2" w:rsidRPr="00BC2E7F">
        <w:rPr>
          <w:rFonts w:ascii="Arial" w:hAnsi="Arial" w:cs="Arial"/>
          <w:sz w:val="20"/>
          <w:szCs w:val="20"/>
        </w:rPr>
        <w:t xml:space="preserve"> Cost of Task</w:t>
      </w:r>
      <w:r w:rsidRPr="00BC2E7F">
        <w:rPr>
          <w:rFonts w:ascii="Arial" w:hAnsi="Arial" w:cs="Arial"/>
          <w:sz w:val="20"/>
          <w:szCs w:val="20"/>
        </w:rPr>
        <w:t xml:space="preserve"> </w:t>
      </w:r>
      <w:r w:rsidR="00657FA2" w:rsidRPr="00BC2E7F">
        <w:rPr>
          <w:rFonts w:ascii="Arial" w:hAnsi="Arial" w:cs="Arial"/>
          <w:sz w:val="20"/>
          <w:szCs w:val="20"/>
        </w:rPr>
        <w:t>(</w:t>
      </w:r>
      <w:r w:rsidRPr="00BC2E7F">
        <w:rPr>
          <w:rFonts w:ascii="Arial" w:hAnsi="Arial" w:cs="Arial"/>
          <w:sz w:val="20"/>
          <w:szCs w:val="20"/>
        </w:rPr>
        <w:t>Rough Order of Magnitude (ROM) Cost</w:t>
      </w:r>
      <w:r w:rsidR="00657FA2" w:rsidRPr="00BC2E7F">
        <w:rPr>
          <w:rFonts w:ascii="Arial" w:hAnsi="Arial" w:cs="Arial"/>
          <w:sz w:val="20"/>
          <w:szCs w:val="20"/>
        </w:rPr>
        <w:t>)</w:t>
      </w:r>
    </w:p>
    <w:p w14:paraId="551BD5D1" w14:textId="77777777" w:rsidR="001C7F1C" w:rsidRPr="00BC2E7F"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c. Multiple white papers within the purview of this announcement may be submitted by an offeror. </w:t>
      </w:r>
      <w:r w:rsidR="00F51BBF" w:rsidRPr="00BC2E7F">
        <w:rPr>
          <w:rFonts w:ascii="Arial" w:hAnsi="Arial" w:cs="Arial"/>
          <w:sz w:val="20"/>
          <w:szCs w:val="20"/>
        </w:rPr>
        <w:t xml:space="preserve"> </w:t>
      </w:r>
      <w:r w:rsidRPr="00BC2E7F">
        <w:rPr>
          <w:rFonts w:ascii="Arial" w:hAnsi="Arial" w:cs="Arial"/>
          <w:sz w:val="20"/>
          <w:szCs w:val="20"/>
        </w:rPr>
        <w:t xml:space="preserve">If an offeror wishes to restrict access to his/her white paper, it must be marked with the restrictive language stated in FAR 52.215-1(e). </w:t>
      </w:r>
      <w:r w:rsidR="00F51BBF" w:rsidRPr="00BC2E7F">
        <w:rPr>
          <w:rFonts w:ascii="Arial" w:hAnsi="Arial" w:cs="Arial"/>
          <w:sz w:val="20"/>
          <w:szCs w:val="20"/>
        </w:rPr>
        <w:t xml:space="preserve"> </w:t>
      </w:r>
    </w:p>
    <w:p w14:paraId="27E6A5A5" w14:textId="77777777" w:rsidR="00F51BBF" w:rsidRPr="00BC2E7F" w:rsidRDefault="00F51BBF" w:rsidP="002038E8">
      <w:pPr>
        <w:spacing w:after="0" w:line="360" w:lineRule="auto"/>
        <w:jc w:val="both"/>
        <w:rPr>
          <w:rFonts w:ascii="Arial" w:hAnsi="Arial" w:cs="Arial"/>
          <w:sz w:val="20"/>
          <w:szCs w:val="20"/>
        </w:rPr>
      </w:pPr>
    </w:p>
    <w:p w14:paraId="566D61F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3. Funding Restrictions: The cost of preparing white papers/subsequent proposals in response to this announcement is not considered an allowable direct charge to any resulting contract or any other contract, but may be an allowable </w:t>
      </w:r>
      <w:r w:rsidRPr="00237029">
        <w:rPr>
          <w:rFonts w:ascii="Arial" w:hAnsi="Arial" w:cs="Arial"/>
          <w:sz w:val="20"/>
          <w:szCs w:val="20"/>
        </w:rPr>
        <w:t xml:space="preserve">expense to the normal bid and proposal indirect cost specified in FAR 31.205-18. </w:t>
      </w:r>
      <w:r w:rsidR="00CE3C4E">
        <w:rPr>
          <w:rFonts w:ascii="Arial" w:hAnsi="Arial" w:cs="Arial"/>
          <w:sz w:val="20"/>
          <w:szCs w:val="20"/>
        </w:rPr>
        <w:t xml:space="preserve">Incurring pre-award costs for ASSISTANCE INSTRUMENT ONLY are </w:t>
      </w:r>
      <w:r w:rsidR="00280D3B">
        <w:rPr>
          <w:rFonts w:ascii="Arial" w:hAnsi="Arial" w:cs="Arial"/>
          <w:sz w:val="20"/>
          <w:szCs w:val="20"/>
        </w:rPr>
        <w:t>regulated</w:t>
      </w:r>
      <w:r w:rsidR="00CE3C4E">
        <w:rPr>
          <w:rFonts w:ascii="Arial" w:hAnsi="Arial" w:cs="Arial"/>
          <w:sz w:val="20"/>
          <w:szCs w:val="20"/>
        </w:rPr>
        <w:t xml:space="preserve"> by 2 CFR 200.458.</w:t>
      </w:r>
      <w:r w:rsidR="00F51BBF" w:rsidRPr="00237029">
        <w:rPr>
          <w:rFonts w:ascii="Arial" w:hAnsi="Arial" w:cs="Arial"/>
          <w:sz w:val="20"/>
          <w:szCs w:val="20"/>
        </w:rPr>
        <w:t xml:space="preserve"> </w:t>
      </w:r>
    </w:p>
    <w:p w14:paraId="3D531A77" w14:textId="2BAFE9A1" w:rsidR="001572E9" w:rsidRDefault="001572E9" w:rsidP="002038E8">
      <w:pPr>
        <w:pStyle w:val="NormalWeb"/>
        <w:spacing w:line="360" w:lineRule="auto"/>
        <w:jc w:val="both"/>
        <w:rPr>
          <w:rFonts w:ascii="Arial" w:hAnsi="Arial" w:cs="Arial"/>
          <w:sz w:val="20"/>
          <w:szCs w:val="20"/>
        </w:rPr>
      </w:pPr>
      <w:r w:rsidRPr="00BC2E7F">
        <w:rPr>
          <w:rFonts w:ascii="Arial" w:hAnsi="Arial" w:cs="Arial"/>
          <w:sz w:val="20"/>
          <w:szCs w:val="20"/>
        </w:rPr>
        <w:t>4. Classified Proposals: Offerors are encouraged to keep all elements of the proposal package</w:t>
      </w:r>
      <w:r w:rsidR="004115D0" w:rsidRPr="00BC2E7F">
        <w:rPr>
          <w:rFonts w:ascii="Arial" w:hAnsi="Arial" w:cs="Arial"/>
          <w:sz w:val="20"/>
          <w:szCs w:val="20"/>
        </w:rPr>
        <w:t xml:space="preserve"> and White Paper Submission </w:t>
      </w:r>
      <w:r w:rsidRPr="00BC2E7F">
        <w:rPr>
          <w:rFonts w:ascii="Arial" w:hAnsi="Arial" w:cs="Arial"/>
          <w:sz w:val="20"/>
          <w:szCs w:val="20"/>
        </w:rPr>
        <w:t xml:space="preserve">UNCLASSIFIED. </w:t>
      </w:r>
      <w:r w:rsidR="00F51BBF" w:rsidRPr="00BC2E7F">
        <w:rPr>
          <w:rFonts w:ascii="Arial" w:hAnsi="Arial" w:cs="Arial"/>
          <w:sz w:val="20"/>
          <w:szCs w:val="20"/>
        </w:rPr>
        <w:t xml:space="preserve"> </w:t>
      </w:r>
      <w:r w:rsidRPr="00BC2E7F">
        <w:rPr>
          <w:rFonts w:ascii="Arial" w:hAnsi="Arial" w:cs="Arial"/>
          <w:sz w:val="20"/>
          <w:szCs w:val="20"/>
        </w:rPr>
        <w:t>In the case where an offeror has a need to submit a classified appendix, please contact the technical POC for delivery instructions.</w:t>
      </w:r>
      <w:r w:rsidR="000F0CB4" w:rsidRPr="00BC2E7F">
        <w:rPr>
          <w:rFonts w:ascii="Arial" w:hAnsi="Arial" w:cs="Arial"/>
          <w:sz w:val="20"/>
          <w:szCs w:val="20"/>
        </w:rPr>
        <w:t xml:space="preserve"> </w:t>
      </w:r>
    </w:p>
    <w:p w14:paraId="3795EA1B" w14:textId="2856A232" w:rsidR="008A27F1" w:rsidRPr="008A27F1" w:rsidRDefault="00A17D21" w:rsidP="008A27F1">
      <w:pPr>
        <w:pStyle w:val="NormalWeb"/>
        <w:spacing w:line="360" w:lineRule="auto"/>
        <w:jc w:val="both"/>
        <w:rPr>
          <w:rFonts w:ascii="Arial" w:hAnsi="Arial" w:cs="Arial"/>
          <w:color w:val="FF0000"/>
          <w:sz w:val="20"/>
          <w:szCs w:val="20"/>
        </w:rPr>
      </w:pPr>
      <w:r w:rsidRPr="00A17D21">
        <w:rPr>
          <w:rFonts w:ascii="Arial" w:hAnsi="Arial" w:cs="Arial"/>
          <w:color w:val="FF0000"/>
          <w:sz w:val="20"/>
          <w:szCs w:val="20"/>
        </w:rPr>
        <w:t>5.  S</w:t>
      </w:r>
      <w:r w:rsidR="008A27F1">
        <w:rPr>
          <w:rFonts w:ascii="Arial" w:hAnsi="Arial" w:cs="Arial"/>
          <w:color w:val="FF0000"/>
          <w:sz w:val="20"/>
          <w:szCs w:val="20"/>
        </w:rPr>
        <w:t xml:space="preserve">tandard </w:t>
      </w:r>
      <w:r w:rsidRPr="00A17D21">
        <w:rPr>
          <w:rFonts w:ascii="Arial" w:hAnsi="Arial" w:cs="Arial"/>
          <w:color w:val="FF0000"/>
          <w:sz w:val="20"/>
          <w:szCs w:val="20"/>
        </w:rPr>
        <w:t>F</w:t>
      </w:r>
      <w:r w:rsidR="008A27F1">
        <w:rPr>
          <w:rFonts w:ascii="Arial" w:hAnsi="Arial" w:cs="Arial"/>
          <w:color w:val="FF0000"/>
          <w:sz w:val="20"/>
          <w:szCs w:val="20"/>
        </w:rPr>
        <w:t>orm</w:t>
      </w:r>
      <w:r w:rsidRPr="00A17D21">
        <w:rPr>
          <w:rFonts w:ascii="Arial" w:hAnsi="Arial" w:cs="Arial"/>
          <w:color w:val="FF0000"/>
          <w:sz w:val="20"/>
          <w:szCs w:val="20"/>
        </w:rPr>
        <w:t xml:space="preserve"> 424</w:t>
      </w:r>
      <w:r w:rsidR="008A27F1">
        <w:rPr>
          <w:rFonts w:ascii="Arial" w:hAnsi="Arial" w:cs="Arial"/>
          <w:color w:val="FF0000"/>
          <w:sz w:val="20"/>
          <w:szCs w:val="20"/>
        </w:rPr>
        <w:t xml:space="preserve"> (SF 424), </w:t>
      </w:r>
      <w:r w:rsidR="008A27F1" w:rsidRPr="008A27F1">
        <w:rPr>
          <w:rFonts w:ascii="Arial" w:hAnsi="Arial" w:cs="Arial"/>
          <w:color w:val="FF0000"/>
          <w:sz w:val="20"/>
          <w:szCs w:val="20"/>
        </w:rPr>
        <w:t>Requirement for Standard Form 424 (SF 424), Research and Related Senior/Key Person Profile (Expanded) Form and Security Program Questionnaire</w:t>
      </w:r>
      <w:r w:rsidR="008A27F1">
        <w:rPr>
          <w:rFonts w:ascii="Arial" w:hAnsi="Arial" w:cs="Arial"/>
          <w:color w:val="FF0000"/>
          <w:sz w:val="20"/>
          <w:szCs w:val="20"/>
        </w:rPr>
        <w:t>:</w:t>
      </w:r>
    </w:p>
    <w:p w14:paraId="6007857E" w14:textId="77777777" w:rsidR="008A27F1" w:rsidRDefault="008A27F1" w:rsidP="008A27F1">
      <w:pPr>
        <w:pStyle w:val="NormalWeb"/>
        <w:spacing w:line="360" w:lineRule="auto"/>
        <w:jc w:val="both"/>
        <w:rPr>
          <w:rFonts w:ascii="Arial" w:hAnsi="Arial" w:cs="Arial"/>
          <w:color w:val="FF0000"/>
          <w:sz w:val="20"/>
          <w:szCs w:val="20"/>
        </w:rPr>
      </w:pPr>
      <w:r w:rsidRPr="00A17D21">
        <w:rPr>
          <w:rFonts w:ascii="Arial" w:hAnsi="Arial" w:cs="Arial"/>
          <w:color w:val="FF0000"/>
          <w:sz w:val="20"/>
          <w:szCs w:val="20"/>
        </w:rPr>
        <w:t>Include a completed SF 424 with all white papers.</w:t>
      </w:r>
    </w:p>
    <w:p w14:paraId="0D42DB96" w14:textId="5294192F" w:rsidR="008A27F1" w:rsidRPr="008A27F1" w:rsidRDefault="008A27F1" w:rsidP="008A27F1">
      <w:pPr>
        <w:adjustRightInd w:val="0"/>
        <w:spacing w:line="480" w:lineRule="auto"/>
        <w:rPr>
          <w:rFonts w:ascii="Arial" w:eastAsia="Times New Roman" w:hAnsi="Arial" w:cs="Arial"/>
          <w:color w:val="FF0000"/>
          <w:sz w:val="20"/>
          <w:szCs w:val="20"/>
        </w:rPr>
      </w:pPr>
      <w:r w:rsidRPr="008A27F1">
        <w:rPr>
          <w:rFonts w:ascii="Arial" w:eastAsia="Times New Roman" w:hAnsi="Arial" w:cs="Arial"/>
          <w:color w:val="FF0000"/>
          <w:sz w:val="20"/>
          <w:szCs w:val="20"/>
        </w:rPr>
        <w:t xml:space="preserve">Offeror shall submit as a part of the </w:t>
      </w:r>
      <w:r>
        <w:rPr>
          <w:rFonts w:ascii="Arial" w:eastAsia="Times New Roman" w:hAnsi="Arial" w:cs="Arial"/>
          <w:color w:val="FF0000"/>
          <w:sz w:val="20"/>
          <w:szCs w:val="20"/>
        </w:rPr>
        <w:t>white paper</w:t>
      </w:r>
      <w:r w:rsidRPr="008A27F1">
        <w:rPr>
          <w:rFonts w:ascii="Arial" w:eastAsia="Times New Roman" w:hAnsi="Arial" w:cs="Arial"/>
          <w:color w:val="FF0000"/>
          <w:sz w:val="20"/>
          <w:szCs w:val="20"/>
        </w:rPr>
        <w:t xml:space="preserve"> a completed Standard Form (SF 424), Research and Related Senior/Key Person Profile (Expanded) Form for all Senior/Key Personnel proposed in support of </w:t>
      </w:r>
      <w:r w:rsidRPr="008A27F1">
        <w:rPr>
          <w:rFonts w:ascii="Arial" w:eastAsia="Times New Roman" w:hAnsi="Arial" w:cs="Arial"/>
          <w:color w:val="FF0000"/>
          <w:sz w:val="20"/>
          <w:szCs w:val="20"/>
        </w:rPr>
        <w:lastRenderedPageBreak/>
        <w:t>the requirement. Additionally, the offeror shall submit a completed Security Program Questionnaire</w:t>
      </w:r>
      <w:r>
        <w:rPr>
          <w:rFonts w:ascii="Arial" w:eastAsia="Times New Roman" w:hAnsi="Arial" w:cs="Arial"/>
          <w:color w:val="FF0000"/>
          <w:sz w:val="20"/>
          <w:szCs w:val="20"/>
        </w:rPr>
        <w:t xml:space="preserve">.  </w:t>
      </w:r>
      <w:r w:rsidRPr="008A27F1">
        <w:rPr>
          <w:rFonts w:ascii="Arial" w:eastAsia="Times New Roman" w:hAnsi="Arial" w:cs="Arial"/>
          <w:color w:val="FF0000"/>
          <w:sz w:val="20"/>
          <w:szCs w:val="20"/>
        </w:rPr>
        <w:t xml:space="preserve">Offeror may be asked to provide a mitigation plan for any identified S&amp;T Protection risks. The Government reserves the right to determine an offeror </w:t>
      </w:r>
      <w:proofErr w:type="spellStart"/>
      <w:r w:rsidRPr="008A27F1">
        <w:rPr>
          <w:rFonts w:ascii="Arial" w:eastAsia="Times New Roman" w:hAnsi="Arial" w:cs="Arial"/>
          <w:color w:val="FF0000"/>
          <w:sz w:val="20"/>
          <w:szCs w:val="20"/>
        </w:rPr>
        <w:t>unawardable</w:t>
      </w:r>
      <w:proofErr w:type="spellEnd"/>
      <w:r w:rsidRPr="008A27F1">
        <w:rPr>
          <w:rFonts w:ascii="Arial" w:eastAsia="Times New Roman" w:hAnsi="Arial" w:cs="Arial"/>
          <w:color w:val="FF0000"/>
          <w:sz w:val="20"/>
          <w:szCs w:val="20"/>
        </w:rPr>
        <w:t xml:space="preserve"> on the ground of unacceptable S&amp;T Protection risk based on its review of the SF 424 and Security Program Questionnaire.</w:t>
      </w:r>
    </w:p>
    <w:p w14:paraId="5CF363D0" w14:textId="3A9A754A" w:rsidR="008A27F1" w:rsidRDefault="008A27F1" w:rsidP="008A27F1">
      <w:pPr>
        <w:adjustRightInd w:val="0"/>
        <w:spacing w:line="480" w:lineRule="auto"/>
        <w:rPr>
          <w:rFonts w:ascii="Arial" w:eastAsia="Times New Roman" w:hAnsi="Arial" w:cs="Arial"/>
          <w:color w:val="FF0000"/>
          <w:sz w:val="20"/>
          <w:szCs w:val="20"/>
        </w:rPr>
      </w:pPr>
      <w:r w:rsidRPr="008A27F1">
        <w:rPr>
          <w:rFonts w:ascii="Arial" w:eastAsia="Times New Roman" w:hAnsi="Arial" w:cs="Arial"/>
          <w:color w:val="FF0000"/>
          <w:sz w:val="20"/>
          <w:szCs w:val="20"/>
        </w:rPr>
        <w:t xml:space="preserve">By submitting a </w:t>
      </w:r>
      <w:r>
        <w:rPr>
          <w:rFonts w:ascii="Arial" w:eastAsia="Times New Roman" w:hAnsi="Arial" w:cs="Arial"/>
          <w:color w:val="FF0000"/>
          <w:sz w:val="20"/>
          <w:szCs w:val="20"/>
        </w:rPr>
        <w:t>white paper</w:t>
      </w:r>
      <w:r w:rsidRPr="008A27F1">
        <w:rPr>
          <w:rFonts w:ascii="Arial" w:eastAsia="Times New Roman" w:hAnsi="Arial" w:cs="Arial"/>
          <w:color w:val="FF0000"/>
          <w:sz w:val="20"/>
          <w:szCs w:val="20"/>
        </w:rPr>
        <w:t>, the offeror certifies that it is in compliance with Section 223(a) of the William M. (Mac) Thornberry National Defense Authorization Act for Fiscal Year 2021 which requires that: (a) the PI and other key personnel certify that the current and pending support provided on the proposal is current, accurate and complete;  (B) agree to update such disclosure at the request of the agency prior to the award of support and at any subsequent time the agency determines appropriate during the term of the award; and (c) the PI and other key personnel have been made aware of the requirements under Section 223(a)(1) of this Act.  I am aware that any false, fictitious, or fraudulent statements or claims may subject me to criminal, civil, or administrative penalties. (U.S. code, Title 218, Section 1001).</w:t>
      </w:r>
    </w:p>
    <w:p w14:paraId="52925E3D" w14:textId="0974BAEA" w:rsidR="00853D17" w:rsidRPr="008A27F1" w:rsidRDefault="00853D17" w:rsidP="008A27F1">
      <w:pPr>
        <w:adjustRightInd w:val="0"/>
        <w:spacing w:line="480" w:lineRule="auto"/>
        <w:rPr>
          <w:rFonts w:ascii="Arial" w:eastAsia="Times New Roman" w:hAnsi="Arial" w:cs="Arial"/>
          <w:color w:val="FF0000"/>
          <w:sz w:val="20"/>
          <w:szCs w:val="20"/>
        </w:rPr>
      </w:pPr>
      <w:r>
        <w:rPr>
          <w:rFonts w:ascii="Arial" w:eastAsia="Times New Roman" w:hAnsi="Arial" w:cs="Arial"/>
          <w:color w:val="FF0000"/>
          <w:sz w:val="20"/>
          <w:szCs w:val="20"/>
        </w:rPr>
        <w:t xml:space="preserve">6.  </w:t>
      </w:r>
      <w:r w:rsidRPr="00853D17">
        <w:rPr>
          <w:rFonts w:ascii="Arial" w:eastAsia="Times New Roman" w:hAnsi="Arial" w:cs="Arial"/>
          <w:color w:val="FF0000"/>
          <w:sz w:val="20"/>
          <w:szCs w:val="20"/>
        </w:rPr>
        <w:t xml:space="preserve">If discussions have occurred about this submission with other than the research area POC, include name, email and phone of </w:t>
      </w:r>
      <w:r>
        <w:rPr>
          <w:rFonts w:ascii="Arial" w:eastAsia="Times New Roman" w:hAnsi="Arial" w:cs="Arial"/>
          <w:color w:val="FF0000"/>
          <w:sz w:val="20"/>
          <w:szCs w:val="20"/>
        </w:rPr>
        <w:t xml:space="preserve">the </w:t>
      </w:r>
      <w:r w:rsidRPr="00853D17">
        <w:rPr>
          <w:rFonts w:ascii="Arial" w:eastAsia="Times New Roman" w:hAnsi="Arial" w:cs="Arial"/>
          <w:color w:val="FF0000"/>
          <w:sz w:val="20"/>
          <w:szCs w:val="20"/>
        </w:rPr>
        <w:t>individuals.</w:t>
      </w:r>
    </w:p>
    <w:p w14:paraId="6947653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 xml:space="preserve">B. WHITE PAPER / PROPOSAL </w:t>
      </w:r>
      <w:r w:rsidR="00291290" w:rsidRPr="00BC2E7F">
        <w:rPr>
          <w:rFonts w:ascii="Arial" w:hAnsi="Arial" w:cs="Arial"/>
          <w:b/>
          <w:sz w:val="20"/>
          <w:szCs w:val="20"/>
        </w:rPr>
        <w:t xml:space="preserve">EVALUATION </w:t>
      </w:r>
    </w:p>
    <w:p w14:paraId="7302FB65"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w:t>
      </w:r>
      <w:r w:rsidRPr="00BC2E7F">
        <w:rPr>
          <w:rFonts w:ascii="Arial" w:hAnsi="Arial" w:cs="Arial"/>
          <w:b/>
          <w:sz w:val="20"/>
          <w:szCs w:val="20"/>
        </w:rPr>
        <w:t>White Paper Evaluation Criteria</w:t>
      </w:r>
      <w:r w:rsidRPr="00BC2E7F">
        <w:rPr>
          <w:rFonts w:ascii="Arial" w:hAnsi="Arial" w:cs="Arial"/>
          <w:sz w:val="20"/>
          <w:szCs w:val="20"/>
        </w:rPr>
        <w:t xml:space="preserve">: Two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will be used to determine whether full proposals will be </w:t>
      </w:r>
      <w:r w:rsidR="00D37902">
        <w:rPr>
          <w:rFonts w:ascii="Arial" w:hAnsi="Arial" w:cs="Arial"/>
          <w:sz w:val="20"/>
          <w:szCs w:val="20"/>
        </w:rPr>
        <w:t>requested</w:t>
      </w:r>
      <w:r w:rsidRPr="00BC2E7F">
        <w:rPr>
          <w:rFonts w:ascii="Arial" w:hAnsi="Arial" w:cs="Arial"/>
          <w:sz w:val="20"/>
          <w:szCs w:val="20"/>
        </w:rPr>
        <w:t xml:space="preserve"> </w:t>
      </w:r>
      <w:r w:rsidR="00D37902">
        <w:rPr>
          <w:rFonts w:ascii="Arial" w:hAnsi="Arial" w:cs="Arial"/>
          <w:sz w:val="20"/>
          <w:szCs w:val="20"/>
        </w:rPr>
        <w:t>based on the white paper submission</w:t>
      </w:r>
      <w:r w:rsidRPr="00BC2E7F">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 xml:space="preserve">The following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are listed in descending order of importance.</w:t>
      </w:r>
    </w:p>
    <w:p w14:paraId="54733AAA" w14:textId="77777777" w:rsidR="001C7F1C" w:rsidRPr="00A13815" w:rsidRDefault="001C7F1C" w:rsidP="002038E8">
      <w:pPr>
        <w:pStyle w:val="NormalWeb"/>
        <w:spacing w:line="360" w:lineRule="auto"/>
        <w:ind w:left="720"/>
        <w:jc w:val="both"/>
        <w:rPr>
          <w:rFonts w:ascii="Arial" w:hAnsi="Arial" w:cs="Arial"/>
          <w:sz w:val="20"/>
          <w:szCs w:val="20"/>
        </w:rPr>
      </w:pPr>
      <w:r w:rsidRPr="00BC2E7F">
        <w:rPr>
          <w:rFonts w:ascii="Arial" w:hAnsi="Arial" w:cs="Arial"/>
          <w:sz w:val="20"/>
          <w:szCs w:val="20"/>
        </w:rPr>
        <w:t xml:space="preserve">1: </w:t>
      </w:r>
      <w:r w:rsidR="00E45F06" w:rsidRPr="00BC2E7F">
        <w:rPr>
          <w:rFonts w:ascii="Arial" w:hAnsi="Arial" w:cs="Arial"/>
          <w:sz w:val="20"/>
          <w:szCs w:val="20"/>
        </w:rPr>
        <w:t xml:space="preserve">An integrated, comprehensive and unbiased assessment of the proposed technical approach to include scientific and/or technical merits/feasibility and the potential contributions of the effort to extend the scientific understanding associated with the technologies being pursued by the </w:t>
      </w:r>
      <w:r w:rsidR="00D93ABB">
        <w:rPr>
          <w:rFonts w:ascii="Arial" w:hAnsi="Arial" w:cs="Arial"/>
          <w:sz w:val="20"/>
          <w:szCs w:val="20"/>
        </w:rPr>
        <w:t>Air Superiority portfolios</w:t>
      </w:r>
      <w:r w:rsidR="00E45F06" w:rsidRPr="00A13815">
        <w:rPr>
          <w:rFonts w:ascii="Arial" w:hAnsi="Arial" w:cs="Arial"/>
          <w:sz w:val="20"/>
          <w:szCs w:val="20"/>
        </w:rPr>
        <w:t xml:space="preserve"> described in the </w:t>
      </w:r>
      <w:r w:rsidR="00E14B90" w:rsidRPr="00E14B90">
        <w:rPr>
          <w:rFonts w:ascii="Arial" w:hAnsi="Arial" w:cs="Arial"/>
          <w:sz w:val="20"/>
          <w:szCs w:val="20"/>
        </w:rPr>
        <w:t>12</w:t>
      </w:r>
      <w:r w:rsidR="00E45F06" w:rsidRPr="00E14B90">
        <w:rPr>
          <w:rFonts w:ascii="Arial" w:hAnsi="Arial" w:cs="Arial"/>
          <w:sz w:val="20"/>
          <w:szCs w:val="20"/>
        </w:rPr>
        <w:t xml:space="preserve"> research</w:t>
      </w:r>
      <w:r w:rsidR="00E45F06" w:rsidRPr="00A13815">
        <w:rPr>
          <w:rFonts w:ascii="Arial" w:hAnsi="Arial" w:cs="Arial"/>
          <w:sz w:val="20"/>
          <w:szCs w:val="20"/>
        </w:rPr>
        <w:t xml:space="preserve"> areas of the BAA.</w:t>
      </w:r>
    </w:p>
    <w:p w14:paraId="639E7807" w14:textId="77777777"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2: </w:t>
      </w:r>
      <w:r w:rsidR="00E45F06" w:rsidRPr="00BC2E7F">
        <w:rPr>
          <w:rFonts w:ascii="Arial" w:hAnsi="Arial" w:cs="Arial"/>
          <w:sz w:val="20"/>
          <w:szCs w:val="20"/>
        </w:rPr>
        <w:t>Rough Order of Magnitude (</w:t>
      </w:r>
      <w:r w:rsidRPr="00BC2E7F">
        <w:rPr>
          <w:rFonts w:ascii="Arial" w:hAnsi="Arial" w:cs="Arial"/>
          <w:sz w:val="20"/>
          <w:szCs w:val="20"/>
        </w:rPr>
        <w:t>ROM</w:t>
      </w:r>
      <w:r w:rsidR="00E45F06" w:rsidRPr="00BC2E7F">
        <w:rPr>
          <w:rFonts w:ascii="Arial" w:hAnsi="Arial" w:cs="Arial"/>
          <w:sz w:val="20"/>
          <w:szCs w:val="20"/>
        </w:rPr>
        <w:t>) and schedule</w:t>
      </w:r>
      <w:r w:rsidRPr="00BC2E7F">
        <w:rPr>
          <w:rFonts w:ascii="Arial" w:hAnsi="Arial" w:cs="Arial"/>
          <w:sz w:val="20"/>
          <w:szCs w:val="20"/>
        </w:rPr>
        <w:t xml:space="preserve"> commensurate with technical approach.</w:t>
      </w:r>
    </w:p>
    <w:p w14:paraId="516F9070" w14:textId="77777777" w:rsidR="001C7F1C" w:rsidRPr="00E77450" w:rsidRDefault="00C07CDA" w:rsidP="002038E8">
      <w:pPr>
        <w:pStyle w:val="NormalWeb"/>
        <w:spacing w:line="360" w:lineRule="auto"/>
        <w:jc w:val="both"/>
        <w:rPr>
          <w:rFonts w:ascii="Arial" w:hAnsi="Arial" w:cs="Arial"/>
          <w:sz w:val="20"/>
          <w:szCs w:val="20"/>
        </w:rPr>
      </w:pPr>
      <w:r>
        <w:rPr>
          <w:rFonts w:ascii="Arial" w:hAnsi="Arial" w:cs="Arial"/>
          <w:sz w:val="20"/>
          <w:szCs w:val="20"/>
        </w:rPr>
        <w:t xml:space="preserve">2. </w:t>
      </w:r>
      <w:r w:rsidR="001C7F1C" w:rsidRPr="00E77450">
        <w:rPr>
          <w:rFonts w:ascii="Arial" w:hAnsi="Arial" w:cs="Arial"/>
          <w:b/>
          <w:sz w:val="20"/>
          <w:szCs w:val="20"/>
        </w:rPr>
        <w:t>Proposal Evaluation Criteria</w:t>
      </w:r>
      <w:r w:rsidR="00D37902" w:rsidRPr="00D37902">
        <w:rPr>
          <w:rFonts w:ascii="Arial" w:hAnsi="Arial" w:cs="Arial"/>
          <w:b/>
          <w:sz w:val="20"/>
          <w:szCs w:val="20"/>
        </w:rPr>
        <w:t xml:space="preserve"> </w:t>
      </w:r>
      <w:r w:rsidR="00D37902">
        <w:rPr>
          <w:rFonts w:ascii="Arial" w:hAnsi="Arial" w:cs="Arial"/>
          <w:b/>
          <w:sz w:val="20"/>
          <w:szCs w:val="20"/>
        </w:rPr>
        <w:t>of White Paper</w:t>
      </w:r>
      <w:r w:rsidR="001C7F1C" w:rsidRPr="00E77450">
        <w:rPr>
          <w:rFonts w:ascii="Arial" w:hAnsi="Arial" w:cs="Arial"/>
          <w:sz w:val="20"/>
          <w:szCs w:val="20"/>
        </w:rPr>
        <w:t xml:space="preserve">: </w:t>
      </w:r>
      <w:r w:rsidR="002D2877" w:rsidRPr="00E77450">
        <w:rPr>
          <w:rFonts w:ascii="Arial" w:hAnsi="Arial" w:cs="Arial"/>
          <w:sz w:val="20"/>
          <w:szCs w:val="20"/>
        </w:rPr>
        <w:t xml:space="preserve"> Proposals </w:t>
      </w:r>
      <w:r w:rsidR="00D37902">
        <w:rPr>
          <w:rFonts w:ascii="Arial" w:hAnsi="Arial" w:cs="Arial"/>
          <w:sz w:val="20"/>
          <w:szCs w:val="20"/>
        </w:rPr>
        <w:t>requested</w:t>
      </w:r>
      <w:r w:rsidR="002D2877" w:rsidRPr="00E77450">
        <w:rPr>
          <w:rFonts w:ascii="Arial" w:hAnsi="Arial" w:cs="Arial"/>
          <w:sz w:val="20"/>
          <w:szCs w:val="20"/>
        </w:rPr>
        <w:t xml:space="preserve"> as a result of favorable White Paper evaluations will </w:t>
      </w:r>
      <w:r w:rsidR="0081447A" w:rsidRPr="00E77450">
        <w:rPr>
          <w:rFonts w:ascii="Arial" w:hAnsi="Arial" w:cs="Arial"/>
          <w:sz w:val="20"/>
          <w:szCs w:val="20"/>
        </w:rPr>
        <w:t xml:space="preserve">be evaluated </w:t>
      </w:r>
      <w:r w:rsidR="00D37902">
        <w:rPr>
          <w:rFonts w:ascii="Arial" w:hAnsi="Arial" w:cs="Arial"/>
          <w:sz w:val="20"/>
          <w:szCs w:val="20"/>
        </w:rPr>
        <w:t xml:space="preserve">as specified below in descending order of </w:t>
      </w:r>
      <w:r w:rsidR="00C854D6">
        <w:rPr>
          <w:rFonts w:ascii="Arial" w:hAnsi="Arial" w:cs="Arial"/>
          <w:sz w:val="20"/>
          <w:szCs w:val="20"/>
        </w:rPr>
        <w:t>importance</w:t>
      </w:r>
      <w:r w:rsidR="00D37902">
        <w:rPr>
          <w:rFonts w:ascii="Arial" w:hAnsi="Arial" w:cs="Arial"/>
          <w:sz w:val="20"/>
          <w:szCs w:val="20"/>
        </w:rPr>
        <w:t xml:space="preserve">.  </w:t>
      </w:r>
    </w:p>
    <w:p w14:paraId="4005081B" w14:textId="77777777" w:rsidR="001C7F1C" w:rsidRPr="00E77450" w:rsidRDefault="00291290" w:rsidP="002038E8">
      <w:pPr>
        <w:pStyle w:val="NormalWeb"/>
        <w:spacing w:line="360" w:lineRule="auto"/>
        <w:ind w:left="720"/>
        <w:jc w:val="both"/>
        <w:rPr>
          <w:rFonts w:ascii="Arial" w:hAnsi="Arial" w:cs="Arial"/>
          <w:b/>
          <w:sz w:val="20"/>
          <w:szCs w:val="20"/>
        </w:rPr>
      </w:pPr>
      <w:r w:rsidRPr="00E77450">
        <w:rPr>
          <w:rFonts w:ascii="Arial" w:hAnsi="Arial" w:cs="Arial"/>
          <w:b/>
          <w:sz w:val="20"/>
          <w:szCs w:val="20"/>
        </w:rPr>
        <w:t xml:space="preserve">A. </w:t>
      </w:r>
      <w:r w:rsidR="005D0372" w:rsidRPr="00E77450">
        <w:rPr>
          <w:rFonts w:ascii="Arial" w:hAnsi="Arial" w:cs="Arial"/>
          <w:b/>
          <w:sz w:val="20"/>
          <w:szCs w:val="20"/>
        </w:rPr>
        <w:t xml:space="preserve">Technical </w:t>
      </w:r>
      <w:r w:rsidR="001C7F1C" w:rsidRPr="00E77450">
        <w:rPr>
          <w:rFonts w:ascii="Arial" w:hAnsi="Arial" w:cs="Arial"/>
          <w:b/>
          <w:sz w:val="20"/>
          <w:szCs w:val="20"/>
        </w:rPr>
        <w:t>Evaluation Criteria</w:t>
      </w:r>
      <w:r w:rsidR="001C7F1C" w:rsidRPr="00E77450">
        <w:rPr>
          <w:rFonts w:ascii="Arial" w:hAnsi="Arial" w:cs="Arial"/>
          <w:sz w:val="20"/>
          <w:szCs w:val="20"/>
        </w:rPr>
        <w:t>:</w:t>
      </w:r>
      <w:r w:rsidR="0081447A" w:rsidRPr="00E77450">
        <w:rPr>
          <w:rFonts w:ascii="Arial" w:hAnsi="Arial" w:cs="Arial"/>
          <w:sz w:val="20"/>
          <w:szCs w:val="20"/>
        </w:rPr>
        <w:t xml:space="preserve"> </w:t>
      </w:r>
    </w:p>
    <w:p w14:paraId="1C14D179" w14:textId="77777777" w:rsidR="001C7F1C" w:rsidRPr="00E77450" w:rsidRDefault="0072154F" w:rsidP="002038E8">
      <w:pPr>
        <w:pStyle w:val="NormalWeb"/>
        <w:spacing w:line="360" w:lineRule="auto"/>
        <w:ind w:left="720"/>
        <w:jc w:val="both"/>
        <w:rPr>
          <w:rFonts w:ascii="Arial" w:hAnsi="Arial" w:cs="Arial"/>
          <w:sz w:val="20"/>
          <w:szCs w:val="20"/>
        </w:rPr>
      </w:pPr>
      <w:r w:rsidRPr="00E77450">
        <w:rPr>
          <w:rFonts w:ascii="Arial" w:hAnsi="Arial" w:cs="Arial"/>
          <w:sz w:val="20"/>
          <w:szCs w:val="20"/>
        </w:rPr>
        <w:lastRenderedPageBreak/>
        <w:t>1</w:t>
      </w:r>
      <w:r w:rsidR="001C7F1C" w:rsidRPr="00E77450">
        <w:rPr>
          <w:rFonts w:ascii="Arial" w:hAnsi="Arial" w:cs="Arial"/>
          <w:sz w:val="20"/>
          <w:szCs w:val="20"/>
        </w:rPr>
        <w:t xml:space="preserve">: </w:t>
      </w:r>
      <w:r w:rsidR="004232CD" w:rsidRPr="00E77450">
        <w:rPr>
          <w:rFonts w:ascii="Arial" w:hAnsi="Arial" w:cs="Arial"/>
          <w:sz w:val="20"/>
          <w:szCs w:val="20"/>
        </w:rPr>
        <w:t>A comprehensive understanding of the scope of the technical effort and capabilities to meet the requirements.</w:t>
      </w:r>
      <w:r w:rsidR="007E6979" w:rsidRPr="00E77450">
        <w:rPr>
          <w:rFonts w:ascii="Arial" w:hAnsi="Arial" w:cs="Arial"/>
          <w:sz w:val="20"/>
          <w:szCs w:val="20"/>
        </w:rPr>
        <w:t xml:space="preserve"> </w:t>
      </w:r>
      <w:r w:rsidR="00F51BBF" w:rsidRPr="00E77450">
        <w:rPr>
          <w:rFonts w:ascii="Arial" w:hAnsi="Arial" w:cs="Arial"/>
          <w:sz w:val="20"/>
          <w:szCs w:val="20"/>
        </w:rPr>
        <w:t xml:space="preserve"> </w:t>
      </w:r>
      <w:r w:rsidR="007E6979" w:rsidRPr="00E77450">
        <w:rPr>
          <w:rFonts w:ascii="Arial" w:hAnsi="Arial" w:cs="Arial"/>
          <w:sz w:val="20"/>
          <w:szCs w:val="20"/>
        </w:rPr>
        <w:t xml:space="preserve">Soundness of technical approach to meet program objective, to include identification of schedule, technical risks and mitigation strategies. </w:t>
      </w:r>
    </w:p>
    <w:p w14:paraId="65B4C461" w14:textId="77777777" w:rsidR="007E6979" w:rsidRPr="00E77450" w:rsidRDefault="00243F9C" w:rsidP="002038E8">
      <w:pPr>
        <w:pStyle w:val="NormalWeb"/>
        <w:spacing w:line="360" w:lineRule="auto"/>
        <w:ind w:left="720"/>
        <w:jc w:val="both"/>
        <w:rPr>
          <w:rFonts w:ascii="Arial" w:hAnsi="Arial" w:cs="Arial"/>
          <w:sz w:val="20"/>
          <w:szCs w:val="20"/>
        </w:rPr>
      </w:pPr>
      <w:r w:rsidRPr="00E77450">
        <w:rPr>
          <w:rFonts w:ascii="Arial" w:hAnsi="Arial" w:cs="Arial"/>
          <w:sz w:val="20"/>
          <w:szCs w:val="20"/>
        </w:rPr>
        <w:t>2</w:t>
      </w:r>
      <w:r w:rsidR="00C4439C" w:rsidRPr="00E77450">
        <w:rPr>
          <w:rFonts w:ascii="Arial" w:hAnsi="Arial" w:cs="Arial"/>
          <w:sz w:val="20"/>
          <w:szCs w:val="20"/>
        </w:rPr>
        <w:t>: A</w:t>
      </w:r>
      <w:r w:rsidRPr="00E77450">
        <w:rPr>
          <w:rFonts w:ascii="Arial" w:hAnsi="Arial" w:cs="Arial"/>
          <w:sz w:val="20"/>
          <w:szCs w:val="20"/>
        </w:rPr>
        <w:t xml:space="preserve"> unique and innovate approach proposed to accomplish technical objectives. </w:t>
      </w:r>
      <w:r w:rsidR="00F51BBF" w:rsidRPr="00E77450">
        <w:rPr>
          <w:rFonts w:ascii="Arial" w:hAnsi="Arial" w:cs="Arial"/>
          <w:sz w:val="20"/>
          <w:szCs w:val="20"/>
        </w:rPr>
        <w:t xml:space="preserve"> </w:t>
      </w:r>
      <w:r w:rsidRPr="00E77450">
        <w:rPr>
          <w:rFonts w:ascii="Arial" w:hAnsi="Arial" w:cs="Arial"/>
          <w:sz w:val="20"/>
          <w:szCs w:val="20"/>
        </w:rPr>
        <w:t xml:space="preserve">New and creative solutions and/or advances in knowledge, understanding, technology, and the state of the art. </w:t>
      </w:r>
    </w:p>
    <w:p w14:paraId="62DEAAA2" w14:textId="77777777" w:rsidR="004115D0" w:rsidRPr="00E77450" w:rsidRDefault="001A4E99" w:rsidP="002038E8">
      <w:pPr>
        <w:pStyle w:val="NormalWeb"/>
        <w:spacing w:line="360" w:lineRule="auto"/>
        <w:ind w:left="720"/>
        <w:jc w:val="both"/>
        <w:rPr>
          <w:rFonts w:ascii="Arial" w:hAnsi="Arial" w:cs="Arial"/>
          <w:sz w:val="20"/>
          <w:szCs w:val="20"/>
        </w:rPr>
      </w:pPr>
      <w:r w:rsidRPr="00E77450">
        <w:rPr>
          <w:rFonts w:ascii="Arial" w:hAnsi="Arial" w:cs="Arial"/>
          <w:sz w:val="20"/>
          <w:szCs w:val="20"/>
        </w:rPr>
        <w:t>3</w:t>
      </w:r>
      <w:r w:rsidR="004115D0" w:rsidRPr="00E77450">
        <w:rPr>
          <w:rFonts w:ascii="Arial" w:hAnsi="Arial" w:cs="Arial"/>
          <w:sz w:val="20"/>
          <w:szCs w:val="20"/>
        </w:rPr>
        <w:t xml:space="preserve">: Potential to transition the R&amp;D deliverables to future Government needs. </w:t>
      </w:r>
      <w:r w:rsidR="00F51BBF" w:rsidRPr="00E77450">
        <w:rPr>
          <w:rFonts w:ascii="Arial" w:hAnsi="Arial" w:cs="Arial"/>
          <w:sz w:val="20"/>
          <w:szCs w:val="20"/>
        </w:rPr>
        <w:t xml:space="preserve"> </w:t>
      </w:r>
      <w:r w:rsidR="004115D0" w:rsidRPr="00E77450">
        <w:rPr>
          <w:rFonts w:ascii="Arial" w:hAnsi="Arial" w:cs="Arial"/>
          <w:sz w:val="20"/>
          <w:szCs w:val="20"/>
        </w:rPr>
        <w:t>(Any proposed restrictions on technical data/computer software will be considered).</w:t>
      </w:r>
    </w:p>
    <w:p w14:paraId="1344EA30" w14:textId="77777777" w:rsidR="00657FA2" w:rsidRPr="00E77450" w:rsidRDefault="00774D6C" w:rsidP="002038E8">
      <w:pPr>
        <w:pStyle w:val="Default"/>
        <w:spacing w:after="300" w:line="360" w:lineRule="auto"/>
        <w:ind w:firstLine="720"/>
        <w:jc w:val="both"/>
        <w:rPr>
          <w:sz w:val="20"/>
          <w:szCs w:val="20"/>
        </w:rPr>
      </w:pPr>
      <w:r>
        <w:rPr>
          <w:b/>
          <w:sz w:val="20"/>
          <w:szCs w:val="20"/>
        </w:rPr>
        <w:t>B</w:t>
      </w:r>
      <w:r w:rsidR="00291290" w:rsidRPr="00E77450">
        <w:rPr>
          <w:b/>
          <w:sz w:val="20"/>
          <w:szCs w:val="20"/>
        </w:rPr>
        <w:t xml:space="preserve">. </w:t>
      </w:r>
      <w:r w:rsidR="007137D2" w:rsidRPr="00E77450">
        <w:rPr>
          <w:b/>
          <w:sz w:val="20"/>
          <w:szCs w:val="20"/>
        </w:rPr>
        <w:t>Cost/Price Evaluation Criteria</w:t>
      </w:r>
      <w:r w:rsidR="009150FB" w:rsidRPr="00E77450">
        <w:rPr>
          <w:b/>
          <w:sz w:val="20"/>
          <w:szCs w:val="20"/>
        </w:rPr>
        <w:t xml:space="preserve">: </w:t>
      </w:r>
      <w:r w:rsidR="00A36FBE" w:rsidRPr="00E77450">
        <w:rPr>
          <w:sz w:val="20"/>
          <w:szCs w:val="20"/>
        </w:rPr>
        <w:t xml:space="preserve"> </w:t>
      </w:r>
    </w:p>
    <w:p w14:paraId="55D8E50A" w14:textId="77777777" w:rsidR="00657FA2" w:rsidRPr="00E77450" w:rsidRDefault="005E4B88" w:rsidP="002038E8">
      <w:pPr>
        <w:autoSpaceDE w:val="0"/>
        <w:autoSpaceDN w:val="0"/>
        <w:adjustRightInd w:val="0"/>
        <w:spacing w:after="0" w:line="360" w:lineRule="auto"/>
        <w:ind w:left="720"/>
        <w:jc w:val="both"/>
        <w:rPr>
          <w:rFonts w:ascii="Arial" w:hAnsi="Arial" w:cs="Arial"/>
          <w:sz w:val="20"/>
          <w:szCs w:val="20"/>
        </w:rPr>
      </w:pPr>
      <w:r w:rsidRPr="00E77450">
        <w:rPr>
          <w:rFonts w:ascii="Arial" w:hAnsi="Arial" w:cs="Arial"/>
          <w:sz w:val="20"/>
          <w:szCs w:val="20"/>
        </w:rPr>
        <w:t>1: The reasonableness and realism of proposed cost and fees if any, the proposed cost share</w:t>
      </w:r>
      <w:r w:rsidR="0004162C" w:rsidRPr="00E77450">
        <w:rPr>
          <w:rFonts w:ascii="Arial" w:hAnsi="Arial" w:cs="Arial"/>
          <w:sz w:val="20"/>
          <w:szCs w:val="20"/>
        </w:rPr>
        <w:t xml:space="preserve"> </w:t>
      </w:r>
      <w:r w:rsidR="00116A19">
        <w:rPr>
          <w:rFonts w:ascii="Arial" w:hAnsi="Arial" w:cs="Arial"/>
          <w:sz w:val="20"/>
          <w:szCs w:val="20"/>
        </w:rPr>
        <w:t xml:space="preserve">(for Cooperative Agreements and Technology Investment Agreements) </w:t>
      </w:r>
      <w:r w:rsidRPr="00E77450">
        <w:rPr>
          <w:rFonts w:ascii="Arial" w:hAnsi="Arial" w:cs="Arial"/>
          <w:sz w:val="20"/>
          <w:szCs w:val="20"/>
        </w:rPr>
        <w:t xml:space="preserve">by the offeror if any, and </w:t>
      </w:r>
      <w:r w:rsidR="0004162C" w:rsidRPr="00E77450">
        <w:rPr>
          <w:rFonts w:ascii="Arial" w:hAnsi="Arial" w:cs="Arial"/>
          <w:sz w:val="20"/>
          <w:szCs w:val="20"/>
        </w:rPr>
        <w:t xml:space="preserve">the offeror’s progress to the desired solution within the parameters of available funding. </w:t>
      </w:r>
    </w:p>
    <w:p w14:paraId="7CD793E9" w14:textId="77777777" w:rsidR="005D2EEF" w:rsidRDefault="005D2EEF" w:rsidP="002038E8">
      <w:pPr>
        <w:autoSpaceDE w:val="0"/>
        <w:autoSpaceDN w:val="0"/>
        <w:adjustRightInd w:val="0"/>
        <w:spacing w:after="0" w:line="360" w:lineRule="auto"/>
        <w:ind w:left="720"/>
        <w:jc w:val="both"/>
        <w:rPr>
          <w:rFonts w:ascii="Arial" w:hAnsi="Arial" w:cs="Arial"/>
          <w:sz w:val="20"/>
          <w:szCs w:val="20"/>
        </w:rPr>
      </w:pPr>
    </w:p>
    <w:p w14:paraId="75524555" w14:textId="77777777" w:rsidR="00334A21" w:rsidRDefault="00485585" w:rsidP="00334A21">
      <w:pPr>
        <w:pStyle w:val="NormalWeb"/>
        <w:spacing w:line="360" w:lineRule="auto"/>
        <w:ind w:firstLine="720"/>
        <w:jc w:val="both"/>
        <w:rPr>
          <w:rFonts w:ascii="Arial" w:hAnsi="Arial" w:cs="Arial"/>
          <w:sz w:val="20"/>
          <w:szCs w:val="20"/>
        </w:rPr>
      </w:pPr>
      <w:r w:rsidRPr="00334A21">
        <w:rPr>
          <w:rFonts w:ascii="Arial" w:hAnsi="Arial" w:cs="Arial"/>
          <w:b/>
          <w:sz w:val="20"/>
          <w:szCs w:val="20"/>
        </w:rPr>
        <w:t xml:space="preserve">C. </w:t>
      </w:r>
      <w:r w:rsidR="001C7F1C" w:rsidRPr="00334A21">
        <w:rPr>
          <w:rFonts w:ascii="Arial" w:hAnsi="Arial" w:cs="Arial"/>
          <w:b/>
          <w:sz w:val="20"/>
          <w:szCs w:val="20"/>
        </w:rPr>
        <w:t>Proposal Risk Assessment:</w:t>
      </w:r>
      <w:r w:rsidR="001C7F1C" w:rsidRPr="00BC2E7F">
        <w:rPr>
          <w:rFonts w:ascii="Arial" w:hAnsi="Arial" w:cs="Arial"/>
          <w:sz w:val="20"/>
          <w:szCs w:val="20"/>
        </w:rPr>
        <w:t xml:space="preserve"> </w:t>
      </w:r>
    </w:p>
    <w:p w14:paraId="703AB919" w14:textId="77777777" w:rsidR="001C7F1C" w:rsidRPr="00BC2E7F" w:rsidRDefault="001C7F1C" w:rsidP="00334A21">
      <w:pPr>
        <w:pStyle w:val="NormalWeb"/>
        <w:spacing w:line="360" w:lineRule="auto"/>
        <w:ind w:left="720"/>
        <w:jc w:val="both"/>
        <w:rPr>
          <w:rFonts w:ascii="Arial" w:hAnsi="Arial" w:cs="Arial"/>
          <w:sz w:val="20"/>
          <w:szCs w:val="20"/>
        </w:rPr>
      </w:pPr>
      <w:r w:rsidRPr="00BC2E7F">
        <w:rPr>
          <w:rFonts w:ascii="Arial" w:hAnsi="Arial" w:cs="Arial"/>
          <w:sz w:val="20"/>
          <w:szCs w:val="20"/>
        </w:rPr>
        <w:t xml:space="preserve">Proposal risk for technical, cost, and schedule will be assessed for formal proposals, should they be requested, as part of the evaluation of the above evaluation criteria. </w:t>
      </w:r>
      <w:r w:rsidR="0059168A" w:rsidRPr="00BC2E7F">
        <w:rPr>
          <w:rFonts w:ascii="Arial" w:hAnsi="Arial" w:cs="Arial"/>
          <w:sz w:val="20"/>
          <w:szCs w:val="20"/>
        </w:rPr>
        <w:t xml:space="preserve"> </w:t>
      </w:r>
      <w:r w:rsidRPr="00BC2E7F">
        <w:rPr>
          <w:rFonts w:ascii="Arial" w:hAnsi="Arial" w:cs="Arial"/>
          <w:sz w:val="20"/>
          <w:szCs w:val="20"/>
        </w:rPr>
        <w:t>Proposal risk relates to the identification and assessment of the risks associated with an offeror's proposed approach as it relates to accomplishing the proposed effort.</w:t>
      </w:r>
      <w:r w:rsidR="00F51BBF" w:rsidRPr="00BC2E7F">
        <w:rPr>
          <w:rFonts w:ascii="Arial" w:hAnsi="Arial" w:cs="Arial"/>
          <w:sz w:val="20"/>
          <w:szCs w:val="20"/>
        </w:rPr>
        <w:t xml:space="preserve"> </w:t>
      </w:r>
      <w:r w:rsidRPr="00BC2E7F">
        <w:rPr>
          <w:rFonts w:ascii="Arial" w:hAnsi="Arial" w:cs="Arial"/>
          <w:sz w:val="20"/>
          <w:szCs w:val="20"/>
        </w:rPr>
        <w:t xml:space="preserve"> Tradeoffs of the assessed risk will be weighed against the potential scientific benefit. </w:t>
      </w:r>
      <w:r w:rsidR="00F51BBF" w:rsidRPr="00BC2E7F">
        <w:rPr>
          <w:rFonts w:ascii="Arial" w:hAnsi="Arial" w:cs="Arial"/>
          <w:sz w:val="20"/>
          <w:szCs w:val="20"/>
        </w:rPr>
        <w:t xml:space="preserve"> </w:t>
      </w:r>
      <w:r w:rsidRPr="00BC2E7F">
        <w:rPr>
          <w:rFonts w:ascii="Arial" w:hAnsi="Arial" w:cs="Arial"/>
          <w:sz w:val="20"/>
          <w:szCs w:val="20"/>
        </w:rPr>
        <w:t>Proposal risk for schedule relates to an assessment of the risks associated with the offeror's proposed number of hours, labor categories, materials, or other cost elements as it relates to meeting the proposed period of performance</w:t>
      </w:r>
      <w:r w:rsidR="004232CD" w:rsidRPr="00BC2E7F">
        <w:rPr>
          <w:rFonts w:ascii="Arial" w:hAnsi="Arial" w:cs="Arial"/>
          <w:sz w:val="20"/>
          <w:szCs w:val="20"/>
        </w:rPr>
        <w:t xml:space="preserve">. </w:t>
      </w:r>
      <w:r w:rsidRPr="00BC2E7F">
        <w:rPr>
          <w:rFonts w:ascii="Arial" w:hAnsi="Arial" w:cs="Arial"/>
          <w:sz w:val="20"/>
          <w:szCs w:val="20"/>
        </w:rPr>
        <w:t xml:space="preserve"> </w:t>
      </w:r>
    </w:p>
    <w:p w14:paraId="17DBF197" w14:textId="77777777" w:rsidR="001C7F1C" w:rsidRPr="00BC2E7F" w:rsidRDefault="00334A21" w:rsidP="002038E8">
      <w:pPr>
        <w:pStyle w:val="NormalWeb"/>
        <w:spacing w:line="360" w:lineRule="auto"/>
        <w:jc w:val="both"/>
        <w:rPr>
          <w:rFonts w:ascii="Arial" w:hAnsi="Arial" w:cs="Arial"/>
          <w:sz w:val="20"/>
          <w:szCs w:val="20"/>
        </w:rPr>
      </w:pPr>
      <w:r>
        <w:rPr>
          <w:rFonts w:ascii="Arial" w:hAnsi="Arial" w:cs="Arial"/>
          <w:sz w:val="20"/>
          <w:szCs w:val="20"/>
        </w:rPr>
        <w:t>3</w:t>
      </w:r>
      <w:r w:rsidR="001C7F1C" w:rsidRPr="00BC2E7F">
        <w:rPr>
          <w:rFonts w:ascii="Arial" w:hAnsi="Arial" w:cs="Arial"/>
          <w:sz w:val="20"/>
          <w:szCs w:val="20"/>
        </w:rPr>
        <w:t>. Review and Selection Process: The evaluation described above will generally result in proposals being placed in one of the three categories below:</w:t>
      </w:r>
    </w:p>
    <w:p w14:paraId="6BCFEAEB" w14:textId="77777777" w:rsidR="001C7F1C" w:rsidRPr="00ED6E20" w:rsidRDefault="0047666A" w:rsidP="002038E8">
      <w:pPr>
        <w:pStyle w:val="ListParagraph"/>
        <w:spacing w:after="0" w:line="360" w:lineRule="auto"/>
        <w:jc w:val="both"/>
        <w:rPr>
          <w:rFonts w:ascii="Arial" w:eastAsia="Times New Roman" w:hAnsi="Arial" w:cs="Arial"/>
          <w:sz w:val="20"/>
          <w:szCs w:val="20"/>
        </w:rPr>
      </w:pPr>
      <w:r w:rsidRPr="00ED6E20">
        <w:rPr>
          <w:rFonts w:ascii="Arial" w:eastAsia="Times New Roman" w:hAnsi="Arial" w:cs="Arial"/>
          <w:sz w:val="20"/>
          <w:szCs w:val="20"/>
        </w:rPr>
        <w:t xml:space="preserve">a. </w:t>
      </w:r>
      <w:r w:rsidR="005F697D" w:rsidRPr="00ED6E20">
        <w:rPr>
          <w:rFonts w:ascii="Arial" w:eastAsia="Times New Roman" w:hAnsi="Arial" w:cs="Arial"/>
          <w:b/>
          <w:sz w:val="20"/>
          <w:szCs w:val="20"/>
        </w:rPr>
        <w:t>Highly Recommended</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 xml:space="preserve">Proposals are recommended for acceptance if sufficient funding is available, and normally are displaced only by other Highly Recommended proposals. </w:t>
      </w:r>
    </w:p>
    <w:p w14:paraId="22743B00" w14:textId="77777777" w:rsidR="0047666A" w:rsidRPr="00ED6E20" w:rsidRDefault="0047666A" w:rsidP="002038E8">
      <w:pPr>
        <w:pStyle w:val="ListParagraph"/>
        <w:spacing w:after="0" w:line="360" w:lineRule="auto"/>
        <w:jc w:val="both"/>
        <w:rPr>
          <w:rFonts w:ascii="Arial" w:eastAsia="Times New Roman" w:hAnsi="Arial" w:cs="Arial"/>
          <w:sz w:val="20"/>
          <w:szCs w:val="20"/>
        </w:rPr>
      </w:pPr>
    </w:p>
    <w:p w14:paraId="60082BC4" w14:textId="77777777" w:rsidR="0047666A" w:rsidRPr="00ED6E20" w:rsidRDefault="001C7F1C" w:rsidP="002038E8">
      <w:pPr>
        <w:pStyle w:val="ListParagraph"/>
        <w:spacing w:after="0" w:line="360" w:lineRule="auto"/>
        <w:jc w:val="both"/>
        <w:rPr>
          <w:rFonts w:ascii="Arial" w:eastAsia="Times New Roman" w:hAnsi="Arial" w:cs="Arial"/>
          <w:sz w:val="20"/>
          <w:szCs w:val="20"/>
        </w:rPr>
      </w:pPr>
      <w:r w:rsidRPr="00ED6E20">
        <w:rPr>
          <w:rFonts w:ascii="Arial" w:eastAsia="Times New Roman" w:hAnsi="Arial" w:cs="Arial"/>
          <w:sz w:val="20"/>
          <w:szCs w:val="20"/>
        </w:rPr>
        <w:t>b.</w:t>
      </w:r>
      <w:r w:rsidR="0047666A" w:rsidRPr="00ED6E20">
        <w:rPr>
          <w:rFonts w:ascii="Arial" w:eastAsia="Times New Roman" w:hAnsi="Arial" w:cs="Arial"/>
          <w:sz w:val="20"/>
          <w:szCs w:val="20"/>
        </w:rPr>
        <w:t xml:space="preserve"> </w:t>
      </w:r>
      <w:r w:rsidR="005F697D" w:rsidRPr="00ED6E20">
        <w:rPr>
          <w:rFonts w:ascii="Arial" w:eastAsia="Times New Roman" w:hAnsi="Arial" w:cs="Arial"/>
          <w:b/>
          <w:sz w:val="20"/>
          <w:szCs w:val="20"/>
        </w:rPr>
        <w:t>Selectable</w:t>
      </w:r>
      <w:r w:rsidR="0047666A" w:rsidRPr="00ED6E20">
        <w:rPr>
          <w:rFonts w:ascii="Arial" w:eastAsia="Times New Roman" w:hAnsi="Arial" w:cs="Arial"/>
          <w:b/>
          <w:sz w:val="20"/>
          <w:szCs w:val="20"/>
        </w:rPr>
        <w:t>:</w:t>
      </w:r>
      <w:r w:rsidR="0047666A" w:rsidRPr="00ED6E20">
        <w:rPr>
          <w:rFonts w:ascii="Arial" w:eastAsia="Times New Roman" w:hAnsi="Arial" w:cs="Arial"/>
          <w:sz w:val="20"/>
          <w:szCs w:val="20"/>
        </w:rPr>
        <w:t xml:space="preserve"> </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Proposals are recommended for acceptance if sufficient funding is available, but at a lower priority than Highly Recommended proposals.  May require additional development.  To ensure a diversity of approaches, a Selectable proposal may be prioritized over a Highly Recommended proposal if the Selectable proposal presents a unique approach unlike any of the Highly Recommended proposals</w:t>
      </w:r>
      <w:r w:rsidR="0047666A" w:rsidRPr="00ED6E20">
        <w:rPr>
          <w:rFonts w:ascii="Arial" w:eastAsia="Times New Roman" w:hAnsi="Arial" w:cs="Arial"/>
          <w:sz w:val="20"/>
          <w:szCs w:val="20"/>
        </w:rPr>
        <w:t>.</w:t>
      </w:r>
    </w:p>
    <w:p w14:paraId="3483E3F5" w14:textId="77777777" w:rsidR="001E32C3" w:rsidRPr="00ED6E20" w:rsidRDefault="001E32C3" w:rsidP="002038E8">
      <w:pPr>
        <w:pStyle w:val="ListParagraph"/>
        <w:spacing w:after="0" w:line="360" w:lineRule="auto"/>
        <w:jc w:val="both"/>
        <w:rPr>
          <w:rFonts w:ascii="Arial" w:eastAsia="Times New Roman" w:hAnsi="Arial" w:cs="Arial"/>
          <w:sz w:val="20"/>
          <w:szCs w:val="20"/>
        </w:rPr>
      </w:pPr>
    </w:p>
    <w:p w14:paraId="42CCFB1B" w14:textId="77777777" w:rsidR="00ED6E20" w:rsidRDefault="001E32C3"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lastRenderedPageBreak/>
        <w:t xml:space="preserve">c. </w:t>
      </w:r>
      <w:r w:rsidR="005F697D" w:rsidRPr="00ED6E20">
        <w:rPr>
          <w:rFonts w:ascii="Arial" w:eastAsia="Times New Roman" w:hAnsi="Arial" w:cs="Arial"/>
          <w:b/>
          <w:sz w:val="20"/>
          <w:szCs w:val="20"/>
        </w:rPr>
        <w:t>Not Selectable</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Even if sufficient funding existed, the proposal should not be funded</w:t>
      </w:r>
      <w:r w:rsidRPr="00ED6E20">
        <w:rPr>
          <w:rFonts w:ascii="Arial" w:eastAsia="Times New Roman" w:hAnsi="Arial" w:cs="Arial"/>
          <w:sz w:val="20"/>
          <w:szCs w:val="20"/>
        </w:rPr>
        <w:t>.</w:t>
      </w:r>
      <w:r w:rsidR="005F697D" w:rsidRPr="00ED6E20">
        <w:rPr>
          <w:rFonts w:ascii="Arial" w:eastAsia="Times New Roman" w:hAnsi="Arial" w:cs="Arial"/>
          <w:sz w:val="20"/>
          <w:szCs w:val="20"/>
        </w:rPr>
        <w:t xml:space="preserve">  </w:t>
      </w:r>
    </w:p>
    <w:p w14:paraId="4CCA1120" w14:textId="77777777" w:rsidR="00ED6E20" w:rsidRDefault="00ED6E20" w:rsidP="002038E8">
      <w:pPr>
        <w:spacing w:after="0" w:line="360" w:lineRule="auto"/>
        <w:ind w:left="720"/>
        <w:jc w:val="both"/>
        <w:rPr>
          <w:rFonts w:ascii="Arial" w:eastAsia="Times New Roman" w:hAnsi="Arial" w:cs="Arial"/>
          <w:sz w:val="20"/>
          <w:szCs w:val="20"/>
        </w:rPr>
      </w:pPr>
    </w:p>
    <w:p w14:paraId="7EFFDC0D" w14:textId="77777777" w:rsidR="001E32C3" w:rsidRPr="00BC2E7F" w:rsidRDefault="005F697D"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t xml:space="preserve">NOTE: The Government </w:t>
      </w:r>
      <w:r w:rsidR="000E7839" w:rsidRPr="00ED6E20">
        <w:rPr>
          <w:rFonts w:ascii="Arial" w:eastAsia="Times New Roman" w:hAnsi="Arial" w:cs="Arial"/>
          <w:sz w:val="20"/>
          <w:szCs w:val="20"/>
        </w:rPr>
        <w:t>reserves</w:t>
      </w:r>
      <w:r w:rsidRPr="00ED6E20">
        <w:rPr>
          <w:rFonts w:ascii="Arial" w:eastAsia="Times New Roman" w:hAnsi="Arial" w:cs="Arial"/>
          <w:sz w:val="20"/>
          <w:szCs w:val="20"/>
        </w:rPr>
        <w:t xml:space="preserve"> the right to award some, all, or none of proposals.  When the Government elects to award only part of a proposal, the selected part may be categorized as Highly Recommended or Selectable, </w:t>
      </w:r>
      <w:r w:rsidR="000E7839" w:rsidRPr="00ED6E20">
        <w:rPr>
          <w:rFonts w:ascii="Arial" w:eastAsia="Times New Roman" w:hAnsi="Arial" w:cs="Arial"/>
          <w:sz w:val="20"/>
          <w:szCs w:val="20"/>
        </w:rPr>
        <w:t>though the proposal as a whole may not merit such a categorization.</w:t>
      </w:r>
    </w:p>
    <w:p w14:paraId="38A9E059" w14:textId="77777777" w:rsidR="005F697D" w:rsidRPr="00BC2E7F" w:rsidRDefault="005F697D" w:rsidP="002038E8">
      <w:pPr>
        <w:spacing w:after="0" w:line="360" w:lineRule="auto"/>
        <w:ind w:left="720"/>
        <w:jc w:val="both"/>
        <w:rPr>
          <w:rFonts w:ascii="Arial" w:eastAsia="Times New Roman" w:hAnsi="Arial" w:cs="Arial"/>
          <w:sz w:val="20"/>
          <w:szCs w:val="20"/>
        </w:rPr>
      </w:pPr>
    </w:p>
    <w:p w14:paraId="68109976" w14:textId="77777777" w:rsidR="001E32C3" w:rsidRPr="00BC2E7F" w:rsidRDefault="001E32C3" w:rsidP="002038E8">
      <w:pPr>
        <w:spacing w:after="0" w:line="360" w:lineRule="auto"/>
        <w:ind w:left="720"/>
        <w:jc w:val="both"/>
        <w:rPr>
          <w:rFonts w:ascii="Arial" w:eastAsia="Times New Roman" w:hAnsi="Arial" w:cs="Arial"/>
          <w:sz w:val="20"/>
          <w:szCs w:val="20"/>
        </w:rPr>
      </w:pPr>
    </w:p>
    <w:p w14:paraId="5FDC299E" w14:textId="77777777" w:rsidR="001C7F1C" w:rsidRDefault="001C7F1C" w:rsidP="002038E8">
      <w:pPr>
        <w:pStyle w:val="NormalWeb"/>
        <w:spacing w:after="0" w:line="360" w:lineRule="auto"/>
        <w:jc w:val="both"/>
        <w:rPr>
          <w:rFonts w:ascii="Arial" w:hAnsi="Arial" w:cs="Arial"/>
          <w:b/>
          <w:sz w:val="20"/>
          <w:szCs w:val="20"/>
        </w:rPr>
      </w:pPr>
      <w:r w:rsidRPr="00BC2E7F">
        <w:rPr>
          <w:rFonts w:ascii="Arial" w:hAnsi="Arial" w:cs="Arial"/>
          <w:b/>
          <w:sz w:val="20"/>
          <w:szCs w:val="20"/>
        </w:rPr>
        <w:t>C. AWARD ADMINISTRATION INFORMATION:</w:t>
      </w:r>
    </w:p>
    <w:p w14:paraId="1C3585DE" w14:textId="77777777" w:rsidR="00334A21" w:rsidRPr="00334A21" w:rsidRDefault="00334A21" w:rsidP="002038E8">
      <w:pPr>
        <w:pStyle w:val="NormalWeb"/>
        <w:spacing w:after="0" w:line="360" w:lineRule="auto"/>
        <w:jc w:val="both"/>
        <w:rPr>
          <w:rFonts w:ascii="Arial" w:hAnsi="Arial" w:cs="Arial"/>
          <w:sz w:val="20"/>
          <w:szCs w:val="20"/>
        </w:rPr>
      </w:pPr>
    </w:p>
    <w:p w14:paraId="4C5D459A" w14:textId="7B12B3A6" w:rsidR="001C7F1C" w:rsidRPr="005C0551" w:rsidRDefault="001C7F1C" w:rsidP="002038E8">
      <w:pPr>
        <w:pStyle w:val="NormalWeb"/>
        <w:spacing w:line="360" w:lineRule="auto"/>
        <w:jc w:val="both"/>
        <w:rPr>
          <w:rFonts w:ascii="Arial" w:hAnsi="Arial" w:cs="Arial"/>
          <w:color w:val="FF0000"/>
          <w:sz w:val="20"/>
          <w:szCs w:val="20"/>
        </w:rPr>
      </w:pPr>
      <w:r w:rsidRPr="00BC2E7F">
        <w:rPr>
          <w:rFonts w:ascii="Arial" w:hAnsi="Arial" w:cs="Arial"/>
          <w:sz w:val="20"/>
          <w:szCs w:val="20"/>
        </w:rPr>
        <w:t xml:space="preserve">1. Award Notices (White Papers): Offerors of those white papers found to be consistent with the intent of this Basic Open BAA may be invited to submit a technical and cost proposal. </w:t>
      </w:r>
      <w:r w:rsidR="00F51BBF" w:rsidRPr="00BC2E7F">
        <w:rPr>
          <w:rFonts w:ascii="Arial" w:hAnsi="Arial" w:cs="Arial"/>
          <w:sz w:val="20"/>
          <w:szCs w:val="20"/>
        </w:rPr>
        <w:t xml:space="preserve"> </w:t>
      </w:r>
      <w:r w:rsidRPr="00BC2E7F">
        <w:rPr>
          <w:rFonts w:ascii="Arial" w:hAnsi="Arial" w:cs="Arial"/>
          <w:sz w:val="20"/>
          <w:szCs w:val="20"/>
        </w:rPr>
        <w:t xml:space="preserve">Notification by email or letter will be sent by the Contracting Officer. </w:t>
      </w:r>
      <w:r w:rsidR="00F51BBF" w:rsidRPr="00BC2E7F">
        <w:rPr>
          <w:rFonts w:ascii="Arial" w:hAnsi="Arial" w:cs="Arial"/>
          <w:sz w:val="20"/>
          <w:szCs w:val="20"/>
        </w:rPr>
        <w:t xml:space="preserve"> </w:t>
      </w:r>
      <w:r w:rsidRPr="00BC2E7F">
        <w:rPr>
          <w:rFonts w:ascii="Arial" w:hAnsi="Arial" w:cs="Arial"/>
          <w:sz w:val="20"/>
          <w:szCs w:val="20"/>
        </w:rPr>
        <w:t xml:space="preserve">Such invitation does not assure that the submitting offeror will be awarded a contract. </w:t>
      </w:r>
      <w:r w:rsidR="00F51BBF" w:rsidRPr="00BC2E7F">
        <w:rPr>
          <w:rFonts w:ascii="Arial" w:hAnsi="Arial" w:cs="Arial"/>
          <w:sz w:val="20"/>
          <w:szCs w:val="20"/>
        </w:rPr>
        <w:t xml:space="preserve"> </w:t>
      </w:r>
      <w:r w:rsidRPr="00BC2E7F">
        <w:rPr>
          <w:rFonts w:ascii="Arial" w:hAnsi="Arial" w:cs="Arial"/>
          <w:sz w:val="20"/>
          <w:szCs w:val="20"/>
        </w:rPr>
        <w:t xml:space="preserve">Offerors of those white papers not selected for further consideration will be notified in the same manner. </w:t>
      </w:r>
      <w:r w:rsidR="00F51BBF" w:rsidRPr="00BC2E7F">
        <w:rPr>
          <w:rFonts w:ascii="Arial" w:hAnsi="Arial" w:cs="Arial"/>
          <w:sz w:val="20"/>
          <w:szCs w:val="20"/>
        </w:rPr>
        <w:t xml:space="preserve"> </w:t>
      </w:r>
      <w:r w:rsidRPr="00BC2E7F">
        <w:rPr>
          <w:rFonts w:ascii="Arial" w:hAnsi="Arial" w:cs="Arial"/>
          <w:sz w:val="20"/>
          <w:szCs w:val="20"/>
        </w:rPr>
        <w:t xml:space="preserve">Prospective offerors are advised that only Contracting Officers are legally authorized to commit the Government. </w:t>
      </w:r>
      <w:r w:rsidR="00F51BBF" w:rsidRPr="00BC2E7F">
        <w:rPr>
          <w:rFonts w:ascii="Arial" w:hAnsi="Arial" w:cs="Arial"/>
          <w:sz w:val="20"/>
          <w:szCs w:val="20"/>
        </w:rPr>
        <w:t xml:space="preserve"> </w:t>
      </w:r>
      <w:r w:rsidRPr="00BC2E7F">
        <w:rPr>
          <w:rFonts w:ascii="Arial" w:hAnsi="Arial" w:cs="Arial"/>
          <w:sz w:val="20"/>
          <w:szCs w:val="20"/>
        </w:rPr>
        <w:t xml:space="preserve">Offerors may request status of their white paper no earlier than 60 </w:t>
      </w:r>
      <w:r w:rsidR="008E704D" w:rsidRPr="00BC2E7F">
        <w:rPr>
          <w:rFonts w:ascii="Arial" w:hAnsi="Arial" w:cs="Arial"/>
          <w:sz w:val="20"/>
          <w:szCs w:val="20"/>
        </w:rPr>
        <w:t>calendar days after submission.</w:t>
      </w:r>
      <w:r w:rsidR="005C0551">
        <w:rPr>
          <w:rFonts w:ascii="Arial" w:hAnsi="Arial" w:cs="Arial"/>
          <w:sz w:val="20"/>
          <w:szCs w:val="20"/>
        </w:rPr>
        <w:t xml:space="preserve">  </w:t>
      </w:r>
    </w:p>
    <w:p w14:paraId="3144086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Award Notices (full proposals): Offerors will be notified whether their proposal is recommended for award after evaluation of the proposal. </w:t>
      </w:r>
      <w:r w:rsidR="00F51BBF" w:rsidRPr="00BC2E7F">
        <w:rPr>
          <w:rFonts w:ascii="Arial" w:hAnsi="Arial" w:cs="Arial"/>
          <w:sz w:val="20"/>
          <w:szCs w:val="20"/>
        </w:rPr>
        <w:t xml:space="preserve"> </w:t>
      </w:r>
      <w:r w:rsidRPr="00BC2E7F">
        <w:rPr>
          <w:rFonts w:ascii="Arial" w:hAnsi="Arial" w:cs="Arial"/>
          <w:sz w:val="20"/>
          <w:szCs w:val="20"/>
        </w:rPr>
        <w:t>The notification is not to be construed to mean the award of a contract is assured, as availability of funds and successful negotiations are prerequisites to any award.</w:t>
      </w:r>
    </w:p>
    <w:p w14:paraId="1A022624"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 CALLS BAA SECTION</w:t>
      </w:r>
    </w:p>
    <w:p w14:paraId="5F7DEFB2" w14:textId="77777777" w:rsidR="001C7F1C" w:rsidRPr="00ED6E20"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Periodically, proposal </w:t>
      </w:r>
      <w:r w:rsidR="00BD7819" w:rsidRPr="00BC2E7F">
        <w:rPr>
          <w:rFonts w:ascii="Arial" w:hAnsi="Arial" w:cs="Arial"/>
          <w:sz w:val="20"/>
          <w:szCs w:val="20"/>
        </w:rPr>
        <w:t>CALL</w:t>
      </w:r>
      <w:r w:rsidRPr="00BC2E7F">
        <w:rPr>
          <w:rFonts w:ascii="Arial" w:hAnsi="Arial" w:cs="Arial"/>
          <w:sz w:val="20"/>
          <w:szCs w:val="20"/>
        </w:rPr>
        <w:t xml:space="preserve"> announcements (CALL</w:t>
      </w:r>
      <w:r w:rsidR="00ED6E20">
        <w:rPr>
          <w:rFonts w:ascii="Arial" w:hAnsi="Arial" w:cs="Arial"/>
          <w:sz w:val="20"/>
          <w:szCs w:val="20"/>
        </w:rPr>
        <w:t>s</w:t>
      </w:r>
      <w:r w:rsidRPr="00BC2E7F">
        <w:rPr>
          <w:rFonts w:ascii="Arial" w:hAnsi="Arial" w:cs="Arial"/>
          <w:sz w:val="20"/>
          <w:szCs w:val="20"/>
        </w:rPr>
        <w:t xml:space="preserve">) may be issued in </w:t>
      </w:r>
      <w:r w:rsidR="00EC0BEA" w:rsidRPr="00B90988">
        <w:rPr>
          <w:rFonts w:ascii="Arial" w:hAnsi="Arial" w:cs="Arial"/>
          <w:sz w:val="20"/>
          <w:szCs w:val="20"/>
        </w:rPr>
        <w:t>Contract Opportunities (FBO)</w:t>
      </w:r>
      <w:r w:rsidR="00EC0BEA">
        <w:rPr>
          <w:rFonts w:ascii="Arial" w:hAnsi="Arial" w:cs="Arial"/>
          <w:sz w:val="20"/>
          <w:szCs w:val="20"/>
        </w:rPr>
        <w:t xml:space="preserve"> </w:t>
      </w:r>
      <w:r w:rsidR="006C70CB" w:rsidRPr="00BC2E7F">
        <w:rPr>
          <w:rFonts w:ascii="Arial" w:hAnsi="Arial" w:cs="Arial"/>
          <w:sz w:val="20"/>
          <w:szCs w:val="20"/>
        </w:rPr>
        <w:t xml:space="preserve">under </w:t>
      </w:r>
      <w:r w:rsidR="00A05B27">
        <w:rPr>
          <w:rFonts w:ascii="Arial" w:eastAsia="Times New Roman" w:hAnsi="Arial" w:cs="Arial"/>
          <w:sz w:val="20"/>
          <w:szCs w:val="20"/>
        </w:rPr>
        <w:t>FA8651-20-S-0008</w:t>
      </w:r>
      <w:r w:rsidR="00F51BBF" w:rsidRPr="00BC2E7F">
        <w:rPr>
          <w:rFonts w:ascii="Arial" w:eastAsia="Times New Roman" w:hAnsi="Arial" w:cs="Arial"/>
          <w:sz w:val="20"/>
          <w:szCs w:val="20"/>
        </w:rPr>
        <w:t xml:space="preserve"> </w:t>
      </w:r>
      <w:r w:rsidRPr="00BC2E7F">
        <w:rPr>
          <w:rFonts w:ascii="Arial" w:hAnsi="Arial" w:cs="Arial"/>
          <w:sz w:val="20"/>
          <w:szCs w:val="20"/>
        </w:rPr>
        <w:t xml:space="preserve">to request proposals for </w:t>
      </w:r>
      <w:r w:rsidR="00DA0F83">
        <w:rPr>
          <w:rFonts w:ascii="Arial" w:hAnsi="Arial" w:cs="Arial"/>
          <w:sz w:val="20"/>
          <w:szCs w:val="20"/>
        </w:rPr>
        <w:t>Air Superiority</w:t>
      </w:r>
      <w:r w:rsidR="00F51BBF" w:rsidRPr="00BC2E7F">
        <w:rPr>
          <w:rFonts w:ascii="Arial" w:hAnsi="Arial" w:cs="Arial"/>
          <w:sz w:val="20"/>
          <w:szCs w:val="20"/>
        </w:rPr>
        <w:t xml:space="preserve"> </w:t>
      </w:r>
      <w:r w:rsidR="00DA0F83">
        <w:rPr>
          <w:rFonts w:ascii="Arial" w:hAnsi="Arial" w:cs="Arial"/>
          <w:sz w:val="20"/>
          <w:szCs w:val="20"/>
        </w:rPr>
        <w:t xml:space="preserve">Technology </w:t>
      </w:r>
      <w:r w:rsidRPr="00BC2E7F">
        <w:rPr>
          <w:rFonts w:ascii="Arial" w:hAnsi="Arial" w:cs="Arial"/>
          <w:sz w:val="20"/>
          <w:szCs w:val="20"/>
        </w:rPr>
        <w:t>topic areas.</w:t>
      </w:r>
      <w:r w:rsidR="00DA0F83">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This is a one-step process and NO WHITE PAPER will be requested, PROPOSALS ONLY.</w:t>
      </w:r>
      <w:r w:rsidR="00F51BBF" w:rsidRPr="00BC2E7F">
        <w:rPr>
          <w:rFonts w:ascii="Arial" w:hAnsi="Arial" w:cs="Arial"/>
          <w:sz w:val="20"/>
          <w:szCs w:val="20"/>
        </w:rPr>
        <w:t xml:space="preserve"> </w:t>
      </w:r>
      <w:r w:rsidRPr="00BC2E7F">
        <w:rPr>
          <w:rFonts w:ascii="Arial" w:hAnsi="Arial" w:cs="Arial"/>
          <w:sz w:val="20"/>
          <w:szCs w:val="20"/>
        </w:rPr>
        <w:t xml:space="preserve"> These subsequent CALL</w:t>
      </w:r>
      <w:r w:rsidR="00ED6E20">
        <w:rPr>
          <w:rFonts w:ascii="Arial" w:hAnsi="Arial" w:cs="Arial"/>
          <w:sz w:val="20"/>
          <w:szCs w:val="20"/>
        </w:rPr>
        <w:t>s</w:t>
      </w:r>
      <w:r w:rsidRPr="00BC2E7F">
        <w:rPr>
          <w:rFonts w:ascii="Arial" w:hAnsi="Arial" w:cs="Arial"/>
          <w:sz w:val="20"/>
          <w:szCs w:val="20"/>
        </w:rPr>
        <w:t xml:space="preserve"> will contain specific objectives and descriptions of the specific </w:t>
      </w:r>
      <w:r w:rsidR="00774D6C">
        <w:rPr>
          <w:rFonts w:ascii="Arial" w:hAnsi="Arial" w:cs="Arial"/>
          <w:sz w:val="20"/>
          <w:szCs w:val="20"/>
        </w:rPr>
        <w:t xml:space="preserve">research </w:t>
      </w:r>
      <w:r w:rsidRPr="00BC2E7F">
        <w:rPr>
          <w:rFonts w:ascii="Arial" w:hAnsi="Arial" w:cs="Arial"/>
          <w:sz w:val="20"/>
          <w:szCs w:val="20"/>
        </w:rPr>
        <w:t xml:space="preserve">area to be addressed, anticipated period of performance, and the expected dollar range for proposals received under the CALL. </w:t>
      </w:r>
      <w:r w:rsidR="00F51BBF" w:rsidRPr="00BC2E7F">
        <w:rPr>
          <w:rFonts w:ascii="Arial" w:hAnsi="Arial" w:cs="Arial"/>
          <w:sz w:val="20"/>
          <w:szCs w:val="20"/>
        </w:rPr>
        <w:t xml:space="preserve"> </w:t>
      </w:r>
      <w:r w:rsidRPr="00BC2E7F">
        <w:rPr>
          <w:rFonts w:ascii="Arial" w:hAnsi="Arial" w:cs="Arial"/>
          <w:sz w:val="20"/>
          <w:szCs w:val="20"/>
        </w:rPr>
        <w:t>Proposals in response to the CALL BAA will be accepted as specified in the actual CALL.</w:t>
      </w:r>
      <w:r w:rsidR="00B511FB" w:rsidRPr="00BC2E7F">
        <w:rPr>
          <w:rFonts w:ascii="Arial" w:hAnsi="Arial" w:cs="Arial"/>
          <w:sz w:val="20"/>
          <w:szCs w:val="20"/>
        </w:rPr>
        <w:t xml:space="preserve"> </w:t>
      </w:r>
      <w:r w:rsidR="00F51BBF" w:rsidRPr="00BC2E7F">
        <w:rPr>
          <w:rFonts w:ascii="Arial" w:hAnsi="Arial" w:cs="Arial"/>
          <w:sz w:val="20"/>
          <w:szCs w:val="20"/>
        </w:rPr>
        <w:t xml:space="preserve"> </w:t>
      </w:r>
      <w:r w:rsidR="00B511FB" w:rsidRPr="00BC2E7F">
        <w:rPr>
          <w:rFonts w:ascii="Arial" w:hAnsi="Arial" w:cs="Arial"/>
          <w:sz w:val="20"/>
          <w:szCs w:val="20"/>
        </w:rPr>
        <w:t>Offeror’s are advised that Adequate Price Competition may be applicable to CALLs issued against the BAA.</w:t>
      </w:r>
      <w:r w:rsidR="00291290" w:rsidRPr="00BC2E7F">
        <w:rPr>
          <w:rFonts w:ascii="Arial" w:hAnsi="Arial" w:cs="Arial"/>
          <w:sz w:val="20"/>
          <w:szCs w:val="20"/>
        </w:rPr>
        <w:t xml:space="preserve"> </w:t>
      </w:r>
      <w:r w:rsidR="00F51BBF" w:rsidRPr="00BC2E7F">
        <w:rPr>
          <w:rFonts w:ascii="Arial" w:hAnsi="Arial" w:cs="Arial"/>
          <w:sz w:val="20"/>
          <w:szCs w:val="20"/>
        </w:rPr>
        <w:t xml:space="preserve"> </w:t>
      </w:r>
      <w:r w:rsidR="00ED6E20" w:rsidRPr="00ED6E20">
        <w:rPr>
          <w:rFonts w:ascii="Arial" w:hAnsi="Arial" w:cs="Arial"/>
          <w:sz w:val="20"/>
          <w:szCs w:val="20"/>
        </w:rPr>
        <w:t>E</w:t>
      </w:r>
      <w:r w:rsidR="000E7839" w:rsidRPr="00ED6E20">
        <w:rPr>
          <w:rFonts w:ascii="Arial" w:hAnsi="Arial" w:cs="Arial"/>
          <w:sz w:val="20"/>
          <w:szCs w:val="20"/>
        </w:rPr>
        <w:t>valuation criteria will be issued with</w:t>
      </w:r>
      <w:r w:rsidR="00ED6E20">
        <w:rPr>
          <w:rFonts w:ascii="Arial" w:hAnsi="Arial" w:cs="Arial"/>
          <w:sz w:val="20"/>
          <w:szCs w:val="20"/>
        </w:rPr>
        <w:t xml:space="preserve"> each </w:t>
      </w:r>
      <w:r w:rsidR="000E7839" w:rsidRPr="00ED6E20">
        <w:rPr>
          <w:rFonts w:ascii="Arial" w:hAnsi="Arial" w:cs="Arial"/>
          <w:sz w:val="20"/>
          <w:szCs w:val="20"/>
        </w:rPr>
        <w:t xml:space="preserve">CALL.  </w:t>
      </w:r>
    </w:p>
    <w:p w14:paraId="7D61577A" w14:textId="77777777" w:rsidR="00F51BBF" w:rsidRPr="00BC2E7F" w:rsidRDefault="00F51BBF" w:rsidP="002038E8">
      <w:pPr>
        <w:spacing w:after="0" w:line="360" w:lineRule="auto"/>
        <w:jc w:val="both"/>
        <w:rPr>
          <w:rFonts w:ascii="Arial" w:hAnsi="Arial" w:cs="Arial"/>
          <w:sz w:val="20"/>
          <w:szCs w:val="20"/>
        </w:rPr>
      </w:pPr>
    </w:p>
    <w:p w14:paraId="1A65DF0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PROPOSAL SUBMISSION INFORMATION</w:t>
      </w:r>
    </w:p>
    <w:p w14:paraId="5129E52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1. Content and Form of Submission of Proposals: Proposal format, due dates and times will be specified in each CALL.</w:t>
      </w:r>
      <w:r w:rsidR="000E7839" w:rsidRPr="00BC2E7F">
        <w:rPr>
          <w:rFonts w:ascii="Arial" w:hAnsi="Arial" w:cs="Arial"/>
          <w:sz w:val="20"/>
          <w:szCs w:val="20"/>
        </w:rPr>
        <w:t xml:space="preserve"> </w:t>
      </w:r>
      <w:r w:rsidRPr="00BC2E7F">
        <w:rPr>
          <w:rFonts w:ascii="Arial" w:hAnsi="Arial" w:cs="Arial"/>
          <w:sz w:val="20"/>
          <w:szCs w:val="20"/>
        </w:rPr>
        <w:t>Proposals received after the due date and time specified in the CALL shall be governed by the provisions of FAR 52.215-1(c</w:t>
      </w:r>
      <w:r w:rsidR="00093A2C" w:rsidRPr="00BC2E7F">
        <w:rPr>
          <w:rFonts w:ascii="Arial" w:hAnsi="Arial" w:cs="Arial"/>
          <w:sz w:val="20"/>
          <w:szCs w:val="20"/>
        </w:rPr>
        <w:t>)(</w:t>
      </w:r>
      <w:r w:rsidRPr="00BC2E7F">
        <w:rPr>
          <w:rFonts w:ascii="Arial" w:hAnsi="Arial" w:cs="Arial"/>
          <w:sz w:val="20"/>
          <w:szCs w:val="20"/>
        </w:rPr>
        <w:t xml:space="preserve">3). </w:t>
      </w:r>
      <w:r w:rsidR="00CD13C1" w:rsidRPr="00BC2E7F">
        <w:rPr>
          <w:rFonts w:ascii="Arial" w:hAnsi="Arial" w:cs="Arial"/>
          <w:sz w:val="20"/>
          <w:szCs w:val="20"/>
        </w:rPr>
        <w:t xml:space="preserve"> </w:t>
      </w:r>
      <w:r w:rsidR="00B90988">
        <w:rPr>
          <w:rFonts w:ascii="Arial" w:hAnsi="Arial" w:cs="Arial"/>
          <w:sz w:val="20"/>
          <w:szCs w:val="20"/>
        </w:rPr>
        <w:t xml:space="preserve">Offerors MUST monitor </w:t>
      </w:r>
      <w:r w:rsidR="00EC0BEA" w:rsidRPr="00B90988">
        <w:rPr>
          <w:rFonts w:ascii="Arial" w:hAnsi="Arial" w:cs="Arial"/>
          <w:sz w:val="20"/>
          <w:szCs w:val="20"/>
        </w:rPr>
        <w:t xml:space="preserve">Contract Opportunities (FBO) </w:t>
      </w:r>
      <w:hyperlink r:id="rId16" w:history="1">
        <w:r w:rsidR="00EC0BEA" w:rsidRPr="00B90988">
          <w:rPr>
            <w:rStyle w:val="Hyperlink"/>
            <w:rFonts w:ascii="Arial" w:hAnsi="Arial" w:cs="Arial"/>
            <w:color w:val="auto"/>
            <w:sz w:val="20"/>
            <w:szCs w:val="20"/>
          </w:rPr>
          <w:t>https://beta.sam.gov/</w:t>
        </w:r>
      </w:hyperlink>
      <w:r w:rsidR="00EC0BEA">
        <w:rPr>
          <w:rFonts w:ascii="Arial" w:hAnsi="Arial" w:cs="Arial"/>
          <w:sz w:val="20"/>
          <w:szCs w:val="20"/>
        </w:rPr>
        <w:t xml:space="preserve"> </w:t>
      </w:r>
      <w:r w:rsidRPr="00BC2E7F">
        <w:rPr>
          <w:rFonts w:ascii="Arial" w:hAnsi="Arial" w:cs="Arial"/>
          <w:sz w:val="20"/>
          <w:szCs w:val="20"/>
        </w:rPr>
        <w:t>in the event this announcement is amended or CALL</w:t>
      </w:r>
      <w:r w:rsidR="00ED6E20">
        <w:rPr>
          <w:rFonts w:ascii="Arial" w:hAnsi="Arial" w:cs="Arial"/>
          <w:sz w:val="20"/>
          <w:szCs w:val="20"/>
        </w:rPr>
        <w:t>s</w:t>
      </w:r>
      <w:r w:rsidRPr="00BC2E7F">
        <w:rPr>
          <w:rFonts w:ascii="Arial" w:hAnsi="Arial" w:cs="Arial"/>
          <w:sz w:val="20"/>
          <w:szCs w:val="20"/>
        </w:rPr>
        <w:t xml:space="preserve"> are issued. </w:t>
      </w:r>
      <w:r w:rsidR="00CD13C1" w:rsidRPr="00BC2E7F">
        <w:rPr>
          <w:rFonts w:ascii="Arial" w:hAnsi="Arial" w:cs="Arial"/>
          <w:sz w:val="20"/>
          <w:szCs w:val="20"/>
        </w:rPr>
        <w:t xml:space="preserve"> </w:t>
      </w:r>
      <w:r w:rsidRPr="00BC2E7F">
        <w:rPr>
          <w:rFonts w:ascii="Arial" w:hAnsi="Arial" w:cs="Arial"/>
          <w:sz w:val="20"/>
          <w:szCs w:val="20"/>
        </w:rPr>
        <w:t xml:space="preserve">Offerors must </w:t>
      </w:r>
      <w:r w:rsidRPr="00BC2E7F">
        <w:rPr>
          <w:rFonts w:ascii="Arial" w:hAnsi="Arial" w:cs="Arial"/>
          <w:sz w:val="20"/>
          <w:szCs w:val="20"/>
        </w:rPr>
        <w:lastRenderedPageBreak/>
        <w:t>monitor these systems to ensure they receive the maximum proposal preparation time for subsequent amendments as this is the official notification vehicle to request proposals.</w:t>
      </w:r>
    </w:p>
    <w:p w14:paraId="4F4A2D84"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Communications: Prospective offerors may contact the technical points of contact to verify interest in the effort to be proposed PRIOR to committing any resources to the preparation of any proposals in response to a CALL under this announcement. </w:t>
      </w:r>
      <w:r w:rsidR="00CD13C1" w:rsidRPr="00BC2E7F">
        <w:rPr>
          <w:rFonts w:ascii="Arial" w:hAnsi="Arial" w:cs="Arial"/>
          <w:sz w:val="20"/>
          <w:szCs w:val="20"/>
        </w:rPr>
        <w:t xml:space="preserve"> </w:t>
      </w:r>
      <w:r w:rsidRPr="00BC2E7F">
        <w:rPr>
          <w:rFonts w:ascii="Arial" w:hAnsi="Arial" w:cs="Arial"/>
          <w:sz w:val="20"/>
          <w:szCs w:val="20"/>
        </w:rPr>
        <w:t xml:space="preserve">Discussions shall not include content or rating information of other offeror's proposals or White Papers. </w:t>
      </w:r>
      <w:r w:rsidR="00CD13C1" w:rsidRPr="00BC2E7F">
        <w:rPr>
          <w:rFonts w:ascii="Arial" w:hAnsi="Arial" w:cs="Arial"/>
          <w:sz w:val="20"/>
          <w:szCs w:val="20"/>
        </w:rPr>
        <w:t xml:space="preserve"> </w:t>
      </w:r>
      <w:r w:rsidRPr="00BC2E7F">
        <w:rPr>
          <w:rFonts w:ascii="Arial" w:hAnsi="Arial" w:cs="Arial"/>
          <w:sz w:val="20"/>
          <w:szCs w:val="20"/>
        </w:rPr>
        <w:t xml:space="preserve">Discussions with the points of contact shall not constitute a commitment by the Government to subsequently fund or award any proposed effort. </w:t>
      </w:r>
      <w:r w:rsidR="00CD13C1" w:rsidRPr="00BC2E7F">
        <w:rPr>
          <w:rFonts w:ascii="Arial" w:hAnsi="Arial" w:cs="Arial"/>
          <w:sz w:val="20"/>
          <w:szCs w:val="20"/>
        </w:rPr>
        <w:t xml:space="preserve"> </w:t>
      </w:r>
      <w:r w:rsidRPr="00BC2E7F">
        <w:rPr>
          <w:rFonts w:ascii="Arial" w:hAnsi="Arial" w:cs="Arial"/>
          <w:sz w:val="20"/>
          <w:szCs w:val="20"/>
        </w:rPr>
        <w:t xml:space="preserve">Questions outside the scope of the technical focal point, such as contract terms or conditions, or projected award schedule, should be referred to the Contracting Officer. </w:t>
      </w:r>
      <w:r w:rsidR="00CD13C1" w:rsidRPr="00BC2E7F">
        <w:rPr>
          <w:rFonts w:ascii="Arial" w:hAnsi="Arial" w:cs="Arial"/>
          <w:sz w:val="20"/>
          <w:szCs w:val="20"/>
        </w:rPr>
        <w:t xml:space="preserve"> </w:t>
      </w:r>
      <w:r w:rsidRPr="00BC2E7F">
        <w:rPr>
          <w:rFonts w:ascii="Arial" w:hAnsi="Arial" w:cs="Arial"/>
          <w:sz w:val="20"/>
          <w:szCs w:val="20"/>
        </w:rPr>
        <w:t>Only Contracting Officers are legally authorized to commit the Government.</w:t>
      </w:r>
    </w:p>
    <w:p w14:paraId="6BC0FAF1" w14:textId="77777777" w:rsidR="003049E2" w:rsidRPr="00BC2E7F" w:rsidRDefault="0015660F" w:rsidP="002038E8">
      <w:pPr>
        <w:pStyle w:val="NormalWeb"/>
        <w:spacing w:line="360" w:lineRule="auto"/>
        <w:jc w:val="both"/>
        <w:rPr>
          <w:rFonts w:ascii="Arial" w:hAnsi="Arial" w:cs="Arial"/>
          <w:sz w:val="20"/>
          <w:szCs w:val="20"/>
        </w:rPr>
      </w:pPr>
      <w:r w:rsidRPr="00BC2E7F">
        <w:rPr>
          <w:rFonts w:ascii="Arial" w:hAnsi="Arial" w:cs="Arial"/>
          <w:sz w:val="20"/>
          <w:szCs w:val="20"/>
        </w:rPr>
        <w:t>3</w:t>
      </w:r>
      <w:r w:rsidR="001C7F1C" w:rsidRPr="00BC2E7F">
        <w:rPr>
          <w:rFonts w:ascii="Arial" w:hAnsi="Arial" w:cs="Arial"/>
          <w:sz w:val="20"/>
          <w:szCs w:val="20"/>
        </w:rPr>
        <w:t xml:space="preserve">. Funding Restrictions: The cost of preparing proposals in response to this announcement is not considered an allowable direct charge to any resulting contract or any other contract, but may be an allowable expense to the normal bid and proposal indirect cost specified in FAR 31.205-18. </w:t>
      </w:r>
      <w:r w:rsidR="00CD13C1" w:rsidRPr="00BC2E7F">
        <w:rPr>
          <w:rFonts w:ascii="Arial" w:hAnsi="Arial" w:cs="Arial"/>
          <w:sz w:val="20"/>
          <w:szCs w:val="20"/>
        </w:rPr>
        <w:t xml:space="preserve"> </w:t>
      </w:r>
      <w:r w:rsidR="00DA0F83">
        <w:rPr>
          <w:rFonts w:ascii="Arial" w:hAnsi="Arial" w:cs="Arial"/>
          <w:sz w:val="20"/>
          <w:szCs w:val="20"/>
        </w:rPr>
        <w:t>Incurring pre-award costs for ASSISTANCE INSTRUMENT</w:t>
      </w:r>
      <w:r w:rsidR="00F46042">
        <w:rPr>
          <w:rFonts w:ascii="Arial" w:hAnsi="Arial" w:cs="Arial"/>
          <w:sz w:val="20"/>
          <w:szCs w:val="20"/>
        </w:rPr>
        <w:t>S</w:t>
      </w:r>
      <w:r w:rsidR="00DA0F83">
        <w:rPr>
          <w:rFonts w:ascii="Arial" w:hAnsi="Arial" w:cs="Arial"/>
          <w:sz w:val="20"/>
          <w:szCs w:val="20"/>
        </w:rPr>
        <w:t xml:space="preserve"> ONLY are regu</w:t>
      </w:r>
      <w:r w:rsidR="00F46042">
        <w:rPr>
          <w:rFonts w:ascii="Arial" w:hAnsi="Arial" w:cs="Arial"/>
          <w:sz w:val="20"/>
          <w:szCs w:val="20"/>
        </w:rPr>
        <w:t>l</w:t>
      </w:r>
      <w:r w:rsidR="00DA0F83">
        <w:rPr>
          <w:rFonts w:ascii="Arial" w:hAnsi="Arial" w:cs="Arial"/>
          <w:sz w:val="20"/>
          <w:szCs w:val="20"/>
        </w:rPr>
        <w:t>ated by 2 CFR 200.458.</w:t>
      </w:r>
    </w:p>
    <w:p w14:paraId="6567CF2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B. PROPOSAL REVIEW INFORMATION:</w:t>
      </w:r>
    </w:p>
    <w:p w14:paraId="5A83290A" w14:textId="77777777" w:rsidR="00294B65" w:rsidRPr="00ED6E20" w:rsidRDefault="00467AE3" w:rsidP="002038E8">
      <w:pPr>
        <w:pStyle w:val="PlainText"/>
        <w:spacing w:after="300" w:line="360" w:lineRule="auto"/>
        <w:jc w:val="both"/>
        <w:rPr>
          <w:rFonts w:ascii="Arial" w:hAnsi="Arial" w:cs="Arial"/>
          <w:sz w:val="20"/>
          <w:szCs w:val="20"/>
        </w:rPr>
      </w:pPr>
      <w:r w:rsidRPr="00ED6E20">
        <w:rPr>
          <w:rFonts w:ascii="Arial" w:hAnsi="Arial" w:cs="Arial"/>
          <w:sz w:val="20"/>
          <w:szCs w:val="20"/>
        </w:rPr>
        <w:t xml:space="preserve">The technical, schedule, and </w:t>
      </w:r>
      <w:r w:rsidR="00294B65" w:rsidRPr="00ED6E20">
        <w:rPr>
          <w:rFonts w:ascii="Arial" w:hAnsi="Arial" w:cs="Arial"/>
          <w:sz w:val="20"/>
          <w:szCs w:val="20"/>
        </w:rPr>
        <w:t xml:space="preserve">cost/price evaluation criteria </w:t>
      </w:r>
      <w:r w:rsidR="00ED6E20" w:rsidRPr="00ED6E20">
        <w:rPr>
          <w:rFonts w:ascii="Arial" w:hAnsi="Arial" w:cs="Arial"/>
          <w:sz w:val="20"/>
          <w:szCs w:val="20"/>
        </w:rPr>
        <w:t xml:space="preserve">will be specific to </w:t>
      </w:r>
      <w:r w:rsidR="008D3AEB">
        <w:rPr>
          <w:rFonts w:ascii="Arial" w:hAnsi="Arial" w:cs="Arial"/>
          <w:sz w:val="20"/>
          <w:szCs w:val="20"/>
        </w:rPr>
        <w:t>each</w:t>
      </w:r>
      <w:r w:rsidR="00ED6E20" w:rsidRPr="00ED6E20">
        <w:rPr>
          <w:rFonts w:ascii="Arial" w:hAnsi="Arial" w:cs="Arial"/>
          <w:sz w:val="20"/>
          <w:szCs w:val="20"/>
        </w:rPr>
        <w:t xml:space="preserve"> </w:t>
      </w:r>
      <w:r w:rsidR="00294B65" w:rsidRPr="00ED6E20">
        <w:rPr>
          <w:rFonts w:ascii="Arial" w:hAnsi="Arial" w:cs="Arial"/>
          <w:sz w:val="20"/>
          <w:szCs w:val="20"/>
        </w:rPr>
        <w:t>C</w:t>
      </w:r>
      <w:r w:rsidR="00ED6E20" w:rsidRPr="00ED6E20">
        <w:rPr>
          <w:rFonts w:ascii="Arial" w:hAnsi="Arial" w:cs="Arial"/>
          <w:sz w:val="20"/>
          <w:szCs w:val="20"/>
        </w:rPr>
        <w:t>ALL and issued with the CALL</w:t>
      </w:r>
      <w:r w:rsidR="00294B65" w:rsidRPr="00ED6E20">
        <w:rPr>
          <w:rFonts w:ascii="Arial" w:hAnsi="Arial" w:cs="Arial"/>
          <w:sz w:val="20"/>
          <w:szCs w:val="20"/>
        </w:rPr>
        <w:t xml:space="preserve">. </w:t>
      </w:r>
    </w:p>
    <w:p w14:paraId="74CA59F8" w14:textId="77777777" w:rsidR="00294B65" w:rsidRPr="00BC2E7F" w:rsidRDefault="00294B65" w:rsidP="002038E8">
      <w:pPr>
        <w:pStyle w:val="PlainText"/>
        <w:spacing w:after="300" w:line="360" w:lineRule="auto"/>
        <w:jc w:val="both"/>
        <w:rPr>
          <w:rFonts w:ascii="Arial" w:hAnsi="Arial" w:cs="Arial"/>
          <w:sz w:val="20"/>
          <w:szCs w:val="20"/>
        </w:rPr>
      </w:pPr>
      <w:r w:rsidRPr="00BC2E7F">
        <w:rPr>
          <w:rFonts w:ascii="Arial" w:hAnsi="Arial" w:cs="Arial"/>
          <w:sz w:val="20"/>
          <w:szCs w:val="20"/>
        </w:rPr>
        <w:t xml:space="preserve">Proprietary Proposal Information Protection: It is the policy of AFRL/RW to treat all proposals as privileged information, and to disclose the contents only for the purposes of evaluation. </w:t>
      </w:r>
      <w:r w:rsidR="00CD13C1" w:rsidRPr="00BC2E7F">
        <w:rPr>
          <w:rFonts w:ascii="Arial" w:hAnsi="Arial" w:cs="Arial"/>
          <w:sz w:val="20"/>
          <w:szCs w:val="20"/>
        </w:rPr>
        <w:t xml:space="preserve"> </w:t>
      </w:r>
      <w:r w:rsidRPr="00BC2E7F">
        <w:rPr>
          <w:rFonts w:ascii="Arial" w:hAnsi="Arial" w:cs="Arial"/>
          <w:sz w:val="20"/>
          <w:szCs w:val="20"/>
        </w:rPr>
        <w:t xml:space="preserve">Those selected as a result of initial review will be subject to an extensive evaluation by highly qualified Government scientists. </w:t>
      </w:r>
      <w:r w:rsidR="00CD13C1" w:rsidRPr="00BC2E7F">
        <w:rPr>
          <w:rFonts w:ascii="Arial" w:hAnsi="Arial" w:cs="Arial"/>
          <w:sz w:val="20"/>
          <w:szCs w:val="20"/>
        </w:rPr>
        <w:t xml:space="preserve"> </w:t>
      </w:r>
      <w:r w:rsidRPr="00BC2E7F">
        <w:rPr>
          <w:rFonts w:ascii="Arial" w:hAnsi="Arial" w:cs="Arial"/>
          <w:sz w:val="20"/>
          <w:szCs w:val="20"/>
        </w:rPr>
        <w:t>Offerors must indicate limitations, if any, to be placed on disclosure of proposal information.</w:t>
      </w:r>
      <w:r w:rsidR="00CD13C1" w:rsidRPr="00BC2E7F">
        <w:rPr>
          <w:rFonts w:ascii="Arial" w:hAnsi="Arial" w:cs="Arial"/>
          <w:sz w:val="20"/>
          <w:szCs w:val="20"/>
        </w:rPr>
        <w:t xml:space="preserve"> </w:t>
      </w:r>
      <w:r w:rsidRPr="00BC2E7F">
        <w:rPr>
          <w:rFonts w:ascii="Arial" w:hAnsi="Arial" w:cs="Arial"/>
          <w:sz w:val="20"/>
          <w:szCs w:val="20"/>
        </w:rPr>
        <w:t xml:space="preserve"> Offerors should note, proposal information incorporated into a resulting contract, if any, </w:t>
      </w:r>
      <w:r w:rsidRPr="00BC2E7F">
        <w:rPr>
          <w:rFonts w:ascii="Arial" w:hAnsi="Arial" w:cs="Arial"/>
          <w:sz w:val="20"/>
          <w:szCs w:val="20"/>
          <w:u w:val="single"/>
        </w:rPr>
        <w:t>may</w:t>
      </w:r>
      <w:r w:rsidRPr="00BC2E7F">
        <w:rPr>
          <w:rFonts w:ascii="Arial" w:hAnsi="Arial" w:cs="Arial"/>
          <w:sz w:val="20"/>
          <w:szCs w:val="20"/>
        </w:rPr>
        <w:t xml:space="preserve"> be subject to release under the Freedom of Information Act.</w:t>
      </w:r>
    </w:p>
    <w:p w14:paraId="11EA6A2B"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 TERM</w:t>
      </w:r>
      <w:r w:rsidR="008E704D" w:rsidRPr="00BC2E7F">
        <w:rPr>
          <w:rFonts w:ascii="Arial" w:hAnsi="Arial" w:cs="Arial"/>
          <w:b/>
          <w:sz w:val="20"/>
          <w:szCs w:val="20"/>
        </w:rPr>
        <w:t>S APPLICABLE TO ALL BAA AWARDS:</w:t>
      </w:r>
    </w:p>
    <w:p w14:paraId="68F7BCD3"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Administrative and National Policy Requirements: </w:t>
      </w:r>
      <w:r w:rsidR="00544E82">
        <w:rPr>
          <w:rFonts w:ascii="Arial" w:hAnsi="Arial" w:cs="Arial"/>
          <w:sz w:val="20"/>
          <w:szCs w:val="20"/>
        </w:rPr>
        <w:t xml:space="preserve"> </w:t>
      </w:r>
      <w:r w:rsidRPr="00BC2E7F">
        <w:rPr>
          <w:rFonts w:ascii="Arial" w:hAnsi="Arial" w:cs="Arial"/>
          <w:sz w:val="20"/>
          <w:szCs w:val="20"/>
        </w:rPr>
        <w:t>Depending on the work to be performed, the offeror may require a classified facility clearance and safeguarding capability; therefore, personnel identified for assignment to a classified effort must be cleared for access to information at the equivalent level of security at the time of award.</w:t>
      </w:r>
      <w:r w:rsidR="00CD13C1" w:rsidRPr="00BC2E7F">
        <w:rPr>
          <w:rFonts w:ascii="Arial" w:hAnsi="Arial" w:cs="Arial"/>
          <w:sz w:val="20"/>
          <w:szCs w:val="20"/>
        </w:rPr>
        <w:t xml:space="preserve"> </w:t>
      </w:r>
      <w:r w:rsidRPr="00BC2E7F">
        <w:rPr>
          <w:rFonts w:ascii="Arial" w:hAnsi="Arial" w:cs="Arial"/>
          <w:sz w:val="20"/>
          <w:szCs w:val="20"/>
        </w:rPr>
        <w:t xml:space="preserve"> In addition, the offeror may be required to have, or have access to, a certified and Government-approved facility to support work under this BAA. </w:t>
      </w:r>
      <w:r w:rsidR="00CD13C1" w:rsidRPr="00BC2E7F">
        <w:rPr>
          <w:rFonts w:ascii="Arial" w:hAnsi="Arial" w:cs="Arial"/>
          <w:sz w:val="20"/>
          <w:szCs w:val="20"/>
        </w:rPr>
        <w:t xml:space="preserve"> </w:t>
      </w:r>
      <w:r w:rsidRPr="00BC2E7F">
        <w:rPr>
          <w:rFonts w:ascii="Arial" w:hAnsi="Arial" w:cs="Arial"/>
          <w:sz w:val="20"/>
          <w:szCs w:val="20"/>
        </w:rPr>
        <w:t>Data subject to export control constraints may be involved and only firms holding certification under the US/Canada Joint Certification Program (JCP) (www.dlis.dla.mil/jcp) are allowed access to such data.</w:t>
      </w:r>
    </w:p>
    <w:p w14:paraId="0313D641"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B. Reporting: Contractors should expect any contract </w:t>
      </w:r>
      <w:r w:rsidR="00F46042">
        <w:rPr>
          <w:rFonts w:ascii="Arial" w:hAnsi="Arial" w:cs="Arial"/>
          <w:sz w:val="20"/>
          <w:szCs w:val="20"/>
        </w:rPr>
        <w:t xml:space="preserve">or </w:t>
      </w:r>
      <w:r w:rsidR="00280D3B">
        <w:rPr>
          <w:rFonts w:ascii="Arial" w:hAnsi="Arial" w:cs="Arial"/>
          <w:sz w:val="20"/>
          <w:szCs w:val="20"/>
        </w:rPr>
        <w:t>assistance</w:t>
      </w:r>
      <w:r w:rsidR="00F46042">
        <w:rPr>
          <w:rFonts w:ascii="Arial" w:hAnsi="Arial" w:cs="Arial"/>
          <w:sz w:val="20"/>
          <w:szCs w:val="20"/>
        </w:rPr>
        <w:t xml:space="preserve"> instrument </w:t>
      </w:r>
      <w:r w:rsidRPr="00BC2E7F">
        <w:rPr>
          <w:rFonts w:ascii="Arial" w:hAnsi="Arial" w:cs="Arial"/>
          <w:sz w:val="20"/>
          <w:szCs w:val="20"/>
        </w:rPr>
        <w:t>resulting from this BAA would contain the requirement to provide various types of periodic and final technical reports, and possibly cost and other reports.</w:t>
      </w:r>
    </w:p>
    <w:p w14:paraId="2B0F28CC"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Data Rights</w:t>
      </w:r>
      <w:r w:rsidR="00456DD4" w:rsidRPr="00BC2E7F">
        <w:rPr>
          <w:rFonts w:ascii="Arial" w:hAnsi="Arial" w:cs="Arial"/>
          <w:sz w:val="20"/>
          <w:szCs w:val="20"/>
        </w:rPr>
        <w:t>/Software</w:t>
      </w:r>
      <w:r w:rsidRPr="00BC2E7F">
        <w:rPr>
          <w:rFonts w:ascii="Arial" w:hAnsi="Arial" w:cs="Arial"/>
          <w:sz w:val="20"/>
          <w:szCs w:val="20"/>
        </w:rPr>
        <w:t xml:space="preserve"> Assertions: </w:t>
      </w:r>
      <w:r w:rsidR="00544E82">
        <w:rPr>
          <w:rFonts w:ascii="Arial" w:hAnsi="Arial" w:cs="Arial"/>
          <w:sz w:val="20"/>
          <w:szCs w:val="20"/>
        </w:rPr>
        <w:t xml:space="preserve"> </w:t>
      </w:r>
      <w:r w:rsidRPr="00BC2E7F">
        <w:rPr>
          <w:rFonts w:ascii="Arial" w:hAnsi="Arial" w:cs="Arial"/>
          <w:sz w:val="20"/>
          <w:szCs w:val="20"/>
        </w:rPr>
        <w:t>It is anticipated that all data</w:t>
      </w:r>
      <w:r w:rsidR="00456DD4" w:rsidRPr="00BC2E7F">
        <w:rPr>
          <w:rFonts w:ascii="Arial" w:hAnsi="Arial" w:cs="Arial"/>
          <w:sz w:val="20"/>
          <w:szCs w:val="20"/>
        </w:rPr>
        <w:t>/software</w:t>
      </w:r>
      <w:r w:rsidRPr="00BC2E7F">
        <w:rPr>
          <w:rFonts w:ascii="Arial" w:hAnsi="Arial" w:cs="Arial"/>
          <w:sz w:val="20"/>
          <w:szCs w:val="20"/>
        </w:rPr>
        <w:t xml:space="preserve"> delivered under any resulting award will be delivered with unlimited rights; however different rights may be negotiated as appropriate. </w:t>
      </w:r>
      <w:r w:rsidR="00CD13C1" w:rsidRPr="00BC2E7F">
        <w:rPr>
          <w:rFonts w:ascii="Arial" w:hAnsi="Arial" w:cs="Arial"/>
          <w:sz w:val="20"/>
          <w:szCs w:val="20"/>
        </w:rPr>
        <w:t xml:space="preserve"> </w:t>
      </w:r>
      <w:r w:rsidRPr="00BC2E7F">
        <w:rPr>
          <w:rFonts w:ascii="Arial" w:hAnsi="Arial" w:cs="Arial"/>
          <w:sz w:val="20"/>
          <w:szCs w:val="20"/>
        </w:rPr>
        <w:t>The contractor shall identify data rights</w:t>
      </w:r>
      <w:r w:rsidR="00456DD4" w:rsidRPr="00BC2E7F">
        <w:rPr>
          <w:rFonts w:ascii="Arial" w:hAnsi="Arial" w:cs="Arial"/>
          <w:sz w:val="20"/>
          <w:szCs w:val="20"/>
        </w:rPr>
        <w:t>/software</w:t>
      </w:r>
      <w:r w:rsidRPr="00BC2E7F">
        <w:rPr>
          <w:rFonts w:ascii="Arial" w:hAnsi="Arial" w:cs="Arial"/>
          <w:sz w:val="20"/>
          <w:szCs w:val="20"/>
        </w:rPr>
        <w:t xml:space="preserve"> assertions</w:t>
      </w:r>
      <w:r w:rsidR="007263AD" w:rsidRPr="00BC2E7F">
        <w:rPr>
          <w:rFonts w:ascii="Arial" w:hAnsi="Arial" w:cs="Arial"/>
          <w:sz w:val="20"/>
          <w:szCs w:val="20"/>
        </w:rPr>
        <w:t xml:space="preserve"> IAW DFARS 227.7103-3</w:t>
      </w:r>
      <w:r w:rsidR="00456DD4" w:rsidRPr="00BC2E7F">
        <w:rPr>
          <w:rFonts w:ascii="Arial" w:hAnsi="Arial" w:cs="Arial"/>
          <w:sz w:val="20"/>
          <w:szCs w:val="20"/>
        </w:rPr>
        <w:t xml:space="preserve"> and/or 227.7203-3</w:t>
      </w:r>
      <w:r w:rsidRPr="00BC2E7F">
        <w:rPr>
          <w:rFonts w:ascii="Arial" w:hAnsi="Arial" w:cs="Arial"/>
          <w:sz w:val="20"/>
          <w:szCs w:val="20"/>
        </w:rPr>
        <w:t>, licenses, patents, etc. that apply to any proprietary materials, technical data, products, software, or processes to be used by the prime or subcontractor(s) in the performance of this program; and shall address acquisition of data rights or licenses, or expected recoupment of development costs for those proprietary items that will be integral to any contracts awarded under this BAA.</w:t>
      </w:r>
      <w:r w:rsidR="00CD13C1" w:rsidRPr="00BC2E7F">
        <w:rPr>
          <w:rFonts w:ascii="Arial" w:hAnsi="Arial" w:cs="Arial"/>
          <w:sz w:val="20"/>
          <w:szCs w:val="20"/>
        </w:rPr>
        <w:t xml:space="preserve"> </w:t>
      </w:r>
      <w:r w:rsidRPr="00BC2E7F">
        <w:rPr>
          <w:rFonts w:ascii="Arial" w:hAnsi="Arial" w:cs="Arial"/>
          <w:sz w:val="20"/>
          <w:szCs w:val="20"/>
        </w:rPr>
        <w:t xml:space="preserve"> Any data</w:t>
      </w:r>
      <w:r w:rsidR="00456DD4" w:rsidRPr="00BC2E7F">
        <w:rPr>
          <w:rFonts w:ascii="Arial" w:hAnsi="Arial" w:cs="Arial"/>
          <w:sz w:val="20"/>
          <w:szCs w:val="20"/>
        </w:rPr>
        <w:t>/software</w:t>
      </w:r>
      <w:r w:rsidRPr="00BC2E7F">
        <w:rPr>
          <w:rFonts w:ascii="Arial" w:hAnsi="Arial" w:cs="Arial"/>
          <w:sz w:val="20"/>
          <w:szCs w:val="20"/>
        </w:rPr>
        <w:t xml:space="preserve"> delivered or anticipated to be delivered with less than unlimited rights must be reported in a separate, appropriately marked appendix to the final report of any awarded contract resulting from this BAA.</w:t>
      </w:r>
    </w:p>
    <w:p w14:paraId="7F9CE1E4" w14:textId="77777777" w:rsidR="00093A2C" w:rsidRPr="00BC2E7F" w:rsidRDefault="001C7F1C" w:rsidP="002038E8">
      <w:pPr>
        <w:pStyle w:val="NormalWeb"/>
        <w:spacing w:after="360" w:line="360" w:lineRule="auto"/>
        <w:jc w:val="both"/>
        <w:rPr>
          <w:rFonts w:ascii="Arial" w:hAnsi="Arial" w:cs="Arial"/>
          <w:sz w:val="20"/>
          <w:szCs w:val="20"/>
        </w:rPr>
      </w:pPr>
      <w:r w:rsidRPr="00BC2E7F">
        <w:rPr>
          <w:rFonts w:ascii="Arial" w:hAnsi="Arial" w:cs="Arial"/>
          <w:sz w:val="20"/>
          <w:szCs w:val="20"/>
        </w:rPr>
        <w:t>D. Occupational Safety and Health (OSHA): If required as a part of a resulting contract from this BAA, AFFARS 5352.223-9001</w:t>
      </w:r>
      <w:r w:rsidR="00CD13C1" w:rsidRPr="00BC2E7F">
        <w:rPr>
          <w:rFonts w:ascii="Arial" w:hAnsi="Arial" w:cs="Arial"/>
          <w:sz w:val="20"/>
          <w:szCs w:val="20"/>
        </w:rPr>
        <w:t>, Health and Safety on Government Installations (Nov 2012)</w:t>
      </w:r>
      <w:r w:rsidRPr="00BC2E7F">
        <w:rPr>
          <w:rFonts w:ascii="Arial" w:hAnsi="Arial" w:cs="Arial"/>
          <w:sz w:val="20"/>
          <w:szCs w:val="20"/>
        </w:rPr>
        <w:t xml:space="preserve"> mandates that adequate health and safety requirements</w:t>
      </w:r>
      <w:r w:rsidR="00093A2C" w:rsidRPr="00BC2E7F">
        <w:rPr>
          <w:rFonts w:ascii="Arial" w:hAnsi="Arial" w:cs="Arial"/>
          <w:sz w:val="20"/>
          <w:szCs w:val="20"/>
        </w:rPr>
        <w:t xml:space="preserve"> be identified in the contract. </w:t>
      </w:r>
      <w:r w:rsidR="00CD13C1" w:rsidRPr="00BC2E7F">
        <w:rPr>
          <w:rFonts w:ascii="Arial" w:hAnsi="Arial" w:cs="Arial"/>
          <w:sz w:val="20"/>
          <w:szCs w:val="20"/>
        </w:rPr>
        <w:t xml:space="preserve"> </w:t>
      </w:r>
      <w:r w:rsidRPr="00BC2E7F">
        <w:rPr>
          <w:rFonts w:ascii="Arial" w:hAnsi="Arial" w:cs="Arial"/>
          <w:sz w:val="20"/>
          <w:szCs w:val="20"/>
        </w:rPr>
        <w:t xml:space="preserve">Contractors can </w:t>
      </w:r>
      <w:r w:rsidR="00093A2C" w:rsidRPr="00BC2E7F">
        <w:rPr>
          <w:rFonts w:ascii="Arial" w:hAnsi="Arial" w:cs="Arial"/>
          <w:sz w:val="20"/>
          <w:szCs w:val="20"/>
        </w:rPr>
        <w:t xml:space="preserve">gain more information regarding </w:t>
      </w:r>
      <w:r w:rsidRPr="00BC2E7F">
        <w:rPr>
          <w:rFonts w:ascii="Arial" w:hAnsi="Arial" w:cs="Arial"/>
          <w:sz w:val="20"/>
          <w:szCs w:val="20"/>
        </w:rPr>
        <w:t xml:space="preserve">OSHA </w:t>
      </w:r>
      <w:r w:rsidR="00093A2C" w:rsidRPr="00BC2E7F">
        <w:rPr>
          <w:rFonts w:ascii="Arial" w:hAnsi="Arial" w:cs="Arial"/>
          <w:sz w:val="20"/>
          <w:szCs w:val="20"/>
        </w:rPr>
        <w:t xml:space="preserve">at </w:t>
      </w:r>
      <w:hyperlink r:id="rId17" w:history="1">
        <w:r w:rsidR="00CD13C1" w:rsidRPr="00BC2E7F">
          <w:rPr>
            <w:rStyle w:val="Hyperlink"/>
            <w:rFonts w:ascii="Arial" w:hAnsi="Arial" w:cs="Arial"/>
            <w:sz w:val="20"/>
            <w:szCs w:val="20"/>
          </w:rPr>
          <w:t>http://www.osha.gov/</w:t>
        </w:r>
      </w:hyperlink>
      <w:r w:rsidR="00093A2C" w:rsidRPr="00BC2E7F">
        <w:rPr>
          <w:rFonts w:ascii="Arial" w:hAnsi="Arial" w:cs="Arial"/>
          <w:sz w:val="20"/>
          <w:szCs w:val="20"/>
        </w:rPr>
        <w:t>.</w:t>
      </w:r>
      <w:r w:rsidR="00CD13C1" w:rsidRPr="00BC2E7F">
        <w:rPr>
          <w:rFonts w:ascii="Arial" w:hAnsi="Arial" w:cs="Arial"/>
          <w:sz w:val="20"/>
          <w:szCs w:val="20"/>
        </w:rPr>
        <w:t xml:space="preserve"> </w:t>
      </w:r>
    </w:p>
    <w:p w14:paraId="4092D91F" w14:textId="77777777" w:rsidR="001C7F1C" w:rsidRPr="00BC2E7F" w:rsidRDefault="001C7F1C" w:rsidP="002038E8">
      <w:pPr>
        <w:pStyle w:val="NormalWeb"/>
        <w:spacing w:line="360" w:lineRule="auto"/>
        <w:jc w:val="both"/>
        <w:rPr>
          <w:rFonts w:ascii="Arial" w:hAnsi="Arial" w:cs="Arial"/>
          <w:b/>
          <w:sz w:val="20"/>
          <w:szCs w:val="20"/>
        </w:rPr>
      </w:pPr>
      <w:bookmarkStart w:id="2" w:name="_Hlk146800719"/>
      <w:r w:rsidRPr="00BC2E7F">
        <w:rPr>
          <w:rFonts w:ascii="Arial" w:hAnsi="Arial" w:cs="Arial"/>
          <w:b/>
          <w:sz w:val="20"/>
          <w:szCs w:val="20"/>
        </w:rPr>
        <w:t>VII. AGENCY CONTACTS</w:t>
      </w:r>
    </w:p>
    <w:p w14:paraId="5CA0465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Questions of a technical nature shall be directed to the technical point of contact listed </w:t>
      </w:r>
      <w:r w:rsidR="005D2EEF" w:rsidRPr="00BC2E7F">
        <w:rPr>
          <w:rFonts w:ascii="Arial" w:hAnsi="Arial" w:cs="Arial"/>
          <w:sz w:val="20"/>
          <w:szCs w:val="20"/>
        </w:rPr>
        <w:t>in each applicable Research Area.</w:t>
      </w:r>
    </w:p>
    <w:p w14:paraId="0BB652EB" w14:textId="77777777" w:rsidR="00D641F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Questions of a contractual/business nature shall be direc</w:t>
      </w:r>
      <w:r w:rsidR="008E704D" w:rsidRPr="00BC2E7F">
        <w:rPr>
          <w:rFonts w:ascii="Arial" w:hAnsi="Arial" w:cs="Arial"/>
          <w:sz w:val="20"/>
          <w:szCs w:val="20"/>
        </w:rPr>
        <w:t>ted to the contract specialist:</w:t>
      </w:r>
    </w:p>
    <w:p w14:paraId="6C97AB67" w14:textId="77777777" w:rsidR="00D15C26" w:rsidRPr="00635271" w:rsidRDefault="00D15C26" w:rsidP="00137B0A">
      <w:pPr>
        <w:pStyle w:val="NormalWeb"/>
        <w:spacing w:after="0" w:line="276" w:lineRule="auto"/>
        <w:jc w:val="both"/>
        <w:rPr>
          <w:rFonts w:ascii="Arial" w:hAnsi="Arial" w:cs="Arial"/>
          <w:sz w:val="20"/>
          <w:szCs w:val="20"/>
        </w:rPr>
      </w:pPr>
      <w:r w:rsidRPr="00635271">
        <w:rPr>
          <w:rFonts w:ascii="Arial" w:hAnsi="Arial" w:cs="Arial"/>
          <w:sz w:val="20"/>
          <w:szCs w:val="20"/>
        </w:rPr>
        <w:t>PRIMARY:</w:t>
      </w:r>
    </w:p>
    <w:p w14:paraId="037B8AC5" w14:textId="216FE52A"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Amy Fortenberry</w:t>
      </w:r>
    </w:p>
    <w:p w14:paraId="35876336"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 xml:space="preserve">101 W. Eglin Blvd, </w:t>
      </w:r>
      <w:proofErr w:type="spellStart"/>
      <w:r w:rsidRPr="00635271">
        <w:rPr>
          <w:rFonts w:ascii="Arial" w:eastAsiaTheme="minorHAnsi" w:hAnsi="Arial" w:cs="Arial"/>
          <w:sz w:val="20"/>
          <w:szCs w:val="20"/>
        </w:rPr>
        <w:t>Bldg</w:t>
      </w:r>
      <w:proofErr w:type="spellEnd"/>
      <w:r w:rsidRPr="00635271">
        <w:rPr>
          <w:rFonts w:ascii="Arial" w:eastAsiaTheme="minorHAnsi" w:hAnsi="Arial" w:cs="Arial"/>
          <w:sz w:val="20"/>
          <w:szCs w:val="20"/>
        </w:rPr>
        <w:t xml:space="preserve"> 13, Rm 327</w:t>
      </w:r>
    </w:p>
    <w:p w14:paraId="25F5D893"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Eglin AFB, FL 32542-6810</w:t>
      </w:r>
    </w:p>
    <w:p w14:paraId="63823D97" w14:textId="3012BAD4"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Phone: 850-883-3657</w:t>
      </w:r>
    </w:p>
    <w:p w14:paraId="1681C0EB" w14:textId="498E8852"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Email: amy.fortenberry.1@us.af.mil</w:t>
      </w:r>
    </w:p>
    <w:p w14:paraId="073FB34C" w14:textId="77777777" w:rsidR="00635271" w:rsidRPr="00635271" w:rsidRDefault="00635271" w:rsidP="00137B0A">
      <w:pPr>
        <w:pStyle w:val="NormalWeb"/>
        <w:spacing w:after="0" w:line="276" w:lineRule="auto"/>
        <w:jc w:val="both"/>
        <w:rPr>
          <w:rFonts w:ascii="Arial" w:hAnsi="Arial" w:cs="Arial"/>
          <w:sz w:val="20"/>
          <w:szCs w:val="20"/>
        </w:rPr>
      </w:pPr>
    </w:p>
    <w:p w14:paraId="32A741E8" w14:textId="77777777" w:rsidR="00387647" w:rsidRPr="00635271" w:rsidRDefault="00387647" w:rsidP="002038E8">
      <w:pPr>
        <w:pStyle w:val="NormalWeb"/>
        <w:spacing w:after="0" w:line="360" w:lineRule="auto"/>
        <w:jc w:val="both"/>
        <w:rPr>
          <w:rFonts w:ascii="Arial" w:eastAsiaTheme="minorHAnsi" w:hAnsi="Arial" w:cs="Arial"/>
          <w:sz w:val="20"/>
          <w:szCs w:val="20"/>
        </w:rPr>
      </w:pPr>
    </w:p>
    <w:p w14:paraId="55983E0B" w14:textId="77777777" w:rsidR="00D15C26" w:rsidRPr="00635271" w:rsidRDefault="00D15C26" w:rsidP="00137B0A">
      <w:pPr>
        <w:pStyle w:val="PlainText"/>
        <w:spacing w:line="276" w:lineRule="auto"/>
        <w:jc w:val="both"/>
        <w:rPr>
          <w:rFonts w:ascii="Arial" w:hAnsi="Arial" w:cs="Arial"/>
          <w:sz w:val="20"/>
          <w:szCs w:val="20"/>
        </w:rPr>
      </w:pPr>
      <w:r w:rsidRPr="00635271">
        <w:rPr>
          <w:rFonts w:ascii="Arial" w:hAnsi="Arial" w:cs="Arial"/>
          <w:sz w:val="20"/>
          <w:szCs w:val="20"/>
        </w:rPr>
        <w:t xml:space="preserve">ALTERNATE: </w:t>
      </w:r>
    </w:p>
    <w:bookmarkEnd w:id="2"/>
    <w:p w14:paraId="05EB2834"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Adam Noffke</w:t>
      </w:r>
    </w:p>
    <w:p w14:paraId="29720BC3"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 xml:space="preserve">101 W. Eglin Blvd, </w:t>
      </w:r>
      <w:proofErr w:type="spellStart"/>
      <w:r w:rsidRPr="00635271">
        <w:rPr>
          <w:rFonts w:ascii="Arial" w:eastAsiaTheme="minorHAnsi" w:hAnsi="Arial" w:cs="Arial"/>
          <w:sz w:val="20"/>
          <w:szCs w:val="20"/>
        </w:rPr>
        <w:t>Bldg</w:t>
      </w:r>
      <w:proofErr w:type="spellEnd"/>
      <w:r w:rsidRPr="00635271">
        <w:rPr>
          <w:rFonts w:ascii="Arial" w:eastAsiaTheme="minorHAnsi" w:hAnsi="Arial" w:cs="Arial"/>
          <w:sz w:val="20"/>
          <w:szCs w:val="20"/>
        </w:rPr>
        <w:t xml:space="preserve"> 13, Rm 327</w:t>
      </w:r>
    </w:p>
    <w:p w14:paraId="173A0C83"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Eglin AFB, FL 32542-6810</w:t>
      </w:r>
    </w:p>
    <w:p w14:paraId="28FEBACF"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Phone: 850-883-2151</w:t>
      </w:r>
    </w:p>
    <w:p w14:paraId="4F515A09"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lastRenderedPageBreak/>
        <w:t>Email: adam.noffke@us.af.mil</w:t>
      </w:r>
    </w:p>
    <w:p w14:paraId="5144AE30" w14:textId="77777777" w:rsidR="00387647" w:rsidRPr="00BC2E7F" w:rsidRDefault="00387647" w:rsidP="002038E8">
      <w:pPr>
        <w:pStyle w:val="PlainText"/>
        <w:spacing w:after="300" w:line="360" w:lineRule="auto"/>
        <w:jc w:val="both"/>
        <w:rPr>
          <w:rFonts w:ascii="Arial" w:hAnsi="Arial" w:cs="Arial"/>
          <w:sz w:val="20"/>
          <w:szCs w:val="20"/>
        </w:rPr>
      </w:pPr>
    </w:p>
    <w:p w14:paraId="52DB403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Note: Any correspondence should reference the BAA title, number, and res</w:t>
      </w:r>
      <w:r w:rsidR="008E704D" w:rsidRPr="00BC2E7F">
        <w:rPr>
          <w:rFonts w:ascii="Arial" w:hAnsi="Arial" w:cs="Arial"/>
          <w:sz w:val="20"/>
          <w:szCs w:val="20"/>
        </w:rPr>
        <w:t>earch area in the Subject Line.</w:t>
      </w:r>
    </w:p>
    <w:p w14:paraId="403BD447" w14:textId="77777777" w:rsidR="00C267F1"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In accordance with AFFARS 5301.9103, an Ombudsman has been appointed to hear and facilitate the resolution of concerns from offerors, potential offerors, and others for this acquisition announcement. </w:t>
      </w:r>
      <w:r w:rsidR="00CD13C1" w:rsidRPr="00BC2E7F">
        <w:rPr>
          <w:rFonts w:ascii="Arial" w:hAnsi="Arial" w:cs="Arial"/>
          <w:sz w:val="20"/>
          <w:szCs w:val="20"/>
        </w:rPr>
        <w:t xml:space="preserve"> </w:t>
      </w:r>
      <w:r w:rsidRPr="00BC2E7F">
        <w:rPr>
          <w:rFonts w:ascii="Arial" w:hAnsi="Arial" w:cs="Arial"/>
          <w:sz w:val="20"/>
          <w:szCs w:val="20"/>
        </w:rPr>
        <w:t>Before consulting with an ombudsman, interested parties must first address their concerns, issues, disagreements, and/or recommendations to the Contracting Office</w:t>
      </w:r>
      <w:r w:rsidR="00093A2C" w:rsidRPr="00BC2E7F">
        <w:rPr>
          <w:rFonts w:ascii="Arial" w:hAnsi="Arial" w:cs="Arial"/>
          <w:sz w:val="20"/>
          <w:szCs w:val="20"/>
        </w:rPr>
        <w:t xml:space="preserve">r listed above for resolution.  </w:t>
      </w:r>
      <w:r w:rsidR="00CD13C1" w:rsidRPr="00BC2E7F">
        <w:rPr>
          <w:rFonts w:ascii="Arial" w:hAnsi="Arial" w:cs="Arial"/>
          <w:sz w:val="20"/>
          <w:szCs w:val="20"/>
        </w:rPr>
        <w:t xml:space="preserve"> </w:t>
      </w:r>
      <w:r w:rsidRPr="00BC2E7F">
        <w:rPr>
          <w:rFonts w:ascii="Arial" w:hAnsi="Arial" w:cs="Arial"/>
          <w:sz w:val="20"/>
          <w:szCs w:val="20"/>
        </w:rPr>
        <w:t>AFFARS 5352.201-9101</w:t>
      </w:r>
      <w:r w:rsidR="00CD13C1" w:rsidRPr="00BC2E7F">
        <w:rPr>
          <w:rFonts w:ascii="Arial" w:hAnsi="Arial" w:cs="Arial"/>
          <w:sz w:val="20"/>
          <w:szCs w:val="20"/>
        </w:rPr>
        <w:t>,</w:t>
      </w:r>
      <w:r w:rsidRPr="00BC2E7F">
        <w:rPr>
          <w:rFonts w:ascii="Arial" w:hAnsi="Arial" w:cs="Arial"/>
          <w:sz w:val="20"/>
          <w:szCs w:val="20"/>
        </w:rPr>
        <w:t xml:space="preserve"> Ombudsman </w:t>
      </w:r>
      <w:r w:rsidR="003413B6" w:rsidRPr="00356ABF">
        <w:rPr>
          <w:rFonts w:ascii="Arial" w:hAnsi="Arial" w:cs="Arial"/>
          <w:sz w:val="20"/>
          <w:szCs w:val="20"/>
        </w:rPr>
        <w:t>(OCT 2019</w:t>
      </w:r>
      <w:r w:rsidR="00CD13C1" w:rsidRPr="00356ABF">
        <w:rPr>
          <w:rFonts w:ascii="Arial" w:hAnsi="Arial" w:cs="Arial"/>
          <w:sz w:val="20"/>
          <w:szCs w:val="20"/>
        </w:rPr>
        <w:t>)</w:t>
      </w:r>
      <w:r w:rsidR="00CD13C1" w:rsidRPr="003413B6">
        <w:rPr>
          <w:rFonts w:ascii="Arial" w:hAnsi="Arial" w:cs="Arial"/>
          <w:color w:val="FF0000"/>
          <w:sz w:val="20"/>
          <w:szCs w:val="20"/>
        </w:rPr>
        <w:t xml:space="preserve"> </w:t>
      </w:r>
      <w:r w:rsidRPr="00BC2E7F">
        <w:rPr>
          <w:rFonts w:ascii="Arial" w:hAnsi="Arial" w:cs="Arial"/>
          <w:sz w:val="20"/>
          <w:szCs w:val="20"/>
        </w:rPr>
        <w:t>will be incorporated into all contracts awarded under this BA</w:t>
      </w:r>
      <w:r w:rsidR="00093A2C" w:rsidRPr="00BC2E7F">
        <w:rPr>
          <w:rFonts w:ascii="Arial" w:hAnsi="Arial" w:cs="Arial"/>
          <w:sz w:val="20"/>
          <w:szCs w:val="20"/>
        </w:rPr>
        <w:t xml:space="preserve">A. The </w:t>
      </w:r>
      <w:r w:rsidR="008E704D" w:rsidRPr="00BC2E7F">
        <w:rPr>
          <w:rFonts w:ascii="Arial" w:hAnsi="Arial" w:cs="Arial"/>
          <w:sz w:val="20"/>
          <w:szCs w:val="20"/>
        </w:rPr>
        <w:t>Ombudsman is as follows:</w:t>
      </w:r>
    </w:p>
    <w:p w14:paraId="524B6E26" w14:textId="77777777" w:rsidR="00CD13C1" w:rsidRDefault="00C07CDA" w:rsidP="002038E8">
      <w:pPr>
        <w:pStyle w:val="NormalWeb"/>
        <w:spacing w:after="0" w:line="360" w:lineRule="auto"/>
        <w:jc w:val="both"/>
        <w:rPr>
          <w:rFonts w:ascii="Arial" w:hAnsi="Arial" w:cs="Arial"/>
          <w:sz w:val="20"/>
          <w:szCs w:val="20"/>
        </w:rPr>
      </w:pPr>
      <w:r>
        <w:rPr>
          <w:rFonts w:ascii="Arial" w:hAnsi="Arial" w:cs="Arial"/>
          <w:sz w:val="20"/>
          <w:szCs w:val="20"/>
        </w:rPr>
        <w:t>Steven L. Ewers</w:t>
      </w:r>
    </w:p>
    <w:p w14:paraId="32CD9726" w14:textId="77777777" w:rsidR="00C07CDA" w:rsidRPr="006F1AA5" w:rsidRDefault="00C07CDA" w:rsidP="002038E8">
      <w:pPr>
        <w:pStyle w:val="NormalWeb"/>
        <w:spacing w:after="0" w:line="360" w:lineRule="auto"/>
        <w:jc w:val="both"/>
        <w:rPr>
          <w:rFonts w:ascii="Arial" w:hAnsi="Arial" w:cs="Arial"/>
          <w:sz w:val="20"/>
          <w:szCs w:val="20"/>
        </w:rPr>
      </w:pPr>
      <w:r>
        <w:rPr>
          <w:rFonts w:ascii="Arial" w:hAnsi="Arial" w:cs="Arial"/>
          <w:sz w:val="20"/>
          <w:szCs w:val="20"/>
        </w:rPr>
        <w:t>AFRL/PK</w:t>
      </w:r>
    </w:p>
    <w:p w14:paraId="142C6380" w14:textId="77777777" w:rsidR="00CD13C1" w:rsidRPr="006F1AA5" w:rsidRDefault="001C7F1C" w:rsidP="002038E8">
      <w:pPr>
        <w:pStyle w:val="NormalWeb"/>
        <w:spacing w:after="0" w:line="360" w:lineRule="auto"/>
        <w:jc w:val="both"/>
        <w:rPr>
          <w:rFonts w:ascii="Arial" w:hAnsi="Arial" w:cs="Arial"/>
          <w:sz w:val="20"/>
          <w:szCs w:val="20"/>
        </w:rPr>
      </w:pPr>
      <w:r w:rsidRPr="006F1AA5">
        <w:rPr>
          <w:rFonts w:ascii="Arial" w:hAnsi="Arial" w:cs="Arial"/>
          <w:sz w:val="20"/>
          <w:szCs w:val="20"/>
        </w:rPr>
        <w:t>Phone: (</w:t>
      </w:r>
      <w:r w:rsidR="00C07CDA">
        <w:rPr>
          <w:rFonts w:ascii="Arial" w:hAnsi="Arial" w:cs="Arial"/>
          <w:sz w:val="20"/>
          <w:szCs w:val="20"/>
        </w:rPr>
        <w:t>312</w:t>
      </w:r>
      <w:r w:rsidRPr="006F1AA5">
        <w:rPr>
          <w:rFonts w:ascii="Arial" w:hAnsi="Arial" w:cs="Arial"/>
          <w:sz w:val="20"/>
          <w:szCs w:val="20"/>
        </w:rPr>
        <w:t xml:space="preserve">) </w:t>
      </w:r>
      <w:r w:rsidR="00C07CDA">
        <w:rPr>
          <w:rFonts w:ascii="Arial" w:hAnsi="Arial" w:cs="Arial"/>
          <w:sz w:val="20"/>
          <w:szCs w:val="20"/>
        </w:rPr>
        <w:t>785</w:t>
      </w:r>
      <w:r w:rsidR="00D15C26" w:rsidRPr="006F1AA5">
        <w:rPr>
          <w:rFonts w:ascii="Arial" w:hAnsi="Arial" w:cs="Arial"/>
          <w:sz w:val="20"/>
          <w:szCs w:val="20"/>
        </w:rPr>
        <w:t>-</w:t>
      </w:r>
      <w:r w:rsidR="00C07CDA">
        <w:rPr>
          <w:rFonts w:ascii="Arial" w:hAnsi="Arial" w:cs="Arial"/>
          <w:sz w:val="20"/>
          <w:szCs w:val="20"/>
        </w:rPr>
        <w:t>5235</w:t>
      </w:r>
    </w:p>
    <w:p w14:paraId="05F1DF0C" w14:textId="77777777" w:rsidR="00C07CDA" w:rsidRDefault="008E704D" w:rsidP="00B86A0C">
      <w:pPr>
        <w:pStyle w:val="NormalWeb"/>
        <w:spacing w:after="0" w:line="360" w:lineRule="auto"/>
        <w:jc w:val="both"/>
        <w:rPr>
          <w:rFonts w:ascii="Arial" w:hAnsi="Arial" w:cs="Arial"/>
          <w:sz w:val="20"/>
          <w:szCs w:val="20"/>
        </w:rPr>
      </w:pPr>
      <w:r w:rsidRPr="006F1AA5">
        <w:rPr>
          <w:rFonts w:ascii="Arial" w:hAnsi="Arial" w:cs="Arial"/>
          <w:sz w:val="20"/>
          <w:szCs w:val="20"/>
        </w:rPr>
        <w:t xml:space="preserve">Email: </w:t>
      </w:r>
      <w:hyperlink r:id="rId18" w:history="1">
        <w:r w:rsidR="00C07CDA" w:rsidRPr="00B9554F">
          <w:rPr>
            <w:rStyle w:val="Hyperlink"/>
            <w:rFonts w:ascii="Arial" w:hAnsi="Arial" w:cs="Arial"/>
            <w:sz w:val="20"/>
            <w:szCs w:val="20"/>
          </w:rPr>
          <w:t>steven.ewers@us.af.mil</w:t>
        </w:r>
      </w:hyperlink>
      <w:r w:rsidR="00C07CDA">
        <w:rPr>
          <w:rFonts w:ascii="Arial" w:hAnsi="Arial" w:cs="Arial"/>
          <w:sz w:val="20"/>
          <w:szCs w:val="20"/>
        </w:rPr>
        <w:t xml:space="preserve"> </w:t>
      </w:r>
    </w:p>
    <w:p w14:paraId="2B069605" w14:textId="77777777" w:rsidR="00C07CDA" w:rsidRDefault="00C07CDA" w:rsidP="00B86A0C">
      <w:pPr>
        <w:pStyle w:val="NormalWeb"/>
        <w:spacing w:after="0" w:line="360" w:lineRule="auto"/>
        <w:jc w:val="both"/>
        <w:rPr>
          <w:rFonts w:ascii="Arial" w:hAnsi="Arial" w:cs="Arial"/>
          <w:sz w:val="20"/>
          <w:szCs w:val="20"/>
        </w:rPr>
      </w:pPr>
    </w:p>
    <w:p w14:paraId="36B5FC4F" w14:textId="77777777" w:rsidR="00B86A0C" w:rsidRDefault="00DF2323" w:rsidP="00B86A0C">
      <w:pPr>
        <w:pStyle w:val="NormalWeb"/>
        <w:spacing w:after="0" w:line="360" w:lineRule="auto"/>
        <w:jc w:val="both"/>
        <w:rPr>
          <w:rFonts w:ascii="Arial" w:hAnsi="Arial" w:cs="Arial"/>
          <w:sz w:val="20"/>
          <w:szCs w:val="20"/>
        </w:rPr>
      </w:pPr>
      <w:r w:rsidRPr="00BC2E7F">
        <w:rPr>
          <w:rFonts w:ascii="Arial" w:hAnsi="Arial" w:cs="Arial"/>
          <w:sz w:val="20"/>
          <w:szCs w:val="20"/>
        </w:rPr>
        <w:t xml:space="preserve">D. </w:t>
      </w:r>
      <w:r w:rsidR="00544E82">
        <w:rPr>
          <w:rFonts w:ascii="Arial" w:hAnsi="Arial" w:cs="Arial"/>
          <w:sz w:val="20"/>
          <w:szCs w:val="20"/>
        </w:rPr>
        <w:t xml:space="preserve"> </w:t>
      </w:r>
      <w:r w:rsidRPr="00BC2E7F">
        <w:rPr>
          <w:rFonts w:ascii="Arial" w:hAnsi="Arial" w:cs="Arial"/>
          <w:sz w:val="20"/>
          <w:szCs w:val="20"/>
        </w:rPr>
        <w:t xml:space="preserve">The BAA Guide for Industry is located at: </w:t>
      </w:r>
    </w:p>
    <w:p w14:paraId="7E9D28E7" w14:textId="77777777" w:rsidR="00B86A0C" w:rsidRDefault="000713B5" w:rsidP="00B86A0C">
      <w:pPr>
        <w:pStyle w:val="NormalWeb"/>
        <w:spacing w:after="0" w:line="360" w:lineRule="auto"/>
        <w:jc w:val="both"/>
        <w:rPr>
          <w:rFonts w:ascii="Arial" w:hAnsi="Arial" w:cs="Arial"/>
          <w:sz w:val="20"/>
        </w:rPr>
      </w:pPr>
      <w:hyperlink r:id="rId19" w:history="1">
        <w:r w:rsidR="00B86A0C" w:rsidRPr="00B86A0C">
          <w:rPr>
            <w:rStyle w:val="Hyperlink"/>
            <w:rFonts w:ascii="Arial" w:hAnsi="Arial" w:cs="Arial"/>
            <w:sz w:val="20"/>
          </w:rPr>
          <w:t>https://www.wpafb.af.mil/Portals/60/documents/afrl/AFRL-broad-agency-announcement-guide.pdf?ver=2016-07-08-141724-390</w:t>
        </w:r>
      </w:hyperlink>
      <w:r w:rsidR="00B86A0C" w:rsidRPr="00B86A0C">
        <w:rPr>
          <w:rFonts w:ascii="Arial" w:hAnsi="Arial" w:cs="Arial"/>
          <w:sz w:val="20"/>
        </w:rPr>
        <w:t xml:space="preserve"> </w:t>
      </w:r>
    </w:p>
    <w:p w14:paraId="6E372DAF" w14:textId="77777777" w:rsidR="008D3AEB" w:rsidRPr="00B86A0C" w:rsidRDefault="008D3AEB" w:rsidP="00B86A0C">
      <w:pPr>
        <w:pStyle w:val="NormalWeb"/>
        <w:spacing w:after="0" w:line="360" w:lineRule="auto"/>
        <w:jc w:val="both"/>
        <w:rPr>
          <w:rFonts w:ascii="Arial" w:hAnsi="Arial" w:cs="Arial"/>
          <w:sz w:val="16"/>
          <w:szCs w:val="20"/>
        </w:rPr>
      </w:pPr>
    </w:p>
    <w:p w14:paraId="55E097DF"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VIII. OTHER INFORMATION PERTINENT TO AWARD OF CONTRACT</w:t>
      </w:r>
      <w:r w:rsidR="008E704D" w:rsidRPr="00BC2E7F">
        <w:rPr>
          <w:rFonts w:ascii="Arial" w:hAnsi="Arial" w:cs="Arial"/>
          <w:b/>
          <w:sz w:val="20"/>
          <w:szCs w:val="20"/>
        </w:rPr>
        <w:t xml:space="preserve">S </w:t>
      </w:r>
    </w:p>
    <w:p w14:paraId="242F253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Support Contractors: Only Government employees will evaluate the white papers/proposals for selection. </w:t>
      </w:r>
      <w:r w:rsidR="00D04DCC" w:rsidRPr="00BC2E7F">
        <w:rPr>
          <w:rFonts w:ascii="Arial" w:hAnsi="Arial" w:cs="Arial"/>
          <w:sz w:val="20"/>
          <w:szCs w:val="20"/>
        </w:rPr>
        <w:t xml:space="preserve"> </w:t>
      </w:r>
      <w:r w:rsidRPr="00BC2E7F">
        <w:rPr>
          <w:rFonts w:ascii="Arial" w:hAnsi="Arial" w:cs="Arial"/>
          <w:sz w:val="20"/>
          <w:szCs w:val="20"/>
        </w:rPr>
        <w:t xml:space="preserve">The AFRL Munitions Directorate has contracted for various business and staff support services, some of which require contractors to obtain administrative access to proprietary information submitted by other contractors. </w:t>
      </w:r>
      <w:r w:rsidR="00D04DCC" w:rsidRPr="00BC2E7F">
        <w:rPr>
          <w:rFonts w:ascii="Arial" w:hAnsi="Arial" w:cs="Arial"/>
          <w:sz w:val="20"/>
          <w:szCs w:val="20"/>
        </w:rPr>
        <w:t xml:space="preserve"> </w:t>
      </w:r>
      <w:r w:rsidRPr="00BC2E7F">
        <w:rPr>
          <w:rFonts w:ascii="Arial" w:hAnsi="Arial" w:cs="Arial"/>
          <w:sz w:val="20"/>
          <w:szCs w:val="20"/>
        </w:rPr>
        <w:t xml:space="preserve">Administrative access is defined as "handling or having physical control over information for the sole purpose of accomplishing the administrative functions specified in the administrative support contract, which do not require the review, reading, or comprehension of the content of the information on the part of non-technical professionals assigned to accomplish the specified administrative tasks." </w:t>
      </w:r>
      <w:r w:rsidR="00D04DCC" w:rsidRPr="00BC2E7F">
        <w:rPr>
          <w:rFonts w:ascii="Arial" w:hAnsi="Arial" w:cs="Arial"/>
          <w:sz w:val="20"/>
          <w:szCs w:val="20"/>
        </w:rPr>
        <w:t xml:space="preserve"> </w:t>
      </w:r>
      <w:r w:rsidRPr="00BC2E7F">
        <w:rPr>
          <w:rFonts w:ascii="Arial" w:hAnsi="Arial" w:cs="Arial"/>
          <w:sz w:val="20"/>
          <w:szCs w:val="20"/>
        </w:rPr>
        <w:t>These contractors have signed general non-disclosure agreements and organizational conflict of interest statements.</w:t>
      </w:r>
      <w:r w:rsidR="00D04DCC" w:rsidRPr="00BC2E7F">
        <w:rPr>
          <w:rFonts w:ascii="Arial" w:hAnsi="Arial" w:cs="Arial"/>
          <w:sz w:val="20"/>
          <w:szCs w:val="20"/>
        </w:rPr>
        <w:t xml:space="preserve"> </w:t>
      </w:r>
      <w:r w:rsidRPr="00BC2E7F">
        <w:rPr>
          <w:rFonts w:ascii="Arial" w:hAnsi="Arial" w:cs="Arial"/>
          <w:sz w:val="20"/>
          <w:szCs w:val="20"/>
        </w:rPr>
        <w:t xml:space="preserve"> The required administrative access will be granted to non-technical professionals. </w:t>
      </w:r>
      <w:r w:rsidR="00D04DCC" w:rsidRPr="00BC2E7F">
        <w:rPr>
          <w:rFonts w:ascii="Arial" w:hAnsi="Arial" w:cs="Arial"/>
          <w:sz w:val="20"/>
          <w:szCs w:val="20"/>
        </w:rPr>
        <w:t xml:space="preserve"> </w:t>
      </w:r>
      <w:r w:rsidRPr="00BC2E7F">
        <w:rPr>
          <w:rFonts w:ascii="Arial" w:hAnsi="Arial" w:cs="Arial"/>
          <w:sz w:val="20"/>
          <w:szCs w:val="20"/>
        </w:rPr>
        <w:t>Examples of the administ</w:t>
      </w:r>
      <w:r w:rsidR="008E704D" w:rsidRPr="00BC2E7F">
        <w:rPr>
          <w:rFonts w:ascii="Arial" w:hAnsi="Arial" w:cs="Arial"/>
          <w:sz w:val="20"/>
          <w:szCs w:val="20"/>
        </w:rPr>
        <w:t>rative tasks performed include:</w:t>
      </w:r>
    </w:p>
    <w:p w14:paraId="3FB4B68E" w14:textId="77777777"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1. Assembling and organizing </w:t>
      </w:r>
      <w:r w:rsidR="008E704D" w:rsidRPr="00BC2E7F">
        <w:rPr>
          <w:rFonts w:ascii="Arial" w:hAnsi="Arial" w:cs="Arial"/>
          <w:sz w:val="20"/>
          <w:szCs w:val="20"/>
        </w:rPr>
        <w:t>information for R&amp;D case files;</w:t>
      </w:r>
    </w:p>
    <w:p w14:paraId="12CC492B" w14:textId="77777777"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2. Accessing library files for u</w:t>
      </w:r>
      <w:r w:rsidR="008E704D" w:rsidRPr="00BC2E7F">
        <w:rPr>
          <w:rFonts w:ascii="Arial" w:hAnsi="Arial" w:cs="Arial"/>
          <w:sz w:val="20"/>
          <w:szCs w:val="20"/>
        </w:rPr>
        <w:t>se by Government personnel; and</w:t>
      </w:r>
    </w:p>
    <w:p w14:paraId="421FB975" w14:textId="77777777"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3. Handling and administration of proposals, contracts</w:t>
      </w:r>
      <w:r w:rsidR="008E704D" w:rsidRPr="00BC2E7F">
        <w:rPr>
          <w:rFonts w:ascii="Arial" w:hAnsi="Arial" w:cs="Arial"/>
          <w:sz w:val="20"/>
          <w:szCs w:val="20"/>
        </w:rPr>
        <w:t>, contract funding and queries.</w:t>
      </w:r>
    </w:p>
    <w:p w14:paraId="561A983E"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Any objection to administrative access must be in writing to the Contracting Officer and shall include a detailed statement </w:t>
      </w:r>
      <w:r w:rsidR="0021191F" w:rsidRPr="00BC2E7F">
        <w:rPr>
          <w:rFonts w:ascii="Arial" w:hAnsi="Arial" w:cs="Arial"/>
          <w:sz w:val="20"/>
          <w:szCs w:val="20"/>
        </w:rPr>
        <w:t>of the basis for the objection.</w:t>
      </w:r>
    </w:p>
    <w:p w14:paraId="554F5B1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Communication: Dialogue between prospective offerors and Government representatives is encouraged until submission of proposals. </w:t>
      </w:r>
      <w:r w:rsidR="00D04DCC" w:rsidRPr="00BC2E7F">
        <w:rPr>
          <w:rFonts w:ascii="Arial" w:hAnsi="Arial" w:cs="Arial"/>
          <w:sz w:val="20"/>
          <w:szCs w:val="20"/>
        </w:rPr>
        <w:t xml:space="preserve"> </w:t>
      </w:r>
      <w:r w:rsidRPr="00BC2E7F">
        <w:rPr>
          <w:rFonts w:ascii="Arial" w:hAnsi="Arial" w:cs="Arial"/>
          <w:sz w:val="20"/>
          <w:szCs w:val="20"/>
        </w:rPr>
        <w:t xml:space="preserve">Discussions with any of the points of contact shall not constitute a commitment by the Government to subsequently fund or award any proposed effort. </w:t>
      </w:r>
      <w:r w:rsidR="00D04DCC" w:rsidRPr="00BC2E7F">
        <w:rPr>
          <w:rFonts w:ascii="Arial" w:hAnsi="Arial" w:cs="Arial"/>
          <w:sz w:val="20"/>
          <w:szCs w:val="20"/>
        </w:rPr>
        <w:t xml:space="preserve"> </w:t>
      </w:r>
      <w:r w:rsidRPr="00BC2E7F">
        <w:rPr>
          <w:rFonts w:ascii="Arial" w:hAnsi="Arial" w:cs="Arial"/>
          <w:sz w:val="20"/>
          <w:szCs w:val="20"/>
        </w:rPr>
        <w:t>Only Contracting Officers are legally autho</w:t>
      </w:r>
      <w:r w:rsidR="008E704D" w:rsidRPr="00BC2E7F">
        <w:rPr>
          <w:rFonts w:ascii="Arial" w:hAnsi="Arial" w:cs="Arial"/>
          <w:sz w:val="20"/>
          <w:szCs w:val="20"/>
        </w:rPr>
        <w:t>rized to commit the Government.</w:t>
      </w:r>
    </w:p>
    <w:p w14:paraId="60664FA7"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Debriefings (Proposals Only): When requested, a debriefing will be provided. </w:t>
      </w:r>
      <w:r w:rsidR="00D04DCC" w:rsidRPr="00BC2E7F">
        <w:rPr>
          <w:rFonts w:ascii="Arial" w:hAnsi="Arial" w:cs="Arial"/>
          <w:sz w:val="20"/>
          <w:szCs w:val="20"/>
        </w:rPr>
        <w:t xml:space="preserve"> </w:t>
      </w:r>
      <w:r w:rsidRPr="00BC2E7F">
        <w:rPr>
          <w:rFonts w:ascii="Arial" w:hAnsi="Arial" w:cs="Arial"/>
          <w:sz w:val="20"/>
          <w:szCs w:val="20"/>
        </w:rPr>
        <w:t>The debriefing process will follow the time guidelines set out in 10 USC 2305(b)(5), but the debriefing content may vary to be consistent with the procedures</w:t>
      </w:r>
      <w:r w:rsidR="008E704D" w:rsidRPr="00BC2E7F">
        <w:rPr>
          <w:rFonts w:ascii="Arial" w:hAnsi="Arial" w:cs="Arial"/>
          <w:sz w:val="20"/>
          <w:szCs w:val="20"/>
        </w:rPr>
        <w:t xml:space="preserve"> that govern BAAs (FAR 35.016).</w:t>
      </w:r>
    </w:p>
    <w:p w14:paraId="500AB2C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D. Wide Area Work Flow Notice: Any contract award resulting from this announcement will contain the clause at DFARS 252.232-7003, Electronic Submission of Payment Requests</w:t>
      </w:r>
      <w:r w:rsidR="00EA61F3">
        <w:rPr>
          <w:rFonts w:ascii="Arial" w:hAnsi="Arial" w:cs="Arial"/>
          <w:sz w:val="20"/>
          <w:szCs w:val="20"/>
        </w:rPr>
        <w:t xml:space="preserve"> and Receiving Reports</w:t>
      </w:r>
      <w:r w:rsidR="00D04DCC" w:rsidRPr="00BC2E7F">
        <w:rPr>
          <w:rFonts w:ascii="Arial" w:hAnsi="Arial" w:cs="Arial"/>
          <w:sz w:val="20"/>
          <w:szCs w:val="20"/>
        </w:rPr>
        <w:t xml:space="preserve"> (Dec 2018)</w:t>
      </w:r>
      <w:r w:rsidRPr="00BC2E7F">
        <w:rPr>
          <w:rFonts w:ascii="Arial" w:hAnsi="Arial" w:cs="Arial"/>
          <w:sz w:val="20"/>
          <w:szCs w:val="20"/>
        </w:rPr>
        <w:t>, which requires electronic submission of all payment requests.</w:t>
      </w:r>
      <w:r w:rsidR="00D04DCC" w:rsidRPr="00BC2E7F">
        <w:rPr>
          <w:rFonts w:ascii="Arial" w:hAnsi="Arial" w:cs="Arial"/>
          <w:sz w:val="20"/>
          <w:szCs w:val="20"/>
        </w:rPr>
        <w:t xml:space="preserve"> </w:t>
      </w:r>
      <w:r w:rsidRPr="00BC2E7F">
        <w:rPr>
          <w:rFonts w:ascii="Arial" w:hAnsi="Arial" w:cs="Arial"/>
          <w:sz w:val="20"/>
          <w:szCs w:val="20"/>
        </w:rPr>
        <w:t xml:space="preserve"> Effective 1 October 2006, the Department of Defense adopted Wide Area Work Flow-Receipt and Acceptance (WAWF-RA), as the electronic format for submission of electronic payment requests. </w:t>
      </w:r>
      <w:r w:rsidR="00D04DCC" w:rsidRPr="00BC2E7F">
        <w:rPr>
          <w:rFonts w:ascii="Arial" w:hAnsi="Arial" w:cs="Arial"/>
          <w:sz w:val="20"/>
          <w:szCs w:val="20"/>
        </w:rPr>
        <w:t xml:space="preserve"> </w:t>
      </w:r>
      <w:r w:rsidRPr="00BC2E7F">
        <w:rPr>
          <w:rFonts w:ascii="Arial" w:hAnsi="Arial" w:cs="Arial"/>
          <w:sz w:val="20"/>
          <w:szCs w:val="20"/>
        </w:rPr>
        <w:t xml:space="preserve">Any contract resulting from this announcement will establish a requirement to use WAWF-RA for invoicing and receipt/acceptance, and provide coding instructions applicable to this contract. </w:t>
      </w:r>
      <w:r w:rsidR="00D04DCC" w:rsidRPr="00BC2E7F">
        <w:rPr>
          <w:rFonts w:ascii="Arial" w:hAnsi="Arial" w:cs="Arial"/>
          <w:sz w:val="20"/>
          <w:szCs w:val="20"/>
        </w:rPr>
        <w:t xml:space="preserve"> </w:t>
      </w:r>
      <w:r w:rsidRPr="00BC2E7F">
        <w:rPr>
          <w:rFonts w:ascii="Arial" w:hAnsi="Arial" w:cs="Arial"/>
          <w:sz w:val="20"/>
          <w:szCs w:val="20"/>
        </w:rPr>
        <w:t>Contractors are encouraged to take advantage of available training (both web-based and through your cognizant DCMA</w:t>
      </w:r>
      <w:r w:rsidR="008C383D" w:rsidRPr="00BC2E7F">
        <w:rPr>
          <w:rFonts w:ascii="Arial" w:hAnsi="Arial" w:cs="Arial"/>
          <w:sz w:val="20"/>
          <w:szCs w:val="20"/>
        </w:rPr>
        <w:t>/ONR</w:t>
      </w:r>
      <w:r w:rsidRPr="00BC2E7F">
        <w:rPr>
          <w:rFonts w:ascii="Arial" w:hAnsi="Arial" w:cs="Arial"/>
          <w:sz w:val="20"/>
          <w:szCs w:val="20"/>
        </w:rPr>
        <w:t xml:space="preserve"> office), and to register in the WAWF-RA system. </w:t>
      </w:r>
      <w:r w:rsidR="00D04DCC" w:rsidRPr="00BC2E7F">
        <w:rPr>
          <w:rFonts w:ascii="Arial" w:hAnsi="Arial" w:cs="Arial"/>
          <w:sz w:val="20"/>
          <w:szCs w:val="20"/>
        </w:rPr>
        <w:t xml:space="preserve"> </w:t>
      </w:r>
      <w:r w:rsidRPr="00BC2E7F">
        <w:rPr>
          <w:rFonts w:ascii="Arial" w:hAnsi="Arial" w:cs="Arial"/>
          <w:sz w:val="20"/>
          <w:szCs w:val="20"/>
        </w:rPr>
        <w:t xml:space="preserve">Information regarding WAWF-RA, including the web-based training and registration, can be found at </w:t>
      </w:r>
      <w:hyperlink r:id="rId20" w:history="1">
        <w:r w:rsidR="00B86A0C" w:rsidRPr="00B9554F">
          <w:rPr>
            <w:rStyle w:val="Hyperlink"/>
            <w:rFonts w:ascii="Arial" w:hAnsi="Arial" w:cs="Arial"/>
            <w:sz w:val="20"/>
          </w:rPr>
          <w:t>https://wawf.eb.mil/piee-landing/</w:t>
        </w:r>
      </w:hyperlink>
      <w:r w:rsidRPr="00BC2E7F">
        <w:rPr>
          <w:rFonts w:ascii="Arial" w:hAnsi="Arial" w:cs="Arial"/>
          <w:sz w:val="20"/>
          <w:szCs w:val="20"/>
        </w:rPr>
        <w:t xml:space="preserve">. </w:t>
      </w:r>
      <w:r w:rsidR="00D04DCC" w:rsidRPr="00BC2E7F">
        <w:rPr>
          <w:rFonts w:ascii="Arial" w:hAnsi="Arial" w:cs="Arial"/>
          <w:sz w:val="20"/>
          <w:szCs w:val="20"/>
        </w:rPr>
        <w:t xml:space="preserve"> </w:t>
      </w:r>
      <w:r w:rsidRPr="00BC2E7F">
        <w:rPr>
          <w:rFonts w:ascii="Arial" w:hAnsi="Arial" w:cs="Arial"/>
          <w:sz w:val="20"/>
          <w:szCs w:val="20"/>
        </w:rPr>
        <w:t>Note: WAWF-RA requirement does not apply to universities that are audite</w:t>
      </w:r>
      <w:r w:rsidR="008E704D" w:rsidRPr="00BC2E7F">
        <w:rPr>
          <w:rFonts w:ascii="Arial" w:hAnsi="Arial" w:cs="Arial"/>
          <w:sz w:val="20"/>
          <w:szCs w:val="20"/>
        </w:rPr>
        <w:t>d by an agency other than DCAA.</w:t>
      </w:r>
    </w:p>
    <w:p w14:paraId="45785DF8"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E. Item Identification and Valuation: Any contract award resulting from this announcement may contain the clause at DFARS 252.211-7003, Item Unique Identification and Valuation (</w:t>
      </w:r>
      <w:r w:rsidR="00D04DCC" w:rsidRPr="00BC2E7F">
        <w:rPr>
          <w:rFonts w:ascii="Arial" w:hAnsi="Arial" w:cs="Arial"/>
          <w:sz w:val="20"/>
          <w:szCs w:val="20"/>
        </w:rPr>
        <w:t>Mar 2016</w:t>
      </w:r>
      <w:r w:rsidRPr="00BC2E7F">
        <w:rPr>
          <w:rFonts w:ascii="Arial" w:hAnsi="Arial" w:cs="Arial"/>
          <w:sz w:val="20"/>
          <w:szCs w:val="20"/>
        </w:rPr>
        <w:t xml:space="preserve">), which requires unique item identification and valuation of any deliverable item for which the Government's unit acquisition cost is $5,000 or more; subassemblies, components, and parts embedded within an item valued at $5,000 or more; or items for which the Government's unit acquisition cost is less than $5,000 when determined necessary by the requiring activity for serially managed, mission essential, or controlled inventory. </w:t>
      </w:r>
      <w:r w:rsidR="00D04DCC" w:rsidRPr="00BC2E7F">
        <w:rPr>
          <w:rFonts w:ascii="Arial" w:hAnsi="Arial" w:cs="Arial"/>
          <w:sz w:val="20"/>
          <w:szCs w:val="20"/>
        </w:rPr>
        <w:t xml:space="preserve"> </w:t>
      </w:r>
      <w:r w:rsidRPr="00BC2E7F">
        <w:rPr>
          <w:rFonts w:ascii="Arial" w:hAnsi="Arial" w:cs="Arial"/>
          <w:sz w:val="20"/>
          <w:szCs w:val="20"/>
        </w:rPr>
        <w:t xml:space="preserve">Also included are any DoD serially managed subassembly, component, or part embedded within a delivered item and the parent item that contains the embedded subassembly, component, or part.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it is DoD policy that contractors shall be required to identify the Government's unit acquisition cost for all items delivered, even if none of the criteria for placing a unique item identification mark applies. </w:t>
      </w:r>
      <w:r w:rsidR="00D04DCC" w:rsidRPr="00BC2E7F">
        <w:rPr>
          <w:rFonts w:ascii="Arial" w:hAnsi="Arial" w:cs="Arial"/>
          <w:sz w:val="20"/>
          <w:szCs w:val="20"/>
        </w:rPr>
        <w:t xml:space="preserve"> </w:t>
      </w:r>
      <w:r w:rsidRPr="00BC2E7F">
        <w:rPr>
          <w:rFonts w:ascii="Arial" w:hAnsi="Arial" w:cs="Arial"/>
          <w:sz w:val="20"/>
          <w:szCs w:val="20"/>
        </w:rPr>
        <w:t xml:space="preserve">Therefore, your proposal must clearly break out the unit acquisition cost for any deliverable items.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"the Government's unit acquisition cost is the contractor's estimated fully burdened unit cost </w:t>
      </w:r>
      <w:r w:rsidR="00EA61F3">
        <w:rPr>
          <w:rFonts w:ascii="Arial" w:hAnsi="Arial" w:cs="Arial"/>
          <w:sz w:val="20"/>
          <w:szCs w:val="20"/>
        </w:rPr>
        <w:t xml:space="preserve">to the Government </w:t>
      </w:r>
      <w:r w:rsidRPr="00BC2E7F">
        <w:rPr>
          <w:rFonts w:ascii="Arial" w:hAnsi="Arial" w:cs="Arial"/>
          <w:sz w:val="20"/>
          <w:szCs w:val="20"/>
        </w:rPr>
        <w:t xml:space="preserve">at time of delivery for cost type or </w:t>
      </w:r>
      <w:proofErr w:type="spellStart"/>
      <w:r w:rsidRPr="00BC2E7F">
        <w:rPr>
          <w:rFonts w:ascii="Arial" w:hAnsi="Arial" w:cs="Arial"/>
          <w:sz w:val="20"/>
          <w:szCs w:val="20"/>
        </w:rPr>
        <w:t>undefinitized</w:t>
      </w:r>
      <w:proofErr w:type="spellEnd"/>
      <w:r w:rsidRPr="00BC2E7F">
        <w:rPr>
          <w:rFonts w:ascii="Arial" w:hAnsi="Arial" w:cs="Arial"/>
          <w:sz w:val="20"/>
          <w:szCs w:val="20"/>
        </w:rPr>
        <w:t xml:space="preserve"> line, subline, or exhibit line items" (per DoD, "fully burdened unit costs" to the Government would include all </w:t>
      </w:r>
      <w:r w:rsidRPr="00BC2E7F">
        <w:rPr>
          <w:rFonts w:ascii="Arial" w:hAnsi="Arial" w:cs="Arial"/>
          <w:sz w:val="20"/>
          <w:szCs w:val="20"/>
        </w:rPr>
        <w:lastRenderedPageBreak/>
        <w:t xml:space="preserve">direct, indirect, G&amp;A costs, and an appropriate portion of fee). </w:t>
      </w:r>
      <w:r w:rsidR="00D04DCC" w:rsidRPr="00BC2E7F">
        <w:rPr>
          <w:rFonts w:ascii="Arial" w:hAnsi="Arial" w:cs="Arial"/>
          <w:sz w:val="20"/>
          <w:szCs w:val="20"/>
        </w:rPr>
        <w:t xml:space="preserve"> </w:t>
      </w:r>
      <w:r w:rsidRPr="00BC2E7F">
        <w:rPr>
          <w:rFonts w:ascii="Arial" w:hAnsi="Arial" w:cs="Arial"/>
          <w:sz w:val="20"/>
          <w:szCs w:val="20"/>
        </w:rPr>
        <w:t xml:space="preserve">If you have questions regarding the unique item identification requirements, please contact the contracting point of contact listed above. </w:t>
      </w:r>
      <w:r w:rsidR="00D04DCC" w:rsidRPr="00BC2E7F">
        <w:rPr>
          <w:rFonts w:ascii="Arial" w:hAnsi="Arial" w:cs="Arial"/>
          <w:sz w:val="20"/>
          <w:szCs w:val="20"/>
        </w:rPr>
        <w:t xml:space="preserve"> </w:t>
      </w:r>
      <w:r w:rsidRPr="00BC2E7F">
        <w:rPr>
          <w:rFonts w:ascii="Arial" w:hAnsi="Arial" w:cs="Arial"/>
          <w:sz w:val="20"/>
          <w:szCs w:val="20"/>
        </w:rPr>
        <w:t xml:space="preserve">For more information, see the following website: </w:t>
      </w:r>
      <w:hyperlink r:id="rId21" w:history="1">
        <w:r w:rsidR="00D04DCC" w:rsidRPr="00BC2E7F">
          <w:rPr>
            <w:rStyle w:val="Hyperlink"/>
            <w:rFonts w:ascii="Arial" w:hAnsi="Arial" w:cs="Arial"/>
            <w:sz w:val="20"/>
            <w:szCs w:val="20"/>
          </w:rPr>
          <w:t>http://www.acq.osd.mil/dpap/sitemap.html</w:t>
        </w:r>
      </w:hyperlink>
      <w:r w:rsidRPr="00BC2E7F">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The contract will also include DFARS 252.211-7007, Reporting of Government</w:t>
      </w:r>
      <w:r w:rsidR="008E704D" w:rsidRPr="00BC2E7F">
        <w:rPr>
          <w:rFonts w:ascii="Arial" w:hAnsi="Arial" w:cs="Arial"/>
          <w:sz w:val="20"/>
          <w:szCs w:val="20"/>
        </w:rPr>
        <w:t>-Furnished Property (Aug 2012).</w:t>
      </w:r>
    </w:p>
    <w:p w14:paraId="35B9D45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F. Forward Pricing Rate Agreements</w:t>
      </w:r>
      <w:r w:rsidR="00DA6D5B" w:rsidRPr="00BC2E7F">
        <w:rPr>
          <w:rFonts w:ascii="Arial" w:hAnsi="Arial" w:cs="Arial"/>
          <w:sz w:val="20"/>
          <w:szCs w:val="20"/>
        </w:rPr>
        <w:t>/Recommendations (FPRA/FPRR)</w:t>
      </w:r>
      <w:r w:rsidRPr="00BC2E7F">
        <w:rPr>
          <w:rFonts w:ascii="Arial" w:hAnsi="Arial" w:cs="Arial"/>
          <w:sz w:val="20"/>
          <w:szCs w:val="20"/>
        </w:rPr>
        <w:t xml:space="preserve">: If formal proposals are requested, offerors </w:t>
      </w:r>
      <w:r w:rsidR="00DA6D5B" w:rsidRPr="00BC2E7F">
        <w:rPr>
          <w:rFonts w:ascii="Arial" w:hAnsi="Arial" w:cs="Arial"/>
          <w:sz w:val="20"/>
          <w:szCs w:val="20"/>
        </w:rPr>
        <w:t xml:space="preserve">with </w:t>
      </w:r>
      <w:r w:rsidRPr="00BC2E7F">
        <w:rPr>
          <w:rFonts w:ascii="Arial" w:hAnsi="Arial" w:cs="Arial"/>
          <w:sz w:val="20"/>
          <w:szCs w:val="20"/>
        </w:rPr>
        <w:t>FPRAs and FPRRs should su</w:t>
      </w:r>
      <w:r w:rsidR="008E704D" w:rsidRPr="00BC2E7F">
        <w:rPr>
          <w:rFonts w:ascii="Arial" w:hAnsi="Arial" w:cs="Arial"/>
          <w:sz w:val="20"/>
          <w:szCs w:val="20"/>
        </w:rPr>
        <w:t>bmit them with their proposals.</w:t>
      </w:r>
    </w:p>
    <w:p w14:paraId="351451B2"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G. 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w:t>
      </w:r>
      <w:proofErr w:type="spellStart"/>
      <w:r w:rsidRPr="00BC2E7F">
        <w:rPr>
          <w:rFonts w:ascii="Arial" w:hAnsi="Arial" w:cs="Arial"/>
          <w:sz w:val="20"/>
          <w:szCs w:val="20"/>
        </w:rPr>
        <w:t>Preaward</w:t>
      </w:r>
      <w:proofErr w:type="spellEnd"/>
      <w:r w:rsidRPr="00BC2E7F">
        <w:rPr>
          <w:rFonts w:ascii="Arial" w:hAnsi="Arial" w:cs="Arial"/>
          <w:sz w:val="20"/>
          <w:szCs w:val="20"/>
        </w:rPr>
        <w:t xml:space="preserve"> Registry </w:t>
      </w:r>
      <w:hyperlink r:id="rId22" w:tgtFrame="_parent" w:history="1">
        <w:r w:rsidR="00EA61F3" w:rsidRPr="00EA61F3">
          <w:rPr>
            <w:rStyle w:val="Hyperlink"/>
            <w:rFonts w:ascii="Arial" w:hAnsi="Arial" w:cs="Arial"/>
            <w:sz w:val="20"/>
            <w:szCs w:val="20"/>
            <w:lang w:val="en"/>
          </w:rPr>
          <w:t>https://ofccp.dol-esa.gov/preaward/pa_reg.html</w:t>
        </w:r>
      </w:hyperlink>
      <w:r w:rsidRPr="00EA61F3">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This registry indicates that the contractor has been found to be "in compliance" within the past 2 years with the Equal Employment Opportunity (EEO) regulations that the OFCCP is mandated to enforce. </w:t>
      </w:r>
      <w:r w:rsidR="00D04DCC" w:rsidRPr="00BC2E7F">
        <w:rPr>
          <w:rFonts w:ascii="Arial" w:hAnsi="Arial" w:cs="Arial"/>
          <w:sz w:val="20"/>
          <w:szCs w:val="20"/>
        </w:rPr>
        <w:t xml:space="preserve"> </w:t>
      </w:r>
      <w:r w:rsidRPr="00BC2E7F">
        <w:rPr>
          <w:rFonts w:ascii="Arial" w:hAnsi="Arial" w:cs="Arial"/>
          <w:sz w:val="20"/>
          <w:szCs w:val="20"/>
        </w:rPr>
        <w:t xml:space="preserve">The registry is updated nightly and facilities reviewed more than 2 years ago are removed and new ones are added. </w:t>
      </w:r>
      <w:r w:rsidR="00D04DCC" w:rsidRPr="00BC2E7F">
        <w:rPr>
          <w:rFonts w:ascii="Arial" w:hAnsi="Arial" w:cs="Arial"/>
          <w:sz w:val="20"/>
          <w:szCs w:val="20"/>
        </w:rPr>
        <w:t xml:space="preserve"> </w:t>
      </w:r>
      <w:r w:rsidRPr="00BC2E7F">
        <w:rPr>
          <w:rFonts w:ascii="Arial" w:hAnsi="Arial" w:cs="Arial"/>
          <w:sz w:val="20"/>
          <w:szCs w:val="20"/>
        </w:rPr>
        <w:t>Award may be delayed if you are not currently listed in the registry and the contracting officer must request a pre-</w:t>
      </w:r>
      <w:r w:rsidR="008E704D" w:rsidRPr="00BC2E7F">
        <w:rPr>
          <w:rFonts w:ascii="Arial" w:hAnsi="Arial" w:cs="Arial"/>
          <w:sz w:val="20"/>
          <w:szCs w:val="20"/>
        </w:rPr>
        <w:t>award clearance from the OFCCP.</w:t>
      </w:r>
    </w:p>
    <w:p w14:paraId="678EDAB3"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H. Limitations on Pass-Through Charges: Any contract award resulting from this announcement may contain the clause at FAR 52.215-23, Limitations o</w:t>
      </w:r>
      <w:r w:rsidR="003413B6">
        <w:rPr>
          <w:rFonts w:ascii="Arial" w:hAnsi="Arial" w:cs="Arial"/>
          <w:sz w:val="20"/>
          <w:szCs w:val="20"/>
        </w:rPr>
        <w:t xml:space="preserve">n Pass-Through Charges </w:t>
      </w:r>
      <w:r w:rsidR="003413B6" w:rsidRPr="00356ABF">
        <w:rPr>
          <w:rFonts w:ascii="Arial" w:hAnsi="Arial" w:cs="Arial"/>
          <w:sz w:val="20"/>
          <w:szCs w:val="20"/>
        </w:rPr>
        <w:t>(JUN 2020</w:t>
      </w:r>
      <w:r w:rsidRPr="00356ABF">
        <w:rPr>
          <w:rFonts w:ascii="Arial" w:hAnsi="Arial" w:cs="Arial"/>
          <w:sz w:val="20"/>
          <w:szCs w:val="20"/>
        </w:rPr>
        <w:t>)</w:t>
      </w:r>
      <w:r w:rsidRPr="003413B6">
        <w:rPr>
          <w:rFonts w:ascii="Arial" w:hAnsi="Arial" w:cs="Arial"/>
          <w:sz w:val="20"/>
          <w:szCs w:val="20"/>
        </w:rPr>
        <w:t>,</w:t>
      </w:r>
      <w:r w:rsidRPr="003413B6">
        <w:rPr>
          <w:rFonts w:ascii="Arial" w:hAnsi="Arial" w:cs="Arial"/>
          <w:color w:val="FF0000"/>
          <w:sz w:val="20"/>
          <w:szCs w:val="20"/>
        </w:rPr>
        <w:t xml:space="preserve"> </w:t>
      </w:r>
      <w:r w:rsidRPr="00BC2E7F">
        <w:rPr>
          <w:rFonts w:ascii="Arial" w:hAnsi="Arial" w:cs="Arial"/>
          <w:sz w:val="20"/>
          <w:szCs w:val="20"/>
        </w:rPr>
        <w:t xml:space="preserve">which requires the contractor to identify in its proposal the percentage of effort to be performed by the prime contractor and the percentage expected to be performed by each subcontractor. </w:t>
      </w:r>
      <w:r w:rsidR="00D04DCC" w:rsidRPr="00BC2E7F">
        <w:rPr>
          <w:rFonts w:ascii="Arial" w:hAnsi="Arial" w:cs="Arial"/>
          <w:sz w:val="20"/>
          <w:szCs w:val="20"/>
        </w:rPr>
        <w:t xml:space="preserve"> </w:t>
      </w:r>
      <w:r w:rsidRPr="00BC2E7F">
        <w:rPr>
          <w:rFonts w:ascii="Arial" w:hAnsi="Arial" w:cs="Arial"/>
          <w:sz w:val="20"/>
          <w:szCs w:val="20"/>
        </w:rPr>
        <w:t>If the contractor intends to subcontract more than 70% of the total cost of work under the contract or task order, then it shall identify the amount of the contractor's indirect costs and profit applicable to the subcontract work, and a description of the value added by the contractor.</w:t>
      </w:r>
      <w:r w:rsidR="00D04DCC" w:rsidRPr="00BC2E7F">
        <w:rPr>
          <w:rFonts w:ascii="Arial" w:hAnsi="Arial" w:cs="Arial"/>
          <w:sz w:val="20"/>
          <w:szCs w:val="20"/>
        </w:rPr>
        <w:t xml:space="preserve"> </w:t>
      </w:r>
      <w:r w:rsidRPr="00BC2E7F">
        <w:rPr>
          <w:rFonts w:ascii="Arial" w:hAnsi="Arial" w:cs="Arial"/>
          <w:sz w:val="20"/>
          <w:szCs w:val="20"/>
        </w:rPr>
        <w:t xml:space="preserve"> If any subcontractor intends to subcontract to a lower tier subcontractor more than 70% of the total cost of its work, then it shall identify the amount of the subcontractor's indirect costs and profit applicable to the lower tier subcontract work, and a description of the va</w:t>
      </w:r>
      <w:r w:rsidR="008E704D" w:rsidRPr="00BC2E7F">
        <w:rPr>
          <w:rFonts w:ascii="Arial" w:hAnsi="Arial" w:cs="Arial"/>
          <w:sz w:val="20"/>
          <w:szCs w:val="20"/>
        </w:rPr>
        <w:t>lue added by the subcontractor.</w:t>
      </w:r>
    </w:p>
    <w:p w14:paraId="6E68F857"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I. Associate Contractor Agreements: Associate Contractor Agreements (ACAs) are agreements between contractors working on Government contract projects that specify requirements for them to share information, data, technical knowledge, expertise, or resources. </w:t>
      </w:r>
      <w:r w:rsidR="00D04DCC" w:rsidRPr="00BC2E7F">
        <w:rPr>
          <w:rFonts w:ascii="Arial" w:hAnsi="Arial" w:cs="Arial"/>
          <w:sz w:val="20"/>
          <w:szCs w:val="20"/>
        </w:rPr>
        <w:t xml:space="preserve"> </w:t>
      </w:r>
      <w:r w:rsidRPr="00BC2E7F">
        <w:rPr>
          <w:rFonts w:ascii="Arial" w:hAnsi="Arial" w:cs="Arial"/>
          <w:sz w:val="20"/>
          <w:szCs w:val="20"/>
        </w:rPr>
        <w:t xml:space="preserve">The Contracting Officer may require ACAs when contractors working on separate Government contracts must cooperate, share resources or otherwise jointly participate in working on contracts or projects. </w:t>
      </w:r>
      <w:r w:rsidR="00D04DCC" w:rsidRPr="00BC2E7F">
        <w:rPr>
          <w:rFonts w:ascii="Arial" w:hAnsi="Arial" w:cs="Arial"/>
          <w:sz w:val="20"/>
          <w:szCs w:val="20"/>
        </w:rPr>
        <w:t xml:space="preserve"> </w:t>
      </w:r>
      <w:r w:rsidRPr="00BC2E7F">
        <w:rPr>
          <w:rFonts w:ascii="Arial" w:hAnsi="Arial" w:cs="Arial"/>
          <w:sz w:val="20"/>
          <w:szCs w:val="20"/>
        </w:rPr>
        <w:t xml:space="preserve">Prime contractor to subcontractor relationships do not constitute ACAs. </w:t>
      </w:r>
      <w:r w:rsidR="00D04DCC" w:rsidRPr="00BC2E7F">
        <w:rPr>
          <w:rFonts w:ascii="Arial" w:hAnsi="Arial" w:cs="Arial"/>
          <w:sz w:val="20"/>
          <w:szCs w:val="20"/>
        </w:rPr>
        <w:t xml:space="preserve"> </w:t>
      </w:r>
      <w:r w:rsidRPr="00BC2E7F">
        <w:rPr>
          <w:rFonts w:ascii="Arial" w:hAnsi="Arial" w:cs="Arial"/>
          <w:sz w:val="20"/>
          <w:szCs w:val="20"/>
        </w:rPr>
        <w:t>For each award, the Contracting Officer will identify associate contractors with whom agreements are required.</w:t>
      </w:r>
    </w:p>
    <w:p w14:paraId="4C0C105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J. Post-Award Small Business Program Re-representation: As prescribed in FAR 19.309, FAR Clause 52.219-28, "Post-Award Small Business Program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w:t>
      </w:r>
      <w:r w:rsidRPr="00356ABF">
        <w:rPr>
          <w:rFonts w:ascii="Arial" w:hAnsi="Arial" w:cs="Arial"/>
          <w:sz w:val="20"/>
          <w:szCs w:val="20"/>
        </w:rPr>
        <w:t>(</w:t>
      </w:r>
      <w:r w:rsidR="00795500" w:rsidRPr="00356ABF">
        <w:rPr>
          <w:rFonts w:ascii="Arial" w:hAnsi="Arial" w:cs="Arial"/>
          <w:sz w:val="20"/>
          <w:szCs w:val="20"/>
        </w:rPr>
        <w:t>MAY 2020</w:t>
      </w:r>
      <w:r w:rsidRPr="00356ABF">
        <w:rPr>
          <w:rFonts w:ascii="Arial" w:hAnsi="Arial" w:cs="Arial"/>
          <w:sz w:val="20"/>
          <w:szCs w:val="20"/>
        </w:rPr>
        <w:t>)</w:t>
      </w:r>
      <w:r w:rsidRPr="00BC2E7F">
        <w:rPr>
          <w:rFonts w:ascii="Arial" w:hAnsi="Arial" w:cs="Arial"/>
          <w:sz w:val="20"/>
          <w:szCs w:val="20"/>
        </w:rPr>
        <w:t xml:space="preserve">," is incorporated by reference in this solicitation. </w:t>
      </w:r>
      <w:r w:rsidR="00D04DCC" w:rsidRPr="00BC2E7F">
        <w:rPr>
          <w:rFonts w:ascii="Arial" w:hAnsi="Arial" w:cs="Arial"/>
          <w:sz w:val="20"/>
          <w:szCs w:val="20"/>
        </w:rPr>
        <w:t xml:space="preserve"> </w:t>
      </w:r>
      <w:r w:rsidRPr="00BC2E7F">
        <w:rPr>
          <w:rFonts w:ascii="Arial" w:hAnsi="Arial" w:cs="Arial"/>
          <w:sz w:val="20"/>
          <w:szCs w:val="20"/>
        </w:rPr>
        <w:t xml:space="preserve">This clause will be contained in any contracts resulting from this solicitation. This clause requires a contractor to re-represent its size status when certain conditions apply. </w:t>
      </w:r>
      <w:r w:rsidR="006E1B54" w:rsidRPr="00BC2E7F">
        <w:rPr>
          <w:rFonts w:ascii="Arial" w:hAnsi="Arial" w:cs="Arial"/>
          <w:sz w:val="20"/>
          <w:szCs w:val="20"/>
        </w:rPr>
        <w:t xml:space="preserve"> </w:t>
      </w:r>
      <w:r w:rsidRPr="00BC2E7F">
        <w:rPr>
          <w:rFonts w:ascii="Arial" w:hAnsi="Arial" w:cs="Arial"/>
          <w:sz w:val="20"/>
          <w:szCs w:val="20"/>
        </w:rPr>
        <w:t xml:space="preserve">The clause provides detail on when the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must be complete and what the contractor must do when a </w:t>
      </w:r>
      <w:proofErr w:type="spellStart"/>
      <w:r w:rsidRPr="00BC2E7F">
        <w:rPr>
          <w:rFonts w:ascii="Arial" w:hAnsi="Arial" w:cs="Arial"/>
          <w:sz w:val="20"/>
          <w:szCs w:val="20"/>
        </w:rPr>
        <w:t>re</w:t>
      </w:r>
      <w:r w:rsidR="008E704D" w:rsidRPr="00BC2E7F">
        <w:rPr>
          <w:rFonts w:ascii="Arial" w:hAnsi="Arial" w:cs="Arial"/>
          <w:sz w:val="20"/>
          <w:szCs w:val="20"/>
        </w:rPr>
        <w:t>representation</w:t>
      </w:r>
      <w:proofErr w:type="spellEnd"/>
      <w:r w:rsidR="008E704D" w:rsidRPr="00BC2E7F">
        <w:rPr>
          <w:rFonts w:ascii="Arial" w:hAnsi="Arial" w:cs="Arial"/>
          <w:sz w:val="20"/>
          <w:szCs w:val="20"/>
        </w:rPr>
        <w:t xml:space="preserve"> is required.</w:t>
      </w:r>
    </w:p>
    <w:p w14:paraId="05DC1228"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K. Employment Eligibility Verification: As prescribed by FAR 22.1803, FAR Clause 52.222-54, Employment Eligibility Verification (</w:t>
      </w:r>
      <w:r w:rsidR="006E1B54" w:rsidRPr="00BC2E7F">
        <w:rPr>
          <w:rFonts w:ascii="Arial" w:hAnsi="Arial" w:cs="Arial"/>
          <w:sz w:val="20"/>
          <w:szCs w:val="20"/>
        </w:rPr>
        <w:t>Oct 2015</w:t>
      </w:r>
      <w:r w:rsidRPr="00BC2E7F">
        <w:rPr>
          <w:rFonts w:ascii="Arial" w:hAnsi="Arial" w:cs="Arial"/>
          <w:sz w:val="20"/>
          <w:szCs w:val="20"/>
        </w:rPr>
        <w:t xml:space="preserve">), 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 xml:space="preserve">Any contract awarded as a result of this BAA that is above the Simplified Acquisition Threshold, and contains a period of performance greater than 120 days, shall include this clause. </w:t>
      </w:r>
      <w:r w:rsidR="006E1B54" w:rsidRPr="00BC2E7F">
        <w:rPr>
          <w:rFonts w:ascii="Arial" w:hAnsi="Arial" w:cs="Arial"/>
          <w:sz w:val="20"/>
          <w:szCs w:val="20"/>
        </w:rPr>
        <w:t xml:space="preserve"> </w:t>
      </w:r>
      <w:r w:rsidRPr="00BC2E7F">
        <w:rPr>
          <w:rFonts w:ascii="Arial" w:hAnsi="Arial" w:cs="Arial"/>
          <w:sz w:val="20"/>
          <w:szCs w:val="20"/>
        </w:rPr>
        <w:t>This clause provides the requirement of contractors to enroll as a Federal Contractor in the E-Verify program within 30 days after cont</w:t>
      </w:r>
      <w:r w:rsidR="008E704D" w:rsidRPr="00BC2E7F">
        <w:rPr>
          <w:rFonts w:ascii="Arial" w:hAnsi="Arial" w:cs="Arial"/>
          <w:sz w:val="20"/>
          <w:szCs w:val="20"/>
        </w:rPr>
        <w:t>ract award.</w:t>
      </w:r>
    </w:p>
    <w:p w14:paraId="66B14A9E" w14:textId="77777777" w:rsidR="002038E8"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L. Reporting Executive Compensation and First-Tier Sub-contract/Sub-recipient Awards: As prescribed by FAR 4.1403(a), FAR 52.204-10</w:t>
      </w:r>
      <w:r w:rsidR="006E1B54" w:rsidRPr="00BC2E7F">
        <w:rPr>
          <w:rFonts w:ascii="Arial" w:hAnsi="Arial" w:cs="Arial"/>
          <w:sz w:val="20"/>
          <w:szCs w:val="20"/>
        </w:rPr>
        <w:t>,</w:t>
      </w:r>
      <w:r w:rsidRPr="00BC2E7F">
        <w:rPr>
          <w:rFonts w:ascii="Arial" w:hAnsi="Arial" w:cs="Arial"/>
          <w:sz w:val="20"/>
          <w:szCs w:val="20"/>
        </w:rPr>
        <w:t xml:space="preserve"> Reporting Executive Compensation and First-Tier Subcontract Awards </w:t>
      </w:r>
      <w:r w:rsidRPr="00356ABF">
        <w:rPr>
          <w:rFonts w:ascii="Arial" w:hAnsi="Arial" w:cs="Arial"/>
          <w:sz w:val="20"/>
          <w:szCs w:val="20"/>
        </w:rPr>
        <w:t>(</w:t>
      </w:r>
      <w:r w:rsidR="00795500" w:rsidRPr="00356ABF">
        <w:rPr>
          <w:rFonts w:ascii="Arial" w:hAnsi="Arial" w:cs="Arial"/>
          <w:sz w:val="20"/>
          <w:szCs w:val="20"/>
        </w:rPr>
        <w:t>JUN 2020</w:t>
      </w:r>
      <w:r w:rsidRPr="00356ABF">
        <w:rPr>
          <w:rFonts w:ascii="Arial" w:hAnsi="Arial" w:cs="Arial"/>
          <w:sz w:val="20"/>
          <w:szCs w:val="20"/>
        </w:rPr>
        <w:t>)</w:t>
      </w:r>
      <w:r w:rsidRPr="00795500">
        <w:rPr>
          <w:rFonts w:ascii="Arial" w:hAnsi="Arial" w:cs="Arial"/>
          <w:color w:val="FF0000"/>
          <w:sz w:val="20"/>
          <w:szCs w:val="20"/>
        </w:rPr>
        <w:t xml:space="preserve"> </w:t>
      </w:r>
      <w:r w:rsidRPr="00BC2E7F">
        <w:rPr>
          <w:rFonts w:ascii="Arial" w:hAnsi="Arial" w:cs="Arial"/>
          <w:sz w:val="20"/>
          <w:szCs w:val="20"/>
        </w:rPr>
        <w:t xml:space="preserve">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Any contract valued at $</w:t>
      </w:r>
      <w:r w:rsidR="006E1B54" w:rsidRPr="00BC2E7F">
        <w:rPr>
          <w:rFonts w:ascii="Arial" w:hAnsi="Arial" w:cs="Arial"/>
          <w:sz w:val="20"/>
          <w:szCs w:val="20"/>
        </w:rPr>
        <w:t>30</w:t>
      </w:r>
      <w:r w:rsidRPr="00BC2E7F">
        <w:rPr>
          <w:rFonts w:ascii="Arial" w:hAnsi="Arial" w:cs="Arial"/>
          <w:sz w:val="20"/>
          <w:szCs w:val="20"/>
        </w:rPr>
        <w:t>,000 or more, excluding classified contracts or contractors with individuals, must contain this clause.</w:t>
      </w:r>
      <w:r w:rsidR="006E1B54" w:rsidRPr="00BC2E7F">
        <w:rPr>
          <w:rFonts w:ascii="Arial" w:hAnsi="Arial" w:cs="Arial"/>
          <w:sz w:val="20"/>
          <w:szCs w:val="20"/>
        </w:rPr>
        <w:t xml:space="preserve"> </w:t>
      </w:r>
      <w:r w:rsidR="00F46042">
        <w:rPr>
          <w:rFonts w:ascii="Arial" w:hAnsi="Arial" w:cs="Arial"/>
          <w:sz w:val="20"/>
          <w:szCs w:val="20"/>
        </w:rPr>
        <w:t xml:space="preserve"> Any grant or agreement award resulting from this announcement may contain the award term set forth in 2 CFR, Appendix A to Part 25.</w:t>
      </w:r>
    </w:p>
    <w:p w14:paraId="3A88712E" w14:textId="77777777" w:rsidR="006E1B54" w:rsidRPr="002038E8" w:rsidRDefault="000713B5" w:rsidP="002038E8">
      <w:pPr>
        <w:pStyle w:val="NormalWeb"/>
        <w:spacing w:line="360" w:lineRule="auto"/>
        <w:jc w:val="both"/>
        <w:rPr>
          <w:rFonts w:ascii="Arial" w:hAnsi="Arial" w:cs="Arial"/>
          <w:sz w:val="16"/>
          <w:szCs w:val="20"/>
        </w:rPr>
      </w:pPr>
      <w:hyperlink r:id="rId23" w:history="1">
        <w:r w:rsidR="002038E8" w:rsidRPr="00B9554F">
          <w:rPr>
            <w:rStyle w:val="Hyperlink"/>
            <w:rFonts w:ascii="Arial" w:hAnsi="Arial" w:cs="Arial"/>
            <w:sz w:val="20"/>
          </w:rPr>
          <w:t>https://www.ecfr.gov/cgi-bin/text-idx?SID=1dd88dbe6bf2073fc33caa19d278f190&amp;mc=true&amp;node=ap2.1.25.0000_0nbspnbspnbsp.a&amp;rgn=div9</w:t>
        </w:r>
      </w:hyperlink>
      <w:r w:rsidR="002038E8">
        <w:rPr>
          <w:rFonts w:ascii="Arial" w:hAnsi="Arial" w:cs="Arial"/>
          <w:sz w:val="16"/>
          <w:szCs w:val="20"/>
        </w:rPr>
        <w:t xml:space="preserve"> </w:t>
      </w:r>
    </w:p>
    <w:p w14:paraId="1F6ACD2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M. Updates of Publicly Available Information Regarding Responsibility Matters: Any contract award that exceeds $5</w:t>
      </w:r>
      <w:r w:rsidR="00D6463F" w:rsidRPr="00BC2E7F">
        <w:rPr>
          <w:rFonts w:ascii="Arial" w:hAnsi="Arial" w:cs="Arial"/>
          <w:sz w:val="20"/>
          <w:szCs w:val="20"/>
        </w:rPr>
        <w:t>5</w:t>
      </w:r>
      <w:r w:rsidRPr="00BC2E7F">
        <w:rPr>
          <w:rFonts w:ascii="Arial" w:hAnsi="Arial" w:cs="Arial"/>
          <w:sz w:val="20"/>
          <w:szCs w:val="20"/>
        </w:rPr>
        <w:t>0,000.00; when an offeror checked "has" in paragraph (b) of the provision FAR 52.209-7, shall contain the clause/article, FAR 52.209-9 Updates of Publicly Available Information Regarding Responsibility Matters (</w:t>
      </w:r>
      <w:r w:rsidR="00D6463F" w:rsidRPr="00BC2E7F">
        <w:rPr>
          <w:rFonts w:ascii="Arial" w:hAnsi="Arial" w:cs="Arial"/>
          <w:sz w:val="20"/>
          <w:szCs w:val="20"/>
        </w:rPr>
        <w:t>Oct 2018</w:t>
      </w:r>
      <w:r w:rsidRPr="00BC2E7F">
        <w:rPr>
          <w:rFonts w:ascii="Arial" w:hAnsi="Arial" w:cs="Arial"/>
          <w:sz w:val="20"/>
          <w:szCs w:val="20"/>
        </w:rPr>
        <w:t>).</w:t>
      </w:r>
    </w:p>
    <w:p w14:paraId="5F4C0F2D"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 Contractor Business Systems: DFARS 252.242-7005, Contractor Business Systems (Feb 2012), is he</w:t>
      </w:r>
      <w:r w:rsidR="008E704D" w:rsidRPr="00BC2E7F">
        <w:rPr>
          <w:rFonts w:ascii="Arial" w:hAnsi="Arial" w:cs="Arial"/>
          <w:sz w:val="20"/>
          <w:szCs w:val="20"/>
        </w:rPr>
        <w:t>reby incorporated by reference.</w:t>
      </w:r>
    </w:p>
    <w:p w14:paraId="03EF274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O. Enabling Clause: Any contract award resulting from this announcement will contain a special clause entitled "Enabling Clause between Prime Contractors and Service Contractors", when a prime contractor must agree to cooperate with a support contractor during th</w:t>
      </w:r>
      <w:r w:rsidR="008E704D" w:rsidRPr="00BC2E7F">
        <w:rPr>
          <w:rFonts w:ascii="Arial" w:hAnsi="Arial" w:cs="Arial"/>
          <w:sz w:val="20"/>
          <w:szCs w:val="20"/>
        </w:rPr>
        <w:t>e performance of this contract.</w:t>
      </w:r>
    </w:p>
    <w:p w14:paraId="08C2F19E" w14:textId="77777777" w:rsidR="00B86A0C" w:rsidRDefault="001C7F1C" w:rsidP="002038E8">
      <w:pPr>
        <w:pStyle w:val="NormalWeb"/>
        <w:spacing w:line="360" w:lineRule="auto"/>
        <w:jc w:val="both"/>
        <w:rPr>
          <w:rStyle w:val="Hyperlink"/>
          <w:rFonts w:ascii="Arial" w:hAnsi="Arial" w:cs="Arial"/>
          <w:sz w:val="20"/>
          <w:szCs w:val="20"/>
        </w:rPr>
      </w:pPr>
      <w:r w:rsidRPr="00BC2E7F">
        <w:rPr>
          <w:rFonts w:ascii="Arial" w:hAnsi="Arial" w:cs="Arial"/>
          <w:sz w:val="20"/>
          <w:szCs w:val="20"/>
        </w:rPr>
        <w:t>P. Provisions of the Federal Acquisition Regulation may be accessed electronically at this addr</w:t>
      </w:r>
      <w:r w:rsidR="008E704D" w:rsidRPr="00BC2E7F">
        <w:rPr>
          <w:rFonts w:ascii="Arial" w:hAnsi="Arial" w:cs="Arial"/>
          <w:sz w:val="20"/>
          <w:szCs w:val="20"/>
        </w:rPr>
        <w:t xml:space="preserve">ess: </w:t>
      </w:r>
      <w:hyperlink r:id="rId24" w:history="1">
        <w:r w:rsidR="00B86A0C" w:rsidRPr="00BC2E7F">
          <w:rPr>
            <w:rStyle w:val="Hyperlink"/>
            <w:rFonts w:ascii="Arial" w:hAnsi="Arial" w:cs="Arial"/>
            <w:sz w:val="20"/>
            <w:szCs w:val="20"/>
          </w:rPr>
          <w:t>https://www.acquisition.gov</w:t>
        </w:r>
      </w:hyperlink>
    </w:p>
    <w:p w14:paraId="39BBE290" w14:textId="77777777" w:rsidR="008E704D"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Q. System for Award Management (SAM) Registration: FAR 52.204-7, System for Award Management </w:t>
      </w:r>
      <w:r w:rsidR="00DE28B0">
        <w:rPr>
          <w:rFonts w:ascii="Arial" w:hAnsi="Arial" w:cs="Arial"/>
          <w:sz w:val="20"/>
          <w:szCs w:val="20"/>
        </w:rPr>
        <w:t xml:space="preserve">(SAM) </w:t>
      </w:r>
      <w:r w:rsidRPr="00BC2E7F">
        <w:rPr>
          <w:rFonts w:ascii="Arial" w:hAnsi="Arial" w:cs="Arial"/>
          <w:sz w:val="20"/>
          <w:szCs w:val="20"/>
        </w:rPr>
        <w:t>(</w:t>
      </w:r>
      <w:r w:rsidR="00D6463F" w:rsidRPr="00BC2E7F">
        <w:rPr>
          <w:rFonts w:ascii="Arial" w:hAnsi="Arial" w:cs="Arial"/>
          <w:sz w:val="20"/>
          <w:szCs w:val="20"/>
        </w:rPr>
        <w:t>Oct 2018</w:t>
      </w:r>
      <w:r w:rsidRPr="00BC2E7F">
        <w:rPr>
          <w:rFonts w:ascii="Arial" w:hAnsi="Arial" w:cs="Arial"/>
          <w:sz w:val="20"/>
          <w:szCs w:val="20"/>
        </w:rPr>
        <w:t xml:space="preserve">) </w:t>
      </w:r>
      <w:r w:rsidR="005F015C" w:rsidRPr="00BC2E7F">
        <w:rPr>
          <w:rFonts w:ascii="Arial" w:hAnsi="Arial" w:cs="Arial"/>
          <w:sz w:val="20"/>
          <w:szCs w:val="20"/>
        </w:rPr>
        <w:t>is</w:t>
      </w:r>
      <w:r w:rsidRPr="00BC2E7F">
        <w:rPr>
          <w:rFonts w:ascii="Arial" w:hAnsi="Arial" w:cs="Arial"/>
          <w:sz w:val="20"/>
          <w:szCs w:val="20"/>
        </w:rPr>
        <w:t xml:space="preserve"> included by reference. SAM is the primary Government repository for prospective federal awardee information and the centralized Government</w:t>
      </w:r>
      <w:r w:rsidR="00DE28B0">
        <w:rPr>
          <w:rFonts w:ascii="Arial" w:hAnsi="Arial" w:cs="Arial"/>
          <w:sz w:val="20"/>
          <w:szCs w:val="20"/>
        </w:rPr>
        <w:t xml:space="preserve"> system for certain contracting, grants, and other assistance related </w:t>
      </w:r>
      <w:r w:rsidRPr="00BC2E7F">
        <w:rPr>
          <w:rFonts w:ascii="Arial" w:hAnsi="Arial" w:cs="Arial"/>
          <w:sz w:val="20"/>
          <w:szCs w:val="20"/>
        </w:rPr>
        <w:t xml:space="preserve">processes. </w:t>
      </w:r>
      <w:r w:rsidR="005F015C" w:rsidRPr="00BC2E7F">
        <w:rPr>
          <w:rFonts w:ascii="Arial" w:hAnsi="Arial" w:cs="Arial"/>
          <w:sz w:val="20"/>
          <w:szCs w:val="20"/>
        </w:rPr>
        <w:t xml:space="preserve"> </w:t>
      </w:r>
      <w:r w:rsidRPr="00BC2E7F">
        <w:rPr>
          <w:rFonts w:ascii="Arial" w:hAnsi="Arial" w:cs="Arial"/>
          <w:sz w:val="20"/>
          <w:szCs w:val="20"/>
        </w:rPr>
        <w:t>It replaces CCR/</w:t>
      </w:r>
      <w:proofErr w:type="spellStart"/>
      <w:r w:rsidRPr="00BC2E7F">
        <w:rPr>
          <w:rFonts w:ascii="Arial" w:hAnsi="Arial" w:cs="Arial"/>
          <w:sz w:val="20"/>
          <w:szCs w:val="20"/>
        </w:rPr>
        <w:t>FedReg</w:t>
      </w:r>
      <w:proofErr w:type="spellEnd"/>
      <w:r w:rsidRPr="00BC2E7F">
        <w:rPr>
          <w:rFonts w:ascii="Arial" w:hAnsi="Arial" w:cs="Arial"/>
          <w:sz w:val="20"/>
          <w:szCs w:val="20"/>
        </w:rPr>
        <w:t xml:space="preserve">, On-line Representations and Certifications (ORCA) and the Excluded Parties Lists System (EPLS). </w:t>
      </w:r>
      <w:r w:rsidR="005F015C" w:rsidRPr="00BC2E7F">
        <w:rPr>
          <w:rFonts w:ascii="Arial" w:hAnsi="Arial" w:cs="Arial"/>
          <w:sz w:val="20"/>
          <w:szCs w:val="20"/>
        </w:rPr>
        <w:t xml:space="preserve"> </w:t>
      </w:r>
      <w:r w:rsidRPr="00BC2E7F">
        <w:rPr>
          <w:rFonts w:ascii="Arial" w:hAnsi="Arial" w:cs="Arial"/>
          <w:sz w:val="20"/>
          <w:szCs w:val="20"/>
        </w:rPr>
        <w:t xml:space="preserve">Contractors shall be registered in the SAM database prior to submitting an invoice and through final payment of any contract, basic agreement, basic ordering agreement, or blanket purchasing agreement resulting from this solicitation. </w:t>
      </w:r>
      <w:r w:rsidR="005F015C" w:rsidRPr="00BC2E7F">
        <w:rPr>
          <w:rFonts w:ascii="Arial" w:hAnsi="Arial" w:cs="Arial"/>
          <w:sz w:val="20"/>
          <w:szCs w:val="20"/>
        </w:rPr>
        <w:t xml:space="preserve"> </w:t>
      </w:r>
      <w:r w:rsidRPr="00BC2E7F">
        <w:rPr>
          <w:rFonts w:ascii="Arial" w:hAnsi="Arial" w:cs="Arial"/>
          <w:sz w:val="20"/>
          <w:szCs w:val="20"/>
        </w:rPr>
        <w:t xml:space="preserve">Contractors may obtain information on registration and annual confirmation requirements via the SAM accessed through </w:t>
      </w:r>
      <w:hyperlink r:id="rId25" w:history="1">
        <w:r w:rsidR="005F015C" w:rsidRPr="00BC2E7F">
          <w:rPr>
            <w:rStyle w:val="Hyperlink"/>
            <w:rFonts w:ascii="Arial" w:hAnsi="Arial" w:cs="Arial"/>
            <w:sz w:val="20"/>
            <w:szCs w:val="20"/>
          </w:rPr>
          <w:t>https://www.acquisition.gov</w:t>
        </w:r>
      </w:hyperlink>
      <w:r w:rsidR="005F015C" w:rsidRPr="00BC2E7F">
        <w:rPr>
          <w:rFonts w:ascii="Arial" w:hAnsi="Arial" w:cs="Arial"/>
          <w:sz w:val="20"/>
          <w:szCs w:val="20"/>
        </w:rPr>
        <w:t xml:space="preserve"> </w:t>
      </w:r>
      <w:r w:rsidRPr="00BC2E7F">
        <w:rPr>
          <w:rFonts w:ascii="Arial" w:hAnsi="Arial" w:cs="Arial"/>
          <w:sz w:val="20"/>
          <w:szCs w:val="20"/>
        </w:rPr>
        <w:t>or by cal</w:t>
      </w:r>
      <w:r w:rsidR="008E704D" w:rsidRPr="00BC2E7F">
        <w:rPr>
          <w:rFonts w:ascii="Arial" w:hAnsi="Arial" w:cs="Arial"/>
          <w:sz w:val="20"/>
          <w:szCs w:val="20"/>
        </w:rPr>
        <w:t>ling 866-606-8220.</w:t>
      </w:r>
      <w:r w:rsidR="005F015C" w:rsidRPr="00BC2E7F">
        <w:rPr>
          <w:rFonts w:ascii="Arial" w:hAnsi="Arial" w:cs="Arial"/>
          <w:sz w:val="20"/>
          <w:szCs w:val="20"/>
        </w:rPr>
        <w:t xml:space="preserve">  The Government shall obtain th</w:t>
      </w:r>
      <w:r w:rsidR="00456DD4" w:rsidRPr="00BC2E7F">
        <w:rPr>
          <w:rFonts w:ascii="Arial" w:hAnsi="Arial" w:cs="Arial"/>
          <w:sz w:val="20"/>
          <w:szCs w:val="20"/>
        </w:rPr>
        <w:t>e</w:t>
      </w:r>
      <w:r w:rsidR="005F015C" w:rsidRPr="00BC2E7F">
        <w:rPr>
          <w:rFonts w:ascii="Arial" w:hAnsi="Arial" w:cs="Arial"/>
          <w:sz w:val="20"/>
          <w:szCs w:val="20"/>
        </w:rPr>
        <w:t xml:space="preserve"> contractor’s annual FAR/DFARS Representations and Certifications (i.e. Reps &amp; Certs) directly from the SAM repository upon submission of the contractor’s proposal.  It is incumbent upon the contractor to keep their SAM Reps and Certs up to date on an annual basis.  Subsequent award will not occur unless the contractor’s Reps &amp; Certs are current.</w:t>
      </w:r>
    </w:p>
    <w:p w14:paraId="77EF6F92" w14:textId="77777777" w:rsidR="00C4657B" w:rsidRPr="00BC2E7F"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R. Federal Awardee Performance and Integrity Information System (FAPIIS) – There is a Government-wide policy on the use of the Federal Award Performance and Integrity Information System (FAPIIS) in the award of contracts </w:t>
      </w:r>
      <w:r w:rsidR="00DE28B0">
        <w:rPr>
          <w:rFonts w:ascii="Arial" w:hAnsi="Arial" w:cs="Arial"/>
          <w:sz w:val="20"/>
          <w:szCs w:val="20"/>
        </w:rPr>
        <w:t xml:space="preserve">and grants </w:t>
      </w:r>
      <w:r w:rsidRPr="00BC2E7F">
        <w:rPr>
          <w:rFonts w:ascii="Arial" w:hAnsi="Arial" w:cs="Arial"/>
          <w:sz w:val="20"/>
          <w:szCs w:val="20"/>
        </w:rPr>
        <w:t xml:space="preserve">that may affect agencies’ processes for judging proposed recipients to be qualified to receive contracts awards. </w:t>
      </w:r>
      <w:r w:rsidR="005F015C" w:rsidRPr="00BC2E7F">
        <w:rPr>
          <w:rFonts w:ascii="Arial" w:hAnsi="Arial" w:cs="Arial"/>
          <w:sz w:val="20"/>
          <w:szCs w:val="20"/>
        </w:rPr>
        <w:t xml:space="preserve"> </w:t>
      </w:r>
      <w:r w:rsidRPr="00BC2E7F">
        <w:rPr>
          <w:rFonts w:ascii="Arial" w:hAnsi="Arial" w:cs="Arial"/>
          <w:sz w:val="20"/>
          <w:szCs w:val="20"/>
        </w:rPr>
        <w:t xml:space="preserve">See FAPIIS website at </w:t>
      </w:r>
      <w:hyperlink r:id="rId26" w:history="1">
        <w:r w:rsidR="00A5172C" w:rsidRPr="003F21B9">
          <w:rPr>
            <w:rStyle w:val="Hyperlink"/>
            <w:rFonts w:ascii="Arial" w:hAnsi="Arial" w:cs="Arial"/>
            <w:sz w:val="20"/>
            <w:szCs w:val="20"/>
          </w:rPr>
          <w:t>http://www.fapiis.gov</w:t>
        </w:r>
      </w:hyperlink>
      <w:r w:rsidRPr="00BC2E7F">
        <w:rPr>
          <w:rFonts w:ascii="Arial" w:hAnsi="Arial" w:cs="Arial"/>
          <w:sz w:val="20"/>
          <w:szCs w:val="20"/>
        </w:rPr>
        <w:t xml:space="preserve"> for further policy information. </w:t>
      </w:r>
    </w:p>
    <w:p w14:paraId="37983C42" w14:textId="77777777" w:rsidR="00C4657B"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S</w:t>
      </w:r>
      <w:r w:rsidR="001C7F1C" w:rsidRPr="00BC2E7F">
        <w:rPr>
          <w:rFonts w:ascii="Arial" w:hAnsi="Arial" w:cs="Arial"/>
          <w:sz w:val="20"/>
          <w:szCs w:val="20"/>
        </w:rPr>
        <w:t xml:space="preserve">. </w:t>
      </w:r>
      <w:r w:rsidR="00B51C40" w:rsidRPr="00BC2E7F">
        <w:rPr>
          <w:rFonts w:ascii="Arial" w:hAnsi="Arial" w:cs="Arial"/>
          <w:sz w:val="20"/>
          <w:szCs w:val="20"/>
        </w:rPr>
        <w:t>G</w:t>
      </w:r>
      <w:r w:rsidR="00A1620A" w:rsidRPr="00BC2E7F">
        <w:rPr>
          <w:rFonts w:ascii="Arial" w:hAnsi="Arial" w:cs="Arial"/>
          <w:sz w:val="20"/>
          <w:szCs w:val="20"/>
        </w:rPr>
        <w:t xml:space="preserve">overnment </w:t>
      </w:r>
      <w:r w:rsidR="00B51C40" w:rsidRPr="00BC2E7F">
        <w:rPr>
          <w:rFonts w:ascii="Arial" w:hAnsi="Arial" w:cs="Arial"/>
          <w:sz w:val="20"/>
          <w:szCs w:val="20"/>
        </w:rPr>
        <w:t>A</w:t>
      </w:r>
      <w:r w:rsidR="00A1620A" w:rsidRPr="00BC2E7F">
        <w:rPr>
          <w:rFonts w:ascii="Arial" w:hAnsi="Arial" w:cs="Arial"/>
          <w:sz w:val="20"/>
          <w:szCs w:val="20"/>
        </w:rPr>
        <w:t>pproved</w:t>
      </w:r>
      <w:r w:rsidR="00B51C40" w:rsidRPr="00BC2E7F">
        <w:rPr>
          <w:rFonts w:ascii="Arial" w:hAnsi="Arial" w:cs="Arial"/>
          <w:sz w:val="20"/>
          <w:szCs w:val="20"/>
        </w:rPr>
        <w:t xml:space="preserve"> A</w:t>
      </w:r>
      <w:r w:rsidR="00A1620A" w:rsidRPr="00BC2E7F">
        <w:rPr>
          <w:rFonts w:ascii="Arial" w:hAnsi="Arial" w:cs="Arial"/>
          <w:sz w:val="20"/>
          <w:szCs w:val="20"/>
        </w:rPr>
        <w:t xml:space="preserve">ccounting </w:t>
      </w:r>
      <w:r w:rsidR="00B51C40" w:rsidRPr="00BC2E7F">
        <w:rPr>
          <w:rFonts w:ascii="Arial" w:hAnsi="Arial" w:cs="Arial"/>
          <w:sz w:val="20"/>
          <w:szCs w:val="20"/>
        </w:rPr>
        <w:t>S</w:t>
      </w:r>
      <w:r w:rsidR="00A1620A" w:rsidRPr="00BC2E7F">
        <w:rPr>
          <w:rFonts w:ascii="Arial" w:hAnsi="Arial" w:cs="Arial"/>
          <w:sz w:val="20"/>
          <w:szCs w:val="20"/>
        </w:rPr>
        <w:t>ystem</w:t>
      </w:r>
      <w:r w:rsidR="00FC6D8B" w:rsidRPr="00BC2E7F">
        <w:rPr>
          <w:rFonts w:ascii="Arial" w:hAnsi="Arial" w:cs="Arial"/>
          <w:sz w:val="20"/>
          <w:szCs w:val="20"/>
        </w:rPr>
        <w:t>:  An offeror must have a G</w:t>
      </w:r>
      <w:r w:rsidR="00B51C40" w:rsidRPr="00BC2E7F">
        <w:rPr>
          <w:rFonts w:ascii="Arial" w:hAnsi="Arial" w:cs="Arial"/>
          <w:sz w:val="20"/>
          <w:szCs w:val="20"/>
        </w:rPr>
        <w:t xml:space="preserve">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w:t>
      </w:r>
    </w:p>
    <w:p w14:paraId="664C9281" w14:textId="77777777" w:rsidR="00DE28B0" w:rsidRPr="00DE28B0" w:rsidRDefault="00DE28B0" w:rsidP="002038E8">
      <w:pPr>
        <w:pStyle w:val="NormalWeb"/>
        <w:spacing w:line="360" w:lineRule="auto"/>
        <w:jc w:val="both"/>
        <w:rPr>
          <w:rFonts w:ascii="Arial" w:hAnsi="Arial" w:cs="Arial"/>
          <w:sz w:val="20"/>
        </w:rPr>
      </w:pPr>
      <w:r>
        <w:rPr>
          <w:rFonts w:ascii="Arial" w:hAnsi="Arial" w:cs="Arial"/>
          <w:sz w:val="20"/>
          <w:szCs w:val="20"/>
        </w:rPr>
        <w:t xml:space="preserve">T. Collection of Data Concerning Women in STEM under DoD Grants and Cooperative Agreements: To evaluate compliance with Title IX of the Education Amendments of 1972 (20 U.S.C </w:t>
      </w:r>
      <w:r w:rsidR="001C3537" w:rsidRPr="00C4657B">
        <w:rPr>
          <w:rFonts w:ascii="Arial" w:hAnsi="Arial" w:cs="Arial"/>
          <w:sz w:val="20"/>
        </w:rPr>
        <w:t>A§1681</w:t>
      </w:r>
      <w:r>
        <w:rPr>
          <w:rFonts w:ascii="Arial" w:hAnsi="Arial" w:cs="Arial"/>
          <w:sz w:val="20"/>
          <w:szCs w:val="20"/>
        </w:rPr>
        <w:t xml:space="preserve"> Et. Seq.), the Department of Defense is collecting certain demographic and career information, </w:t>
      </w:r>
      <w:r>
        <w:rPr>
          <w:rFonts w:ascii="Arial" w:hAnsi="Arial" w:cs="Arial"/>
          <w:b/>
          <w:sz w:val="20"/>
          <w:szCs w:val="20"/>
          <w:u w:val="single"/>
        </w:rPr>
        <w:t>for grants and cooperative agreements,</w:t>
      </w:r>
      <w:r>
        <w:rPr>
          <w:rFonts w:ascii="Arial" w:hAnsi="Arial" w:cs="Arial"/>
          <w:sz w:val="20"/>
          <w:szCs w:val="20"/>
          <w:u w:val="single"/>
        </w:rPr>
        <w:softHyphen/>
      </w:r>
      <w:r>
        <w:rPr>
          <w:rFonts w:ascii="Arial" w:hAnsi="Arial" w:cs="Arial"/>
          <w:sz w:val="20"/>
          <w:szCs w:val="20"/>
        </w:rPr>
        <w:t xml:space="preserve"> to be able to assess the success rates of women who are proposed for key roles in applications in STEM disciplines.  To enable this assessment, each application must include the following forms </w:t>
      </w:r>
      <w:r w:rsidR="00280D3B">
        <w:rPr>
          <w:rFonts w:ascii="Arial" w:hAnsi="Arial" w:cs="Arial"/>
          <w:sz w:val="20"/>
          <w:szCs w:val="20"/>
        </w:rPr>
        <w:t>completed</w:t>
      </w:r>
      <w:r>
        <w:rPr>
          <w:rFonts w:ascii="Arial" w:hAnsi="Arial" w:cs="Arial"/>
          <w:sz w:val="20"/>
          <w:szCs w:val="20"/>
        </w:rPr>
        <w:t xml:space="preserve"> as indicated: </w:t>
      </w:r>
    </w:p>
    <w:p w14:paraId="229D5999" w14:textId="77777777" w:rsidR="001C3537" w:rsidRPr="00C4657B" w:rsidRDefault="001C3537" w:rsidP="002038E8">
      <w:pPr>
        <w:jc w:val="both"/>
        <w:rPr>
          <w:rFonts w:ascii="Arial" w:hAnsi="Arial" w:cs="Arial"/>
          <w:sz w:val="20"/>
        </w:rPr>
      </w:pPr>
      <w:r w:rsidRPr="00C4657B">
        <w:rPr>
          <w:rFonts w:ascii="Arial" w:hAnsi="Arial" w:cs="Arial"/>
          <w:sz w:val="20"/>
          <w:u w:val="single"/>
        </w:rPr>
        <w:t xml:space="preserve">RESEARCH &amp; RELATED Senior/Key Person Profile (Expanded) (Ref. Attachment </w:t>
      </w:r>
      <w:r>
        <w:rPr>
          <w:rFonts w:ascii="Arial" w:hAnsi="Arial" w:cs="Arial"/>
          <w:sz w:val="20"/>
          <w:u w:val="single"/>
        </w:rPr>
        <w:t>3</w:t>
      </w:r>
      <w:r w:rsidRPr="00C4657B">
        <w:rPr>
          <w:rFonts w:ascii="Arial" w:hAnsi="Arial" w:cs="Arial"/>
          <w:sz w:val="20"/>
          <w:u w:val="single"/>
        </w:rPr>
        <w:t>):</w:t>
      </w:r>
    </w:p>
    <w:p w14:paraId="09830A4B" w14:textId="77777777" w:rsidR="001C3537" w:rsidRPr="00C4657B" w:rsidRDefault="001C3537" w:rsidP="002038E8">
      <w:pPr>
        <w:spacing w:line="360" w:lineRule="auto"/>
        <w:jc w:val="both"/>
        <w:rPr>
          <w:rFonts w:ascii="Arial" w:hAnsi="Arial" w:cs="Arial"/>
          <w:sz w:val="20"/>
        </w:rPr>
      </w:pPr>
      <w:r w:rsidRPr="00C4657B">
        <w:rPr>
          <w:rFonts w:ascii="Arial" w:hAnsi="Arial" w:cs="Arial"/>
          <w:sz w:val="20"/>
        </w:rPr>
        <w:t>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032E8C35" w14:textId="77777777" w:rsidR="001C3537" w:rsidRPr="00C4657B" w:rsidRDefault="001C3537" w:rsidP="002038E8">
      <w:pPr>
        <w:jc w:val="both"/>
        <w:rPr>
          <w:rFonts w:ascii="Arial" w:hAnsi="Arial" w:cs="Arial"/>
          <w:sz w:val="20"/>
        </w:rPr>
      </w:pPr>
      <w:r w:rsidRPr="00C4657B">
        <w:rPr>
          <w:rFonts w:ascii="Arial" w:hAnsi="Arial" w:cs="Arial"/>
          <w:sz w:val="20"/>
          <w:u w:val="single"/>
        </w:rPr>
        <w:lastRenderedPageBreak/>
        <w:t xml:space="preserve">RESEARCH &amp; RELATED PERSONAL DATA Project Director/Principal Investigator and Co-Project Director(s)/Co-Principal Investigator(s) (Ref. Attachment </w:t>
      </w:r>
      <w:r>
        <w:rPr>
          <w:rFonts w:ascii="Arial" w:hAnsi="Arial" w:cs="Arial"/>
          <w:sz w:val="20"/>
          <w:u w:val="single"/>
        </w:rPr>
        <w:t>4</w:t>
      </w:r>
      <w:r w:rsidRPr="00C4657B">
        <w:rPr>
          <w:rFonts w:ascii="Arial" w:hAnsi="Arial" w:cs="Arial"/>
          <w:sz w:val="20"/>
          <w:u w:val="single"/>
        </w:rPr>
        <w:t>):</w:t>
      </w:r>
    </w:p>
    <w:p w14:paraId="2BC58022" w14:textId="77777777" w:rsidR="001C3537" w:rsidRDefault="001C3537" w:rsidP="002038E8">
      <w:pPr>
        <w:spacing w:line="360" w:lineRule="auto"/>
        <w:jc w:val="both"/>
        <w:rPr>
          <w:rFonts w:ascii="Arial" w:hAnsi="Arial" w:cs="Arial"/>
          <w:sz w:val="20"/>
        </w:rPr>
      </w:pPr>
      <w:r w:rsidRPr="00C4657B">
        <w:rPr>
          <w:rFonts w:ascii="Arial" w:hAnsi="Arial" w:cs="Arial"/>
          <w:sz w:val="20"/>
        </w:rPr>
        <w:t>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14:paraId="52D158A4" w14:textId="77777777" w:rsidR="00B14DC4" w:rsidRPr="00356ABF" w:rsidRDefault="00B14DC4" w:rsidP="002038E8">
      <w:pPr>
        <w:spacing w:line="360" w:lineRule="auto"/>
        <w:jc w:val="both"/>
        <w:rPr>
          <w:rFonts w:ascii="Arial" w:hAnsi="Arial" w:cs="Arial"/>
          <w:sz w:val="20"/>
        </w:rPr>
      </w:pPr>
      <w:r w:rsidRPr="00356ABF">
        <w:rPr>
          <w:rFonts w:ascii="Arial" w:hAnsi="Arial" w:cs="Arial"/>
          <w:sz w:val="20"/>
        </w:rPr>
        <w:t>U.  Implementation of Prohibitions contained in Section 889(a)(1)(B) of the National Defense Authorization Act: As prescribed in FAR 4.2105(a), FAR 52.204-24 (AUG 2020) Representation regarding Certain Telecommunications and Video Surveillance Services or Equipment is hereby incorporated by reference in this solicitation.  Any new contract or IDIQ awarded after 13 August 2020 shall incorporate FAR 52.204-25, Prohibition of Contracting for Certain Telecommunications and Video Surveillance Services or Equipment (AUG 2020)</w:t>
      </w:r>
    </w:p>
    <w:p w14:paraId="44427693" w14:textId="77777777" w:rsidR="004E74EF" w:rsidRPr="00356ABF" w:rsidRDefault="004E74EF" w:rsidP="002038E8">
      <w:pPr>
        <w:spacing w:line="360" w:lineRule="auto"/>
        <w:jc w:val="both"/>
        <w:rPr>
          <w:rFonts w:ascii="Arial" w:hAnsi="Arial" w:cs="Arial"/>
          <w:sz w:val="20"/>
        </w:rPr>
      </w:pPr>
      <w:r w:rsidRPr="00356ABF">
        <w:rPr>
          <w:rFonts w:ascii="Arial" w:hAnsi="Arial" w:cs="Arial"/>
          <w:sz w:val="20"/>
        </w:rPr>
        <w:t xml:space="preserve">V.  Covered Telecommunications Equipment or Services-Representation:  As prescribed in FAR 4.2105(c), FAR 52.204-26, Covered Telecommunications Equipment or Services-Representation (DEC 2019) is incorporated by reference. </w:t>
      </w:r>
    </w:p>
    <w:p w14:paraId="44CBCDED" w14:textId="77777777"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Contracting Office Address: </w:t>
      </w:r>
    </w:p>
    <w:p w14:paraId="59A7E5D9" w14:textId="77777777" w:rsidR="005F015C" w:rsidRPr="00BC2E7F" w:rsidRDefault="00581EC5" w:rsidP="00613F45">
      <w:pPr>
        <w:spacing w:after="0"/>
        <w:jc w:val="both"/>
        <w:rPr>
          <w:rFonts w:ascii="Arial" w:hAnsi="Arial" w:cs="Arial"/>
          <w:sz w:val="20"/>
          <w:szCs w:val="20"/>
        </w:rPr>
      </w:pPr>
      <w:r>
        <w:rPr>
          <w:rFonts w:ascii="Arial" w:hAnsi="Arial" w:cs="Arial"/>
          <w:sz w:val="20"/>
          <w:szCs w:val="20"/>
        </w:rPr>
        <w:t xml:space="preserve">203 </w:t>
      </w:r>
      <w:r w:rsidR="003F736C" w:rsidRPr="00BC2E7F">
        <w:rPr>
          <w:rFonts w:ascii="Arial" w:hAnsi="Arial" w:cs="Arial"/>
          <w:sz w:val="20"/>
          <w:szCs w:val="20"/>
        </w:rPr>
        <w:t xml:space="preserve">W. Eglin Blvd, </w:t>
      </w:r>
      <w:proofErr w:type="spellStart"/>
      <w:r w:rsidR="003F736C" w:rsidRPr="00BC2E7F">
        <w:rPr>
          <w:rFonts w:ascii="Arial" w:hAnsi="Arial" w:cs="Arial"/>
          <w:sz w:val="20"/>
          <w:szCs w:val="20"/>
        </w:rPr>
        <w:t>Bldg</w:t>
      </w:r>
      <w:proofErr w:type="spellEnd"/>
      <w:r w:rsidR="003F736C" w:rsidRPr="00BC2E7F">
        <w:rPr>
          <w:rFonts w:ascii="Arial" w:hAnsi="Arial" w:cs="Arial"/>
          <w:sz w:val="20"/>
          <w:szCs w:val="20"/>
        </w:rPr>
        <w:t xml:space="preserve"> </w:t>
      </w:r>
      <w:r>
        <w:rPr>
          <w:rFonts w:ascii="Arial" w:hAnsi="Arial" w:cs="Arial"/>
          <w:sz w:val="20"/>
          <w:szCs w:val="20"/>
        </w:rPr>
        <w:t>300</w:t>
      </w:r>
      <w:r w:rsidR="003F736C" w:rsidRPr="00BC2E7F">
        <w:rPr>
          <w:rFonts w:ascii="Arial" w:hAnsi="Arial" w:cs="Arial"/>
          <w:sz w:val="20"/>
          <w:szCs w:val="20"/>
        </w:rPr>
        <w:t xml:space="preserve">, </w:t>
      </w:r>
      <w:r>
        <w:rPr>
          <w:rFonts w:ascii="Arial" w:hAnsi="Arial" w:cs="Arial"/>
          <w:sz w:val="20"/>
          <w:szCs w:val="20"/>
        </w:rPr>
        <w:t>Rm 112</w:t>
      </w:r>
    </w:p>
    <w:p w14:paraId="19298D20" w14:textId="77777777" w:rsidR="005F015C" w:rsidRPr="00BC2E7F" w:rsidRDefault="001C7F1C" w:rsidP="00613F45">
      <w:pPr>
        <w:spacing w:after="0"/>
        <w:jc w:val="both"/>
        <w:rPr>
          <w:rFonts w:ascii="Arial" w:hAnsi="Arial" w:cs="Arial"/>
          <w:sz w:val="20"/>
          <w:szCs w:val="20"/>
        </w:rPr>
      </w:pPr>
      <w:r w:rsidRPr="00BC2E7F">
        <w:rPr>
          <w:rFonts w:ascii="Arial" w:hAnsi="Arial" w:cs="Arial"/>
          <w:sz w:val="20"/>
          <w:szCs w:val="20"/>
        </w:rPr>
        <w:t xml:space="preserve">Eglin AFB, Florida 32542 </w:t>
      </w:r>
    </w:p>
    <w:p w14:paraId="6A17CF8D" w14:textId="77777777" w:rsidR="001C7F1C" w:rsidRPr="00BC2E7F" w:rsidRDefault="001C7F1C" w:rsidP="00613F45">
      <w:pPr>
        <w:spacing w:after="0"/>
        <w:jc w:val="both"/>
        <w:rPr>
          <w:rFonts w:ascii="Arial" w:hAnsi="Arial" w:cs="Arial"/>
          <w:sz w:val="20"/>
          <w:szCs w:val="20"/>
        </w:rPr>
      </w:pPr>
      <w:r w:rsidRPr="00BC2E7F">
        <w:rPr>
          <w:rFonts w:ascii="Arial" w:hAnsi="Arial" w:cs="Arial"/>
          <w:sz w:val="20"/>
          <w:szCs w:val="20"/>
        </w:rPr>
        <w:t xml:space="preserve">United States </w:t>
      </w:r>
    </w:p>
    <w:p w14:paraId="2E8246A4" w14:textId="77777777" w:rsidR="005F015C" w:rsidRPr="00BC2E7F" w:rsidRDefault="005F015C" w:rsidP="002038E8">
      <w:pPr>
        <w:spacing w:after="0" w:line="360" w:lineRule="auto"/>
        <w:jc w:val="both"/>
        <w:rPr>
          <w:rFonts w:ascii="Arial" w:hAnsi="Arial" w:cs="Arial"/>
          <w:b/>
          <w:bCs/>
          <w:sz w:val="20"/>
          <w:szCs w:val="20"/>
        </w:rPr>
      </w:pPr>
    </w:p>
    <w:p w14:paraId="56DCC310" w14:textId="77777777"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Place of Performance: </w:t>
      </w:r>
    </w:p>
    <w:p w14:paraId="6E343392" w14:textId="77777777" w:rsidR="005F015C" w:rsidRPr="00BC2E7F" w:rsidRDefault="001C7F1C" w:rsidP="002038E8">
      <w:pPr>
        <w:spacing w:after="0"/>
        <w:jc w:val="both"/>
        <w:rPr>
          <w:rFonts w:ascii="Arial" w:hAnsi="Arial" w:cs="Arial"/>
          <w:sz w:val="20"/>
          <w:szCs w:val="20"/>
        </w:rPr>
      </w:pPr>
      <w:r w:rsidRPr="00BC2E7F">
        <w:rPr>
          <w:rFonts w:ascii="Arial" w:hAnsi="Arial" w:cs="Arial"/>
          <w:sz w:val="20"/>
          <w:szCs w:val="20"/>
        </w:rPr>
        <w:t>TBD</w:t>
      </w:r>
    </w:p>
    <w:p w14:paraId="63AB646B" w14:textId="77777777" w:rsidR="001C7F1C" w:rsidRPr="00BC2E7F" w:rsidRDefault="001C7F1C" w:rsidP="002038E8">
      <w:pPr>
        <w:spacing w:after="0"/>
        <w:jc w:val="both"/>
        <w:rPr>
          <w:rFonts w:ascii="Arial" w:hAnsi="Arial" w:cs="Arial"/>
          <w:sz w:val="20"/>
          <w:szCs w:val="20"/>
        </w:rPr>
      </w:pPr>
      <w:r w:rsidRPr="00BC2E7F">
        <w:rPr>
          <w:rFonts w:ascii="Arial" w:hAnsi="Arial" w:cs="Arial"/>
          <w:sz w:val="20"/>
          <w:szCs w:val="20"/>
        </w:rPr>
        <w:t xml:space="preserve">United States </w:t>
      </w:r>
    </w:p>
    <w:p w14:paraId="41384ACB" w14:textId="77777777" w:rsidR="005F015C" w:rsidRPr="00BC2E7F" w:rsidRDefault="005F015C" w:rsidP="002038E8">
      <w:pPr>
        <w:pStyle w:val="NormalWeb"/>
        <w:spacing w:after="0" w:line="360" w:lineRule="auto"/>
        <w:jc w:val="both"/>
        <w:rPr>
          <w:rFonts w:ascii="Arial" w:hAnsi="Arial" w:cs="Arial"/>
          <w:sz w:val="20"/>
          <w:szCs w:val="20"/>
        </w:rPr>
      </w:pPr>
    </w:p>
    <w:p w14:paraId="279A1322" w14:textId="77777777" w:rsidR="00B660AA" w:rsidRPr="00635271" w:rsidRDefault="003F736C" w:rsidP="00356ABF">
      <w:pPr>
        <w:pStyle w:val="NormalWeb"/>
        <w:spacing w:after="0" w:line="360" w:lineRule="auto"/>
        <w:jc w:val="both"/>
        <w:rPr>
          <w:rFonts w:ascii="Arial" w:hAnsi="Arial" w:cs="Arial"/>
          <w:b/>
          <w:sz w:val="20"/>
          <w:szCs w:val="20"/>
        </w:rPr>
      </w:pPr>
      <w:r w:rsidRPr="00635271">
        <w:rPr>
          <w:rFonts w:ascii="Arial" w:hAnsi="Arial" w:cs="Arial"/>
          <w:b/>
          <w:sz w:val="20"/>
          <w:szCs w:val="20"/>
        </w:rPr>
        <w:t>Primary Point of Contact:</w:t>
      </w:r>
    </w:p>
    <w:p w14:paraId="32B90C11" w14:textId="77777777" w:rsidR="00635271" w:rsidRPr="00635271" w:rsidRDefault="00635271" w:rsidP="00635271">
      <w:pPr>
        <w:pStyle w:val="NormalWeb"/>
        <w:spacing w:after="0" w:line="276" w:lineRule="auto"/>
        <w:jc w:val="both"/>
        <w:rPr>
          <w:rFonts w:ascii="Arial" w:hAnsi="Arial" w:cs="Arial"/>
          <w:sz w:val="20"/>
          <w:szCs w:val="20"/>
        </w:rPr>
      </w:pPr>
      <w:r w:rsidRPr="00635271">
        <w:rPr>
          <w:rFonts w:ascii="Arial" w:hAnsi="Arial" w:cs="Arial"/>
          <w:sz w:val="20"/>
          <w:szCs w:val="20"/>
        </w:rPr>
        <w:t>PRIMARY:</w:t>
      </w:r>
    </w:p>
    <w:p w14:paraId="0010BA4D"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Amy Fortenberry</w:t>
      </w:r>
    </w:p>
    <w:p w14:paraId="1CC7D273"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 xml:space="preserve">101 W. Eglin Blvd, </w:t>
      </w:r>
      <w:proofErr w:type="spellStart"/>
      <w:r w:rsidRPr="00635271">
        <w:rPr>
          <w:rFonts w:ascii="Arial" w:eastAsiaTheme="minorHAnsi" w:hAnsi="Arial" w:cs="Arial"/>
          <w:sz w:val="20"/>
          <w:szCs w:val="20"/>
        </w:rPr>
        <w:t>Bldg</w:t>
      </w:r>
      <w:proofErr w:type="spellEnd"/>
      <w:r w:rsidRPr="00635271">
        <w:rPr>
          <w:rFonts w:ascii="Arial" w:eastAsiaTheme="minorHAnsi" w:hAnsi="Arial" w:cs="Arial"/>
          <w:sz w:val="20"/>
          <w:szCs w:val="20"/>
        </w:rPr>
        <w:t xml:space="preserve"> 13, Rm 327</w:t>
      </w:r>
    </w:p>
    <w:p w14:paraId="38E13B47"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Eglin AFB, FL 32542-6810</w:t>
      </w:r>
    </w:p>
    <w:p w14:paraId="33ABEE6E"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Phone: 850-883-3657</w:t>
      </w:r>
    </w:p>
    <w:p w14:paraId="65E6D16B"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Email: amy.fortenberry.1@us.af.mil</w:t>
      </w:r>
    </w:p>
    <w:p w14:paraId="62FCDF71" w14:textId="77777777" w:rsidR="00635271" w:rsidRPr="00635271" w:rsidRDefault="00635271" w:rsidP="00635271">
      <w:pPr>
        <w:pStyle w:val="NormalWeb"/>
        <w:spacing w:after="0" w:line="276" w:lineRule="auto"/>
        <w:jc w:val="both"/>
        <w:rPr>
          <w:rFonts w:ascii="Arial" w:hAnsi="Arial" w:cs="Arial"/>
          <w:sz w:val="20"/>
          <w:szCs w:val="20"/>
        </w:rPr>
      </w:pPr>
    </w:p>
    <w:p w14:paraId="1A14EFA2" w14:textId="77777777" w:rsidR="00635271" w:rsidRPr="00635271" w:rsidRDefault="00635271" w:rsidP="00635271">
      <w:pPr>
        <w:pStyle w:val="NormalWeb"/>
        <w:spacing w:after="0" w:line="360" w:lineRule="auto"/>
        <w:jc w:val="both"/>
        <w:rPr>
          <w:rFonts w:ascii="Arial" w:eastAsiaTheme="minorHAnsi" w:hAnsi="Arial" w:cs="Arial"/>
          <w:sz w:val="20"/>
          <w:szCs w:val="20"/>
        </w:rPr>
      </w:pPr>
    </w:p>
    <w:p w14:paraId="3039DDD0" w14:textId="77777777" w:rsidR="00635271" w:rsidRPr="00635271" w:rsidRDefault="00635271" w:rsidP="00635271">
      <w:pPr>
        <w:pStyle w:val="PlainText"/>
        <w:spacing w:line="276" w:lineRule="auto"/>
        <w:jc w:val="both"/>
        <w:rPr>
          <w:rFonts w:ascii="Arial" w:hAnsi="Arial" w:cs="Arial"/>
          <w:sz w:val="20"/>
          <w:szCs w:val="20"/>
        </w:rPr>
      </w:pPr>
      <w:r w:rsidRPr="00635271">
        <w:rPr>
          <w:rFonts w:ascii="Arial" w:hAnsi="Arial" w:cs="Arial"/>
          <w:sz w:val="20"/>
          <w:szCs w:val="20"/>
        </w:rPr>
        <w:t xml:space="preserve">ALTERNATE: </w:t>
      </w:r>
    </w:p>
    <w:p w14:paraId="36FF44BD"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Adam Noffke</w:t>
      </w:r>
    </w:p>
    <w:p w14:paraId="79FCC7C5"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 xml:space="preserve">101 W. Eglin Blvd, </w:t>
      </w:r>
      <w:proofErr w:type="spellStart"/>
      <w:r w:rsidRPr="00635271">
        <w:rPr>
          <w:rFonts w:ascii="Arial" w:eastAsiaTheme="minorHAnsi" w:hAnsi="Arial" w:cs="Arial"/>
          <w:sz w:val="20"/>
          <w:szCs w:val="20"/>
        </w:rPr>
        <w:t>Bldg</w:t>
      </w:r>
      <w:proofErr w:type="spellEnd"/>
      <w:r w:rsidRPr="00635271">
        <w:rPr>
          <w:rFonts w:ascii="Arial" w:eastAsiaTheme="minorHAnsi" w:hAnsi="Arial" w:cs="Arial"/>
          <w:sz w:val="20"/>
          <w:szCs w:val="20"/>
        </w:rPr>
        <w:t xml:space="preserve"> 13, Rm 327</w:t>
      </w:r>
    </w:p>
    <w:p w14:paraId="7188CAD9"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Eglin AFB, FL 32542-6810</w:t>
      </w:r>
    </w:p>
    <w:p w14:paraId="27DAD175"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Phone: 850-883-2151</w:t>
      </w:r>
    </w:p>
    <w:p w14:paraId="10A23B44" w14:textId="77777777" w:rsidR="00635271" w:rsidRPr="00635271" w:rsidRDefault="00635271" w:rsidP="00635271">
      <w:pPr>
        <w:pStyle w:val="NormalWeb"/>
        <w:spacing w:after="0" w:line="360" w:lineRule="auto"/>
        <w:jc w:val="both"/>
        <w:rPr>
          <w:rFonts w:ascii="Arial" w:eastAsiaTheme="minorHAnsi" w:hAnsi="Arial" w:cs="Arial"/>
          <w:sz w:val="20"/>
          <w:szCs w:val="20"/>
        </w:rPr>
      </w:pPr>
      <w:r w:rsidRPr="00635271">
        <w:rPr>
          <w:rFonts w:ascii="Arial" w:eastAsiaTheme="minorHAnsi" w:hAnsi="Arial" w:cs="Arial"/>
          <w:sz w:val="20"/>
          <w:szCs w:val="20"/>
        </w:rPr>
        <w:t>Email: adam.noffke@us.af.mil</w:t>
      </w:r>
    </w:p>
    <w:p w14:paraId="6978C85F" w14:textId="77777777" w:rsidR="003F736C" w:rsidRPr="00BC2E7F" w:rsidRDefault="003F736C" w:rsidP="00635271">
      <w:pPr>
        <w:spacing w:after="0"/>
        <w:jc w:val="both"/>
        <w:rPr>
          <w:rFonts w:ascii="Arial" w:hAnsi="Arial" w:cs="Arial"/>
          <w:sz w:val="20"/>
          <w:szCs w:val="20"/>
        </w:rPr>
      </w:pPr>
    </w:p>
    <w:sectPr w:rsidR="003F736C" w:rsidRPr="00BC2E7F">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3A30" w14:textId="77777777" w:rsidR="003859FB" w:rsidRDefault="003859FB" w:rsidP="00C84F28">
      <w:pPr>
        <w:spacing w:after="0" w:line="240" w:lineRule="auto"/>
      </w:pPr>
      <w:r>
        <w:separator/>
      </w:r>
    </w:p>
  </w:endnote>
  <w:endnote w:type="continuationSeparator" w:id="0">
    <w:p w14:paraId="1FB65EDB" w14:textId="77777777" w:rsidR="003859FB" w:rsidRDefault="003859FB" w:rsidP="00C8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911259"/>
      <w:docPartObj>
        <w:docPartGallery w:val="Page Numbers (Bottom of Page)"/>
        <w:docPartUnique/>
      </w:docPartObj>
    </w:sdtPr>
    <w:sdtEndPr>
      <w:rPr>
        <w:noProof/>
      </w:rPr>
    </w:sdtEndPr>
    <w:sdtContent>
      <w:p w14:paraId="13D1BB39" w14:textId="77777777" w:rsidR="0007587E" w:rsidRDefault="0007587E">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D81304">
          <w:rPr>
            <w:b/>
            <w:bCs/>
            <w:noProof/>
          </w:rPr>
          <w:t>20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81304">
          <w:rPr>
            <w:b/>
            <w:bCs/>
            <w:noProof/>
          </w:rPr>
          <w:t>33</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CDC9" w14:textId="77777777" w:rsidR="003859FB" w:rsidRDefault="003859FB" w:rsidP="00C84F28">
      <w:pPr>
        <w:spacing w:after="0" w:line="240" w:lineRule="auto"/>
      </w:pPr>
      <w:r>
        <w:separator/>
      </w:r>
    </w:p>
  </w:footnote>
  <w:footnote w:type="continuationSeparator" w:id="0">
    <w:p w14:paraId="0D04A905" w14:textId="77777777" w:rsidR="003859FB" w:rsidRDefault="003859FB" w:rsidP="00C8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53F" w14:textId="77777777" w:rsidR="0007587E" w:rsidRDefault="0007587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1F90"/>
    <w:multiLevelType w:val="hybridMultilevel"/>
    <w:tmpl w:val="C59EDB9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66619"/>
    <w:multiLevelType w:val="hybridMultilevel"/>
    <w:tmpl w:val="FEC43E36"/>
    <w:lvl w:ilvl="0" w:tplc="935E007A">
      <w:start w:val="1"/>
      <w:numFmt w:val="decimal"/>
      <w:lvlText w:val="%1."/>
      <w:lvlJc w:val="left"/>
      <w:pPr>
        <w:ind w:left="1080" w:hanging="720"/>
      </w:pPr>
      <w:rPr>
        <w:rFonts w:hint="default"/>
        <w:b/>
      </w:rPr>
    </w:lvl>
    <w:lvl w:ilvl="1" w:tplc="2234B108">
      <w:start w:val="1"/>
      <w:numFmt w:val="lowerLetter"/>
      <w:lvlText w:val="%2."/>
      <w:lvlJc w:val="left"/>
      <w:pPr>
        <w:ind w:left="1800" w:hanging="360"/>
      </w:pPr>
      <w:rPr>
        <w:b w:val="0"/>
      </w:rPr>
    </w:lvl>
    <w:lvl w:ilvl="2" w:tplc="0409001B">
      <w:start w:val="1"/>
      <w:numFmt w:val="lowerRoman"/>
      <w:lvlText w:val="%3."/>
      <w:lvlJc w:val="right"/>
      <w:pPr>
        <w:ind w:left="2160" w:hanging="180"/>
      </w:pPr>
    </w:lvl>
    <w:lvl w:ilvl="3" w:tplc="BF164F22">
      <w:start w:val="3"/>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22C8"/>
    <w:multiLevelType w:val="hybridMultilevel"/>
    <w:tmpl w:val="784C7DC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B1E36"/>
    <w:multiLevelType w:val="hybridMultilevel"/>
    <w:tmpl w:val="6198A20C"/>
    <w:lvl w:ilvl="0" w:tplc="3716CC70">
      <w:start w:val="1"/>
      <w:numFmt w:val="bullet"/>
      <w:lvlText w:val="•"/>
      <w:lvlJc w:val="left"/>
      <w:pPr>
        <w:tabs>
          <w:tab w:val="num" w:pos="720"/>
        </w:tabs>
        <w:ind w:left="720" w:hanging="360"/>
      </w:pPr>
      <w:rPr>
        <w:rFonts w:ascii="Arial" w:hAnsi="Arial" w:hint="default"/>
      </w:rPr>
    </w:lvl>
    <w:lvl w:ilvl="1" w:tplc="86BEBB2A" w:tentative="1">
      <w:start w:val="1"/>
      <w:numFmt w:val="bullet"/>
      <w:lvlText w:val="•"/>
      <w:lvlJc w:val="left"/>
      <w:pPr>
        <w:tabs>
          <w:tab w:val="num" w:pos="1440"/>
        </w:tabs>
        <w:ind w:left="1440" w:hanging="360"/>
      </w:pPr>
      <w:rPr>
        <w:rFonts w:ascii="Arial" w:hAnsi="Arial" w:hint="default"/>
      </w:rPr>
    </w:lvl>
    <w:lvl w:ilvl="2" w:tplc="E8BAB204" w:tentative="1">
      <w:start w:val="1"/>
      <w:numFmt w:val="bullet"/>
      <w:lvlText w:val="•"/>
      <w:lvlJc w:val="left"/>
      <w:pPr>
        <w:tabs>
          <w:tab w:val="num" w:pos="2160"/>
        </w:tabs>
        <w:ind w:left="2160" w:hanging="360"/>
      </w:pPr>
      <w:rPr>
        <w:rFonts w:ascii="Arial" w:hAnsi="Arial" w:hint="default"/>
      </w:rPr>
    </w:lvl>
    <w:lvl w:ilvl="3" w:tplc="C0F27FF4" w:tentative="1">
      <w:start w:val="1"/>
      <w:numFmt w:val="bullet"/>
      <w:lvlText w:val="•"/>
      <w:lvlJc w:val="left"/>
      <w:pPr>
        <w:tabs>
          <w:tab w:val="num" w:pos="2880"/>
        </w:tabs>
        <w:ind w:left="2880" w:hanging="360"/>
      </w:pPr>
      <w:rPr>
        <w:rFonts w:ascii="Arial" w:hAnsi="Arial" w:hint="default"/>
      </w:rPr>
    </w:lvl>
    <w:lvl w:ilvl="4" w:tplc="4188536A" w:tentative="1">
      <w:start w:val="1"/>
      <w:numFmt w:val="bullet"/>
      <w:lvlText w:val="•"/>
      <w:lvlJc w:val="left"/>
      <w:pPr>
        <w:tabs>
          <w:tab w:val="num" w:pos="3600"/>
        </w:tabs>
        <w:ind w:left="3600" w:hanging="360"/>
      </w:pPr>
      <w:rPr>
        <w:rFonts w:ascii="Arial" w:hAnsi="Arial" w:hint="default"/>
      </w:rPr>
    </w:lvl>
    <w:lvl w:ilvl="5" w:tplc="854881D2" w:tentative="1">
      <w:start w:val="1"/>
      <w:numFmt w:val="bullet"/>
      <w:lvlText w:val="•"/>
      <w:lvlJc w:val="left"/>
      <w:pPr>
        <w:tabs>
          <w:tab w:val="num" w:pos="4320"/>
        </w:tabs>
        <w:ind w:left="4320" w:hanging="360"/>
      </w:pPr>
      <w:rPr>
        <w:rFonts w:ascii="Arial" w:hAnsi="Arial" w:hint="default"/>
      </w:rPr>
    </w:lvl>
    <w:lvl w:ilvl="6" w:tplc="CC243CFE" w:tentative="1">
      <w:start w:val="1"/>
      <w:numFmt w:val="bullet"/>
      <w:lvlText w:val="•"/>
      <w:lvlJc w:val="left"/>
      <w:pPr>
        <w:tabs>
          <w:tab w:val="num" w:pos="5040"/>
        </w:tabs>
        <w:ind w:left="5040" w:hanging="360"/>
      </w:pPr>
      <w:rPr>
        <w:rFonts w:ascii="Arial" w:hAnsi="Arial" w:hint="default"/>
      </w:rPr>
    </w:lvl>
    <w:lvl w:ilvl="7" w:tplc="6330B0C8" w:tentative="1">
      <w:start w:val="1"/>
      <w:numFmt w:val="bullet"/>
      <w:lvlText w:val="•"/>
      <w:lvlJc w:val="left"/>
      <w:pPr>
        <w:tabs>
          <w:tab w:val="num" w:pos="5760"/>
        </w:tabs>
        <w:ind w:left="5760" w:hanging="360"/>
      </w:pPr>
      <w:rPr>
        <w:rFonts w:ascii="Arial" w:hAnsi="Arial" w:hint="default"/>
      </w:rPr>
    </w:lvl>
    <w:lvl w:ilvl="8" w:tplc="83CEDE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E57E50"/>
    <w:multiLevelType w:val="hybridMultilevel"/>
    <w:tmpl w:val="D56C2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FE3E86"/>
    <w:multiLevelType w:val="hybridMultilevel"/>
    <w:tmpl w:val="A10E3DEE"/>
    <w:lvl w:ilvl="0" w:tplc="7C207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A80B48"/>
    <w:multiLevelType w:val="hybridMultilevel"/>
    <w:tmpl w:val="9DE8478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31596"/>
    <w:multiLevelType w:val="hybridMultilevel"/>
    <w:tmpl w:val="B986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1256B"/>
    <w:multiLevelType w:val="hybridMultilevel"/>
    <w:tmpl w:val="78B6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44C87"/>
    <w:multiLevelType w:val="hybridMultilevel"/>
    <w:tmpl w:val="1B0C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F1242"/>
    <w:multiLevelType w:val="hybridMultilevel"/>
    <w:tmpl w:val="2F007BAC"/>
    <w:lvl w:ilvl="0" w:tplc="17F42FBC">
      <w:start w:val="1"/>
      <w:numFmt w:val="bullet"/>
      <w:lvlText w:val="•"/>
      <w:lvlJc w:val="left"/>
      <w:pPr>
        <w:tabs>
          <w:tab w:val="num" w:pos="720"/>
        </w:tabs>
        <w:ind w:left="720" w:hanging="360"/>
      </w:pPr>
      <w:rPr>
        <w:rFonts w:ascii="Arial" w:hAnsi="Arial" w:hint="default"/>
      </w:rPr>
    </w:lvl>
    <w:lvl w:ilvl="1" w:tplc="9D0ED204" w:tentative="1">
      <w:start w:val="1"/>
      <w:numFmt w:val="bullet"/>
      <w:lvlText w:val="•"/>
      <w:lvlJc w:val="left"/>
      <w:pPr>
        <w:tabs>
          <w:tab w:val="num" w:pos="1440"/>
        </w:tabs>
        <w:ind w:left="1440" w:hanging="360"/>
      </w:pPr>
      <w:rPr>
        <w:rFonts w:ascii="Arial" w:hAnsi="Arial" w:hint="default"/>
      </w:rPr>
    </w:lvl>
    <w:lvl w:ilvl="2" w:tplc="63F88882" w:tentative="1">
      <w:start w:val="1"/>
      <w:numFmt w:val="bullet"/>
      <w:lvlText w:val="•"/>
      <w:lvlJc w:val="left"/>
      <w:pPr>
        <w:tabs>
          <w:tab w:val="num" w:pos="2160"/>
        </w:tabs>
        <w:ind w:left="2160" w:hanging="360"/>
      </w:pPr>
      <w:rPr>
        <w:rFonts w:ascii="Arial" w:hAnsi="Arial" w:hint="default"/>
      </w:rPr>
    </w:lvl>
    <w:lvl w:ilvl="3" w:tplc="8494BEDE" w:tentative="1">
      <w:start w:val="1"/>
      <w:numFmt w:val="bullet"/>
      <w:lvlText w:val="•"/>
      <w:lvlJc w:val="left"/>
      <w:pPr>
        <w:tabs>
          <w:tab w:val="num" w:pos="2880"/>
        </w:tabs>
        <w:ind w:left="2880" w:hanging="360"/>
      </w:pPr>
      <w:rPr>
        <w:rFonts w:ascii="Arial" w:hAnsi="Arial" w:hint="default"/>
      </w:rPr>
    </w:lvl>
    <w:lvl w:ilvl="4" w:tplc="FA1CBF68" w:tentative="1">
      <w:start w:val="1"/>
      <w:numFmt w:val="bullet"/>
      <w:lvlText w:val="•"/>
      <w:lvlJc w:val="left"/>
      <w:pPr>
        <w:tabs>
          <w:tab w:val="num" w:pos="3600"/>
        </w:tabs>
        <w:ind w:left="3600" w:hanging="360"/>
      </w:pPr>
      <w:rPr>
        <w:rFonts w:ascii="Arial" w:hAnsi="Arial" w:hint="default"/>
      </w:rPr>
    </w:lvl>
    <w:lvl w:ilvl="5" w:tplc="A2762E60" w:tentative="1">
      <w:start w:val="1"/>
      <w:numFmt w:val="bullet"/>
      <w:lvlText w:val="•"/>
      <w:lvlJc w:val="left"/>
      <w:pPr>
        <w:tabs>
          <w:tab w:val="num" w:pos="4320"/>
        </w:tabs>
        <w:ind w:left="4320" w:hanging="360"/>
      </w:pPr>
      <w:rPr>
        <w:rFonts w:ascii="Arial" w:hAnsi="Arial" w:hint="default"/>
      </w:rPr>
    </w:lvl>
    <w:lvl w:ilvl="6" w:tplc="87206F08" w:tentative="1">
      <w:start w:val="1"/>
      <w:numFmt w:val="bullet"/>
      <w:lvlText w:val="•"/>
      <w:lvlJc w:val="left"/>
      <w:pPr>
        <w:tabs>
          <w:tab w:val="num" w:pos="5040"/>
        </w:tabs>
        <w:ind w:left="5040" w:hanging="360"/>
      </w:pPr>
      <w:rPr>
        <w:rFonts w:ascii="Arial" w:hAnsi="Arial" w:hint="default"/>
      </w:rPr>
    </w:lvl>
    <w:lvl w:ilvl="7" w:tplc="292E195A" w:tentative="1">
      <w:start w:val="1"/>
      <w:numFmt w:val="bullet"/>
      <w:lvlText w:val="•"/>
      <w:lvlJc w:val="left"/>
      <w:pPr>
        <w:tabs>
          <w:tab w:val="num" w:pos="5760"/>
        </w:tabs>
        <w:ind w:left="5760" w:hanging="360"/>
      </w:pPr>
      <w:rPr>
        <w:rFonts w:ascii="Arial" w:hAnsi="Arial" w:hint="default"/>
      </w:rPr>
    </w:lvl>
    <w:lvl w:ilvl="8" w:tplc="EC98367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4D75C5"/>
    <w:multiLevelType w:val="hybridMultilevel"/>
    <w:tmpl w:val="88AE1CDE"/>
    <w:lvl w:ilvl="0" w:tplc="04090019">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AC1891"/>
    <w:multiLevelType w:val="hybridMultilevel"/>
    <w:tmpl w:val="B276E050"/>
    <w:lvl w:ilvl="0" w:tplc="9F04CC6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87DF4"/>
    <w:multiLevelType w:val="hybridMultilevel"/>
    <w:tmpl w:val="8B12A13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75" w:hanging="360"/>
      </w:pPr>
    </w:lvl>
    <w:lvl w:ilvl="2" w:tplc="0409001B">
      <w:start w:val="1"/>
      <w:numFmt w:val="lowerRoman"/>
      <w:lvlText w:val="%3."/>
      <w:lvlJc w:val="right"/>
      <w:pPr>
        <w:ind w:left="2895" w:hanging="180"/>
      </w:pPr>
    </w:lvl>
    <w:lvl w:ilvl="3" w:tplc="0409000F">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4" w15:restartNumberingAfterBreak="0">
    <w:nsid w:val="29585852"/>
    <w:multiLevelType w:val="hybridMultilevel"/>
    <w:tmpl w:val="19F8832C"/>
    <w:lvl w:ilvl="0" w:tplc="B0F8C7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69DC9E4A">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062DD"/>
    <w:multiLevelType w:val="hybridMultilevel"/>
    <w:tmpl w:val="5CB886F8"/>
    <w:lvl w:ilvl="0" w:tplc="6C628CA8">
      <w:start w:val="1"/>
      <w:numFmt w:val="decimal"/>
      <w:lvlText w:val="%1."/>
      <w:lvlJc w:val="left"/>
      <w:pPr>
        <w:ind w:left="2886" w:hanging="360"/>
      </w:pPr>
      <w:rPr>
        <w:b w:val="0"/>
      </w:r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16" w15:restartNumberingAfterBreak="0">
    <w:nsid w:val="31596A1E"/>
    <w:multiLevelType w:val="hybridMultilevel"/>
    <w:tmpl w:val="BBD44272"/>
    <w:lvl w:ilvl="0" w:tplc="9B46556E">
      <w:start w:val="1"/>
      <w:numFmt w:val="bullet"/>
      <w:lvlText w:val="•"/>
      <w:lvlJc w:val="left"/>
      <w:pPr>
        <w:tabs>
          <w:tab w:val="num" w:pos="720"/>
        </w:tabs>
        <w:ind w:left="720" w:hanging="360"/>
      </w:pPr>
      <w:rPr>
        <w:rFonts w:ascii="Arial" w:hAnsi="Arial" w:hint="default"/>
      </w:rPr>
    </w:lvl>
    <w:lvl w:ilvl="1" w:tplc="C2CEEF04" w:tentative="1">
      <w:start w:val="1"/>
      <w:numFmt w:val="bullet"/>
      <w:lvlText w:val="•"/>
      <w:lvlJc w:val="left"/>
      <w:pPr>
        <w:tabs>
          <w:tab w:val="num" w:pos="1440"/>
        </w:tabs>
        <w:ind w:left="1440" w:hanging="360"/>
      </w:pPr>
      <w:rPr>
        <w:rFonts w:ascii="Arial" w:hAnsi="Arial" w:hint="default"/>
      </w:rPr>
    </w:lvl>
    <w:lvl w:ilvl="2" w:tplc="2A460A32" w:tentative="1">
      <w:start w:val="1"/>
      <w:numFmt w:val="bullet"/>
      <w:lvlText w:val="•"/>
      <w:lvlJc w:val="left"/>
      <w:pPr>
        <w:tabs>
          <w:tab w:val="num" w:pos="2160"/>
        </w:tabs>
        <w:ind w:left="2160" w:hanging="360"/>
      </w:pPr>
      <w:rPr>
        <w:rFonts w:ascii="Arial" w:hAnsi="Arial" w:hint="default"/>
      </w:rPr>
    </w:lvl>
    <w:lvl w:ilvl="3" w:tplc="92484430" w:tentative="1">
      <w:start w:val="1"/>
      <w:numFmt w:val="bullet"/>
      <w:lvlText w:val="•"/>
      <w:lvlJc w:val="left"/>
      <w:pPr>
        <w:tabs>
          <w:tab w:val="num" w:pos="2880"/>
        </w:tabs>
        <w:ind w:left="2880" w:hanging="360"/>
      </w:pPr>
      <w:rPr>
        <w:rFonts w:ascii="Arial" w:hAnsi="Arial" w:hint="default"/>
      </w:rPr>
    </w:lvl>
    <w:lvl w:ilvl="4" w:tplc="48B24B56" w:tentative="1">
      <w:start w:val="1"/>
      <w:numFmt w:val="bullet"/>
      <w:lvlText w:val="•"/>
      <w:lvlJc w:val="left"/>
      <w:pPr>
        <w:tabs>
          <w:tab w:val="num" w:pos="3600"/>
        </w:tabs>
        <w:ind w:left="3600" w:hanging="360"/>
      </w:pPr>
      <w:rPr>
        <w:rFonts w:ascii="Arial" w:hAnsi="Arial" w:hint="default"/>
      </w:rPr>
    </w:lvl>
    <w:lvl w:ilvl="5" w:tplc="A78AC73C" w:tentative="1">
      <w:start w:val="1"/>
      <w:numFmt w:val="bullet"/>
      <w:lvlText w:val="•"/>
      <w:lvlJc w:val="left"/>
      <w:pPr>
        <w:tabs>
          <w:tab w:val="num" w:pos="4320"/>
        </w:tabs>
        <w:ind w:left="4320" w:hanging="360"/>
      </w:pPr>
      <w:rPr>
        <w:rFonts w:ascii="Arial" w:hAnsi="Arial" w:hint="default"/>
      </w:rPr>
    </w:lvl>
    <w:lvl w:ilvl="6" w:tplc="BD4EF134" w:tentative="1">
      <w:start w:val="1"/>
      <w:numFmt w:val="bullet"/>
      <w:lvlText w:val="•"/>
      <w:lvlJc w:val="left"/>
      <w:pPr>
        <w:tabs>
          <w:tab w:val="num" w:pos="5040"/>
        </w:tabs>
        <w:ind w:left="5040" w:hanging="360"/>
      </w:pPr>
      <w:rPr>
        <w:rFonts w:ascii="Arial" w:hAnsi="Arial" w:hint="default"/>
      </w:rPr>
    </w:lvl>
    <w:lvl w:ilvl="7" w:tplc="17289CD0" w:tentative="1">
      <w:start w:val="1"/>
      <w:numFmt w:val="bullet"/>
      <w:lvlText w:val="•"/>
      <w:lvlJc w:val="left"/>
      <w:pPr>
        <w:tabs>
          <w:tab w:val="num" w:pos="5760"/>
        </w:tabs>
        <w:ind w:left="5760" w:hanging="360"/>
      </w:pPr>
      <w:rPr>
        <w:rFonts w:ascii="Arial" w:hAnsi="Arial" w:hint="default"/>
      </w:rPr>
    </w:lvl>
    <w:lvl w:ilvl="8" w:tplc="786AFA0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963C52"/>
    <w:multiLevelType w:val="hybridMultilevel"/>
    <w:tmpl w:val="9ACC1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423E5"/>
    <w:multiLevelType w:val="hybridMultilevel"/>
    <w:tmpl w:val="20442A5C"/>
    <w:lvl w:ilvl="0" w:tplc="0AACB91E">
      <w:start w:val="1"/>
      <w:numFmt w:val="upperLetter"/>
      <w:lvlText w:val="%1."/>
      <w:lvlJc w:val="left"/>
      <w:pPr>
        <w:ind w:left="720" w:hanging="360"/>
      </w:pPr>
      <w:rPr>
        <w:rFonts w:hint="default"/>
        <w:b/>
      </w:rPr>
    </w:lvl>
    <w:lvl w:ilvl="1" w:tplc="063C9FF8">
      <w:start w:val="1"/>
      <w:numFmt w:val="decimal"/>
      <w:lvlText w:val="%2."/>
      <w:lvlJc w:val="left"/>
      <w:pPr>
        <w:ind w:left="1440" w:hanging="360"/>
      </w:pPr>
      <w:rPr>
        <w:rFonts w:ascii="Arial" w:eastAsiaTheme="minorHAnsi" w:hAnsi="Arial" w:cs="Arial"/>
        <w:b w:val="0"/>
      </w:rPr>
    </w:lvl>
    <w:lvl w:ilvl="2" w:tplc="8C66A206">
      <w:start w:val="1"/>
      <w:numFmt w:val="lowerLetter"/>
      <w:lvlText w:val="%3)"/>
      <w:lvlJc w:val="righ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6580A"/>
    <w:multiLevelType w:val="hybridMultilevel"/>
    <w:tmpl w:val="06B0ED88"/>
    <w:lvl w:ilvl="0" w:tplc="D4D823FC">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A2FDB"/>
    <w:multiLevelType w:val="hybridMultilevel"/>
    <w:tmpl w:val="D47898D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A5180"/>
    <w:multiLevelType w:val="hybridMultilevel"/>
    <w:tmpl w:val="BF386F82"/>
    <w:lvl w:ilvl="0" w:tplc="3CBA0CD4">
      <w:start w:val="1"/>
      <w:numFmt w:val="bullet"/>
      <w:lvlText w:val="•"/>
      <w:lvlJc w:val="left"/>
      <w:pPr>
        <w:tabs>
          <w:tab w:val="num" w:pos="720"/>
        </w:tabs>
        <w:ind w:left="720" w:hanging="360"/>
      </w:pPr>
      <w:rPr>
        <w:rFonts w:ascii="Arial" w:hAnsi="Arial" w:hint="default"/>
      </w:rPr>
    </w:lvl>
    <w:lvl w:ilvl="1" w:tplc="5B7ABCB8" w:tentative="1">
      <w:start w:val="1"/>
      <w:numFmt w:val="bullet"/>
      <w:lvlText w:val="•"/>
      <w:lvlJc w:val="left"/>
      <w:pPr>
        <w:tabs>
          <w:tab w:val="num" w:pos="1440"/>
        </w:tabs>
        <w:ind w:left="1440" w:hanging="360"/>
      </w:pPr>
      <w:rPr>
        <w:rFonts w:ascii="Arial" w:hAnsi="Arial" w:hint="default"/>
      </w:rPr>
    </w:lvl>
    <w:lvl w:ilvl="2" w:tplc="8D44EB04" w:tentative="1">
      <w:start w:val="1"/>
      <w:numFmt w:val="bullet"/>
      <w:lvlText w:val="•"/>
      <w:lvlJc w:val="left"/>
      <w:pPr>
        <w:tabs>
          <w:tab w:val="num" w:pos="2160"/>
        </w:tabs>
        <w:ind w:left="2160" w:hanging="360"/>
      </w:pPr>
      <w:rPr>
        <w:rFonts w:ascii="Arial" w:hAnsi="Arial" w:hint="default"/>
      </w:rPr>
    </w:lvl>
    <w:lvl w:ilvl="3" w:tplc="B4303AC2" w:tentative="1">
      <w:start w:val="1"/>
      <w:numFmt w:val="bullet"/>
      <w:lvlText w:val="•"/>
      <w:lvlJc w:val="left"/>
      <w:pPr>
        <w:tabs>
          <w:tab w:val="num" w:pos="2880"/>
        </w:tabs>
        <w:ind w:left="2880" w:hanging="360"/>
      </w:pPr>
      <w:rPr>
        <w:rFonts w:ascii="Arial" w:hAnsi="Arial" w:hint="default"/>
      </w:rPr>
    </w:lvl>
    <w:lvl w:ilvl="4" w:tplc="8788F586" w:tentative="1">
      <w:start w:val="1"/>
      <w:numFmt w:val="bullet"/>
      <w:lvlText w:val="•"/>
      <w:lvlJc w:val="left"/>
      <w:pPr>
        <w:tabs>
          <w:tab w:val="num" w:pos="3600"/>
        </w:tabs>
        <w:ind w:left="3600" w:hanging="360"/>
      </w:pPr>
      <w:rPr>
        <w:rFonts w:ascii="Arial" w:hAnsi="Arial" w:hint="default"/>
      </w:rPr>
    </w:lvl>
    <w:lvl w:ilvl="5" w:tplc="D1821F14" w:tentative="1">
      <w:start w:val="1"/>
      <w:numFmt w:val="bullet"/>
      <w:lvlText w:val="•"/>
      <w:lvlJc w:val="left"/>
      <w:pPr>
        <w:tabs>
          <w:tab w:val="num" w:pos="4320"/>
        </w:tabs>
        <w:ind w:left="4320" w:hanging="360"/>
      </w:pPr>
      <w:rPr>
        <w:rFonts w:ascii="Arial" w:hAnsi="Arial" w:hint="default"/>
      </w:rPr>
    </w:lvl>
    <w:lvl w:ilvl="6" w:tplc="C3865CCC" w:tentative="1">
      <w:start w:val="1"/>
      <w:numFmt w:val="bullet"/>
      <w:lvlText w:val="•"/>
      <w:lvlJc w:val="left"/>
      <w:pPr>
        <w:tabs>
          <w:tab w:val="num" w:pos="5040"/>
        </w:tabs>
        <w:ind w:left="5040" w:hanging="360"/>
      </w:pPr>
      <w:rPr>
        <w:rFonts w:ascii="Arial" w:hAnsi="Arial" w:hint="default"/>
      </w:rPr>
    </w:lvl>
    <w:lvl w:ilvl="7" w:tplc="87786884" w:tentative="1">
      <w:start w:val="1"/>
      <w:numFmt w:val="bullet"/>
      <w:lvlText w:val="•"/>
      <w:lvlJc w:val="left"/>
      <w:pPr>
        <w:tabs>
          <w:tab w:val="num" w:pos="5760"/>
        </w:tabs>
        <w:ind w:left="5760" w:hanging="360"/>
      </w:pPr>
      <w:rPr>
        <w:rFonts w:ascii="Arial" w:hAnsi="Arial" w:hint="default"/>
      </w:rPr>
    </w:lvl>
    <w:lvl w:ilvl="8" w:tplc="2B501D2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D06E7D"/>
    <w:multiLevelType w:val="hybridMultilevel"/>
    <w:tmpl w:val="F49A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152A83"/>
    <w:multiLevelType w:val="hybridMultilevel"/>
    <w:tmpl w:val="4E7C4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7315E5"/>
    <w:multiLevelType w:val="hybridMultilevel"/>
    <w:tmpl w:val="6D421B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D67C5"/>
    <w:multiLevelType w:val="hybridMultilevel"/>
    <w:tmpl w:val="5698742A"/>
    <w:lvl w:ilvl="0" w:tplc="04E643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1B2E4A"/>
    <w:multiLevelType w:val="hybridMultilevel"/>
    <w:tmpl w:val="FFA4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212CC"/>
    <w:multiLevelType w:val="hybridMultilevel"/>
    <w:tmpl w:val="8056C2A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FB7A94"/>
    <w:multiLevelType w:val="hybridMultilevel"/>
    <w:tmpl w:val="C60C4188"/>
    <w:lvl w:ilvl="0" w:tplc="69B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2D7675"/>
    <w:multiLevelType w:val="hybridMultilevel"/>
    <w:tmpl w:val="852C5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C75AC"/>
    <w:multiLevelType w:val="hybridMultilevel"/>
    <w:tmpl w:val="C32863FC"/>
    <w:lvl w:ilvl="0" w:tplc="BA1A21A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8B178C"/>
    <w:multiLevelType w:val="hybridMultilevel"/>
    <w:tmpl w:val="3BB4CA72"/>
    <w:lvl w:ilvl="0" w:tplc="1116EC54">
      <w:start w:val="1"/>
      <w:numFmt w:val="bullet"/>
      <w:lvlText w:val="•"/>
      <w:lvlJc w:val="left"/>
      <w:pPr>
        <w:tabs>
          <w:tab w:val="num" w:pos="720"/>
        </w:tabs>
        <w:ind w:left="720" w:hanging="360"/>
      </w:pPr>
      <w:rPr>
        <w:rFonts w:ascii="Arial" w:hAnsi="Arial" w:hint="default"/>
      </w:rPr>
    </w:lvl>
    <w:lvl w:ilvl="1" w:tplc="F5EE4F12" w:tentative="1">
      <w:start w:val="1"/>
      <w:numFmt w:val="bullet"/>
      <w:lvlText w:val="•"/>
      <w:lvlJc w:val="left"/>
      <w:pPr>
        <w:tabs>
          <w:tab w:val="num" w:pos="1440"/>
        </w:tabs>
        <w:ind w:left="1440" w:hanging="360"/>
      </w:pPr>
      <w:rPr>
        <w:rFonts w:ascii="Arial" w:hAnsi="Arial" w:hint="default"/>
      </w:rPr>
    </w:lvl>
    <w:lvl w:ilvl="2" w:tplc="D6F4E4D2" w:tentative="1">
      <w:start w:val="1"/>
      <w:numFmt w:val="bullet"/>
      <w:lvlText w:val="•"/>
      <w:lvlJc w:val="left"/>
      <w:pPr>
        <w:tabs>
          <w:tab w:val="num" w:pos="2160"/>
        </w:tabs>
        <w:ind w:left="2160" w:hanging="360"/>
      </w:pPr>
      <w:rPr>
        <w:rFonts w:ascii="Arial" w:hAnsi="Arial" w:hint="default"/>
      </w:rPr>
    </w:lvl>
    <w:lvl w:ilvl="3" w:tplc="F13E69F8" w:tentative="1">
      <w:start w:val="1"/>
      <w:numFmt w:val="bullet"/>
      <w:lvlText w:val="•"/>
      <w:lvlJc w:val="left"/>
      <w:pPr>
        <w:tabs>
          <w:tab w:val="num" w:pos="2880"/>
        </w:tabs>
        <w:ind w:left="2880" w:hanging="360"/>
      </w:pPr>
      <w:rPr>
        <w:rFonts w:ascii="Arial" w:hAnsi="Arial" w:hint="default"/>
      </w:rPr>
    </w:lvl>
    <w:lvl w:ilvl="4" w:tplc="C9565CEA" w:tentative="1">
      <w:start w:val="1"/>
      <w:numFmt w:val="bullet"/>
      <w:lvlText w:val="•"/>
      <w:lvlJc w:val="left"/>
      <w:pPr>
        <w:tabs>
          <w:tab w:val="num" w:pos="3600"/>
        </w:tabs>
        <w:ind w:left="3600" w:hanging="360"/>
      </w:pPr>
      <w:rPr>
        <w:rFonts w:ascii="Arial" w:hAnsi="Arial" w:hint="default"/>
      </w:rPr>
    </w:lvl>
    <w:lvl w:ilvl="5" w:tplc="DF264AD8" w:tentative="1">
      <w:start w:val="1"/>
      <w:numFmt w:val="bullet"/>
      <w:lvlText w:val="•"/>
      <w:lvlJc w:val="left"/>
      <w:pPr>
        <w:tabs>
          <w:tab w:val="num" w:pos="4320"/>
        </w:tabs>
        <w:ind w:left="4320" w:hanging="360"/>
      </w:pPr>
      <w:rPr>
        <w:rFonts w:ascii="Arial" w:hAnsi="Arial" w:hint="default"/>
      </w:rPr>
    </w:lvl>
    <w:lvl w:ilvl="6" w:tplc="D7EC0156" w:tentative="1">
      <w:start w:val="1"/>
      <w:numFmt w:val="bullet"/>
      <w:lvlText w:val="•"/>
      <w:lvlJc w:val="left"/>
      <w:pPr>
        <w:tabs>
          <w:tab w:val="num" w:pos="5040"/>
        </w:tabs>
        <w:ind w:left="5040" w:hanging="360"/>
      </w:pPr>
      <w:rPr>
        <w:rFonts w:ascii="Arial" w:hAnsi="Arial" w:hint="default"/>
      </w:rPr>
    </w:lvl>
    <w:lvl w:ilvl="7" w:tplc="80440D86" w:tentative="1">
      <w:start w:val="1"/>
      <w:numFmt w:val="bullet"/>
      <w:lvlText w:val="•"/>
      <w:lvlJc w:val="left"/>
      <w:pPr>
        <w:tabs>
          <w:tab w:val="num" w:pos="5760"/>
        </w:tabs>
        <w:ind w:left="5760" w:hanging="360"/>
      </w:pPr>
      <w:rPr>
        <w:rFonts w:ascii="Arial" w:hAnsi="Arial" w:hint="default"/>
      </w:rPr>
    </w:lvl>
    <w:lvl w:ilvl="8" w:tplc="1542D6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6A03DE"/>
    <w:multiLevelType w:val="hybridMultilevel"/>
    <w:tmpl w:val="FDF8DA16"/>
    <w:lvl w:ilvl="0" w:tplc="0BBC67BA">
      <w:start w:val="1"/>
      <w:numFmt w:val="bullet"/>
      <w:lvlText w:val="•"/>
      <w:lvlJc w:val="left"/>
      <w:pPr>
        <w:tabs>
          <w:tab w:val="num" w:pos="720"/>
        </w:tabs>
        <w:ind w:left="720" w:hanging="360"/>
      </w:pPr>
      <w:rPr>
        <w:rFonts w:ascii="Arial" w:hAnsi="Arial" w:hint="default"/>
      </w:rPr>
    </w:lvl>
    <w:lvl w:ilvl="1" w:tplc="A76ECB20" w:tentative="1">
      <w:start w:val="1"/>
      <w:numFmt w:val="bullet"/>
      <w:lvlText w:val="•"/>
      <w:lvlJc w:val="left"/>
      <w:pPr>
        <w:tabs>
          <w:tab w:val="num" w:pos="1440"/>
        </w:tabs>
        <w:ind w:left="1440" w:hanging="360"/>
      </w:pPr>
      <w:rPr>
        <w:rFonts w:ascii="Arial" w:hAnsi="Arial" w:hint="default"/>
      </w:rPr>
    </w:lvl>
    <w:lvl w:ilvl="2" w:tplc="01DE1712">
      <w:start w:val="1"/>
      <w:numFmt w:val="bullet"/>
      <w:lvlText w:val="•"/>
      <w:lvlJc w:val="left"/>
      <w:pPr>
        <w:tabs>
          <w:tab w:val="num" w:pos="2160"/>
        </w:tabs>
        <w:ind w:left="2160" w:hanging="360"/>
      </w:pPr>
      <w:rPr>
        <w:rFonts w:ascii="Arial" w:hAnsi="Arial" w:hint="default"/>
      </w:rPr>
    </w:lvl>
    <w:lvl w:ilvl="3" w:tplc="8DA0B66E" w:tentative="1">
      <w:start w:val="1"/>
      <w:numFmt w:val="bullet"/>
      <w:lvlText w:val="•"/>
      <w:lvlJc w:val="left"/>
      <w:pPr>
        <w:tabs>
          <w:tab w:val="num" w:pos="2880"/>
        </w:tabs>
        <w:ind w:left="2880" w:hanging="360"/>
      </w:pPr>
      <w:rPr>
        <w:rFonts w:ascii="Arial" w:hAnsi="Arial" w:hint="default"/>
      </w:rPr>
    </w:lvl>
    <w:lvl w:ilvl="4" w:tplc="4C5E28F4" w:tentative="1">
      <w:start w:val="1"/>
      <w:numFmt w:val="bullet"/>
      <w:lvlText w:val="•"/>
      <w:lvlJc w:val="left"/>
      <w:pPr>
        <w:tabs>
          <w:tab w:val="num" w:pos="3600"/>
        </w:tabs>
        <w:ind w:left="3600" w:hanging="360"/>
      </w:pPr>
      <w:rPr>
        <w:rFonts w:ascii="Arial" w:hAnsi="Arial" w:hint="default"/>
      </w:rPr>
    </w:lvl>
    <w:lvl w:ilvl="5" w:tplc="9936555C" w:tentative="1">
      <w:start w:val="1"/>
      <w:numFmt w:val="bullet"/>
      <w:lvlText w:val="•"/>
      <w:lvlJc w:val="left"/>
      <w:pPr>
        <w:tabs>
          <w:tab w:val="num" w:pos="4320"/>
        </w:tabs>
        <w:ind w:left="4320" w:hanging="360"/>
      </w:pPr>
      <w:rPr>
        <w:rFonts w:ascii="Arial" w:hAnsi="Arial" w:hint="default"/>
      </w:rPr>
    </w:lvl>
    <w:lvl w:ilvl="6" w:tplc="17E277D0" w:tentative="1">
      <w:start w:val="1"/>
      <w:numFmt w:val="bullet"/>
      <w:lvlText w:val="•"/>
      <w:lvlJc w:val="left"/>
      <w:pPr>
        <w:tabs>
          <w:tab w:val="num" w:pos="5040"/>
        </w:tabs>
        <w:ind w:left="5040" w:hanging="360"/>
      </w:pPr>
      <w:rPr>
        <w:rFonts w:ascii="Arial" w:hAnsi="Arial" w:hint="default"/>
      </w:rPr>
    </w:lvl>
    <w:lvl w:ilvl="7" w:tplc="CDDC03CC" w:tentative="1">
      <w:start w:val="1"/>
      <w:numFmt w:val="bullet"/>
      <w:lvlText w:val="•"/>
      <w:lvlJc w:val="left"/>
      <w:pPr>
        <w:tabs>
          <w:tab w:val="num" w:pos="5760"/>
        </w:tabs>
        <w:ind w:left="5760" w:hanging="360"/>
      </w:pPr>
      <w:rPr>
        <w:rFonts w:ascii="Arial" w:hAnsi="Arial" w:hint="default"/>
      </w:rPr>
    </w:lvl>
    <w:lvl w:ilvl="8" w:tplc="F6DCF6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2D4DDF"/>
    <w:multiLevelType w:val="hybridMultilevel"/>
    <w:tmpl w:val="4C4EA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34406B"/>
    <w:multiLevelType w:val="hybridMultilevel"/>
    <w:tmpl w:val="41DC256C"/>
    <w:lvl w:ilvl="0" w:tplc="55A403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073A0"/>
    <w:multiLevelType w:val="hybridMultilevel"/>
    <w:tmpl w:val="E698E518"/>
    <w:lvl w:ilvl="0" w:tplc="0409000F">
      <w:start w:val="1"/>
      <w:numFmt w:val="decimal"/>
      <w:lvlText w:val="%1."/>
      <w:lvlJc w:val="left"/>
      <w:pPr>
        <w:ind w:left="720" w:hanging="360"/>
      </w:pPr>
      <w:rPr>
        <w:rFonts w:hint="default"/>
      </w:rPr>
    </w:lvl>
    <w:lvl w:ilvl="1" w:tplc="6804D94C">
      <w:start w:val="1"/>
      <w:numFmt w:val="lowerLetter"/>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A447C"/>
    <w:multiLevelType w:val="hybridMultilevel"/>
    <w:tmpl w:val="39889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B333A2"/>
    <w:multiLevelType w:val="hybridMultilevel"/>
    <w:tmpl w:val="3B963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81D08"/>
    <w:multiLevelType w:val="hybridMultilevel"/>
    <w:tmpl w:val="0B5C4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964349"/>
    <w:multiLevelType w:val="hybridMultilevel"/>
    <w:tmpl w:val="2F3EA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4080129">
    <w:abstractNumId w:val="4"/>
  </w:num>
  <w:num w:numId="2" w16cid:durableId="1970432044">
    <w:abstractNumId w:val="13"/>
  </w:num>
  <w:num w:numId="3" w16cid:durableId="1894461793">
    <w:abstractNumId w:val="36"/>
  </w:num>
  <w:num w:numId="4" w16cid:durableId="2107924682">
    <w:abstractNumId w:val="30"/>
  </w:num>
  <w:num w:numId="5" w16cid:durableId="71701900">
    <w:abstractNumId w:val="38"/>
  </w:num>
  <w:num w:numId="6" w16cid:durableId="493572708">
    <w:abstractNumId w:val="39"/>
  </w:num>
  <w:num w:numId="7" w16cid:durableId="1050887548">
    <w:abstractNumId w:val="25"/>
  </w:num>
  <w:num w:numId="8" w16cid:durableId="1961109815">
    <w:abstractNumId w:val="23"/>
  </w:num>
  <w:num w:numId="9" w16cid:durableId="1685521553">
    <w:abstractNumId w:val="33"/>
  </w:num>
  <w:num w:numId="10" w16cid:durableId="839734456">
    <w:abstractNumId w:val="7"/>
  </w:num>
  <w:num w:numId="11" w16cid:durableId="694430009">
    <w:abstractNumId w:val="8"/>
  </w:num>
  <w:num w:numId="12" w16cid:durableId="1250314980">
    <w:abstractNumId w:val="0"/>
  </w:num>
  <w:num w:numId="13" w16cid:durableId="1725182234">
    <w:abstractNumId w:val="27"/>
  </w:num>
  <w:num w:numId="14" w16cid:durableId="1550342482">
    <w:abstractNumId w:val="9"/>
  </w:num>
  <w:num w:numId="15" w16cid:durableId="1792674247">
    <w:abstractNumId w:val="16"/>
  </w:num>
  <w:num w:numId="16" w16cid:durableId="1030573268">
    <w:abstractNumId w:val="21"/>
  </w:num>
  <w:num w:numId="17" w16cid:durableId="20018637">
    <w:abstractNumId w:val="3"/>
  </w:num>
  <w:num w:numId="18" w16cid:durableId="1621951891">
    <w:abstractNumId w:val="5"/>
  </w:num>
  <w:num w:numId="19" w16cid:durableId="721172294">
    <w:abstractNumId w:val="12"/>
  </w:num>
  <w:num w:numId="20" w16cid:durableId="138152989">
    <w:abstractNumId w:val="34"/>
  </w:num>
  <w:num w:numId="21" w16cid:durableId="1745839512">
    <w:abstractNumId w:val="17"/>
  </w:num>
  <w:num w:numId="22" w16cid:durableId="1601912861">
    <w:abstractNumId w:val="1"/>
  </w:num>
  <w:num w:numId="23" w16cid:durableId="1319653247">
    <w:abstractNumId w:val="11"/>
  </w:num>
  <w:num w:numId="24" w16cid:durableId="1051922038">
    <w:abstractNumId w:val="28"/>
  </w:num>
  <w:num w:numId="25" w16cid:durableId="377359591">
    <w:abstractNumId w:val="20"/>
  </w:num>
  <w:num w:numId="26" w16cid:durableId="1021397149">
    <w:abstractNumId w:val="2"/>
  </w:num>
  <w:num w:numId="27" w16cid:durableId="269165293">
    <w:abstractNumId w:val="35"/>
  </w:num>
  <w:num w:numId="28" w16cid:durableId="1741753275">
    <w:abstractNumId w:val="15"/>
  </w:num>
  <w:num w:numId="29" w16cid:durableId="1071536021">
    <w:abstractNumId w:val="37"/>
  </w:num>
  <w:num w:numId="30" w16cid:durableId="1516308170">
    <w:abstractNumId w:val="32"/>
  </w:num>
  <w:num w:numId="31" w16cid:durableId="1416786429">
    <w:abstractNumId w:val="31"/>
  </w:num>
  <w:num w:numId="32" w16cid:durableId="53555431">
    <w:abstractNumId w:val="10"/>
  </w:num>
  <w:num w:numId="33" w16cid:durableId="1959099023">
    <w:abstractNumId w:val="26"/>
  </w:num>
  <w:num w:numId="34" w16cid:durableId="386149826">
    <w:abstractNumId w:val="14"/>
  </w:num>
  <w:num w:numId="35" w16cid:durableId="1240292644">
    <w:abstractNumId w:val="22"/>
  </w:num>
  <w:num w:numId="36" w16cid:durableId="223687390">
    <w:abstractNumId w:val="19"/>
  </w:num>
  <w:num w:numId="37" w16cid:durableId="738599775">
    <w:abstractNumId w:val="24"/>
  </w:num>
  <w:num w:numId="38" w16cid:durableId="1263411502">
    <w:abstractNumId w:val="29"/>
  </w:num>
  <w:num w:numId="39" w16cid:durableId="1276327016">
    <w:abstractNumId w:val="6"/>
  </w:num>
  <w:num w:numId="40" w16cid:durableId="1908032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48"/>
    <w:rsid w:val="000077A9"/>
    <w:rsid w:val="00015A00"/>
    <w:rsid w:val="000304E0"/>
    <w:rsid w:val="00031563"/>
    <w:rsid w:val="00034116"/>
    <w:rsid w:val="000408C3"/>
    <w:rsid w:val="0004162C"/>
    <w:rsid w:val="0004462A"/>
    <w:rsid w:val="00045B0C"/>
    <w:rsid w:val="00045E98"/>
    <w:rsid w:val="000612B3"/>
    <w:rsid w:val="00065765"/>
    <w:rsid w:val="000713B5"/>
    <w:rsid w:val="00071E52"/>
    <w:rsid w:val="000732C7"/>
    <w:rsid w:val="0007587E"/>
    <w:rsid w:val="000808F6"/>
    <w:rsid w:val="00082855"/>
    <w:rsid w:val="00086A0E"/>
    <w:rsid w:val="000931AB"/>
    <w:rsid w:val="00093A2C"/>
    <w:rsid w:val="0009641C"/>
    <w:rsid w:val="000A29C0"/>
    <w:rsid w:val="000B008F"/>
    <w:rsid w:val="000B7099"/>
    <w:rsid w:val="000C493E"/>
    <w:rsid w:val="000E10A2"/>
    <w:rsid w:val="000E7839"/>
    <w:rsid w:val="000F0CB4"/>
    <w:rsid w:val="00102A4D"/>
    <w:rsid w:val="00105D7A"/>
    <w:rsid w:val="00113D56"/>
    <w:rsid w:val="00116A19"/>
    <w:rsid w:val="00136532"/>
    <w:rsid w:val="00137B0A"/>
    <w:rsid w:val="0015660F"/>
    <w:rsid w:val="001572E9"/>
    <w:rsid w:val="00161D53"/>
    <w:rsid w:val="00163C16"/>
    <w:rsid w:val="00183A43"/>
    <w:rsid w:val="00184F97"/>
    <w:rsid w:val="00186B45"/>
    <w:rsid w:val="001875A9"/>
    <w:rsid w:val="001A4E99"/>
    <w:rsid w:val="001A5B41"/>
    <w:rsid w:val="001B3BA8"/>
    <w:rsid w:val="001C2FDE"/>
    <w:rsid w:val="001C3537"/>
    <w:rsid w:val="001C7F1C"/>
    <w:rsid w:val="001D22C1"/>
    <w:rsid w:val="001D344B"/>
    <w:rsid w:val="001E0456"/>
    <w:rsid w:val="001E173E"/>
    <w:rsid w:val="001E32C3"/>
    <w:rsid w:val="001F2D83"/>
    <w:rsid w:val="001F5824"/>
    <w:rsid w:val="001F5AD6"/>
    <w:rsid w:val="00202CBA"/>
    <w:rsid w:val="002038E8"/>
    <w:rsid w:val="0020478F"/>
    <w:rsid w:val="00205080"/>
    <w:rsid w:val="0021191F"/>
    <w:rsid w:val="00220EA0"/>
    <w:rsid w:val="00221434"/>
    <w:rsid w:val="00224E8A"/>
    <w:rsid w:val="00233418"/>
    <w:rsid w:val="0023590C"/>
    <w:rsid w:val="00235BE2"/>
    <w:rsid w:val="00237029"/>
    <w:rsid w:val="00237FDF"/>
    <w:rsid w:val="002431E5"/>
    <w:rsid w:val="00243F9C"/>
    <w:rsid w:val="00251941"/>
    <w:rsid w:val="00254E63"/>
    <w:rsid w:val="00255689"/>
    <w:rsid w:val="00267F8B"/>
    <w:rsid w:val="002808FF"/>
    <w:rsid w:val="00280D3B"/>
    <w:rsid w:val="00290C7E"/>
    <w:rsid w:val="00291290"/>
    <w:rsid w:val="00294B65"/>
    <w:rsid w:val="002961BC"/>
    <w:rsid w:val="002B3FDD"/>
    <w:rsid w:val="002B5E81"/>
    <w:rsid w:val="002B7EEC"/>
    <w:rsid w:val="002C2480"/>
    <w:rsid w:val="002D2877"/>
    <w:rsid w:val="002D6240"/>
    <w:rsid w:val="002D672B"/>
    <w:rsid w:val="002E15AF"/>
    <w:rsid w:val="002F28FB"/>
    <w:rsid w:val="002F34EB"/>
    <w:rsid w:val="00304962"/>
    <w:rsid w:val="003049E2"/>
    <w:rsid w:val="00313E65"/>
    <w:rsid w:val="00314850"/>
    <w:rsid w:val="0032056B"/>
    <w:rsid w:val="003236C2"/>
    <w:rsid w:val="00327A0B"/>
    <w:rsid w:val="003316BA"/>
    <w:rsid w:val="00334A21"/>
    <w:rsid w:val="0033522B"/>
    <w:rsid w:val="003413B6"/>
    <w:rsid w:val="00354518"/>
    <w:rsid w:val="00356ABF"/>
    <w:rsid w:val="00357126"/>
    <w:rsid w:val="0036536A"/>
    <w:rsid w:val="00367357"/>
    <w:rsid w:val="003714D3"/>
    <w:rsid w:val="003859FB"/>
    <w:rsid w:val="003868EE"/>
    <w:rsid w:val="00387647"/>
    <w:rsid w:val="00391F15"/>
    <w:rsid w:val="00392E67"/>
    <w:rsid w:val="003A0C83"/>
    <w:rsid w:val="003A70E9"/>
    <w:rsid w:val="003B2E4C"/>
    <w:rsid w:val="003C1FB4"/>
    <w:rsid w:val="003C4236"/>
    <w:rsid w:val="003C7768"/>
    <w:rsid w:val="003D11BE"/>
    <w:rsid w:val="003D168C"/>
    <w:rsid w:val="003D2CD4"/>
    <w:rsid w:val="003D5D6C"/>
    <w:rsid w:val="003D613C"/>
    <w:rsid w:val="003E23EC"/>
    <w:rsid w:val="003E63A6"/>
    <w:rsid w:val="003F3F2E"/>
    <w:rsid w:val="003F736C"/>
    <w:rsid w:val="003F7C72"/>
    <w:rsid w:val="0040169E"/>
    <w:rsid w:val="004024E4"/>
    <w:rsid w:val="004115D0"/>
    <w:rsid w:val="004232CD"/>
    <w:rsid w:val="004274F7"/>
    <w:rsid w:val="004363B2"/>
    <w:rsid w:val="0044500C"/>
    <w:rsid w:val="00447159"/>
    <w:rsid w:val="00456DD4"/>
    <w:rsid w:val="00460BC7"/>
    <w:rsid w:val="00462D53"/>
    <w:rsid w:val="00467840"/>
    <w:rsid w:val="00467AE3"/>
    <w:rsid w:val="0047077A"/>
    <w:rsid w:val="004730BE"/>
    <w:rsid w:val="00476548"/>
    <w:rsid w:val="0047666A"/>
    <w:rsid w:val="004800D8"/>
    <w:rsid w:val="00485585"/>
    <w:rsid w:val="004856F6"/>
    <w:rsid w:val="004A0331"/>
    <w:rsid w:val="004A0C27"/>
    <w:rsid w:val="004A73CE"/>
    <w:rsid w:val="004B2BA1"/>
    <w:rsid w:val="004C2985"/>
    <w:rsid w:val="004D0393"/>
    <w:rsid w:val="004D068B"/>
    <w:rsid w:val="004D571C"/>
    <w:rsid w:val="004E3F6B"/>
    <w:rsid w:val="004E74EF"/>
    <w:rsid w:val="004F002A"/>
    <w:rsid w:val="00513813"/>
    <w:rsid w:val="005160CE"/>
    <w:rsid w:val="0051699D"/>
    <w:rsid w:val="00524D69"/>
    <w:rsid w:val="005306B9"/>
    <w:rsid w:val="00530F92"/>
    <w:rsid w:val="00543FBB"/>
    <w:rsid w:val="00544E82"/>
    <w:rsid w:val="00552731"/>
    <w:rsid w:val="00552BF1"/>
    <w:rsid w:val="0055391A"/>
    <w:rsid w:val="005552A3"/>
    <w:rsid w:val="00575D02"/>
    <w:rsid w:val="0058134F"/>
    <w:rsid w:val="00581EC5"/>
    <w:rsid w:val="0059168A"/>
    <w:rsid w:val="005923EC"/>
    <w:rsid w:val="005B5BCA"/>
    <w:rsid w:val="005C0551"/>
    <w:rsid w:val="005C2579"/>
    <w:rsid w:val="005C693B"/>
    <w:rsid w:val="005D0372"/>
    <w:rsid w:val="005D2EEF"/>
    <w:rsid w:val="005D2FF8"/>
    <w:rsid w:val="005E4B88"/>
    <w:rsid w:val="005F015C"/>
    <w:rsid w:val="005F3674"/>
    <w:rsid w:val="005F697D"/>
    <w:rsid w:val="00612250"/>
    <w:rsid w:val="00613F45"/>
    <w:rsid w:val="0062473B"/>
    <w:rsid w:val="0062660E"/>
    <w:rsid w:val="00627CD8"/>
    <w:rsid w:val="00631752"/>
    <w:rsid w:val="00634C95"/>
    <w:rsid w:val="00635271"/>
    <w:rsid w:val="00657FA2"/>
    <w:rsid w:val="006642EF"/>
    <w:rsid w:val="006A244F"/>
    <w:rsid w:val="006B7BE4"/>
    <w:rsid w:val="006C44D3"/>
    <w:rsid w:val="006C70CB"/>
    <w:rsid w:val="006D120D"/>
    <w:rsid w:val="006D1FE9"/>
    <w:rsid w:val="006D6293"/>
    <w:rsid w:val="006D7609"/>
    <w:rsid w:val="006E1953"/>
    <w:rsid w:val="006E1B54"/>
    <w:rsid w:val="006E3A78"/>
    <w:rsid w:val="006E64B7"/>
    <w:rsid w:val="006F1AA5"/>
    <w:rsid w:val="006F3A72"/>
    <w:rsid w:val="007059E5"/>
    <w:rsid w:val="007137D2"/>
    <w:rsid w:val="0072154F"/>
    <w:rsid w:val="007263AD"/>
    <w:rsid w:val="007421EE"/>
    <w:rsid w:val="007509F5"/>
    <w:rsid w:val="00766A08"/>
    <w:rsid w:val="00774D6C"/>
    <w:rsid w:val="00780D56"/>
    <w:rsid w:val="00784F40"/>
    <w:rsid w:val="0079018C"/>
    <w:rsid w:val="0079457A"/>
    <w:rsid w:val="00795500"/>
    <w:rsid w:val="007A6A6A"/>
    <w:rsid w:val="007C6212"/>
    <w:rsid w:val="007D6817"/>
    <w:rsid w:val="007D71D0"/>
    <w:rsid w:val="007E3AB0"/>
    <w:rsid w:val="007E3E49"/>
    <w:rsid w:val="007E6979"/>
    <w:rsid w:val="007F243F"/>
    <w:rsid w:val="007F2945"/>
    <w:rsid w:val="007F526C"/>
    <w:rsid w:val="0080365E"/>
    <w:rsid w:val="00806731"/>
    <w:rsid w:val="0081447A"/>
    <w:rsid w:val="00816BE9"/>
    <w:rsid w:val="00817043"/>
    <w:rsid w:val="00843106"/>
    <w:rsid w:val="0084457C"/>
    <w:rsid w:val="00853D17"/>
    <w:rsid w:val="00861C0E"/>
    <w:rsid w:val="00863160"/>
    <w:rsid w:val="00874C0F"/>
    <w:rsid w:val="008759A0"/>
    <w:rsid w:val="00891EC4"/>
    <w:rsid w:val="00891F61"/>
    <w:rsid w:val="008A27F1"/>
    <w:rsid w:val="008B3B3A"/>
    <w:rsid w:val="008C1E02"/>
    <w:rsid w:val="008C1F9D"/>
    <w:rsid w:val="008C383D"/>
    <w:rsid w:val="008C708B"/>
    <w:rsid w:val="008D3AEB"/>
    <w:rsid w:val="008D4A3E"/>
    <w:rsid w:val="008D4FE0"/>
    <w:rsid w:val="008D6C93"/>
    <w:rsid w:val="008E2CD9"/>
    <w:rsid w:val="008E704D"/>
    <w:rsid w:val="00912DCA"/>
    <w:rsid w:val="009150FB"/>
    <w:rsid w:val="00926093"/>
    <w:rsid w:val="00930032"/>
    <w:rsid w:val="00941C0F"/>
    <w:rsid w:val="00945797"/>
    <w:rsid w:val="009560DC"/>
    <w:rsid w:val="009708B1"/>
    <w:rsid w:val="00973A7B"/>
    <w:rsid w:val="00976945"/>
    <w:rsid w:val="009856B1"/>
    <w:rsid w:val="00991322"/>
    <w:rsid w:val="009943A3"/>
    <w:rsid w:val="009A68A8"/>
    <w:rsid w:val="009A6FE2"/>
    <w:rsid w:val="009B75C1"/>
    <w:rsid w:val="009C0055"/>
    <w:rsid w:val="009C3777"/>
    <w:rsid w:val="009E75CB"/>
    <w:rsid w:val="009F627A"/>
    <w:rsid w:val="00A05B27"/>
    <w:rsid w:val="00A121CA"/>
    <w:rsid w:val="00A13815"/>
    <w:rsid w:val="00A147E9"/>
    <w:rsid w:val="00A1620A"/>
    <w:rsid w:val="00A17D21"/>
    <w:rsid w:val="00A25EE3"/>
    <w:rsid w:val="00A3267A"/>
    <w:rsid w:val="00A34A0B"/>
    <w:rsid w:val="00A36FBE"/>
    <w:rsid w:val="00A5172C"/>
    <w:rsid w:val="00A51EDA"/>
    <w:rsid w:val="00A61313"/>
    <w:rsid w:val="00A62862"/>
    <w:rsid w:val="00A72603"/>
    <w:rsid w:val="00A7798E"/>
    <w:rsid w:val="00A8065D"/>
    <w:rsid w:val="00A80CA6"/>
    <w:rsid w:val="00A8411C"/>
    <w:rsid w:val="00A851D3"/>
    <w:rsid w:val="00A97C82"/>
    <w:rsid w:val="00AA267A"/>
    <w:rsid w:val="00AB5BE6"/>
    <w:rsid w:val="00AB5D8B"/>
    <w:rsid w:val="00AC3E1D"/>
    <w:rsid w:val="00AD0A6F"/>
    <w:rsid w:val="00AE07CF"/>
    <w:rsid w:val="00AE1126"/>
    <w:rsid w:val="00AF30FC"/>
    <w:rsid w:val="00AF411C"/>
    <w:rsid w:val="00B06860"/>
    <w:rsid w:val="00B073DA"/>
    <w:rsid w:val="00B121B3"/>
    <w:rsid w:val="00B14DC4"/>
    <w:rsid w:val="00B17E9F"/>
    <w:rsid w:val="00B36C97"/>
    <w:rsid w:val="00B40AD0"/>
    <w:rsid w:val="00B511FB"/>
    <w:rsid w:val="00B51C40"/>
    <w:rsid w:val="00B530AA"/>
    <w:rsid w:val="00B660AA"/>
    <w:rsid w:val="00B67569"/>
    <w:rsid w:val="00B7570B"/>
    <w:rsid w:val="00B86A0C"/>
    <w:rsid w:val="00B87E97"/>
    <w:rsid w:val="00B90988"/>
    <w:rsid w:val="00B93A1E"/>
    <w:rsid w:val="00BA5D5D"/>
    <w:rsid w:val="00BA6E97"/>
    <w:rsid w:val="00BB0FA7"/>
    <w:rsid w:val="00BC2E7F"/>
    <w:rsid w:val="00BD229C"/>
    <w:rsid w:val="00BD6DCD"/>
    <w:rsid w:val="00BD7819"/>
    <w:rsid w:val="00BE13C9"/>
    <w:rsid w:val="00BE3A60"/>
    <w:rsid w:val="00BF7DB4"/>
    <w:rsid w:val="00C0037F"/>
    <w:rsid w:val="00C07CDA"/>
    <w:rsid w:val="00C11A95"/>
    <w:rsid w:val="00C17D5C"/>
    <w:rsid w:val="00C24F49"/>
    <w:rsid w:val="00C267F1"/>
    <w:rsid w:val="00C26919"/>
    <w:rsid w:val="00C40527"/>
    <w:rsid w:val="00C4439C"/>
    <w:rsid w:val="00C44C0C"/>
    <w:rsid w:val="00C4657B"/>
    <w:rsid w:val="00C84F28"/>
    <w:rsid w:val="00C854D6"/>
    <w:rsid w:val="00C85D26"/>
    <w:rsid w:val="00C9258C"/>
    <w:rsid w:val="00CA3B3A"/>
    <w:rsid w:val="00CA438A"/>
    <w:rsid w:val="00CA7B71"/>
    <w:rsid w:val="00CA7C15"/>
    <w:rsid w:val="00CB072E"/>
    <w:rsid w:val="00CB4047"/>
    <w:rsid w:val="00CC15D2"/>
    <w:rsid w:val="00CD13C1"/>
    <w:rsid w:val="00CD22BC"/>
    <w:rsid w:val="00CE3C4E"/>
    <w:rsid w:val="00CE3CD8"/>
    <w:rsid w:val="00CF0CEB"/>
    <w:rsid w:val="00D04DCC"/>
    <w:rsid w:val="00D10246"/>
    <w:rsid w:val="00D15C26"/>
    <w:rsid w:val="00D15D8D"/>
    <w:rsid w:val="00D16E80"/>
    <w:rsid w:val="00D21B72"/>
    <w:rsid w:val="00D31C12"/>
    <w:rsid w:val="00D32F94"/>
    <w:rsid w:val="00D37902"/>
    <w:rsid w:val="00D5095F"/>
    <w:rsid w:val="00D561A5"/>
    <w:rsid w:val="00D633B3"/>
    <w:rsid w:val="00D641FC"/>
    <w:rsid w:val="00D6463F"/>
    <w:rsid w:val="00D679D9"/>
    <w:rsid w:val="00D75840"/>
    <w:rsid w:val="00D760A7"/>
    <w:rsid w:val="00D81304"/>
    <w:rsid w:val="00D93264"/>
    <w:rsid w:val="00D93ABB"/>
    <w:rsid w:val="00D94813"/>
    <w:rsid w:val="00D97BE9"/>
    <w:rsid w:val="00DA0F83"/>
    <w:rsid w:val="00DA4C8A"/>
    <w:rsid w:val="00DA5FEB"/>
    <w:rsid w:val="00DA6D5B"/>
    <w:rsid w:val="00DB258F"/>
    <w:rsid w:val="00DC0935"/>
    <w:rsid w:val="00DD045C"/>
    <w:rsid w:val="00DE28B0"/>
    <w:rsid w:val="00DE2B6E"/>
    <w:rsid w:val="00DE51F5"/>
    <w:rsid w:val="00DF16D3"/>
    <w:rsid w:val="00DF2323"/>
    <w:rsid w:val="00DF6513"/>
    <w:rsid w:val="00E029E9"/>
    <w:rsid w:val="00E02FA6"/>
    <w:rsid w:val="00E12E15"/>
    <w:rsid w:val="00E14B90"/>
    <w:rsid w:val="00E16009"/>
    <w:rsid w:val="00E31EC2"/>
    <w:rsid w:val="00E3294C"/>
    <w:rsid w:val="00E32FEC"/>
    <w:rsid w:val="00E332ED"/>
    <w:rsid w:val="00E3339F"/>
    <w:rsid w:val="00E35368"/>
    <w:rsid w:val="00E45F06"/>
    <w:rsid w:val="00E4687B"/>
    <w:rsid w:val="00E5448C"/>
    <w:rsid w:val="00E54887"/>
    <w:rsid w:val="00E60BD7"/>
    <w:rsid w:val="00E70E14"/>
    <w:rsid w:val="00E77450"/>
    <w:rsid w:val="00E80A1C"/>
    <w:rsid w:val="00E9145B"/>
    <w:rsid w:val="00EA015C"/>
    <w:rsid w:val="00EA61F3"/>
    <w:rsid w:val="00EC0BEA"/>
    <w:rsid w:val="00ED67AB"/>
    <w:rsid w:val="00ED6E20"/>
    <w:rsid w:val="00EE443C"/>
    <w:rsid w:val="00EF3E01"/>
    <w:rsid w:val="00EF57BA"/>
    <w:rsid w:val="00F00274"/>
    <w:rsid w:val="00F06BFD"/>
    <w:rsid w:val="00F14A90"/>
    <w:rsid w:val="00F21E08"/>
    <w:rsid w:val="00F25DD4"/>
    <w:rsid w:val="00F34E1E"/>
    <w:rsid w:val="00F41872"/>
    <w:rsid w:val="00F46042"/>
    <w:rsid w:val="00F51BBF"/>
    <w:rsid w:val="00F57CAB"/>
    <w:rsid w:val="00F6400D"/>
    <w:rsid w:val="00F64EB3"/>
    <w:rsid w:val="00F7369D"/>
    <w:rsid w:val="00F82D72"/>
    <w:rsid w:val="00F82F8F"/>
    <w:rsid w:val="00F91952"/>
    <w:rsid w:val="00F97B83"/>
    <w:rsid w:val="00FA1AFA"/>
    <w:rsid w:val="00FB204D"/>
    <w:rsid w:val="00FC6D8B"/>
    <w:rsid w:val="00FF0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0CCF94"/>
  <w15:docId w15:val="{48A84779-C144-4C9A-9F48-AEC3D6CE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48"/>
    <w:pPr>
      <w:spacing w:after="30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A5B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A5B41"/>
    <w:rPr>
      <w:rFonts w:ascii="Calibri" w:hAnsi="Calibri"/>
      <w:szCs w:val="21"/>
    </w:rPr>
  </w:style>
  <w:style w:type="paragraph" w:styleId="ListParagraph">
    <w:name w:val="List Paragraph"/>
    <w:basedOn w:val="Normal"/>
    <w:link w:val="ListParagraphChar"/>
    <w:uiPriority w:val="34"/>
    <w:qFormat/>
    <w:rsid w:val="001A5B41"/>
    <w:pPr>
      <w:ind w:left="720"/>
      <w:contextualSpacing/>
    </w:pPr>
  </w:style>
  <w:style w:type="character" w:styleId="Hyperlink">
    <w:name w:val="Hyperlink"/>
    <w:basedOn w:val="DefaultParagraphFont"/>
    <w:uiPriority w:val="99"/>
    <w:unhideWhenUsed/>
    <w:rsid w:val="001A5B41"/>
    <w:rPr>
      <w:color w:val="0000FF" w:themeColor="hyperlink"/>
      <w:u w:val="single"/>
    </w:rPr>
  </w:style>
  <w:style w:type="paragraph" w:styleId="NoSpacing">
    <w:name w:val="No Spacing"/>
    <w:uiPriority w:val="1"/>
    <w:qFormat/>
    <w:rsid w:val="001A5B41"/>
    <w:pPr>
      <w:spacing w:after="0" w:line="240" w:lineRule="auto"/>
    </w:pPr>
  </w:style>
  <w:style w:type="character" w:customStyle="1" w:styleId="added">
    <w:name w:val="added"/>
    <w:basedOn w:val="DefaultParagraphFont"/>
    <w:rsid w:val="001C7F1C"/>
  </w:style>
  <w:style w:type="paragraph" w:styleId="Header">
    <w:name w:val="header"/>
    <w:basedOn w:val="Normal"/>
    <w:link w:val="HeaderChar"/>
    <w:uiPriority w:val="99"/>
    <w:unhideWhenUsed/>
    <w:rsid w:val="00C84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F28"/>
  </w:style>
  <w:style w:type="paragraph" w:styleId="Footer">
    <w:name w:val="footer"/>
    <w:basedOn w:val="Normal"/>
    <w:link w:val="FooterChar"/>
    <w:uiPriority w:val="99"/>
    <w:unhideWhenUsed/>
    <w:rsid w:val="00C84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F28"/>
  </w:style>
  <w:style w:type="paragraph" w:styleId="BalloonText">
    <w:name w:val="Balloon Text"/>
    <w:basedOn w:val="Normal"/>
    <w:link w:val="BalloonTextChar"/>
    <w:uiPriority w:val="99"/>
    <w:semiHidden/>
    <w:unhideWhenUsed/>
    <w:rsid w:val="00C8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F28"/>
    <w:rPr>
      <w:rFonts w:ascii="Tahoma" w:hAnsi="Tahoma" w:cs="Tahoma"/>
      <w:sz w:val="16"/>
      <w:szCs w:val="16"/>
    </w:rPr>
  </w:style>
  <w:style w:type="paragraph" w:customStyle="1" w:styleId="Default">
    <w:name w:val="Default"/>
    <w:rsid w:val="00861C0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3339F"/>
    <w:rPr>
      <w:sz w:val="16"/>
      <w:szCs w:val="16"/>
    </w:rPr>
  </w:style>
  <w:style w:type="paragraph" w:styleId="CommentText">
    <w:name w:val="annotation text"/>
    <w:basedOn w:val="Normal"/>
    <w:link w:val="CommentTextChar"/>
    <w:uiPriority w:val="99"/>
    <w:unhideWhenUsed/>
    <w:rsid w:val="00E3339F"/>
    <w:pPr>
      <w:spacing w:line="240" w:lineRule="auto"/>
    </w:pPr>
    <w:rPr>
      <w:sz w:val="20"/>
      <w:szCs w:val="20"/>
    </w:rPr>
  </w:style>
  <w:style w:type="character" w:customStyle="1" w:styleId="CommentTextChar">
    <w:name w:val="Comment Text Char"/>
    <w:basedOn w:val="DefaultParagraphFont"/>
    <w:link w:val="CommentText"/>
    <w:uiPriority w:val="99"/>
    <w:rsid w:val="00E3339F"/>
    <w:rPr>
      <w:sz w:val="20"/>
      <w:szCs w:val="20"/>
    </w:rPr>
  </w:style>
  <w:style w:type="paragraph" w:styleId="CommentSubject">
    <w:name w:val="annotation subject"/>
    <w:basedOn w:val="CommentText"/>
    <w:next w:val="CommentText"/>
    <w:link w:val="CommentSubjectChar"/>
    <w:uiPriority w:val="99"/>
    <w:semiHidden/>
    <w:unhideWhenUsed/>
    <w:rsid w:val="00E3339F"/>
    <w:rPr>
      <w:b/>
      <w:bCs/>
    </w:rPr>
  </w:style>
  <w:style w:type="character" w:customStyle="1" w:styleId="CommentSubjectChar">
    <w:name w:val="Comment Subject Char"/>
    <w:basedOn w:val="CommentTextChar"/>
    <w:link w:val="CommentSubject"/>
    <w:uiPriority w:val="99"/>
    <w:semiHidden/>
    <w:rsid w:val="00E3339F"/>
    <w:rPr>
      <w:b/>
      <w:bCs/>
      <w:sz w:val="20"/>
      <w:szCs w:val="20"/>
    </w:rPr>
  </w:style>
  <w:style w:type="character" w:customStyle="1" w:styleId="ListParagraphChar">
    <w:name w:val="List Paragraph Char"/>
    <w:basedOn w:val="DefaultParagraphFont"/>
    <w:link w:val="ListParagraph"/>
    <w:uiPriority w:val="34"/>
    <w:rsid w:val="0047666A"/>
  </w:style>
  <w:style w:type="character" w:styleId="FollowedHyperlink">
    <w:name w:val="FollowedHyperlink"/>
    <w:basedOn w:val="DefaultParagraphFont"/>
    <w:uiPriority w:val="99"/>
    <w:semiHidden/>
    <w:unhideWhenUsed/>
    <w:rsid w:val="00544E82"/>
    <w:rPr>
      <w:color w:val="800080" w:themeColor="followedHyperlink"/>
      <w:u w:val="single"/>
    </w:rPr>
  </w:style>
  <w:style w:type="character" w:styleId="UnresolvedMention">
    <w:name w:val="Unresolved Mention"/>
    <w:basedOn w:val="DefaultParagraphFont"/>
    <w:uiPriority w:val="99"/>
    <w:semiHidden/>
    <w:unhideWhenUsed/>
    <w:rsid w:val="005C0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3303">
      <w:bodyDiv w:val="1"/>
      <w:marLeft w:val="0"/>
      <w:marRight w:val="0"/>
      <w:marTop w:val="0"/>
      <w:marBottom w:val="0"/>
      <w:divBdr>
        <w:top w:val="none" w:sz="0" w:space="0" w:color="auto"/>
        <w:left w:val="none" w:sz="0" w:space="0" w:color="auto"/>
        <w:bottom w:val="none" w:sz="0" w:space="0" w:color="auto"/>
        <w:right w:val="none" w:sz="0" w:space="0" w:color="auto"/>
      </w:divBdr>
    </w:div>
    <w:div w:id="90516954">
      <w:bodyDiv w:val="1"/>
      <w:marLeft w:val="0"/>
      <w:marRight w:val="0"/>
      <w:marTop w:val="0"/>
      <w:marBottom w:val="0"/>
      <w:divBdr>
        <w:top w:val="none" w:sz="0" w:space="0" w:color="auto"/>
        <w:left w:val="none" w:sz="0" w:space="0" w:color="auto"/>
        <w:bottom w:val="none" w:sz="0" w:space="0" w:color="auto"/>
        <w:right w:val="none" w:sz="0" w:space="0" w:color="auto"/>
      </w:divBdr>
    </w:div>
    <w:div w:id="147402377">
      <w:bodyDiv w:val="1"/>
      <w:marLeft w:val="0"/>
      <w:marRight w:val="0"/>
      <w:marTop w:val="0"/>
      <w:marBottom w:val="0"/>
      <w:divBdr>
        <w:top w:val="none" w:sz="0" w:space="0" w:color="auto"/>
        <w:left w:val="none" w:sz="0" w:space="0" w:color="auto"/>
        <w:bottom w:val="none" w:sz="0" w:space="0" w:color="auto"/>
        <w:right w:val="none" w:sz="0" w:space="0" w:color="auto"/>
      </w:divBdr>
      <w:divsChild>
        <w:div w:id="1805811704">
          <w:marLeft w:val="1800"/>
          <w:marRight w:val="0"/>
          <w:marTop w:val="86"/>
          <w:marBottom w:val="0"/>
          <w:divBdr>
            <w:top w:val="none" w:sz="0" w:space="0" w:color="auto"/>
            <w:left w:val="none" w:sz="0" w:space="0" w:color="auto"/>
            <w:bottom w:val="none" w:sz="0" w:space="0" w:color="auto"/>
            <w:right w:val="none" w:sz="0" w:space="0" w:color="auto"/>
          </w:divBdr>
        </w:div>
      </w:divsChild>
    </w:div>
    <w:div w:id="235021614">
      <w:bodyDiv w:val="1"/>
      <w:marLeft w:val="0"/>
      <w:marRight w:val="0"/>
      <w:marTop w:val="0"/>
      <w:marBottom w:val="0"/>
      <w:divBdr>
        <w:top w:val="none" w:sz="0" w:space="0" w:color="auto"/>
        <w:left w:val="none" w:sz="0" w:space="0" w:color="auto"/>
        <w:bottom w:val="none" w:sz="0" w:space="0" w:color="auto"/>
        <w:right w:val="none" w:sz="0" w:space="0" w:color="auto"/>
      </w:divBdr>
      <w:divsChild>
        <w:div w:id="760688527">
          <w:marLeft w:val="562"/>
          <w:marRight w:val="0"/>
          <w:marTop w:val="120"/>
          <w:marBottom w:val="0"/>
          <w:divBdr>
            <w:top w:val="none" w:sz="0" w:space="0" w:color="auto"/>
            <w:left w:val="none" w:sz="0" w:space="0" w:color="auto"/>
            <w:bottom w:val="none" w:sz="0" w:space="0" w:color="auto"/>
            <w:right w:val="none" w:sz="0" w:space="0" w:color="auto"/>
          </w:divBdr>
        </w:div>
      </w:divsChild>
    </w:div>
    <w:div w:id="254637412">
      <w:bodyDiv w:val="1"/>
      <w:marLeft w:val="0"/>
      <w:marRight w:val="0"/>
      <w:marTop w:val="0"/>
      <w:marBottom w:val="0"/>
      <w:divBdr>
        <w:top w:val="none" w:sz="0" w:space="0" w:color="auto"/>
        <w:left w:val="none" w:sz="0" w:space="0" w:color="auto"/>
        <w:bottom w:val="none" w:sz="0" w:space="0" w:color="auto"/>
        <w:right w:val="none" w:sz="0" w:space="0" w:color="auto"/>
      </w:divBdr>
    </w:div>
    <w:div w:id="344985355">
      <w:bodyDiv w:val="1"/>
      <w:marLeft w:val="0"/>
      <w:marRight w:val="0"/>
      <w:marTop w:val="0"/>
      <w:marBottom w:val="0"/>
      <w:divBdr>
        <w:top w:val="none" w:sz="0" w:space="0" w:color="auto"/>
        <w:left w:val="none" w:sz="0" w:space="0" w:color="auto"/>
        <w:bottom w:val="none" w:sz="0" w:space="0" w:color="auto"/>
        <w:right w:val="none" w:sz="0" w:space="0" w:color="auto"/>
      </w:divBdr>
    </w:div>
    <w:div w:id="590816328">
      <w:bodyDiv w:val="1"/>
      <w:marLeft w:val="0"/>
      <w:marRight w:val="0"/>
      <w:marTop w:val="0"/>
      <w:marBottom w:val="0"/>
      <w:divBdr>
        <w:top w:val="none" w:sz="0" w:space="0" w:color="auto"/>
        <w:left w:val="none" w:sz="0" w:space="0" w:color="auto"/>
        <w:bottom w:val="none" w:sz="0" w:space="0" w:color="auto"/>
        <w:right w:val="none" w:sz="0" w:space="0" w:color="auto"/>
      </w:divBdr>
      <w:divsChild>
        <w:div w:id="1741319183">
          <w:marLeft w:val="0"/>
          <w:marRight w:val="0"/>
          <w:marTop w:val="0"/>
          <w:marBottom w:val="0"/>
          <w:divBdr>
            <w:top w:val="none" w:sz="0" w:space="0" w:color="auto"/>
            <w:left w:val="none" w:sz="0" w:space="0" w:color="auto"/>
            <w:bottom w:val="none" w:sz="0" w:space="0" w:color="auto"/>
            <w:right w:val="none" w:sz="0" w:space="0" w:color="auto"/>
          </w:divBdr>
          <w:divsChild>
            <w:div w:id="1778676296">
              <w:marLeft w:val="0"/>
              <w:marRight w:val="0"/>
              <w:marTop w:val="0"/>
              <w:marBottom w:val="0"/>
              <w:divBdr>
                <w:top w:val="none" w:sz="0" w:space="0" w:color="auto"/>
                <w:left w:val="none" w:sz="0" w:space="0" w:color="auto"/>
                <w:bottom w:val="none" w:sz="0" w:space="0" w:color="auto"/>
                <w:right w:val="none" w:sz="0" w:space="0" w:color="auto"/>
              </w:divBdr>
              <w:divsChild>
                <w:div w:id="649558971">
                  <w:marLeft w:val="0"/>
                  <w:marRight w:val="0"/>
                  <w:marTop w:val="0"/>
                  <w:marBottom w:val="0"/>
                  <w:divBdr>
                    <w:top w:val="none" w:sz="0" w:space="0" w:color="auto"/>
                    <w:left w:val="none" w:sz="0" w:space="0" w:color="auto"/>
                    <w:bottom w:val="none" w:sz="0" w:space="0" w:color="auto"/>
                    <w:right w:val="none" w:sz="0" w:space="0" w:color="auto"/>
                  </w:divBdr>
                  <w:divsChild>
                    <w:div w:id="1479416695">
                      <w:marLeft w:val="0"/>
                      <w:marRight w:val="0"/>
                      <w:marTop w:val="0"/>
                      <w:marBottom w:val="0"/>
                      <w:divBdr>
                        <w:top w:val="none" w:sz="0" w:space="0" w:color="auto"/>
                        <w:left w:val="none" w:sz="0" w:space="0" w:color="auto"/>
                        <w:bottom w:val="none" w:sz="0" w:space="0" w:color="auto"/>
                        <w:right w:val="none" w:sz="0" w:space="0" w:color="auto"/>
                      </w:divBdr>
                      <w:divsChild>
                        <w:div w:id="2099516536">
                          <w:marLeft w:val="0"/>
                          <w:marRight w:val="0"/>
                          <w:marTop w:val="45"/>
                          <w:marBottom w:val="0"/>
                          <w:divBdr>
                            <w:top w:val="none" w:sz="0" w:space="0" w:color="auto"/>
                            <w:left w:val="none" w:sz="0" w:space="0" w:color="auto"/>
                            <w:bottom w:val="none" w:sz="0" w:space="0" w:color="auto"/>
                            <w:right w:val="none" w:sz="0" w:space="0" w:color="auto"/>
                          </w:divBdr>
                          <w:divsChild>
                            <w:div w:id="2058118825">
                              <w:marLeft w:val="0"/>
                              <w:marRight w:val="0"/>
                              <w:marTop w:val="0"/>
                              <w:marBottom w:val="0"/>
                              <w:divBdr>
                                <w:top w:val="none" w:sz="0" w:space="0" w:color="auto"/>
                                <w:left w:val="none" w:sz="0" w:space="0" w:color="auto"/>
                                <w:bottom w:val="none" w:sz="0" w:space="0" w:color="auto"/>
                                <w:right w:val="none" w:sz="0" w:space="0" w:color="auto"/>
                              </w:divBdr>
                              <w:divsChild>
                                <w:div w:id="361132632">
                                  <w:marLeft w:val="0"/>
                                  <w:marRight w:val="0"/>
                                  <w:marTop w:val="0"/>
                                  <w:marBottom w:val="0"/>
                                  <w:divBdr>
                                    <w:top w:val="none" w:sz="0" w:space="0" w:color="auto"/>
                                    <w:left w:val="none" w:sz="0" w:space="0" w:color="auto"/>
                                    <w:bottom w:val="none" w:sz="0" w:space="0" w:color="auto"/>
                                    <w:right w:val="none" w:sz="0" w:space="0" w:color="auto"/>
                                  </w:divBdr>
                                  <w:divsChild>
                                    <w:div w:id="434789857">
                                      <w:marLeft w:val="0"/>
                                      <w:marRight w:val="0"/>
                                      <w:marTop w:val="0"/>
                                      <w:marBottom w:val="0"/>
                                      <w:divBdr>
                                        <w:top w:val="none" w:sz="0" w:space="0" w:color="auto"/>
                                        <w:left w:val="none" w:sz="0" w:space="0" w:color="auto"/>
                                        <w:bottom w:val="none" w:sz="0" w:space="0" w:color="auto"/>
                                        <w:right w:val="none" w:sz="0" w:space="0" w:color="auto"/>
                                      </w:divBdr>
                                      <w:divsChild>
                                        <w:div w:id="875122681">
                                          <w:marLeft w:val="0"/>
                                          <w:marRight w:val="0"/>
                                          <w:marTop w:val="0"/>
                                          <w:marBottom w:val="0"/>
                                          <w:divBdr>
                                            <w:top w:val="none" w:sz="0" w:space="0" w:color="auto"/>
                                            <w:left w:val="none" w:sz="0" w:space="0" w:color="auto"/>
                                            <w:bottom w:val="none" w:sz="0" w:space="0" w:color="auto"/>
                                            <w:right w:val="none" w:sz="0" w:space="0" w:color="auto"/>
                                          </w:divBdr>
                                          <w:divsChild>
                                            <w:div w:id="262761046">
                                              <w:marLeft w:val="0"/>
                                              <w:marRight w:val="0"/>
                                              <w:marTop w:val="0"/>
                                              <w:marBottom w:val="0"/>
                                              <w:divBdr>
                                                <w:top w:val="none" w:sz="0" w:space="0" w:color="auto"/>
                                                <w:left w:val="none" w:sz="0" w:space="0" w:color="auto"/>
                                                <w:bottom w:val="none" w:sz="0" w:space="0" w:color="auto"/>
                                                <w:right w:val="none" w:sz="0" w:space="0" w:color="auto"/>
                                              </w:divBdr>
                                              <w:divsChild>
                                                <w:div w:id="674695088">
                                                  <w:marLeft w:val="0"/>
                                                  <w:marRight w:val="0"/>
                                                  <w:marTop w:val="0"/>
                                                  <w:marBottom w:val="0"/>
                                                  <w:divBdr>
                                                    <w:top w:val="none" w:sz="0" w:space="0" w:color="auto"/>
                                                    <w:left w:val="none" w:sz="0" w:space="0" w:color="auto"/>
                                                    <w:bottom w:val="none" w:sz="0" w:space="0" w:color="auto"/>
                                                    <w:right w:val="none" w:sz="0" w:space="0" w:color="auto"/>
                                                  </w:divBdr>
                                                </w:div>
                                                <w:div w:id="2033608074">
                                                  <w:marLeft w:val="0"/>
                                                  <w:marRight w:val="0"/>
                                                  <w:marTop w:val="0"/>
                                                  <w:marBottom w:val="0"/>
                                                  <w:divBdr>
                                                    <w:top w:val="none" w:sz="0" w:space="0" w:color="auto"/>
                                                    <w:left w:val="none" w:sz="0" w:space="0" w:color="auto"/>
                                                    <w:bottom w:val="none" w:sz="0" w:space="0" w:color="auto"/>
                                                    <w:right w:val="none" w:sz="0" w:space="0" w:color="auto"/>
                                                  </w:divBdr>
                                                </w:div>
                                              </w:divsChild>
                                            </w:div>
                                            <w:div w:id="957683276">
                                              <w:marLeft w:val="0"/>
                                              <w:marRight w:val="0"/>
                                              <w:marTop w:val="0"/>
                                              <w:marBottom w:val="0"/>
                                              <w:divBdr>
                                                <w:top w:val="none" w:sz="0" w:space="0" w:color="auto"/>
                                                <w:left w:val="none" w:sz="0" w:space="0" w:color="auto"/>
                                                <w:bottom w:val="none" w:sz="0" w:space="0" w:color="auto"/>
                                                <w:right w:val="none" w:sz="0" w:space="0" w:color="auto"/>
                                              </w:divBdr>
                                              <w:divsChild>
                                                <w:div w:id="288440557">
                                                  <w:marLeft w:val="0"/>
                                                  <w:marRight w:val="0"/>
                                                  <w:marTop w:val="0"/>
                                                  <w:marBottom w:val="0"/>
                                                  <w:divBdr>
                                                    <w:top w:val="none" w:sz="0" w:space="0" w:color="auto"/>
                                                    <w:left w:val="none" w:sz="0" w:space="0" w:color="auto"/>
                                                    <w:bottom w:val="none" w:sz="0" w:space="0" w:color="auto"/>
                                                    <w:right w:val="none" w:sz="0" w:space="0" w:color="auto"/>
                                                  </w:divBdr>
                                                </w:div>
                                                <w:div w:id="1576427438">
                                                  <w:marLeft w:val="0"/>
                                                  <w:marRight w:val="0"/>
                                                  <w:marTop w:val="0"/>
                                                  <w:marBottom w:val="0"/>
                                                  <w:divBdr>
                                                    <w:top w:val="none" w:sz="0" w:space="0" w:color="auto"/>
                                                    <w:left w:val="none" w:sz="0" w:space="0" w:color="auto"/>
                                                    <w:bottom w:val="none" w:sz="0" w:space="0" w:color="auto"/>
                                                    <w:right w:val="none" w:sz="0" w:space="0" w:color="auto"/>
                                                  </w:divBdr>
                                                </w:div>
                                              </w:divsChild>
                                            </w:div>
                                            <w:div w:id="1481531783">
                                              <w:marLeft w:val="0"/>
                                              <w:marRight w:val="0"/>
                                              <w:marTop w:val="0"/>
                                              <w:marBottom w:val="0"/>
                                              <w:divBdr>
                                                <w:top w:val="none" w:sz="0" w:space="0" w:color="auto"/>
                                                <w:left w:val="none" w:sz="0" w:space="0" w:color="auto"/>
                                                <w:bottom w:val="none" w:sz="0" w:space="0" w:color="auto"/>
                                                <w:right w:val="none" w:sz="0" w:space="0" w:color="auto"/>
                                              </w:divBdr>
                                              <w:divsChild>
                                                <w:div w:id="2108308213">
                                                  <w:marLeft w:val="0"/>
                                                  <w:marRight w:val="0"/>
                                                  <w:marTop w:val="0"/>
                                                  <w:marBottom w:val="0"/>
                                                  <w:divBdr>
                                                    <w:top w:val="none" w:sz="0" w:space="0" w:color="auto"/>
                                                    <w:left w:val="none" w:sz="0" w:space="0" w:color="auto"/>
                                                    <w:bottom w:val="none" w:sz="0" w:space="0" w:color="auto"/>
                                                    <w:right w:val="none" w:sz="0" w:space="0" w:color="auto"/>
                                                  </w:divBdr>
                                                </w:div>
                                              </w:divsChild>
                                            </w:div>
                                            <w:div w:id="1587419256">
                                              <w:marLeft w:val="0"/>
                                              <w:marRight w:val="0"/>
                                              <w:marTop w:val="0"/>
                                              <w:marBottom w:val="0"/>
                                              <w:divBdr>
                                                <w:top w:val="none" w:sz="0" w:space="0" w:color="auto"/>
                                                <w:left w:val="none" w:sz="0" w:space="0" w:color="auto"/>
                                                <w:bottom w:val="none" w:sz="0" w:space="0" w:color="auto"/>
                                                <w:right w:val="none" w:sz="0" w:space="0" w:color="auto"/>
                                              </w:divBdr>
                                              <w:divsChild>
                                                <w:div w:id="1900095103">
                                                  <w:marLeft w:val="0"/>
                                                  <w:marRight w:val="0"/>
                                                  <w:marTop w:val="0"/>
                                                  <w:marBottom w:val="0"/>
                                                  <w:divBdr>
                                                    <w:top w:val="none" w:sz="0" w:space="0" w:color="auto"/>
                                                    <w:left w:val="none" w:sz="0" w:space="0" w:color="auto"/>
                                                    <w:bottom w:val="none" w:sz="0" w:space="0" w:color="auto"/>
                                                    <w:right w:val="none" w:sz="0" w:space="0" w:color="auto"/>
                                                  </w:divBdr>
                                                </w:div>
                                                <w:div w:id="2109888073">
                                                  <w:marLeft w:val="0"/>
                                                  <w:marRight w:val="0"/>
                                                  <w:marTop w:val="0"/>
                                                  <w:marBottom w:val="0"/>
                                                  <w:divBdr>
                                                    <w:top w:val="none" w:sz="0" w:space="0" w:color="auto"/>
                                                    <w:left w:val="none" w:sz="0" w:space="0" w:color="auto"/>
                                                    <w:bottom w:val="none" w:sz="0" w:space="0" w:color="auto"/>
                                                    <w:right w:val="none" w:sz="0" w:space="0" w:color="auto"/>
                                                  </w:divBdr>
                                                  <w:divsChild>
                                                    <w:div w:id="179710088">
                                                      <w:marLeft w:val="0"/>
                                                      <w:marRight w:val="0"/>
                                                      <w:marTop w:val="0"/>
                                                      <w:marBottom w:val="0"/>
                                                      <w:divBdr>
                                                        <w:top w:val="none" w:sz="0" w:space="0" w:color="auto"/>
                                                        <w:left w:val="none" w:sz="0" w:space="0" w:color="auto"/>
                                                        <w:bottom w:val="none" w:sz="0" w:space="0" w:color="auto"/>
                                                        <w:right w:val="none" w:sz="0" w:space="0" w:color="auto"/>
                                                      </w:divBdr>
                                                    </w:div>
                                                    <w:div w:id="1482186809">
                                                      <w:marLeft w:val="0"/>
                                                      <w:marRight w:val="0"/>
                                                      <w:marTop w:val="0"/>
                                                      <w:marBottom w:val="0"/>
                                                      <w:divBdr>
                                                        <w:top w:val="none" w:sz="0" w:space="0" w:color="auto"/>
                                                        <w:left w:val="none" w:sz="0" w:space="0" w:color="auto"/>
                                                        <w:bottom w:val="none" w:sz="0" w:space="0" w:color="auto"/>
                                                        <w:right w:val="none" w:sz="0" w:space="0" w:color="auto"/>
                                                      </w:divBdr>
                                                    </w:div>
                                                    <w:div w:id="1944607477">
                                                      <w:marLeft w:val="0"/>
                                                      <w:marRight w:val="0"/>
                                                      <w:marTop w:val="0"/>
                                                      <w:marBottom w:val="0"/>
                                                      <w:divBdr>
                                                        <w:top w:val="none" w:sz="0" w:space="0" w:color="auto"/>
                                                        <w:left w:val="none" w:sz="0" w:space="0" w:color="auto"/>
                                                        <w:bottom w:val="none" w:sz="0" w:space="0" w:color="auto"/>
                                                        <w:right w:val="none" w:sz="0" w:space="0" w:color="auto"/>
                                                      </w:divBdr>
                                                    </w:div>
                                                    <w:div w:id="19775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435881">
      <w:bodyDiv w:val="1"/>
      <w:marLeft w:val="0"/>
      <w:marRight w:val="0"/>
      <w:marTop w:val="0"/>
      <w:marBottom w:val="0"/>
      <w:divBdr>
        <w:top w:val="none" w:sz="0" w:space="0" w:color="auto"/>
        <w:left w:val="none" w:sz="0" w:space="0" w:color="auto"/>
        <w:bottom w:val="none" w:sz="0" w:space="0" w:color="auto"/>
        <w:right w:val="none" w:sz="0" w:space="0" w:color="auto"/>
      </w:divBdr>
    </w:div>
    <w:div w:id="859047840">
      <w:bodyDiv w:val="1"/>
      <w:marLeft w:val="0"/>
      <w:marRight w:val="0"/>
      <w:marTop w:val="0"/>
      <w:marBottom w:val="0"/>
      <w:divBdr>
        <w:top w:val="none" w:sz="0" w:space="0" w:color="auto"/>
        <w:left w:val="none" w:sz="0" w:space="0" w:color="auto"/>
        <w:bottom w:val="none" w:sz="0" w:space="0" w:color="auto"/>
        <w:right w:val="none" w:sz="0" w:space="0" w:color="auto"/>
      </w:divBdr>
    </w:div>
    <w:div w:id="1125613405">
      <w:bodyDiv w:val="1"/>
      <w:marLeft w:val="0"/>
      <w:marRight w:val="0"/>
      <w:marTop w:val="0"/>
      <w:marBottom w:val="0"/>
      <w:divBdr>
        <w:top w:val="none" w:sz="0" w:space="0" w:color="auto"/>
        <w:left w:val="none" w:sz="0" w:space="0" w:color="auto"/>
        <w:bottom w:val="none" w:sz="0" w:space="0" w:color="auto"/>
        <w:right w:val="none" w:sz="0" w:space="0" w:color="auto"/>
      </w:divBdr>
    </w:div>
    <w:div w:id="1250694627">
      <w:bodyDiv w:val="1"/>
      <w:marLeft w:val="0"/>
      <w:marRight w:val="0"/>
      <w:marTop w:val="0"/>
      <w:marBottom w:val="0"/>
      <w:divBdr>
        <w:top w:val="none" w:sz="0" w:space="0" w:color="auto"/>
        <w:left w:val="none" w:sz="0" w:space="0" w:color="auto"/>
        <w:bottom w:val="none" w:sz="0" w:space="0" w:color="auto"/>
        <w:right w:val="none" w:sz="0" w:space="0" w:color="auto"/>
      </w:divBdr>
      <w:divsChild>
        <w:div w:id="1089472511">
          <w:marLeft w:val="547"/>
          <w:marRight w:val="0"/>
          <w:marTop w:val="86"/>
          <w:marBottom w:val="0"/>
          <w:divBdr>
            <w:top w:val="none" w:sz="0" w:space="0" w:color="auto"/>
            <w:left w:val="none" w:sz="0" w:space="0" w:color="auto"/>
            <w:bottom w:val="none" w:sz="0" w:space="0" w:color="auto"/>
            <w:right w:val="none" w:sz="0" w:space="0" w:color="auto"/>
          </w:divBdr>
        </w:div>
      </w:divsChild>
    </w:div>
    <w:div w:id="1347559164">
      <w:bodyDiv w:val="1"/>
      <w:marLeft w:val="0"/>
      <w:marRight w:val="0"/>
      <w:marTop w:val="0"/>
      <w:marBottom w:val="0"/>
      <w:divBdr>
        <w:top w:val="none" w:sz="0" w:space="0" w:color="auto"/>
        <w:left w:val="none" w:sz="0" w:space="0" w:color="auto"/>
        <w:bottom w:val="none" w:sz="0" w:space="0" w:color="auto"/>
        <w:right w:val="none" w:sz="0" w:space="0" w:color="auto"/>
      </w:divBdr>
      <w:divsChild>
        <w:div w:id="2115636033">
          <w:marLeft w:val="0"/>
          <w:marRight w:val="0"/>
          <w:marTop w:val="0"/>
          <w:marBottom w:val="0"/>
          <w:divBdr>
            <w:top w:val="none" w:sz="0" w:space="0" w:color="auto"/>
            <w:left w:val="none" w:sz="0" w:space="0" w:color="auto"/>
            <w:bottom w:val="none" w:sz="0" w:space="0" w:color="auto"/>
            <w:right w:val="none" w:sz="0" w:space="0" w:color="auto"/>
          </w:divBdr>
          <w:divsChild>
            <w:div w:id="1947347357">
              <w:marLeft w:val="0"/>
              <w:marRight w:val="0"/>
              <w:marTop w:val="0"/>
              <w:marBottom w:val="0"/>
              <w:divBdr>
                <w:top w:val="none" w:sz="0" w:space="0" w:color="auto"/>
                <w:left w:val="none" w:sz="0" w:space="0" w:color="auto"/>
                <w:bottom w:val="none" w:sz="0" w:space="0" w:color="auto"/>
                <w:right w:val="none" w:sz="0" w:space="0" w:color="auto"/>
              </w:divBdr>
              <w:divsChild>
                <w:div w:id="529757482">
                  <w:marLeft w:val="0"/>
                  <w:marRight w:val="0"/>
                  <w:marTop w:val="0"/>
                  <w:marBottom w:val="0"/>
                  <w:divBdr>
                    <w:top w:val="none" w:sz="0" w:space="0" w:color="auto"/>
                    <w:left w:val="none" w:sz="0" w:space="0" w:color="auto"/>
                    <w:bottom w:val="none" w:sz="0" w:space="0" w:color="auto"/>
                    <w:right w:val="none" w:sz="0" w:space="0" w:color="auto"/>
                  </w:divBdr>
                  <w:divsChild>
                    <w:div w:id="571349655">
                      <w:marLeft w:val="0"/>
                      <w:marRight w:val="0"/>
                      <w:marTop w:val="0"/>
                      <w:marBottom w:val="0"/>
                      <w:divBdr>
                        <w:top w:val="none" w:sz="0" w:space="0" w:color="auto"/>
                        <w:left w:val="none" w:sz="0" w:space="0" w:color="auto"/>
                        <w:bottom w:val="none" w:sz="0" w:space="0" w:color="auto"/>
                        <w:right w:val="none" w:sz="0" w:space="0" w:color="auto"/>
                      </w:divBdr>
                      <w:divsChild>
                        <w:div w:id="1667438588">
                          <w:marLeft w:val="0"/>
                          <w:marRight w:val="0"/>
                          <w:marTop w:val="45"/>
                          <w:marBottom w:val="0"/>
                          <w:divBdr>
                            <w:top w:val="none" w:sz="0" w:space="0" w:color="auto"/>
                            <w:left w:val="none" w:sz="0" w:space="0" w:color="auto"/>
                            <w:bottom w:val="none" w:sz="0" w:space="0" w:color="auto"/>
                            <w:right w:val="none" w:sz="0" w:space="0" w:color="auto"/>
                          </w:divBdr>
                          <w:divsChild>
                            <w:div w:id="481892032">
                              <w:marLeft w:val="0"/>
                              <w:marRight w:val="0"/>
                              <w:marTop w:val="0"/>
                              <w:marBottom w:val="0"/>
                              <w:divBdr>
                                <w:top w:val="none" w:sz="0" w:space="0" w:color="auto"/>
                                <w:left w:val="none" w:sz="0" w:space="0" w:color="auto"/>
                                <w:bottom w:val="none" w:sz="0" w:space="0" w:color="auto"/>
                                <w:right w:val="none" w:sz="0" w:space="0" w:color="auto"/>
                              </w:divBdr>
                              <w:divsChild>
                                <w:div w:id="932936160">
                                  <w:marLeft w:val="0"/>
                                  <w:marRight w:val="0"/>
                                  <w:marTop w:val="0"/>
                                  <w:marBottom w:val="0"/>
                                  <w:divBdr>
                                    <w:top w:val="none" w:sz="0" w:space="0" w:color="auto"/>
                                    <w:left w:val="none" w:sz="0" w:space="0" w:color="auto"/>
                                    <w:bottom w:val="none" w:sz="0" w:space="0" w:color="auto"/>
                                    <w:right w:val="none" w:sz="0" w:space="0" w:color="auto"/>
                                  </w:divBdr>
                                  <w:divsChild>
                                    <w:div w:id="1754474430">
                                      <w:marLeft w:val="0"/>
                                      <w:marRight w:val="0"/>
                                      <w:marTop w:val="0"/>
                                      <w:marBottom w:val="0"/>
                                      <w:divBdr>
                                        <w:top w:val="none" w:sz="0" w:space="0" w:color="auto"/>
                                        <w:left w:val="none" w:sz="0" w:space="0" w:color="auto"/>
                                        <w:bottom w:val="none" w:sz="0" w:space="0" w:color="auto"/>
                                        <w:right w:val="none" w:sz="0" w:space="0" w:color="auto"/>
                                      </w:divBdr>
                                      <w:divsChild>
                                        <w:div w:id="96021139">
                                          <w:marLeft w:val="0"/>
                                          <w:marRight w:val="0"/>
                                          <w:marTop w:val="0"/>
                                          <w:marBottom w:val="0"/>
                                          <w:divBdr>
                                            <w:top w:val="none" w:sz="0" w:space="0" w:color="auto"/>
                                            <w:left w:val="none" w:sz="0" w:space="0" w:color="auto"/>
                                            <w:bottom w:val="none" w:sz="0" w:space="0" w:color="auto"/>
                                            <w:right w:val="none" w:sz="0" w:space="0" w:color="auto"/>
                                          </w:divBdr>
                                          <w:divsChild>
                                            <w:div w:id="12804053">
                                              <w:marLeft w:val="0"/>
                                              <w:marRight w:val="0"/>
                                              <w:marTop w:val="0"/>
                                              <w:marBottom w:val="0"/>
                                              <w:divBdr>
                                                <w:top w:val="none" w:sz="0" w:space="0" w:color="auto"/>
                                                <w:left w:val="none" w:sz="0" w:space="0" w:color="auto"/>
                                                <w:bottom w:val="none" w:sz="0" w:space="0" w:color="auto"/>
                                                <w:right w:val="none" w:sz="0" w:space="0" w:color="auto"/>
                                              </w:divBdr>
                                              <w:divsChild>
                                                <w:div w:id="48850032">
                                                  <w:marLeft w:val="0"/>
                                                  <w:marRight w:val="0"/>
                                                  <w:marTop w:val="0"/>
                                                  <w:marBottom w:val="0"/>
                                                  <w:divBdr>
                                                    <w:top w:val="none" w:sz="0" w:space="0" w:color="auto"/>
                                                    <w:left w:val="none" w:sz="0" w:space="0" w:color="auto"/>
                                                    <w:bottom w:val="none" w:sz="0" w:space="0" w:color="auto"/>
                                                    <w:right w:val="none" w:sz="0" w:space="0" w:color="auto"/>
                                                  </w:divBdr>
                                                </w:div>
                                                <w:div w:id="1239510584">
                                                  <w:marLeft w:val="0"/>
                                                  <w:marRight w:val="0"/>
                                                  <w:marTop w:val="0"/>
                                                  <w:marBottom w:val="0"/>
                                                  <w:divBdr>
                                                    <w:top w:val="none" w:sz="0" w:space="0" w:color="auto"/>
                                                    <w:left w:val="none" w:sz="0" w:space="0" w:color="auto"/>
                                                    <w:bottom w:val="none" w:sz="0" w:space="0" w:color="auto"/>
                                                    <w:right w:val="none" w:sz="0" w:space="0" w:color="auto"/>
                                                  </w:divBdr>
                                                </w:div>
                                              </w:divsChild>
                                            </w:div>
                                            <w:div w:id="1408267012">
                                              <w:marLeft w:val="0"/>
                                              <w:marRight w:val="0"/>
                                              <w:marTop w:val="0"/>
                                              <w:marBottom w:val="0"/>
                                              <w:divBdr>
                                                <w:top w:val="none" w:sz="0" w:space="0" w:color="auto"/>
                                                <w:left w:val="none" w:sz="0" w:space="0" w:color="auto"/>
                                                <w:bottom w:val="none" w:sz="0" w:space="0" w:color="auto"/>
                                                <w:right w:val="none" w:sz="0" w:space="0" w:color="auto"/>
                                              </w:divBdr>
                                              <w:divsChild>
                                                <w:div w:id="512184225">
                                                  <w:marLeft w:val="0"/>
                                                  <w:marRight w:val="0"/>
                                                  <w:marTop w:val="0"/>
                                                  <w:marBottom w:val="0"/>
                                                  <w:divBdr>
                                                    <w:top w:val="none" w:sz="0" w:space="0" w:color="auto"/>
                                                    <w:left w:val="none" w:sz="0" w:space="0" w:color="auto"/>
                                                    <w:bottom w:val="none" w:sz="0" w:space="0" w:color="auto"/>
                                                    <w:right w:val="none" w:sz="0" w:space="0" w:color="auto"/>
                                                  </w:divBdr>
                                                </w:div>
                                                <w:div w:id="1792743394">
                                                  <w:marLeft w:val="0"/>
                                                  <w:marRight w:val="0"/>
                                                  <w:marTop w:val="0"/>
                                                  <w:marBottom w:val="0"/>
                                                  <w:divBdr>
                                                    <w:top w:val="none" w:sz="0" w:space="0" w:color="auto"/>
                                                    <w:left w:val="none" w:sz="0" w:space="0" w:color="auto"/>
                                                    <w:bottom w:val="none" w:sz="0" w:space="0" w:color="auto"/>
                                                    <w:right w:val="none" w:sz="0" w:space="0" w:color="auto"/>
                                                  </w:divBdr>
                                                </w:div>
                                              </w:divsChild>
                                            </w:div>
                                            <w:div w:id="1945267344">
                                              <w:marLeft w:val="0"/>
                                              <w:marRight w:val="0"/>
                                              <w:marTop w:val="0"/>
                                              <w:marBottom w:val="0"/>
                                              <w:divBdr>
                                                <w:top w:val="none" w:sz="0" w:space="0" w:color="auto"/>
                                                <w:left w:val="none" w:sz="0" w:space="0" w:color="auto"/>
                                                <w:bottom w:val="none" w:sz="0" w:space="0" w:color="auto"/>
                                                <w:right w:val="none" w:sz="0" w:space="0" w:color="auto"/>
                                              </w:divBdr>
                                              <w:divsChild>
                                                <w:div w:id="434599035">
                                                  <w:marLeft w:val="0"/>
                                                  <w:marRight w:val="0"/>
                                                  <w:marTop w:val="0"/>
                                                  <w:marBottom w:val="0"/>
                                                  <w:divBdr>
                                                    <w:top w:val="none" w:sz="0" w:space="0" w:color="auto"/>
                                                    <w:left w:val="none" w:sz="0" w:space="0" w:color="auto"/>
                                                    <w:bottom w:val="none" w:sz="0" w:space="0" w:color="auto"/>
                                                    <w:right w:val="none" w:sz="0" w:space="0" w:color="auto"/>
                                                  </w:divBdr>
                                                </w:div>
                                                <w:div w:id="1927766920">
                                                  <w:marLeft w:val="0"/>
                                                  <w:marRight w:val="0"/>
                                                  <w:marTop w:val="0"/>
                                                  <w:marBottom w:val="0"/>
                                                  <w:divBdr>
                                                    <w:top w:val="none" w:sz="0" w:space="0" w:color="auto"/>
                                                    <w:left w:val="none" w:sz="0" w:space="0" w:color="auto"/>
                                                    <w:bottom w:val="none" w:sz="0" w:space="0" w:color="auto"/>
                                                    <w:right w:val="none" w:sz="0" w:space="0" w:color="auto"/>
                                                  </w:divBdr>
                                                  <w:divsChild>
                                                    <w:div w:id="11068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761078">
      <w:bodyDiv w:val="1"/>
      <w:marLeft w:val="0"/>
      <w:marRight w:val="0"/>
      <w:marTop w:val="0"/>
      <w:marBottom w:val="0"/>
      <w:divBdr>
        <w:top w:val="none" w:sz="0" w:space="0" w:color="auto"/>
        <w:left w:val="none" w:sz="0" w:space="0" w:color="auto"/>
        <w:bottom w:val="none" w:sz="0" w:space="0" w:color="auto"/>
        <w:right w:val="none" w:sz="0" w:space="0" w:color="auto"/>
      </w:divBdr>
      <w:divsChild>
        <w:div w:id="2061786745">
          <w:marLeft w:val="0"/>
          <w:marRight w:val="0"/>
          <w:marTop w:val="0"/>
          <w:marBottom w:val="0"/>
          <w:divBdr>
            <w:top w:val="none" w:sz="0" w:space="0" w:color="auto"/>
            <w:left w:val="none" w:sz="0" w:space="0" w:color="auto"/>
            <w:bottom w:val="none" w:sz="0" w:space="0" w:color="auto"/>
            <w:right w:val="none" w:sz="0" w:space="0" w:color="auto"/>
          </w:divBdr>
          <w:divsChild>
            <w:div w:id="221403432">
              <w:marLeft w:val="0"/>
              <w:marRight w:val="0"/>
              <w:marTop w:val="0"/>
              <w:marBottom w:val="0"/>
              <w:divBdr>
                <w:top w:val="none" w:sz="0" w:space="0" w:color="auto"/>
                <w:left w:val="none" w:sz="0" w:space="0" w:color="auto"/>
                <w:bottom w:val="none" w:sz="0" w:space="0" w:color="auto"/>
                <w:right w:val="none" w:sz="0" w:space="0" w:color="auto"/>
              </w:divBdr>
              <w:divsChild>
                <w:div w:id="228922426">
                  <w:marLeft w:val="0"/>
                  <w:marRight w:val="0"/>
                  <w:marTop w:val="0"/>
                  <w:marBottom w:val="0"/>
                  <w:divBdr>
                    <w:top w:val="none" w:sz="0" w:space="0" w:color="auto"/>
                    <w:left w:val="none" w:sz="0" w:space="0" w:color="auto"/>
                    <w:bottom w:val="none" w:sz="0" w:space="0" w:color="auto"/>
                    <w:right w:val="none" w:sz="0" w:space="0" w:color="auto"/>
                  </w:divBdr>
                  <w:divsChild>
                    <w:div w:id="614601232">
                      <w:marLeft w:val="0"/>
                      <w:marRight w:val="0"/>
                      <w:marTop w:val="0"/>
                      <w:marBottom w:val="0"/>
                      <w:divBdr>
                        <w:top w:val="none" w:sz="0" w:space="0" w:color="auto"/>
                        <w:left w:val="none" w:sz="0" w:space="0" w:color="auto"/>
                        <w:bottom w:val="none" w:sz="0" w:space="0" w:color="auto"/>
                        <w:right w:val="none" w:sz="0" w:space="0" w:color="auto"/>
                      </w:divBdr>
                      <w:divsChild>
                        <w:div w:id="52049124">
                          <w:marLeft w:val="0"/>
                          <w:marRight w:val="0"/>
                          <w:marTop w:val="45"/>
                          <w:marBottom w:val="0"/>
                          <w:divBdr>
                            <w:top w:val="none" w:sz="0" w:space="0" w:color="auto"/>
                            <w:left w:val="none" w:sz="0" w:space="0" w:color="auto"/>
                            <w:bottom w:val="none" w:sz="0" w:space="0" w:color="auto"/>
                            <w:right w:val="none" w:sz="0" w:space="0" w:color="auto"/>
                          </w:divBdr>
                          <w:divsChild>
                            <w:div w:id="1157068315">
                              <w:marLeft w:val="0"/>
                              <w:marRight w:val="0"/>
                              <w:marTop w:val="0"/>
                              <w:marBottom w:val="0"/>
                              <w:divBdr>
                                <w:top w:val="none" w:sz="0" w:space="0" w:color="auto"/>
                                <w:left w:val="none" w:sz="0" w:space="0" w:color="auto"/>
                                <w:bottom w:val="none" w:sz="0" w:space="0" w:color="auto"/>
                                <w:right w:val="none" w:sz="0" w:space="0" w:color="auto"/>
                              </w:divBdr>
                              <w:divsChild>
                                <w:div w:id="2144080931">
                                  <w:marLeft w:val="0"/>
                                  <w:marRight w:val="0"/>
                                  <w:marTop w:val="0"/>
                                  <w:marBottom w:val="0"/>
                                  <w:divBdr>
                                    <w:top w:val="none" w:sz="0" w:space="0" w:color="auto"/>
                                    <w:left w:val="none" w:sz="0" w:space="0" w:color="auto"/>
                                    <w:bottom w:val="none" w:sz="0" w:space="0" w:color="auto"/>
                                    <w:right w:val="none" w:sz="0" w:space="0" w:color="auto"/>
                                  </w:divBdr>
                                  <w:divsChild>
                                    <w:div w:id="1460684031">
                                      <w:marLeft w:val="0"/>
                                      <w:marRight w:val="0"/>
                                      <w:marTop w:val="0"/>
                                      <w:marBottom w:val="0"/>
                                      <w:divBdr>
                                        <w:top w:val="none" w:sz="0" w:space="0" w:color="auto"/>
                                        <w:left w:val="none" w:sz="0" w:space="0" w:color="auto"/>
                                        <w:bottom w:val="none" w:sz="0" w:space="0" w:color="auto"/>
                                        <w:right w:val="none" w:sz="0" w:space="0" w:color="auto"/>
                                      </w:divBdr>
                                      <w:divsChild>
                                        <w:div w:id="2028365960">
                                          <w:marLeft w:val="0"/>
                                          <w:marRight w:val="0"/>
                                          <w:marTop w:val="0"/>
                                          <w:marBottom w:val="0"/>
                                          <w:divBdr>
                                            <w:top w:val="none" w:sz="0" w:space="0" w:color="auto"/>
                                            <w:left w:val="none" w:sz="0" w:space="0" w:color="auto"/>
                                            <w:bottom w:val="none" w:sz="0" w:space="0" w:color="auto"/>
                                            <w:right w:val="none" w:sz="0" w:space="0" w:color="auto"/>
                                          </w:divBdr>
                                          <w:divsChild>
                                            <w:div w:id="1610893514">
                                              <w:marLeft w:val="0"/>
                                              <w:marRight w:val="0"/>
                                              <w:marTop w:val="0"/>
                                              <w:marBottom w:val="0"/>
                                              <w:divBdr>
                                                <w:top w:val="none" w:sz="0" w:space="0" w:color="auto"/>
                                                <w:left w:val="none" w:sz="0" w:space="0" w:color="auto"/>
                                                <w:bottom w:val="none" w:sz="0" w:space="0" w:color="auto"/>
                                                <w:right w:val="none" w:sz="0" w:space="0" w:color="auto"/>
                                              </w:divBdr>
                                              <w:divsChild>
                                                <w:div w:id="13357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103233">
      <w:bodyDiv w:val="1"/>
      <w:marLeft w:val="0"/>
      <w:marRight w:val="0"/>
      <w:marTop w:val="0"/>
      <w:marBottom w:val="0"/>
      <w:divBdr>
        <w:top w:val="none" w:sz="0" w:space="0" w:color="auto"/>
        <w:left w:val="none" w:sz="0" w:space="0" w:color="auto"/>
        <w:bottom w:val="none" w:sz="0" w:space="0" w:color="auto"/>
        <w:right w:val="none" w:sz="0" w:space="0" w:color="auto"/>
      </w:divBdr>
    </w:div>
    <w:div w:id="1688095253">
      <w:bodyDiv w:val="1"/>
      <w:marLeft w:val="0"/>
      <w:marRight w:val="0"/>
      <w:marTop w:val="0"/>
      <w:marBottom w:val="0"/>
      <w:divBdr>
        <w:top w:val="none" w:sz="0" w:space="0" w:color="auto"/>
        <w:left w:val="none" w:sz="0" w:space="0" w:color="auto"/>
        <w:bottom w:val="none" w:sz="0" w:space="0" w:color="auto"/>
        <w:right w:val="none" w:sz="0" w:space="0" w:color="auto"/>
      </w:divBdr>
      <w:divsChild>
        <w:div w:id="1820464479">
          <w:marLeft w:val="547"/>
          <w:marRight w:val="0"/>
          <w:marTop w:val="86"/>
          <w:marBottom w:val="0"/>
          <w:divBdr>
            <w:top w:val="none" w:sz="0" w:space="0" w:color="auto"/>
            <w:left w:val="none" w:sz="0" w:space="0" w:color="auto"/>
            <w:bottom w:val="none" w:sz="0" w:space="0" w:color="auto"/>
            <w:right w:val="none" w:sz="0" w:space="0" w:color="auto"/>
          </w:divBdr>
        </w:div>
      </w:divsChild>
    </w:div>
    <w:div w:id="1799102838">
      <w:bodyDiv w:val="1"/>
      <w:marLeft w:val="0"/>
      <w:marRight w:val="0"/>
      <w:marTop w:val="0"/>
      <w:marBottom w:val="0"/>
      <w:divBdr>
        <w:top w:val="none" w:sz="0" w:space="0" w:color="auto"/>
        <w:left w:val="none" w:sz="0" w:space="0" w:color="auto"/>
        <w:bottom w:val="none" w:sz="0" w:space="0" w:color="auto"/>
        <w:right w:val="none" w:sz="0" w:space="0" w:color="auto"/>
      </w:divBdr>
    </w:div>
    <w:div w:id="1811363519">
      <w:bodyDiv w:val="1"/>
      <w:marLeft w:val="0"/>
      <w:marRight w:val="0"/>
      <w:marTop w:val="0"/>
      <w:marBottom w:val="0"/>
      <w:divBdr>
        <w:top w:val="none" w:sz="0" w:space="0" w:color="auto"/>
        <w:left w:val="none" w:sz="0" w:space="0" w:color="auto"/>
        <w:bottom w:val="none" w:sz="0" w:space="0" w:color="auto"/>
        <w:right w:val="none" w:sz="0" w:space="0" w:color="auto"/>
      </w:divBdr>
      <w:divsChild>
        <w:div w:id="967009203">
          <w:marLeft w:val="562"/>
          <w:marRight w:val="0"/>
          <w:marTop w:val="120"/>
          <w:marBottom w:val="0"/>
          <w:divBdr>
            <w:top w:val="none" w:sz="0" w:space="0" w:color="auto"/>
            <w:left w:val="none" w:sz="0" w:space="0" w:color="auto"/>
            <w:bottom w:val="none" w:sz="0" w:space="0" w:color="auto"/>
            <w:right w:val="none" w:sz="0" w:space="0" w:color="auto"/>
          </w:divBdr>
        </w:div>
      </w:divsChild>
    </w:div>
    <w:div w:id="1948854401">
      <w:bodyDiv w:val="1"/>
      <w:marLeft w:val="0"/>
      <w:marRight w:val="0"/>
      <w:marTop w:val="0"/>
      <w:marBottom w:val="0"/>
      <w:divBdr>
        <w:top w:val="none" w:sz="0" w:space="0" w:color="auto"/>
        <w:left w:val="none" w:sz="0" w:space="0" w:color="auto"/>
        <w:bottom w:val="none" w:sz="0" w:space="0" w:color="auto"/>
        <w:right w:val="none" w:sz="0" w:space="0" w:color="auto"/>
      </w:divBdr>
      <w:divsChild>
        <w:div w:id="1833400511">
          <w:marLeft w:val="547"/>
          <w:marRight w:val="0"/>
          <w:marTop w:val="86"/>
          <w:marBottom w:val="0"/>
          <w:divBdr>
            <w:top w:val="none" w:sz="0" w:space="0" w:color="auto"/>
            <w:left w:val="none" w:sz="0" w:space="0" w:color="auto"/>
            <w:bottom w:val="none" w:sz="0" w:space="0" w:color="auto"/>
            <w:right w:val="none" w:sz="0" w:space="0" w:color="auto"/>
          </w:divBdr>
        </w:div>
      </w:divsChild>
    </w:div>
    <w:div w:id="2039819518">
      <w:bodyDiv w:val="1"/>
      <w:marLeft w:val="0"/>
      <w:marRight w:val="0"/>
      <w:marTop w:val="0"/>
      <w:marBottom w:val="0"/>
      <w:divBdr>
        <w:top w:val="none" w:sz="0" w:space="0" w:color="auto"/>
        <w:left w:val="none" w:sz="0" w:space="0" w:color="auto"/>
        <w:bottom w:val="none" w:sz="0" w:space="0" w:color="auto"/>
        <w:right w:val="none" w:sz="0" w:space="0" w:color="auto"/>
      </w:divBdr>
    </w:div>
    <w:div w:id="20887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l.rwk.ast_baaworkflow@us.af.mil" TargetMode="External"/><Relationship Id="rId13" Type="http://schemas.openxmlformats.org/officeDocument/2006/relationships/hyperlink" Target="http://www.onr.navy.mil/Contracts-Grants/submit-proposal/grants-proposal/grants-terms-conditions.aspx" TargetMode="External"/><Relationship Id="rId18" Type="http://schemas.openxmlformats.org/officeDocument/2006/relationships/hyperlink" Target="mailto:steven.ewers@us.af.mil" TargetMode="External"/><Relationship Id="rId26" Type="http://schemas.openxmlformats.org/officeDocument/2006/relationships/hyperlink" Target="http://www.fapiis.gov" TargetMode="External"/><Relationship Id="rId3" Type="http://schemas.openxmlformats.org/officeDocument/2006/relationships/styles" Target="styles.xml"/><Relationship Id="rId21" Type="http://schemas.openxmlformats.org/officeDocument/2006/relationships/hyperlink" Target="http://www.acq.osd.mil/dpap/sitemap.html" TargetMode="External"/><Relationship Id="rId7" Type="http://schemas.openxmlformats.org/officeDocument/2006/relationships/endnotes" Target="endnotes.xml"/><Relationship Id="rId12" Type="http://schemas.openxmlformats.org/officeDocument/2006/relationships/hyperlink" Target="https://www.acquisition.gov" TargetMode="External"/><Relationship Id="rId17" Type="http://schemas.openxmlformats.org/officeDocument/2006/relationships/hyperlink" Target="http://www.osha.gov/" TargetMode="External"/><Relationship Id="rId25" Type="http://schemas.openxmlformats.org/officeDocument/2006/relationships/hyperlink" Target="https://www.acquisition.gov" TargetMode="External"/><Relationship Id="rId2" Type="http://schemas.openxmlformats.org/officeDocument/2006/relationships/numbering" Target="numbering.xml"/><Relationship Id="rId16" Type="http://schemas.openxmlformats.org/officeDocument/2006/relationships/hyperlink" Target="https://beta.sam.gov/" TargetMode="External"/><Relationship Id="rId20" Type="http://schemas.openxmlformats.org/officeDocument/2006/relationships/hyperlink" Target="https://wawf.eb.mil/piee-land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sam.gov/" TargetMode="External"/><Relationship Id="rId24" Type="http://schemas.openxmlformats.org/officeDocument/2006/relationships/hyperlink" Target="https://www.acquisition.gov" TargetMode="External"/><Relationship Id="rId5" Type="http://schemas.openxmlformats.org/officeDocument/2006/relationships/webSettings" Target="webSettings.xml"/><Relationship Id="rId15" Type="http://schemas.openxmlformats.org/officeDocument/2006/relationships/hyperlink" Target="mailto:sheli.plenge@us.af.mil" TargetMode="External"/><Relationship Id="rId23" Type="http://schemas.openxmlformats.org/officeDocument/2006/relationships/hyperlink" Target="https://www.ecfr.gov/cgi-bin/text-idx?SID=1dd88dbe6bf2073fc33caa19d278f190&amp;mc=true&amp;node=ap2.1.25.0000_0nbspnbspnbsp.a&amp;rgn=div9" TargetMode="External"/><Relationship Id="rId28"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s://www.wpafb.af.mil/Portals/60/documents/afrl/AFRL-broad-agency-announcement-guide.pdf?ver=2016-07-08-141724-390" TargetMode="External"/><Relationship Id="rId4" Type="http://schemas.openxmlformats.org/officeDocument/2006/relationships/settings" Target="settings.xml"/><Relationship Id="rId9" Type="http://schemas.openxmlformats.org/officeDocument/2006/relationships/hyperlink" Target="https://beta.sam.gov/" TargetMode="External"/><Relationship Id="rId14" Type="http://schemas.openxmlformats.org/officeDocument/2006/relationships/hyperlink" Target="http://www.dss.mil" TargetMode="External"/><Relationship Id="rId22" Type="http://schemas.openxmlformats.org/officeDocument/2006/relationships/hyperlink" Target="https://ofccp.dol-esa.gov/preaward/pa_reg.htm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D9CDA-3D01-4EB8-BB35-8BE27B319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34</Pages>
  <Words>10541</Words>
  <Characters>60089</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70490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KAREN D NH-03 USAF AFMC AFRL/RWK</dc:creator>
  <cp:keywords/>
  <dc:description/>
  <cp:lastModifiedBy>DESHIELDS, MISTI A CIV USAF AFMC AFRL/RWK</cp:lastModifiedBy>
  <cp:revision>7</cp:revision>
  <cp:lastPrinted>2019-10-31T15:12:00Z</cp:lastPrinted>
  <dcterms:created xsi:type="dcterms:W3CDTF">2022-12-13T13:38:00Z</dcterms:created>
  <dcterms:modified xsi:type="dcterms:W3CDTF">2023-09-29T14:51:00Z</dcterms:modified>
</cp:coreProperties>
</file>