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A09" w:rsidRPr="00675F18" w:rsidRDefault="004D4ED3" w:rsidP="004D4ED3">
      <w:pPr>
        <w:pStyle w:val="Heading1"/>
        <w:jc w:val="center"/>
        <w:rPr>
          <w:color w:val="auto"/>
          <w:sz w:val="24"/>
          <w:szCs w:val="24"/>
        </w:rPr>
      </w:pPr>
      <w:r w:rsidRPr="00675F18">
        <w:rPr>
          <w:color w:val="auto"/>
          <w:sz w:val="24"/>
          <w:szCs w:val="24"/>
        </w:rPr>
        <w:t xml:space="preserve">BAA </w:t>
      </w:r>
      <w:r w:rsidR="001D5D54" w:rsidRPr="00675F18">
        <w:rPr>
          <w:color w:val="auto"/>
          <w:sz w:val="24"/>
          <w:szCs w:val="24"/>
        </w:rPr>
        <w:t>ANNOUNC</w:t>
      </w:r>
      <w:r w:rsidRPr="00675F18">
        <w:rPr>
          <w:color w:val="auto"/>
          <w:sz w:val="24"/>
          <w:szCs w:val="24"/>
        </w:rPr>
        <w:t xml:space="preserve">EMENT NO. </w:t>
      </w:r>
      <w:r w:rsidR="00622227">
        <w:rPr>
          <w:color w:val="auto"/>
          <w:sz w:val="24"/>
          <w:szCs w:val="24"/>
        </w:rPr>
        <w:t>N40080-15-2-000</w:t>
      </w:r>
      <w:r w:rsidR="00A4447D">
        <w:rPr>
          <w:color w:val="auto"/>
          <w:sz w:val="24"/>
          <w:szCs w:val="24"/>
        </w:rPr>
        <w:t>9</w:t>
      </w:r>
    </w:p>
    <w:p w:rsidR="004D4ED3" w:rsidRPr="00675F18" w:rsidRDefault="002C62BF" w:rsidP="004D4ED3">
      <w:pPr>
        <w:pStyle w:val="Heading2"/>
        <w:jc w:val="center"/>
        <w:rPr>
          <w:color w:val="auto"/>
          <w:sz w:val="24"/>
          <w:szCs w:val="24"/>
        </w:rPr>
      </w:pPr>
      <w:r w:rsidRPr="00675F18">
        <w:rPr>
          <w:color w:val="auto"/>
          <w:sz w:val="24"/>
          <w:szCs w:val="24"/>
        </w:rPr>
        <w:t>B</w:t>
      </w:r>
      <w:r w:rsidR="004D4ED3" w:rsidRPr="00675F18">
        <w:rPr>
          <w:color w:val="auto"/>
          <w:sz w:val="24"/>
          <w:szCs w:val="24"/>
        </w:rPr>
        <w:t>R</w:t>
      </w:r>
      <w:r w:rsidRPr="00675F18">
        <w:rPr>
          <w:color w:val="auto"/>
          <w:sz w:val="24"/>
          <w:szCs w:val="24"/>
        </w:rPr>
        <w:t>O</w:t>
      </w:r>
      <w:r w:rsidR="004D4ED3" w:rsidRPr="00675F18">
        <w:rPr>
          <w:color w:val="auto"/>
          <w:sz w:val="24"/>
          <w:szCs w:val="24"/>
        </w:rPr>
        <w:t>AD AGENCY ANNOU</w:t>
      </w:r>
      <w:r w:rsidR="00085246" w:rsidRPr="00675F18">
        <w:rPr>
          <w:color w:val="auto"/>
          <w:sz w:val="24"/>
          <w:szCs w:val="24"/>
        </w:rPr>
        <w:t>N</w:t>
      </w:r>
      <w:r w:rsidR="004D4ED3" w:rsidRPr="00675F18">
        <w:rPr>
          <w:color w:val="auto"/>
          <w:sz w:val="24"/>
          <w:szCs w:val="24"/>
        </w:rPr>
        <w:t>CEMENT (BAA)</w:t>
      </w:r>
    </w:p>
    <w:p w:rsidR="003B2720" w:rsidRPr="00675F18" w:rsidRDefault="003B2720" w:rsidP="003B2720">
      <w:pPr>
        <w:pStyle w:val="CM4"/>
        <w:jc w:val="center"/>
        <w:rPr>
          <w:rFonts w:asciiTheme="majorHAnsi" w:hAnsiTheme="majorHAnsi"/>
          <w:b/>
        </w:rPr>
      </w:pPr>
    </w:p>
    <w:p w:rsidR="00A4447D" w:rsidRDefault="00A4447D" w:rsidP="00A4447D">
      <w:pPr>
        <w:spacing w:after="0" w:line="240" w:lineRule="auto"/>
        <w:jc w:val="center"/>
        <w:rPr>
          <w:rFonts w:ascii="Cambria" w:eastAsia="Times New Roman" w:hAnsi="Cambria" w:cs="Arial"/>
          <w:b/>
          <w:bCs/>
          <w:szCs w:val="24"/>
        </w:rPr>
      </w:pPr>
      <w:r w:rsidRPr="00A4447D">
        <w:rPr>
          <w:rFonts w:ascii="Cambria" w:eastAsia="Times New Roman" w:hAnsi="Cambria" w:cs="Arial"/>
          <w:b/>
          <w:bCs/>
          <w:szCs w:val="24"/>
        </w:rPr>
        <w:t xml:space="preserve">CEDAR POINT SHORELINE STABILIZATION – SUBREACH </w:t>
      </w:r>
      <w:r w:rsidR="00553008">
        <w:rPr>
          <w:rFonts w:ascii="Cambria" w:eastAsia="Times New Roman" w:hAnsi="Cambria" w:cs="Arial"/>
          <w:b/>
          <w:bCs/>
          <w:szCs w:val="24"/>
        </w:rPr>
        <w:t>1</w:t>
      </w:r>
      <w:r w:rsidRPr="00A4447D">
        <w:rPr>
          <w:rFonts w:ascii="Cambria" w:eastAsia="Times New Roman" w:hAnsi="Cambria" w:cs="Arial"/>
          <w:b/>
          <w:bCs/>
          <w:szCs w:val="24"/>
        </w:rPr>
        <w:t xml:space="preserve"> &amp; </w:t>
      </w:r>
      <w:r w:rsidR="00553008">
        <w:rPr>
          <w:rFonts w:ascii="Cambria" w:eastAsia="Times New Roman" w:hAnsi="Cambria" w:cs="Arial"/>
          <w:b/>
          <w:bCs/>
          <w:szCs w:val="24"/>
        </w:rPr>
        <w:t>2</w:t>
      </w:r>
    </w:p>
    <w:p w:rsidR="00A4447D" w:rsidRPr="00A4447D" w:rsidRDefault="00A4447D" w:rsidP="00A4447D">
      <w:pPr>
        <w:spacing w:after="0" w:line="240" w:lineRule="auto"/>
        <w:jc w:val="center"/>
        <w:rPr>
          <w:rFonts w:ascii="Cambria" w:eastAsia="Times New Roman" w:hAnsi="Cambria" w:cs="Arial"/>
          <w:b/>
          <w:bCs/>
          <w:szCs w:val="24"/>
        </w:rPr>
      </w:pPr>
    </w:p>
    <w:p w:rsidR="00A4447D" w:rsidRDefault="00A4447D" w:rsidP="00A4447D">
      <w:pPr>
        <w:spacing w:after="0" w:line="240" w:lineRule="auto"/>
        <w:jc w:val="center"/>
        <w:rPr>
          <w:rFonts w:ascii="Cambria" w:eastAsia="Times New Roman" w:hAnsi="Cambria" w:cs="Arial"/>
          <w:b/>
          <w:bCs/>
          <w:szCs w:val="24"/>
        </w:rPr>
      </w:pPr>
      <w:r w:rsidRPr="00A4447D">
        <w:rPr>
          <w:rFonts w:ascii="Cambria" w:eastAsia="Times New Roman" w:hAnsi="Cambria" w:cs="Arial"/>
          <w:b/>
          <w:bCs/>
          <w:szCs w:val="24"/>
        </w:rPr>
        <w:t xml:space="preserve">AT </w:t>
      </w:r>
    </w:p>
    <w:p w:rsidR="00A4447D" w:rsidRDefault="00A4447D" w:rsidP="00A4447D">
      <w:pPr>
        <w:spacing w:after="0" w:line="240" w:lineRule="auto"/>
        <w:jc w:val="center"/>
        <w:rPr>
          <w:rFonts w:ascii="Cambria" w:eastAsia="Times New Roman" w:hAnsi="Cambria" w:cs="Arial"/>
          <w:b/>
          <w:bCs/>
          <w:szCs w:val="24"/>
        </w:rPr>
      </w:pPr>
    </w:p>
    <w:p w:rsidR="00D54567" w:rsidRPr="00D54567" w:rsidRDefault="00A4447D" w:rsidP="00A4447D">
      <w:pPr>
        <w:spacing w:after="0" w:line="240" w:lineRule="auto"/>
        <w:jc w:val="center"/>
        <w:rPr>
          <w:rFonts w:ascii="Cambria" w:eastAsia="Times New Roman" w:hAnsi="Cambria" w:cs="Arial"/>
          <w:b/>
          <w:szCs w:val="24"/>
        </w:rPr>
      </w:pPr>
      <w:r w:rsidRPr="00A4447D">
        <w:rPr>
          <w:rFonts w:ascii="Cambria" w:eastAsia="Times New Roman" w:hAnsi="Cambria" w:cs="Arial"/>
          <w:b/>
          <w:bCs/>
          <w:szCs w:val="24"/>
        </w:rPr>
        <w:t>NAVAL AIR STATION PATUXENT RIVER – PATUXENT RIVER, MARYLAND</w:t>
      </w:r>
    </w:p>
    <w:p w:rsidR="00520D66" w:rsidRPr="00520D66" w:rsidRDefault="00520D66" w:rsidP="00D063C3">
      <w:pPr>
        <w:spacing w:line="240" w:lineRule="auto"/>
        <w:rPr>
          <w:rFonts w:asciiTheme="majorHAnsi" w:hAnsiTheme="majorHAnsi"/>
          <w:szCs w:val="24"/>
        </w:rPr>
      </w:pPr>
    </w:p>
    <w:p w:rsidR="004D4ED3" w:rsidRPr="00520D66" w:rsidRDefault="004D4ED3" w:rsidP="00D063C3">
      <w:pPr>
        <w:spacing w:line="240" w:lineRule="auto"/>
        <w:rPr>
          <w:rFonts w:asciiTheme="majorHAnsi" w:hAnsiTheme="majorHAnsi"/>
          <w:szCs w:val="24"/>
        </w:rPr>
      </w:pPr>
      <w:r w:rsidRPr="00520D66">
        <w:rPr>
          <w:rFonts w:asciiTheme="majorHAnsi" w:hAnsiTheme="majorHAnsi"/>
          <w:szCs w:val="24"/>
        </w:rPr>
        <w:t>This publication constitutes a Broad Agency Announcement as contemplated in the DoD Grants and Agreement Regulations (DODGARS) 22.315.  Additional information regarding this announcement will not be issued.</w:t>
      </w:r>
    </w:p>
    <w:p w:rsidR="00DA36D4" w:rsidRPr="00520D66" w:rsidRDefault="004D4ED3" w:rsidP="00D063C3">
      <w:pPr>
        <w:spacing w:line="240" w:lineRule="auto"/>
        <w:rPr>
          <w:rFonts w:asciiTheme="majorHAnsi" w:hAnsiTheme="majorHAnsi"/>
          <w:szCs w:val="24"/>
        </w:rPr>
      </w:pPr>
      <w:r w:rsidRPr="00520D66">
        <w:rPr>
          <w:rFonts w:asciiTheme="majorHAnsi" w:hAnsiTheme="majorHAnsi"/>
          <w:szCs w:val="24"/>
        </w:rPr>
        <w:t>The issuing office will not issue paper copies of this announcement.  The Naval Facilities Engineering Command Was</w:t>
      </w:r>
      <w:bookmarkStart w:id="0" w:name="_GoBack"/>
      <w:bookmarkEnd w:id="0"/>
      <w:r w:rsidRPr="00520D66">
        <w:rPr>
          <w:rFonts w:asciiTheme="majorHAnsi" w:hAnsiTheme="majorHAnsi"/>
          <w:szCs w:val="24"/>
        </w:rPr>
        <w:t xml:space="preserve">hington </w:t>
      </w:r>
      <w:r w:rsidR="00EC3BA1" w:rsidRPr="00520D66">
        <w:rPr>
          <w:rFonts w:asciiTheme="majorHAnsi" w:hAnsiTheme="majorHAnsi"/>
          <w:szCs w:val="24"/>
        </w:rPr>
        <w:t xml:space="preserve">reserves the right to select and fund for award one proposal in response to this announcement.  No funding shall be provided for direct reimbursement of proposal development costs.  Technical and cost proposals (or any other material) submitted in </w:t>
      </w:r>
      <w:r w:rsidR="00DA36D4" w:rsidRPr="00520D66">
        <w:rPr>
          <w:rFonts w:asciiTheme="majorHAnsi" w:hAnsiTheme="majorHAnsi"/>
          <w:szCs w:val="24"/>
        </w:rPr>
        <w:t>response</w:t>
      </w:r>
      <w:r w:rsidR="00EC3BA1" w:rsidRPr="00520D66">
        <w:rPr>
          <w:rFonts w:asciiTheme="majorHAnsi" w:hAnsiTheme="majorHAnsi"/>
          <w:szCs w:val="24"/>
        </w:rPr>
        <w:t xml:space="preserve"> to this BAA will not be returned.  All proposal</w:t>
      </w:r>
      <w:r w:rsidR="00DA36D4" w:rsidRPr="00520D66">
        <w:rPr>
          <w:rFonts w:asciiTheme="majorHAnsi" w:hAnsiTheme="majorHAnsi"/>
          <w:szCs w:val="24"/>
        </w:rPr>
        <w:t>s</w:t>
      </w:r>
      <w:r w:rsidR="00EC3BA1" w:rsidRPr="00520D66">
        <w:rPr>
          <w:rFonts w:asciiTheme="majorHAnsi" w:hAnsiTheme="majorHAnsi"/>
          <w:szCs w:val="24"/>
        </w:rPr>
        <w:t xml:space="preserve"> will be treated as sensitive information.  Their contents will only be disclosed for the purposes of evaluation.</w:t>
      </w:r>
    </w:p>
    <w:p w:rsidR="003B2720" w:rsidRPr="00520D66" w:rsidRDefault="00DA36D4" w:rsidP="006204BA">
      <w:pPr>
        <w:spacing w:line="240" w:lineRule="auto"/>
        <w:contextualSpacing/>
        <w:rPr>
          <w:rFonts w:asciiTheme="majorHAnsi" w:hAnsiTheme="majorHAnsi"/>
          <w:szCs w:val="24"/>
        </w:rPr>
      </w:pPr>
      <w:r w:rsidRPr="00520D66">
        <w:rPr>
          <w:rFonts w:asciiTheme="majorHAnsi" w:hAnsiTheme="majorHAnsi"/>
          <w:szCs w:val="24"/>
        </w:rPr>
        <w:t>It is anticipated that awards will take the form of a Cooperative Agreement.  Therefore, all proposals submitted as a result of this announcement will fall under the purview of (a) the Federal statue authorizing this award, or any other Federal statues directly affecting the performance of this Grant and (b) Department of Defense Grants and Agreements Regulations (DODGARS).</w:t>
      </w:r>
    </w:p>
    <w:p w:rsidR="00D063C3" w:rsidRPr="00520D66" w:rsidRDefault="00D063C3" w:rsidP="003B2720">
      <w:pPr>
        <w:pStyle w:val="Heading3"/>
        <w:spacing w:line="240" w:lineRule="auto"/>
        <w:contextualSpacing/>
        <w:rPr>
          <w:color w:val="auto"/>
          <w:szCs w:val="24"/>
        </w:rPr>
      </w:pPr>
      <w:r w:rsidRPr="00520D66">
        <w:rPr>
          <w:color w:val="auto"/>
          <w:szCs w:val="24"/>
        </w:rPr>
        <w:t>General Information</w:t>
      </w:r>
    </w:p>
    <w:p w:rsidR="003B2720" w:rsidRPr="00520D66" w:rsidRDefault="003B2720" w:rsidP="003B2720">
      <w:pPr>
        <w:pStyle w:val="ListParagraph"/>
        <w:spacing w:line="240" w:lineRule="auto"/>
        <w:rPr>
          <w:rFonts w:asciiTheme="majorHAnsi" w:hAnsiTheme="majorHAnsi"/>
          <w:szCs w:val="24"/>
        </w:rPr>
      </w:pPr>
    </w:p>
    <w:p w:rsidR="00D063C3" w:rsidRPr="00520D66" w:rsidRDefault="00D063C3" w:rsidP="00BC077B">
      <w:pPr>
        <w:pStyle w:val="ListParagraph"/>
        <w:numPr>
          <w:ilvl w:val="0"/>
          <w:numId w:val="1"/>
        </w:numPr>
        <w:spacing w:line="240" w:lineRule="auto"/>
        <w:rPr>
          <w:rFonts w:asciiTheme="majorHAnsi" w:hAnsiTheme="majorHAnsi"/>
          <w:szCs w:val="24"/>
        </w:rPr>
      </w:pPr>
      <w:r w:rsidRPr="00520D66">
        <w:rPr>
          <w:rFonts w:asciiTheme="majorHAnsi" w:hAnsiTheme="majorHAnsi"/>
          <w:szCs w:val="24"/>
        </w:rPr>
        <w:t>Agency Name</w:t>
      </w:r>
    </w:p>
    <w:p w:rsidR="00D063C3" w:rsidRPr="00520D66" w:rsidRDefault="00D063C3" w:rsidP="003B2720">
      <w:pPr>
        <w:spacing w:line="240" w:lineRule="auto"/>
        <w:ind w:left="720"/>
        <w:contextualSpacing/>
        <w:rPr>
          <w:rFonts w:asciiTheme="majorHAnsi" w:hAnsiTheme="majorHAnsi"/>
          <w:szCs w:val="24"/>
        </w:rPr>
      </w:pPr>
      <w:r w:rsidRPr="00520D66">
        <w:rPr>
          <w:rFonts w:asciiTheme="majorHAnsi" w:hAnsiTheme="majorHAnsi"/>
          <w:b/>
          <w:szCs w:val="24"/>
          <w:u w:val="single"/>
        </w:rPr>
        <w:t>Technical:</w:t>
      </w:r>
    </w:p>
    <w:p w:rsidR="00D063C3" w:rsidRPr="00520D66" w:rsidRDefault="00D063C3" w:rsidP="003B2720">
      <w:pPr>
        <w:spacing w:line="240" w:lineRule="auto"/>
        <w:ind w:left="720"/>
        <w:contextualSpacing/>
        <w:rPr>
          <w:rFonts w:asciiTheme="majorHAnsi" w:hAnsiTheme="majorHAnsi"/>
          <w:szCs w:val="24"/>
        </w:rPr>
      </w:pPr>
      <w:r w:rsidRPr="00520D66">
        <w:rPr>
          <w:rFonts w:asciiTheme="majorHAnsi" w:hAnsiTheme="majorHAnsi"/>
          <w:szCs w:val="24"/>
        </w:rPr>
        <w:t>Naval Facilities Engineering Command, Washington</w:t>
      </w: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szCs w:val="24"/>
        </w:rPr>
        <w:t>1314 Harwood Street, SE</w:t>
      </w: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szCs w:val="24"/>
        </w:rPr>
        <w:t>Building 212, Washington Navy Yard</w:t>
      </w: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szCs w:val="24"/>
        </w:rPr>
        <w:t>Washington, DC 20374-5018</w:t>
      </w:r>
    </w:p>
    <w:p w:rsidR="00D063C3" w:rsidRPr="00520D66" w:rsidRDefault="00D063C3" w:rsidP="00D063C3">
      <w:pPr>
        <w:spacing w:line="240" w:lineRule="auto"/>
        <w:ind w:left="720"/>
        <w:contextualSpacing/>
        <w:rPr>
          <w:rFonts w:asciiTheme="majorHAnsi" w:hAnsiTheme="majorHAnsi"/>
          <w:szCs w:val="24"/>
        </w:rPr>
      </w:pP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b/>
          <w:szCs w:val="24"/>
          <w:u w:val="single"/>
        </w:rPr>
        <w:t>Issuing Grants Office:</w:t>
      </w: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szCs w:val="24"/>
        </w:rPr>
        <w:t>Naval Facilities Engineering Command, Washington</w:t>
      </w: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szCs w:val="24"/>
        </w:rPr>
        <w:t>1314 Harwood Street, SE</w:t>
      </w: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szCs w:val="24"/>
        </w:rPr>
        <w:t>Building 212, Washington Navy Yard</w:t>
      </w:r>
    </w:p>
    <w:p w:rsidR="003B2720" w:rsidRPr="00520D66" w:rsidRDefault="00D063C3" w:rsidP="006204BA">
      <w:pPr>
        <w:spacing w:line="240" w:lineRule="auto"/>
        <w:ind w:left="720"/>
        <w:contextualSpacing/>
        <w:rPr>
          <w:rFonts w:asciiTheme="majorHAnsi" w:hAnsiTheme="majorHAnsi"/>
          <w:szCs w:val="24"/>
        </w:rPr>
      </w:pPr>
      <w:r w:rsidRPr="00520D66">
        <w:rPr>
          <w:rFonts w:asciiTheme="majorHAnsi" w:hAnsiTheme="majorHAnsi"/>
          <w:szCs w:val="24"/>
        </w:rPr>
        <w:t>Washington, DC 20374-5018</w:t>
      </w:r>
    </w:p>
    <w:p w:rsidR="00520D66" w:rsidRPr="00520D66" w:rsidRDefault="00520D66">
      <w:pPr>
        <w:rPr>
          <w:rFonts w:asciiTheme="majorHAnsi" w:hAnsiTheme="majorHAnsi"/>
          <w:szCs w:val="24"/>
        </w:rPr>
      </w:pPr>
      <w:r w:rsidRPr="00520D66">
        <w:rPr>
          <w:rFonts w:asciiTheme="majorHAnsi" w:hAnsiTheme="majorHAnsi"/>
          <w:szCs w:val="24"/>
        </w:rPr>
        <w:br w:type="page"/>
      </w:r>
    </w:p>
    <w:p w:rsidR="00D063C3" w:rsidRPr="00520D66" w:rsidRDefault="00D063C3" w:rsidP="00BC077B">
      <w:pPr>
        <w:pStyle w:val="ListParagraph"/>
        <w:numPr>
          <w:ilvl w:val="0"/>
          <w:numId w:val="1"/>
        </w:numPr>
        <w:spacing w:line="240" w:lineRule="auto"/>
        <w:rPr>
          <w:rFonts w:asciiTheme="majorHAnsi" w:hAnsiTheme="majorHAnsi"/>
          <w:szCs w:val="24"/>
        </w:rPr>
      </w:pPr>
      <w:r w:rsidRPr="00520D66">
        <w:rPr>
          <w:rFonts w:asciiTheme="majorHAnsi" w:hAnsiTheme="majorHAnsi"/>
          <w:szCs w:val="24"/>
        </w:rPr>
        <w:lastRenderedPageBreak/>
        <w:t>Program Name</w:t>
      </w:r>
    </w:p>
    <w:p w:rsidR="00D063C3" w:rsidRPr="00520D66" w:rsidRDefault="00D063C3" w:rsidP="00520D66">
      <w:pPr>
        <w:spacing w:line="240" w:lineRule="auto"/>
        <w:ind w:left="720"/>
        <w:contextualSpacing/>
        <w:rPr>
          <w:rFonts w:asciiTheme="majorHAnsi" w:hAnsiTheme="majorHAnsi"/>
          <w:szCs w:val="24"/>
        </w:rPr>
      </w:pPr>
      <w:r w:rsidRPr="00675F18">
        <w:rPr>
          <w:rFonts w:asciiTheme="majorHAnsi" w:hAnsiTheme="majorHAnsi"/>
          <w:szCs w:val="24"/>
        </w:rPr>
        <w:t>Natural Resources Management</w:t>
      </w:r>
    </w:p>
    <w:p w:rsidR="00D063C3" w:rsidRDefault="00D063C3" w:rsidP="00BC077B">
      <w:pPr>
        <w:pStyle w:val="ListParagraph"/>
        <w:numPr>
          <w:ilvl w:val="0"/>
          <w:numId w:val="1"/>
        </w:numPr>
        <w:spacing w:line="240" w:lineRule="auto"/>
        <w:rPr>
          <w:rFonts w:asciiTheme="majorHAnsi" w:hAnsiTheme="majorHAnsi"/>
          <w:szCs w:val="24"/>
        </w:rPr>
      </w:pPr>
      <w:r w:rsidRPr="00520D66">
        <w:rPr>
          <w:rFonts w:asciiTheme="majorHAnsi" w:hAnsiTheme="majorHAnsi"/>
          <w:szCs w:val="24"/>
        </w:rPr>
        <w:t>Opportunity Title</w:t>
      </w:r>
    </w:p>
    <w:p w:rsidR="00900F84" w:rsidRPr="00520D66" w:rsidRDefault="00900F84" w:rsidP="00900F84">
      <w:pPr>
        <w:pStyle w:val="ListParagraph"/>
        <w:spacing w:line="240" w:lineRule="auto"/>
        <w:rPr>
          <w:rFonts w:asciiTheme="majorHAnsi" w:hAnsiTheme="majorHAnsi"/>
          <w:szCs w:val="24"/>
        </w:rPr>
      </w:pPr>
    </w:p>
    <w:p w:rsidR="00A4447D" w:rsidRPr="00A4447D" w:rsidRDefault="00A4447D" w:rsidP="00A4447D">
      <w:pPr>
        <w:pStyle w:val="ListParagraph"/>
        <w:rPr>
          <w:rFonts w:asciiTheme="majorHAnsi" w:hAnsiTheme="majorHAnsi"/>
        </w:rPr>
      </w:pPr>
      <w:r w:rsidRPr="00A4447D">
        <w:rPr>
          <w:rFonts w:asciiTheme="majorHAnsi" w:hAnsiTheme="majorHAnsi"/>
          <w:bCs/>
        </w:rPr>
        <w:t>CEDAR POINT SHORELINE STABILIZATION – SUBREACH 2 &amp; 1</w:t>
      </w:r>
      <w:r>
        <w:rPr>
          <w:rFonts w:asciiTheme="majorHAnsi" w:hAnsiTheme="majorHAnsi"/>
          <w:bCs/>
        </w:rPr>
        <w:t xml:space="preserve"> </w:t>
      </w:r>
      <w:r w:rsidRPr="00A4447D">
        <w:rPr>
          <w:rFonts w:asciiTheme="majorHAnsi" w:hAnsiTheme="majorHAnsi"/>
          <w:bCs/>
        </w:rPr>
        <w:t>AT</w:t>
      </w:r>
      <w:r>
        <w:rPr>
          <w:rFonts w:asciiTheme="majorHAnsi" w:hAnsiTheme="majorHAnsi"/>
          <w:bCs/>
        </w:rPr>
        <w:t xml:space="preserve"> </w:t>
      </w:r>
      <w:r w:rsidRPr="00A4447D">
        <w:rPr>
          <w:rFonts w:asciiTheme="majorHAnsi" w:hAnsiTheme="majorHAnsi"/>
          <w:bCs/>
        </w:rPr>
        <w:t>NAVAL AIR STATION PATUXENT RIVER – PATUXENT RIVER, MARYLAND</w:t>
      </w:r>
    </w:p>
    <w:p w:rsidR="00D54567" w:rsidRPr="00520D66" w:rsidRDefault="00D54567" w:rsidP="00D54567">
      <w:pPr>
        <w:pStyle w:val="ListParagraph"/>
        <w:spacing w:line="240" w:lineRule="auto"/>
        <w:rPr>
          <w:rFonts w:asciiTheme="majorHAnsi" w:hAnsiTheme="majorHAnsi"/>
          <w:szCs w:val="24"/>
        </w:rPr>
      </w:pPr>
    </w:p>
    <w:p w:rsidR="00D063C3" w:rsidRPr="00520D66" w:rsidRDefault="00D063C3" w:rsidP="00BC077B">
      <w:pPr>
        <w:pStyle w:val="ListParagraph"/>
        <w:numPr>
          <w:ilvl w:val="0"/>
          <w:numId w:val="1"/>
        </w:numPr>
        <w:spacing w:line="240" w:lineRule="auto"/>
        <w:rPr>
          <w:rFonts w:asciiTheme="majorHAnsi" w:hAnsiTheme="majorHAnsi"/>
          <w:szCs w:val="24"/>
        </w:rPr>
      </w:pPr>
      <w:r w:rsidRPr="00520D66">
        <w:rPr>
          <w:rFonts w:asciiTheme="majorHAnsi" w:hAnsiTheme="majorHAnsi"/>
          <w:szCs w:val="24"/>
        </w:rPr>
        <w:t>BAA Number</w:t>
      </w:r>
    </w:p>
    <w:p w:rsidR="00D063C3" w:rsidRPr="00520D66" w:rsidRDefault="002A752F" w:rsidP="00520D66">
      <w:pPr>
        <w:spacing w:line="240" w:lineRule="auto"/>
        <w:ind w:left="720"/>
        <w:contextualSpacing/>
        <w:rPr>
          <w:rFonts w:asciiTheme="majorHAnsi" w:hAnsiTheme="majorHAnsi"/>
          <w:szCs w:val="24"/>
        </w:rPr>
      </w:pPr>
      <w:r w:rsidRPr="00520D66">
        <w:rPr>
          <w:rFonts w:asciiTheme="majorHAnsi" w:hAnsiTheme="majorHAnsi"/>
          <w:szCs w:val="24"/>
        </w:rPr>
        <w:t>N40080-</w:t>
      </w:r>
      <w:r w:rsidR="00125C7F">
        <w:rPr>
          <w:rFonts w:asciiTheme="majorHAnsi" w:hAnsiTheme="majorHAnsi"/>
          <w:szCs w:val="24"/>
        </w:rPr>
        <w:t>15-2-000</w:t>
      </w:r>
      <w:r w:rsidR="00A4447D">
        <w:rPr>
          <w:rFonts w:asciiTheme="majorHAnsi" w:hAnsiTheme="majorHAnsi"/>
          <w:szCs w:val="24"/>
        </w:rPr>
        <w:t>9</w:t>
      </w:r>
    </w:p>
    <w:p w:rsidR="00D063C3" w:rsidRPr="00520D66" w:rsidRDefault="00D063C3" w:rsidP="00BC077B">
      <w:pPr>
        <w:pStyle w:val="ListParagraph"/>
        <w:numPr>
          <w:ilvl w:val="0"/>
          <w:numId w:val="1"/>
        </w:numPr>
        <w:spacing w:line="240" w:lineRule="auto"/>
        <w:rPr>
          <w:rFonts w:asciiTheme="majorHAnsi" w:hAnsiTheme="majorHAnsi"/>
          <w:szCs w:val="24"/>
        </w:rPr>
      </w:pPr>
      <w:r w:rsidRPr="00520D66">
        <w:rPr>
          <w:rFonts w:asciiTheme="majorHAnsi" w:hAnsiTheme="majorHAnsi"/>
          <w:szCs w:val="24"/>
        </w:rPr>
        <w:t>Response Dates</w:t>
      </w:r>
    </w:p>
    <w:p w:rsidR="00D063C3" w:rsidRPr="00520D66" w:rsidRDefault="00D063C3" w:rsidP="00520D66">
      <w:pPr>
        <w:spacing w:line="240" w:lineRule="auto"/>
        <w:ind w:left="720"/>
        <w:contextualSpacing/>
        <w:rPr>
          <w:rFonts w:asciiTheme="majorHAnsi" w:hAnsiTheme="majorHAnsi"/>
          <w:szCs w:val="24"/>
        </w:rPr>
      </w:pPr>
      <w:r w:rsidRPr="00675F18">
        <w:rPr>
          <w:rFonts w:asciiTheme="majorHAnsi" w:hAnsiTheme="majorHAnsi"/>
          <w:szCs w:val="24"/>
        </w:rPr>
        <w:t xml:space="preserve">Full proposals are due no later </w:t>
      </w:r>
      <w:r w:rsidR="002A752F" w:rsidRPr="00675F18">
        <w:rPr>
          <w:rFonts w:asciiTheme="majorHAnsi" w:hAnsiTheme="majorHAnsi"/>
          <w:szCs w:val="24"/>
        </w:rPr>
        <w:t xml:space="preserve">than 2:00PM EST on </w:t>
      </w:r>
      <w:r w:rsidR="00A4447D">
        <w:rPr>
          <w:rFonts w:asciiTheme="majorHAnsi" w:hAnsiTheme="majorHAnsi"/>
          <w:szCs w:val="24"/>
        </w:rPr>
        <w:t>03</w:t>
      </w:r>
      <w:r w:rsidR="00622227">
        <w:rPr>
          <w:rFonts w:asciiTheme="majorHAnsi" w:hAnsiTheme="majorHAnsi"/>
          <w:szCs w:val="24"/>
        </w:rPr>
        <w:t xml:space="preserve"> </w:t>
      </w:r>
      <w:r w:rsidR="00A4447D">
        <w:rPr>
          <w:rFonts w:asciiTheme="majorHAnsi" w:hAnsiTheme="majorHAnsi"/>
          <w:szCs w:val="24"/>
        </w:rPr>
        <w:t>AUGUST</w:t>
      </w:r>
      <w:r w:rsidR="00675F18" w:rsidRPr="00675F18">
        <w:rPr>
          <w:rFonts w:asciiTheme="majorHAnsi" w:hAnsiTheme="majorHAnsi"/>
          <w:szCs w:val="24"/>
        </w:rPr>
        <w:t xml:space="preserve"> 2015</w:t>
      </w:r>
      <w:r w:rsidRPr="00675F18">
        <w:rPr>
          <w:rFonts w:asciiTheme="majorHAnsi" w:hAnsiTheme="majorHAnsi"/>
          <w:szCs w:val="24"/>
        </w:rPr>
        <w:t>.</w:t>
      </w:r>
    </w:p>
    <w:p w:rsidR="00D063C3" w:rsidRPr="00520D66" w:rsidRDefault="00D063C3" w:rsidP="00BC077B">
      <w:pPr>
        <w:pStyle w:val="ListParagraph"/>
        <w:numPr>
          <w:ilvl w:val="0"/>
          <w:numId w:val="1"/>
        </w:numPr>
        <w:spacing w:line="240" w:lineRule="auto"/>
        <w:rPr>
          <w:rFonts w:asciiTheme="majorHAnsi" w:hAnsiTheme="majorHAnsi"/>
          <w:szCs w:val="24"/>
        </w:rPr>
      </w:pPr>
      <w:r w:rsidRPr="00520D66">
        <w:rPr>
          <w:rFonts w:asciiTheme="majorHAnsi" w:hAnsiTheme="majorHAnsi"/>
          <w:szCs w:val="24"/>
        </w:rPr>
        <w:t>Opportunity Description</w:t>
      </w:r>
    </w:p>
    <w:p w:rsidR="00557787" w:rsidRPr="00520D66" w:rsidRDefault="00557787" w:rsidP="00520D66">
      <w:pPr>
        <w:pStyle w:val="ListParagraph"/>
        <w:spacing w:line="240" w:lineRule="auto"/>
        <w:rPr>
          <w:rFonts w:asciiTheme="majorHAnsi" w:hAnsiTheme="majorHAnsi"/>
          <w:szCs w:val="24"/>
        </w:rPr>
      </w:pPr>
    </w:p>
    <w:p w:rsidR="009E5FC8" w:rsidRPr="006219D3" w:rsidRDefault="00D063C3" w:rsidP="00BC077B">
      <w:pPr>
        <w:pStyle w:val="ListParagraph"/>
        <w:numPr>
          <w:ilvl w:val="1"/>
          <w:numId w:val="1"/>
        </w:numPr>
        <w:spacing w:line="240" w:lineRule="auto"/>
        <w:rPr>
          <w:rFonts w:asciiTheme="majorHAnsi" w:hAnsiTheme="majorHAnsi"/>
          <w:szCs w:val="24"/>
        </w:rPr>
      </w:pPr>
      <w:r w:rsidRPr="006219D3">
        <w:rPr>
          <w:rFonts w:asciiTheme="majorHAnsi" w:hAnsiTheme="majorHAnsi"/>
          <w:szCs w:val="24"/>
        </w:rPr>
        <w:t>Background</w:t>
      </w:r>
      <w:r w:rsidR="00557787" w:rsidRPr="006219D3">
        <w:rPr>
          <w:rFonts w:asciiTheme="majorHAnsi" w:hAnsiTheme="majorHAnsi"/>
          <w:szCs w:val="24"/>
        </w:rPr>
        <w:t xml:space="preserve"> / Program Purpose and Plan</w:t>
      </w:r>
    </w:p>
    <w:p w:rsidR="00A4447D" w:rsidRDefault="00A4447D" w:rsidP="00A4447D">
      <w:pPr>
        <w:autoSpaceDE w:val="0"/>
        <w:autoSpaceDN w:val="0"/>
        <w:adjustRightInd w:val="0"/>
        <w:spacing w:after="0" w:line="240" w:lineRule="auto"/>
        <w:rPr>
          <w:rFonts w:ascii="Times New Roman" w:hAnsi="Times New Roman"/>
          <w:szCs w:val="24"/>
        </w:rPr>
      </w:pPr>
      <w:r>
        <w:rPr>
          <w:rFonts w:ascii="Times New Roman" w:hAnsi="Times New Roman"/>
          <w:szCs w:val="24"/>
        </w:rPr>
        <w:t>The Naval Air Station Patuxent River (NAS PAX) occupies a 6,781-acre site on the</w:t>
      </w:r>
      <w:r>
        <w:rPr>
          <w:rFonts w:ascii="Times New Roman" w:hAnsi="Times New Roman"/>
          <w:szCs w:val="24"/>
        </w:rPr>
        <w:t xml:space="preserve"> </w:t>
      </w:r>
      <w:r>
        <w:rPr>
          <w:rFonts w:ascii="Times New Roman" w:hAnsi="Times New Roman"/>
          <w:szCs w:val="24"/>
        </w:rPr>
        <w:t>western shore of the Chesapeake Bay at Patuxent River, in St. Mary’s County, Maryland.</w:t>
      </w:r>
      <w:r>
        <w:rPr>
          <w:rFonts w:ascii="Times New Roman" w:hAnsi="Times New Roman"/>
          <w:szCs w:val="24"/>
        </w:rPr>
        <w:t xml:space="preserve"> </w:t>
      </w:r>
      <w:r>
        <w:rPr>
          <w:rFonts w:ascii="Times New Roman" w:hAnsi="Times New Roman"/>
          <w:szCs w:val="24"/>
        </w:rPr>
        <w:t xml:space="preserve">For this Cooperative Agreement, the NAS PAX shoreline is broken into </w:t>
      </w:r>
      <w:proofErr w:type="spellStart"/>
      <w:r>
        <w:rPr>
          <w:rFonts w:ascii="Times New Roman" w:hAnsi="Times New Roman"/>
          <w:szCs w:val="24"/>
        </w:rPr>
        <w:t>subreaches</w:t>
      </w:r>
      <w:proofErr w:type="spellEnd"/>
      <w:r>
        <w:rPr>
          <w:rFonts w:ascii="Times New Roman" w:hAnsi="Times New Roman"/>
          <w:szCs w:val="24"/>
        </w:rPr>
        <w:t>, or</w:t>
      </w:r>
      <w:r>
        <w:rPr>
          <w:rFonts w:ascii="Times New Roman" w:hAnsi="Times New Roman"/>
          <w:szCs w:val="24"/>
        </w:rPr>
        <w:t xml:space="preserve"> </w:t>
      </w:r>
      <w:r>
        <w:rPr>
          <w:rFonts w:ascii="Times New Roman" w:hAnsi="Times New Roman"/>
          <w:szCs w:val="24"/>
        </w:rPr>
        <w:t xml:space="preserve">phases. </w:t>
      </w:r>
      <w:proofErr w:type="spellStart"/>
      <w:r>
        <w:rPr>
          <w:rFonts w:ascii="Times New Roman" w:hAnsi="Times New Roman"/>
          <w:szCs w:val="24"/>
        </w:rPr>
        <w:t>Subreach</w:t>
      </w:r>
      <w:proofErr w:type="spellEnd"/>
      <w:r>
        <w:rPr>
          <w:rFonts w:ascii="Times New Roman" w:hAnsi="Times New Roman"/>
          <w:szCs w:val="24"/>
        </w:rPr>
        <w:t xml:space="preserve"> 1 shoreline begins west of Cedar Point southward for about 5,200 feet</w:t>
      </w:r>
      <w:r>
        <w:rPr>
          <w:rFonts w:ascii="Times New Roman" w:hAnsi="Times New Roman"/>
          <w:szCs w:val="24"/>
        </w:rPr>
        <w:t xml:space="preserve"> </w:t>
      </w:r>
      <w:r>
        <w:rPr>
          <w:rFonts w:ascii="Times New Roman" w:hAnsi="Times New Roman"/>
          <w:szCs w:val="24"/>
        </w:rPr>
        <w:t xml:space="preserve">to the entrance of Goose Creek. </w:t>
      </w:r>
      <w:proofErr w:type="spellStart"/>
      <w:r>
        <w:rPr>
          <w:rFonts w:ascii="Times New Roman" w:hAnsi="Times New Roman"/>
          <w:szCs w:val="24"/>
        </w:rPr>
        <w:t>Subreach</w:t>
      </w:r>
      <w:proofErr w:type="spellEnd"/>
      <w:r>
        <w:rPr>
          <w:rFonts w:ascii="Times New Roman" w:hAnsi="Times New Roman"/>
          <w:szCs w:val="24"/>
        </w:rPr>
        <w:t xml:space="preserve"> 2 extends from the entrance of Goose Creek</w:t>
      </w:r>
      <w:r>
        <w:rPr>
          <w:rFonts w:ascii="Times New Roman" w:hAnsi="Times New Roman"/>
          <w:szCs w:val="24"/>
        </w:rPr>
        <w:t xml:space="preserve"> </w:t>
      </w:r>
      <w:r>
        <w:rPr>
          <w:rFonts w:ascii="Times New Roman" w:hAnsi="Times New Roman"/>
          <w:szCs w:val="24"/>
        </w:rPr>
        <w:t>south for about 5,200 feet or to about where the existing beach ends against the old wood</w:t>
      </w:r>
      <w:r>
        <w:rPr>
          <w:rFonts w:ascii="Times New Roman" w:hAnsi="Times New Roman"/>
          <w:szCs w:val="24"/>
        </w:rPr>
        <w:t xml:space="preserve"> </w:t>
      </w:r>
      <w:r>
        <w:rPr>
          <w:rFonts w:ascii="Times New Roman" w:hAnsi="Times New Roman"/>
          <w:szCs w:val="24"/>
        </w:rPr>
        <w:t>bulkhead.</w:t>
      </w:r>
      <w:r>
        <w:rPr>
          <w:rFonts w:ascii="Times New Roman" w:hAnsi="Times New Roman"/>
          <w:szCs w:val="24"/>
        </w:rPr>
        <w:t xml:space="preserve">  </w:t>
      </w:r>
      <w:r>
        <w:rPr>
          <w:rFonts w:ascii="Times New Roman" w:hAnsi="Times New Roman"/>
          <w:szCs w:val="24"/>
        </w:rPr>
        <w:t>PAX is located along the southeast shore overlooking the Chesapeake Bay, and is</w:t>
      </w:r>
      <w:r>
        <w:rPr>
          <w:rFonts w:ascii="Times New Roman" w:hAnsi="Times New Roman"/>
          <w:szCs w:val="24"/>
        </w:rPr>
        <w:t xml:space="preserve"> </w:t>
      </w:r>
      <w:r>
        <w:rPr>
          <w:rFonts w:ascii="Times New Roman" w:hAnsi="Times New Roman"/>
          <w:szCs w:val="24"/>
        </w:rPr>
        <w:t>bounded by Cedar Point Road to the east, the Goose Creek Bridge to the south,</w:t>
      </w:r>
      <w:r>
        <w:rPr>
          <w:rFonts w:ascii="Times New Roman" w:hAnsi="Times New Roman"/>
          <w:szCs w:val="24"/>
        </w:rPr>
        <w:t xml:space="preserve"> </w:t>
      </w:r>
      <w:r>
        <w:rPr>
          <w:rFonts w:ascii="Times New Roman" w:hAnsi="Times New Roman"/>
          <w:szCs w:val="24"/>
        </w:rPr>
        <w:t>Chesapeake Bay to the west and Goose Creek Campground to the north. Various</w:t>
      </w:r>
      <w:r>
        <w:rPr>
          <w:rFonts w:ascii="Times New Roman" w:hAnsi="Times New Roman"/>
          <w:szCs w:val="24"/>
        </w:rPr>
        <w:t xml:space="preserve"> </w:t>
      </w:r>
      <w:r>
        <w:rPr>
          <w:rFonts w:ascii="Times New Roman" w:hAnsi="Times New Roman"/>
          <w:szCs w:val="24"/>
        </w:rPr>
        <w:t>buildings, roadways, and utilities are located in close proximity to the edge of the shore.</w:t>
      </w:r>
      <w:r>
        <w:rPr>
          <w:rFonts w:ascii="Times New Roman" w:hAnsi="Times New Roman"/>
          <w:szCs w:val="24"/>
        </w:rPr>
        <w:t xml:space="preserve"> </w:t>
      </w:r>
      <w:r>
        <w:rPr>
          <w:rFonts w:ascii="Times New Roman" w:hAnsi="Times New Roman"/>
          <w:szCs w:val="24"/>
        </w:rPr>
        <w:t>Some rock has been placed in front of the existing wood bulkhead for support.</w:t>
      </w:r>
      <w:r>
        <w:rPr>
          <w:rFonts w:ascii="Times New Roman" w:hAnsi="Times New Roman"/>
          <w:szCs w:val="24"/>
        </w:rPr>
        <w:t xml:space="preserve"> T</w:t>
      </w:r>
      <w:r>
        <w:rPr>
          <w:rFonts w:ascii="Times New Roman" w:hAnsi="Times New Roman"/>
          <w:szCs w:val="24"/>
        </w:rPr>
        <w:t xml:space="preserve">he project will implement 800 linear feet of shoreline stabilization within the </w:t>
      </w:r>
      <w:proofErr w:type="spellStart"/>
      <w:r>
        <w:rPr>
          <w:rFonts w:ascii="Times New Roman" w:hAnsi="Times New Roman"/>
          <w:szCs w:val="24"/>
        </w:rPr>
        <w:t>Subreach</w:t>
      </w:r>
      <w:proofErr w:type="spellEnd"/>
      <w:r>
        <w:rPr>
          <w:rFonts w:ascii="Times New Roman" w:hAnsi="Times New Roman"/>
          <w:szCs w:val="24"/>
        </w:rPr>
        <w:t xml:space="preserve"> </w:t>
      </w:r>
      <w:r>
        <w:rPr>
          <w:rFonts w:ascii="Times New Roman" w:hAnsi="Times New Roman"/>
          <w:szCs w:val="24"/>
        </w:rPr>
        <w:t>2 design extending the recent shoreline stabilization at the southern mouth of Goose</w:t>
      </w:r>
      <w:r>
        <w:rPr>
          <w:rFonts w:ascii="Times New Roman" w:hAnsi="Times New Roman"/>
          <w:szCs w:val="24"/>
        </w:rPr>
        <w:t xml:space="preserve"> </w:t>
      </w:r>
      <w:r>
        <w:rPr>
          <w:rFonts w:ascii="Times New Roman" w:hAnsi="Times New Roman"/>
          <w:szCs w:val="24"/>
        </w:rPr>
        <w:t>Creek (Appendix 2). Prior to completion of construction, the Navy may, at its option</w:t>
      </w:r>
    </w:p>
    <w:p w:rsidR="00A4447D" w:rsidRDefault="00A4447D" w:rsidP="00A4447D">
      <w:pPr>
        <w:autoSpaceDE w:val="0"/>
        <w:autoSpaceDN w:val="0"/>
        <w:adjustRightInd w:val="0"/>
        <w:spacing w:after="0" w:line="240" w:lineRule="auto"/>
        <w:rPr>
          <w:rFonts w:ascii="Times New Roman" w:hAnsi="Times New Roman"/>
          <w:szCs w:val="24"/>
        </w:rPr>
      </w:pPr>
      <w:proofErr w:type="gramStart"/>
      <w:r>
        <w:rPr>
          <w:rFonts w:ascii="Times New Roman" w:hAnsi="Times New Roman"/>
          <w:szCs w:val="24"/>
        </w:rPr>
        <w:t>pursue</w:t>
      </w:r>
      <w:proofErr w:type="gramEnd"/>
      <w:r>
        <w:rPr>
          <w:rFonts w:ascii="Times New Roman" w:hAnsi="Times New Roman"/>
          <w:szCs w:val="24"/>
        </w:rPr>
        <w:t xml:space="preserve"> the implementation of an additional 3,407 linear feet of revetment adjacent to the</w:t>
      </w:r>
      <w:r>
        <w:rPr>
          <w:rFonts w:ascii="Times New Roman" w:hAnsi="Times New Roman"/>
          <w:szCs w:val="24"/>
        </w:rPr>
        <w:t xml:space="preserve">  r</w:t>
      </w:r>
      <w:r>
        <w:rPr>
          <w:rFonts w:ascii="Times New Roman" w:hAnsi="Times New Roman"/>
          <w:szCs w:val="24"/>
        </w:rPr>
        <w:t>evetment included within this Agreement. In addition, prior to completion of</w:t>
      </w:r>
      <w:r>
        <w:rPr>
          <w:rFonts w:ascii="Times New Roman" w:hAnsi="Times New Roman"/>
          <w:szCs w:val="24"/>
        </w:rPr>
        <w:t xml:space="preserve"> </w:t>
      </w:r>
      <w:r>
        <w:rPr>
          <w:rFonts w:ascii="Times New Roman" w:hAnsi="Times New Roman"/>
          <w:szCs w:val="24"/>
        </w:rPr>
        <w:t>construction, the Navy may, at its option pursue the implementation of an additional</w:t>
      </w:r>
      <w:r>
        <w:rPr>
          <w:rFonts w:ascii="Times New Roman" w:hAnsi="Times New Roman"/>
          <w:szCs w:val="24"/>
        </w:rPr>
        <w:t xml:space="preserve"> </w:t>
      </w:r>
      <w:r>
        <w:rPr>
          <w:rFonts w:ascii="Times New Roman" w:hAnsi="Times New Roman"/>
          <w:szCs w:val="24"/>
        </w:rPr>
        <w:t xml:space="preserve">1,335 linear feet of breakwater within </w:t>
      </w:r>
      <w:proofErr w:type="spellStart"/>
      <w:r>
        <w:rPr>
          <w:rFonts w:ascii="Times New Roman" w:hAnsi="Times New Roman"/>
          <w:szCs w:val="24"/>
        </w:rPr>
        <w:t>Subreach</w:t>
      </w:r>
      <w:proofErr w:type="spellEnd"/>
      <w:r>
        <w:rPr>
          <w:rFonts w:ascii="Times New Roman" w:hAnsi="Times New Roman"/>
          <w:szCs w:val="24"/>
        </w:rPr>
        <w:t xml:space="preserve"> 1, adjacent to the revetment included</w:t>
      </w:r>
      <w:r>
        <w:rPr>
          <w:rFonts w:ascii="Times New Roman" w:hAnsi="Times New Roman"/>
          <w:szCs w:val="24"/>
        </w:rPr>
        <w:t xml:space="preserve"> </w:t>
      </w:r>
      <w:r>
        <w:rPr>
          <w:rFonts w:ascii="Times New Roman" w:hAnsi="Times New Roman"/>
          <w:szCs w:val="24"/>
        </w:rPr>
        <w:t>within this Agreement.</w:t>
      </w:r>
    </w:p>
    <w:p w:rsidR="00A4447D" w:rsidRDefault="00A4447D" w:rsidP="00A4447D">
      <w:pPr>
        <w:autoSpaceDE w:val="0"/>
        <w:autoSpaceDN w:val="0"/>
        <w:adjustRightInd w:val="0"/>
        <w:spacing w:after="0" w:line="240" w:lineRule="auto"/>
        <w:rPr>
          <w:rFonts w:ascii="Times New Roman" w:hAnsi="Times New Roman"/>
          <w:szCs w:val="24"/>
        </w:rPr>
      </w:pPr>
      <w:r>
        <w:rPr>
          <w:rFonts w:ascii="Times New Roman" w:hAnsi="Times New Roman"/>
          <w:szCs w:val="24"/>
        </w:rPr>
        <w:t>If not implemented, the impacts to the mission of NAS PAX include further degradation</w:t>
      </w:r>
    </w:p>
    <w:p w:rsidR="00A4447D" w:rsidRDefault="00A4447D" w:rsidP="00A4447D">
      <w:pPr>
        <w:autoSpaceDE w:val="0"/>
        <w:autoSpaceDN w:val="0"/>
        <w:adjustRightInd w:val="0"/>
        <w:spacing w:after="0" w:line="240" w:lineRule="auto"/>
        <w:rPr>
          <w:rFonts w:ascii="Times New Roman" w:hAnsi="Times New Roman"/>
          <w:szCs w:val="24"/>
        </w:rPr>
      </w:pPr>
      <w:r>
        <w:rPr>
          <w:rFonts w:ascii="Times New Roman" w:hAnsi="Times New Roman"/>
          <w:szCs w:val="24"/>
        </w:rPr>
        <w:t>of soils that could lead to stabilization impacts to surrounding structures, the potential for</w:t>
      </w:r>
      <w:r>
        <w:rPr>
          <w:rFonts w:ascii="Times New Roman" w:hAnsi="Times New Roman"/>
          <w:szCs w:val="24"/>
        </w:rPr>
        <w:t xml:space="preserve"> </w:t>
      </w:r>
      <w:r>
        <w:rPr>
          <w:rFonts w:ascii="Times New Roman" w:hAnsi="Times New Roman"/>
          <w:szCs w:val="24"/>
        </w:rPr>
        <w:t>a large block failure resulting in damage to buildings, and possible loss of land. This</w:t>
      </w:r>
      <w:r>
        <w:rPr>
          <w:rFonts w:ascii="Times New Roman" w:hAnsi="Times New Roman"/>
          <w:szCs w:val="24"/>
        </w:rPr>
        <w:t xml:space="preserve"> </w:t>
      </w:r>
      <w:r>
        <w:rPr>
          <w:rFonts w:ascii="Times New Roman" w:hAnsi="Times New Roman"/>
          <w:szCs w:val="24"/>
        </w:rPr>
        <w:t>effort supports the requirement of the Sikes Act and the Naval Air Station Patuxent River</w:t>
      </w:r>
      <w:r>
        <w:rPr>
          <w:rFonts w:ascii="Times New Roman" w:hAnsi="Times New Roman"/>
          <w:szCs w:val="24"/>
        </w:rPr>
        <w:t xml:space="preserve"> </w:t>
      </w:r>
      <w:r>
        <w:rPr>
          <w:rFonts w:ascii="Times New Roman" w:hAnsi="Times New Roman"/>
          <w:szCs w:val="24"/>
        </w:rPr>
        <w:t>Integrated Natural Resources Management Plan (INRMP) to mitigate soil erosion.</w:t>
      </w:r>
      <w:r>
        <w:rPr>
          <w:rFonts w:ascii="Times New Roman" w:hAnsi="Times New Roman"/>
          <w:szCs w:val="24"/>
        </w:rPr>
        <w:t xml:space="preserve"> </w:t>
      </w:r>
      <w:r>
        <w:rPr>
          <w:rFonts w:ascii="Times New Roman" w:hAnsi="Times New Roman"/>
          <w:szCs w:val="24"/>
        </w:rPr>
        <w:t>NRMPs offer a coordinated approach for incorporating ecosystem management efforts</w:t>
      </w:r>
      <w:r>
        <w:rPr>
          <w:rFonts w:ascii="Times New Roman" w:hAnsi="Times New Roman"/>
          <w:szCs w:val="24"/>
        </w:rPr>
        <w:t>.</w:t>
      </w:r>
    </w:p>
    <w:p w:rsidR="00A4447D" w:rsidRDefault="00A4447D" w:rsidP="00A4447D">
      <w:pPr>
        <w:autoSpaceDE w:val="0"/>
        <w:autoSpaceDN w:val="0"/>
        <w:adjustRightInd w:val="0"/>
        <w:spacing w:after="0" w:line="240" w:lineRule="auto"/>
        <w:rPr>
          <w:rFonts w:ascii="Times New Roman" w:hAnsi="Times New Roman"/>
          <w:szCs w:val="24"/>
        </w:rPr>
      </w:pPr>
    </w:p>
    <w:p w:rsidR="00A4447D" w:rsidRDefault="00A4447D" w:rsidP="00A4447D">
      <w:pPr>
        <w:autoSpaceDE w:val="0"/>
        <w:autoSpaceDN w:val="0"/>
        <w:adjustRightInd w:val="0"/>
        <w:spacing w:after="0" w:line="240" w:lineRule="auto"/>
        <w:rPr>
          <w:rFonts w:ascii="Times New Roman" w:hAnsi="Times New Roman"/>
          <w:szCs w:val="24"/>
        </w:rPr>
      </w:pPr>
      <w:r w:rsidRPr="00A4447D">
        <w:rPr>
          <w:rFonts w:ascii="Times New Roman" w:hAnsi="Times New Roman"/>
          <w:szCs w:val="24"/>
        </w:rPr>
        <w:t>The purpose of the Cooperative Agreement is to construct shoreline</w:t>
      </w:r>
      <w:r>
        <w:rPr>
          <w:rFonts w:ascii="Times New Roman" w:hAnsi="Times New Roman"/>
          <w:szCs w:val="24"/>
        </w:rPr>
        <w:t xml:space="preserve"> </w:t>
      </w:r>
      <w:r w:rsidRPr="00A4447D">
        <w:rPr>
          <w:rFonts w:ascii="Times New Roman" w:hAnsi="Times New Roman"/>
          <w:szCs w:val="24"/>
        </w:rPr>
        <w:t>stabilization measures as provided in the existing design (Appendix 2) to provide</w:t>
      </w:r>
      <w:r>
        <w:rPr>
          <w:rFonts w:ascii="Times New Roman" w:hAnsi="Times New Roman"/>
          <w:szCs w:val="24"/>
        </w:rPr>
        <w:t xml:space="preserve"> </w:t>
      </w:r>
      <w:r w:rsidRPr="00A4447D">
        <w:rPr>
          <w:rFonts w:ascii="Times New Roman" w:hAnsi="Times New Roman"/>
          <w:szCs w:val="24"/>
        </w:rPr>
        <w:t>stone revetment to restore the shoreline along the eastern shoreline of NAS PAX.</w:t>
      </w:r>
      <w:r>
        <w:rPr>
          <w:rFonts w:ascii="Times New Roman" w:hAnsi="Times New Roman"/>
          <w:szCs w:val="24"/>
        </w:rPr>
        <w:t xml:space="preserve"> </w:t>
      </w:r>
      <w:r w:rsidRPr="00A4447D">
        <w:rPr>
          <w:rFonts w:ascii="Times New Roman" w:hAnsi="Times New Roman"/>
          <w:szCs w:val="24"/>
        </w:rPr>
        <w:t xml:space="preserve">These measures could include installing erosion </w:t>
      </w:r>
      <w:r w:rsidRPr="00A4447D">
        <w:rPr>
          <w:rFonts w:ascii="Times New Roman" w:hAnsi="Times New Roman"/>
          <w:szCs w:val="24"/>
        </w:rPr>
        <w:lastRenderedPageBreak/>
        <w:t>control measures, debris removal</w:t>
      </w:r>
      <w:r>
        <w:rPr>
          <w:rFonts w:ascii="Times New Roman" w:hAnsi="Times New Roman"/>
          <w:szCs w:val="24"/>
        </w:rPr>
        <w:t xml:space="preserve"> </w:t>
      </w:r>
      <w:r w:rsidRPr="00A4447D">
        <w:rPr>
          <w:rFonts w:ascii="Times New Roman" w:hAnsi="Times New Roman"/>
          <w:szCs w:val="24"/>
        </w:rPr>
        <w:t>and reworking existing broken concrete. Specifically, the work shall construct the</w:t>
      </w:r>
      <w:r>
        <w:rPr>
          <w:rFonts w:ascii="Times New Roman" w:hAnsi="Times New Roman"/>
          <w:szCs w:val="24"/>
        </w:rPr>
        <w:t xml:space="preserve"> </w:t>
      </w:r>
      <w:r w:rsidRPr="00A4447D">
        <w:rPr>
          <w:rFonts w:ascii="Times New Roman" w:hAnsi="Times New Roman"/>
          <w:szCs w:val="24"/>
        </w:rPr>
        <w:t>Navy-approved and permitted final design for shoreline restoration (Appendix 2).</w:t>
      </w:r>
      <w:r>
        <w:rPr>
          <w:rFonts w:ascii="Times New Roman" w:hAnsi="Times New Roman"/>
          <w:szCs w:val="24"/>
        </w:rPr>
        <w:t xml:space="preserve"> </w:t>
      </w:r>
      <w:r w:rsidRPr="00A4447D">
        <w:rPr>
          <w:rFonts w:ascii="Times New Roman" w:hAnsi="Times New Roman"/>
          <w:szCs w:val="24"/>
        </w:rPr>
        <w:t>In addition, the Cooperator shall maintain the necessary Federal and State permits</w:t>
      </w:r>
      <w:r>
        <w:rPr>
          <w:rFonts w:ascii="Times New Roman" w:hAnsi="Times New Roman"/>
          <w:szCs w:val="24"/>
        </w:rPr>
        <w:t xml:space="preserve"> </w:t>
      </w:r>
      <w:r w:rsidRPr="00A4447D">
        <w:rPr>
          <w:rFonts w:ascii="Times New Roman" w:hAnsi="Times New Roman"/>
          <w:szCs w:val="24"/>
        </w:rPr>
        <w:t>with the U.S. Fish and Wildlife Services (U.S. FWS), Maryland State Historic</w:t>
      </w:r>
      <w:r>
        <w:rPr>
          <w:rFonts w:ascii="Times New Roman" w:hAnsi="Times New Roman"/>
          <w:szCs w:val="24"/>
        </w:rPr>
        <w:t xml:space="preserve"> </w:t>
      </w:r>
      <w:r w:rsidRPr="00A4447D">
        <w:rPr>
          <w:rFonts w:ascii="Times New Roman" w:hAnsi="Times New Roman"/>
          <w:szCs w:val="24"/>
        </w:rPr>
        <w:t>Preservation Office (MD SHPO) and all other required regulatory agencies to</w:t>
      </w:r>
      <w:r>
        <w:rPr>
          <w:rFonts w:ascii="Times New Roman" w:hAnsi="Times New Roman"/>
          <w:szCs w:val="24"/>
        </w:rPr>
        <w:t xml:space="preserve"> </w:t>
      </w:r>
      <w:r w:rsidRPr="00A4447D">
        <w:rPr>
          <w:rFonts w:ascii="Times New Roman" w:hAnsi="Times New Roman"/>
          <w:szCs w:val="24"/>
        </w:rPr>
        <w:t>facilitate the repair to the shoreline at NAS Patuxent River. All coordination with</w:t>
      </w:r>
      <w:r>
        <w:rPr>
          <w:rFonts w:ascii="Times New Roman" w:hAnsi="Times New Roman"/>
          <w:szCs w:val="24"/>
        </w:rPr>
        <w:t xml:space="preserve"> </w:t>
      </w:r>
      <w:r w:rsidRPr="00A4447D">
        <w:rPr>
          <w:rFonts w:ascii="Times New Roman" w:hAnsi="Times New Roman"/>
          <w:szCs w:val="24"/>
        </w:rPr>
        <w:t>regulatory agencies must be coordinated through the technical point of contact</w:t>
      </w:r>
      <w:r>
        <w:rPr>
          <w:rFonts w:ascii="Times New Roman" w:hAnsi="Times New Roman"/>
          <w:szCs w:val="24"/>
        </w:rPr>
        <w:t xml:space="preserve"> </w:t>
      </w:r>
      <w:r w:rsidRPr="00A4447D">
        <w:rPr>
          <w:rFonts w:ascii="Times New Roman" w:hAnsi="Times New Roman"/>
          <w:szCs w:val="24"/>
        </w:rPr>
        <w:t>(TPOC).</w:t>
      </w:r>
    </w:p>
    <w:p w:rsidR="00A4447D" w:rsidRDefault="00A4447D" w:rsidP="00A4447D">
      <w:pPr>
        <w:autoSpaceDE w:val="0"/>
        <w:autoSpaceDN w:val="0"/>
        <w:adjustRightInd w:val="0"/>
        <w:spacing w:after="0" w:line="240" w:lineRule="auto"/>
        <w:rPr>
          <w:rFonts w:ascii="Times New Roman" w:hAnsi="Times New Roman"/>
          <w:szCs w:val="24"/>
        </w:rPr>
      </w:pPr>
    </w:p>
    <w:p w:rsidR="00A4447D" w:rsidRDefault="00A4447D" w:rsidP="00A4447D">
      <w:pPr>
        <w:autoSpaceDE w:val="0"/>
        <w:autoSpaceDN w:val="0"/>
        <w:adjustRightInd w:val="0"/>
        <w:spacing w:after="0" w:line="240" w:lineRule="auto"/>
        <w:rPr>
          <w:rFonts w:ascii="Times New Roman" w:hAnsi="Times New Roman"/>
          <w:szCs w:val="24"/>
        </w:rPr>
      </w:pPr>
    </w:p>
    <w:p w:rsidR="00BE7E02" w:rsidRPr="003B2720" w:rsidRDefault="00BE7E02" w:rsidP="00BC077B">
      <w:pPr>
        <w:pStyle w:val="ListParagraph"/>
        <w:numPr>
          <w:ilvl w:val="0"/>
          <w:numId w:val="1"/>
        </w:numPr>
        <w:spacing w:line="240" w:lineRule="auto"/>
        <w:rPr>
          <w:rFonts w:asciiTheme="majorHAnsi" w:hAnsiTheme="majorHAnsi"/>
          <w:szCs w:val="24"/>
        </w:rPr>
      </w:pPr>
      <w:r w:rsidRPr="003B2720">
        <w:rPr>
          <w:rFonts w:asciiTheme="majorHAnsi" w:hAnsiTheme="majorHAnsi"/>
          <w:szCs w:val="24"/>
        </w:rPr>
        <w:t>Point of Contact</w:t>
      </w:r>
    </w:p>
    <w:p w:rsidR="00BE7E02" w:rsidRPr="003B2720" w:rsidRDefault="00BE7E02" w:rsidP="00BE7E02">
      <w:pPr>
        <w:spacing w:line="240" w:lineRule="auto"/>
        <w:ind w:left="720"/>
        <w:rPr>
          <w:rFonts w:asciiTheme="majorHAnsi" w:hAnsiTheme="majorHAnsi"/>
          <w:szCs w:val="24"/>
        </w:rPr>
      </w:pPr>
      <w:r w:rsidRPr="003B2720">
        <w:rPr>
          <w:rFonts w:asciiTheme="majorHAnsi" w:hAnsiTheme="majorHAnsi"/>
          <w:szCs w:val="24"/>
        </w:rPr>
        <w:t>Questions shall be directed to the individual, as specified below, who will direct technical questions to the appropriate technical representative.</w:t>
      </w:r>
    </w:p>
    <w:p w:rsidR="00900F84" w:rsidRDefault="00900F84" w:rsidP="00BE7E02">
      <w:pPr>
        <w:spacing w:line="240" w:lineRule="auto"/>
        <w:ind w:left="720"/>
        <w:contextualSpacing/>
        <w:rPr>
          <w:rFonts w:asciiTheme="majorHAnsi" w:hAnsiTheme="majorHAnsi"/>
          <w:szCs w:val="24"/>
        </w:rPr>
      </w:pPr>
    </w:p>
    <w:p w:rsidR="00D54567" w:rsidRPr="00D54567" w:rsidRDefault="00D54567" w:rsidP="00D54567">
      <w:pPr>
        <w:spacing w:line="240" w:lineRule="auto"/>
        <w:ind w:left="720"/>
        <w:contextualSpacing/>
        <w:rPr>
          <w:rFonts w:asciiTheme="majorHAnsi" w:hAnsiTheme="majorHAnsi"/>
          <w:szCs w:val="24"/>
          <w:u w:val="single"/>
        </w:rPr>
      </w:pPr>
      <w:r w:rsidRPr="00D54567">
        <w:rPr>
          <w:rFonts w:asciiTheme="majorHAnsi" w:hAnsiTheme="majorHAnsi"/>
          <w:szCs w:val="24"/>
          <w:u w:val="single"/>
        </w:rPr>
        <w:t>Contract Specialist</w:t>
      </w:r>
    </w:p>
    <w:p w:rsidR="00D54567" w:rsidRPr="00D54567" w:rsidRDefault="00D54567" w:rsidP="00D54567">
      <w:pPr>
        <w:spacing w:line="240" w:lineRule="auto"/>
        <w:ind w:left="720"/>
        <w:contextualSpacing/>
        <w:rPr>
          <w:rFonts w:asciiTheme="majorHAnsi" w:hAnsiTheme="majorHAnsi"/>
          <w:szCs w:val="24"/>
        </w:rPr>
      </w:pPr>
      <w:r w:rsidRPr="00D54567">
        <w:rPr>
          <w:rFonts w:asciiTheme="majorHAnsi" w:hAnsiTheme="majorHAnsi"/>
          <w:szCs w:val="24"/>
        </w:rPr>
        <w:t xml:space="preserve">Blake </w:t>
      </w:r>
      <w:proofErr w:type="spellStart"/>
      <w:r w:rsidRPr="00D54567">
        <w:rPr>
          <w:rFonts w:asciiTheme="majorHAnsi" w:hAnsiTheme="majorHAnsi"/>
          <w:szCs w:val="24"/>
        </w:rPr>
        <w:t>Wittmann</w:t>
      </w:r>
      <w:proofErr w:type="spellEnd"/>
      <w:r w:rsidRPr="00D54567">
        <w:rPr>
          <w:rFonts w:asciiTheme="majorHAnsi" w:hAnsiTheme="majorHAnsi"/>
          <w:szCs w:val="24"/>
        </w:rPr>
        <w:t xml:space="preserve"> </w:t>
      </w:r>
    </w:p>
    <w:p w:rsidR="00D54567" w:rsidRPr="00D54567" w:rsidRDefault="00D54567" w:rsidP="00D54567">
      <w:pPr>
        <w:spacing w:line="240" w:lineRule="auto"/>
        <w:ind w:left="720"/>
        <w:contextualSpacing/>
        <w:rPr>
          <w:rFonts w:asciiTheme="majorHAnsi" w:hAnsiTheme="majorHAnsi"/>
          <w:szCs w:val="24"/>
        </w:rPr>
      </w:pPr>
      <w:r w:rsidRPr="00D54567">
        <w:rPr>
          <w:rFonts w:asciiTheme="majorHAnsi" w:hAnsiTheme="majorHAnsi"/>
          <w:szCs w:val="24"/>
        </w:rPr>
        <w:t>NAVFAC Washington</w:t>
      </w:r>
    </w:p>
    <w:p w:rsidR="00D54567" w:rsidRPr="00D54567" w:rsidRDefault="00D54567" w:rsidP="00D54567">
      <w:pPr>
        <w:spacing w:line="240" w:lineRule="auto"/>
        <w:ind w:left="720"/>
        <w:contextualSpacing/>
        <w:rPr>
          <w:rFonts w:asciiTheme="majorHAnsi" w:hAnsiTheme="majorHAnsi"/>
          <w:szCs w:val="24"/>
        </w:rPr>
      </w:pPr>
      <w:r w:rsidRPr="00D54567">
        <w:rPr>
          <w:rFonts w:asciiTheme="majorHAnsi" w:hAnsiTheme="majorHAnsi"/>
          <w:szCs w:val="24"/>
        </w:rPr>
        <w:t>1314 Harwood Street, SE Bldg. 212</w:t>
      </w:r>
    </w:p>
    <w:p w:rsidR="00D54567" w:rsidRPr="00D54567" w:rsidRDefault="00D54567" w:rsidP="00D54567">
      <w:pPr>
        <w:spacing w:line="240" w:lineRule="auto"/>
        <w:ind w:left="720"/>
        <w:contextualSpacing/>
        <w:rPr>
          <w:rFonts w:asciiTheme="majorHAnsi" w:hAnsiTheme="majorHAnsi"/>
          <w:szCs w:val="24"/>
        </w:rPr>
      </w:pPr>
      <w:r w:rsidRPr="00D54567">
        <w:rPr>
          <w:rFonts w:asciiTheme="majorHAnsi" w:hAnsiTheme="majorHAnsi"/>
          <w:szCs w:val="24"/>
        </w:rPr>
        <w:t>Washington Navy Yard, DC 20374</w:t>
      </w:r>
    </w:p>
    <w:p w:rsidR="00D54567" w:rsidRPr="00D54567" w:rsidRDefault="00D54567" w:rsidP="00D54567">
      <w:pPr>
        <w:spacing w:line="240" w:lineRule="auto"/>
        <w:ind w:left="720"/>
        <w:contextualSpacing/>
        <w:rPr>
          <w:rFonts w:asciiTheme="majorHAnsi" w:hAnsiTheme="majorHAnsi"/>
          <w:szCs w:val="24"/>
        </w:rPr>
      </w:pPr>
      <w:r w:rsidRPr="00D54567">
        <w:rPr>
          <w:rFonts w:asciiTheme="majorHAnsi" w:hAnsiTheme="majorHAnsi"/>
          <w:szCs w:val="24"/>
        </w:rPr>
        <w:t>Telephone: (202) 685-1257</w:t>
      </w:r>
    </w:p>
    <w:p w:rsidR="00D54567" w:rsidRPr="00D54567" w:rsidRDefault="00D54567" w:rsidP="00D54567">
      <w:pPr>
        <w:spacing w:line="240" w:lineRule="auto"/>
        <w:ind w:left="720"/>
        <w:contextualSpacing/>
        <w:rPr>
          <w:rFonts w:asciiTheme="majorHAnsi" w:hAnsiTheme="majorHAnsi"/>
          <w:szCs w:val="24"/>
        </w:rPr>
      </w:pPr>
      <w:r w:rsidRPr="00D54567">
        <w:rPr>
          <w:rFonts w:asciiTheme="majorHAnsi" w:hAnsiTheme="majorHAnsi"/>
          <w:szCs w:val="24"/>
        </w:rPr>
        <w:t>Email: blake.wittmann@navy.mil</w:t>
      </w:r>
    </w:p>
    <w:p w:rsidR="00D54567" w:rsidRPr="00D54567" w:rsidRDefault="00D54567" w:rsidP="00D54567">
      <w:pPr>
        <w:spacing w:line="240" w:lineRule="auto"/>
        <w:ind w:left="720"/>
        <w:contextualSpacing/>
        <w:rPr>
          <w:rFonts w:asciiTheme="majorHAnsi" w:hAnsiTheme="majorHAnsi"/>
          <w:szCs w:val="24"/>
        </w:rPr>
      </w:pPr>
    </w:p>
    <w:p w:rsidR="00D54567" w:rsidRPr="00D54567" w:rsidRDefault="00D54567" w:rsidP="00D54567">
      <w:pPr>
        <w:spacing w:line="240" w:lineRule="auto"/>
        <w:ind w:left="720"/>
        <w:contextualSpacing/>
        <w:rPr>
          <w:rFonts w:asciiTheme="majorHAnsi" w:hAnsiTheme="majorHAnsi"/>
          <w:szCs w:val="24"/>
          <w:u w:val="single"/>
        </w:rPr>
      </w:pPr>
      <w:r w:rsidRPr="00D54567">
        <w:rPr>
          <w:rFonts w:asciiTheme="majorHAnsi" w:hAnsiTheme="majorHAnsi"/>
          <w:szCs w:val="24"/>
          <w:u w:val="single"/>
        </w:rPr>
        <w:t>Technical Point of Contact (TPOC)</w:t>
      </w:r>
    </w:p>
    <w:p w:rsidR="00D54567" w:rsidRPr="00D54567" w:rsidRDefault="00D54567" w:rsidP="00D54567">
      <w:pPr>
        <w:spacing w:line="240" w:lineRule="auto"/>
        <w:ind w:left="720"/>
        <w:contextualSpacing/>
        <w:rPr>
          <w:rFonts w:asciiTheme="majorHAnsi" w:hAnsiTheme="majorHAnsi"/>
          <w:szCs w:val="24"/>
        </w:rPr>
      </w:pPr>
      <w:r w:rsidRPr="00D54567">
        <w:rPr>
          <w:rFonts w:asciiTheme="majorHAnsi" w:hAnsiTheme="majorHAnsi"/>
          <w:szCs w:val="24"/>
        </w:rPr>
        <w:t xml:space="preserve">Ms. </w:t>
      </w:r>
      <w:r w:rsidR="00A4447D">
        <w:rPr>
          <w:rFonts w:asciiTheme="majorHAnsi" w:hAnsiTheme="majorHAnsi"/>
          <w:szCs w:val="24"/>
        </w:rPr>
        <w:t>Heath Huddle</w:t>
      </w:r>
    </w:p>
    <w:p w:rsidR="00D54567" w:rsidRPr="00D54567" w:rsidRDefault="00D54567" w:rsidP="00D54567">
      <w:pPr>
        <w:spacing w:line="240" w:lineRule="auto"/>
        <w:ind w:left="720"/>
        <w:contextualSpacing/>
        <w:rPr>
          <w:rFonts w:asciiTheme="majorHAnsi" w:hAnsiTheme="majorHAnsi"/>
          <w:szCs w:val="24"/>
        </w:rPr>
      </w:pPr>
      <w:r w:rsidRPr="00D54567">
        <w:rPr>
          <w:rFonts w:asciiTheme="majorHAnsi" w:hAnsiTheme="majorHAnsi"/>
          <w:szCs w:val="24"/>
        </w:rPr>
        <w:t>NAVFAC Washington</w:t>
      </w:r>
    </w:p>
    <w:p w:rsidR="00D54567" w:rsidRPr="00D54567" w:rsidRDefault="00D54567" w:rsidP="00D54567">
      <w:pPr>
        <w:spacing w:line="240" w:lineRule="auto"/>
        <w:ind w:left="720"/>
        <w:contextualSpacing/>
        <w:rPr>
          <w:rFonts w:asciiTheme="majorHAnsi" w:hAnsiTheme="majorHAnsi"/>
          <w:szCs w:val="24"/>
        </w:rPr>
      </w:pPr>
      <w:r w:rsidRPr="00D54567">
        <w:rPr>
          <w:rFonts w:asciiTheme="majorHAnsi" w:hAnsiTheme="majorHAnsi"/>
          <w:szCs w:val="24"/>
        </w:rPr>
        <w:t>1314 Harwood Street, SE Bldg. 212</w:t>
      </w:r>
    </w:p>
    <w:p w:rsidR="00D54567" w:rsidRPr="00D54567" w:rsidRDefault="00D54567" w:rsidP="00D54567">
      <w:pPr>
        <w:spacing w:line="240" w:lineRule="auto"/>
        <w:ind w:left="720"/>
        <w:contextualSpacing/>
        <w:rPr>
          <w:rFonts w:asciiTheme="majorHAnsi" w:hAnsiTheme="majorHAnsi"/>
          <w:szCs w:val="24"/>
        </w:rPr>
      </w:pPr>
      <w:r w:rsidRPr="00D54567">
        <w:rPr>
          <w:rFonts w:asciiTheme="majorHAnsi" w:hAnsiTheme="majorHAnsi"/>
          <w:szCs w:val="24"/>
        </w:rPr>
        <w:t>Washington Navy Yard, DC 20374</w:t>
      </w:r>
    </w:p>
    <w:p w:rsidR="00D54567" w:rsidRPr="00D54567" w:rsidRDefault="00D54567" w:rsidP="00D54567">
      <w:pPr>
        <w:spacing w:line="240" w:lineRule="auto"/>
        <w:ind w:left="720"/>
        <w:contextualSpacing/>
        <w:rPr>
          <w:rFonts w:asciiTheme="majorHAnsi" w:hAnsiTheme="majorHAnsi"/>
          <w:szCs w:val="24"/>
        </w:rPr>
      </w:pPr>
      <w:r w:rsidRPr="00D54567">
        <w:rPr>
          <w:rFonts w:asciiTheme="majorHAnsi" w:hAnsiTheme="majorHAnsi"/>
          <w:szCs w:val="24"/>
        </w:rPr>
        <w:t>Telephone: (202) 685-</w:t>
      </w:r>
      <w:r w:rsidR="00A4447D">
        <w:rPr>
          <w:rFonts w:asciiTheme="majorHAnsi" w:hAnsiTheme="majorHAnsi"/>
          <w:szCs w:val="24"/>
        </w:rPr>
        <w:t>0262</w:t>
      </w:r>
    </w:p>
    <w:p w:rsidR="00D54567" w:rsidRPr="00D54567" w:rsidRDefault="00D54567" w:rsidP="00D54567">
      <w:pPr>
        <w:spacing w:line="240" w:lineRule="auto"/>
        <w:ind w:left="720"/>
        <w:contextualSpacing/>
        <w:rPr>
          <w:rFonts w:asciiTheme="majorHAnsi" w:hAnsiTheme="majorHAnsi"/>
          <w:szCs w:val="24"/>
        </w:rPr>
      </w:pPr>
      <w:r w:rsidRPr="00D54567">
        <w:rPr>
          <w:rFonts w:asciiTheme="majorHAnsi" w:hAnsiTheme="majorHAnsi"/>
          <w:szCs w:val="24"/>
        </w:rPr>
        <w:t xml:space="preserve">Email: </w:t>
      </w:r>
      <w:r w:rsidR="00A4447D">
        <w:rPr>
          <w:rFonts w:asciiTheme="majorHAnsi" w:hAnsiTheme="majorHAnsi"/>
          <w:szCs w:val="24"/>
        </w:rPr>
        <w:t>heather.huddle</w:t>
      </w:r>
      <w:r w:rsidRPr="00D54567">
        <w:rPr>
          <w:rFonts w:asciiTheme="majorHAnsi" w:hAnsiTheme="majorHAnsi"/>
          <w:szCs w:val="24"/>
        </w:rPr>
        <w:t>@navy.mil</w:t>
      </w:r>
    </w:p>
    <w:p w:rsidR="00D54567" w:rsidRPr="00D54567" w:rsidRDefault="00D54567" w:rsidP="00D54567">
      <w:pPr>
        <w:spacing w:line="240" w:lineRule="auto"/>
        <w:ind w:left="720"/>
        <w:contextualSpacing/>
        <w:rPr>
          <w:rFonts w:asciiTheme="majorHAnsi" w:hAnsiTheme="majorHAnsi"/>
          <w:szCs w:val="24"/>
        </w:rPr>
      </w:pPr>
    </w:p>
    <w:p w:rsidR="00D54567" w:rsidRPr="00D54567" w:rsidRDefault="00D54567" w:rsidP="00D54567">
      <w:pPr>
        <w:spacing w:line="240" w:lineRule="auto"/>
        <w:ind w:left="720"/>
        <w:contextualSpacing/>
        <w:rPr>
          <w:rFonts w:asciiTheme="majorHAnsi" w:hAnsiTheme="majorHAnsi"/>
          <w:szCs w:val="24"/>
          <w:u w:val="single"/>
        </w:rPr>
      </w:pPr>
      <w:r w:rsidRPr="00D54567">
        <w:rPr>
          <w:rFonts w:asciiTheme="majorHAnsi" w:hAnsiTheme="majorHAnsi"/>
          <w:szCs w:val="24"/>
          <w:u w:val="single"/>
        </w:rPr>
        <w:t>Station Point of Contact (SPOC)</w:t>
      </w:r>
    </w:p>
    <w:p w:rsidR="00D54567" w:rsidRPr="00D54567" w:rsidRDefault="00D54567" w:rsidP="00D54567">
      <w:pPr>
        <w:spacing w:line="240" w:lineRule="auto"/>
        <w:ind w:left="720"/>
        <w:contextualSpacing/>
        <w:rPr>
          <w:rFonts w:asciiTheme="majorHAnsi" w:hAnsiTheme="majorHAnsi"/>
          <w:szCs w:val="24"/>
        </w:rPr>
      </w:pPr>
      <w:r w:rsidRPr="00D54567">
        <w:rPr>
          <w:rFonts w:asciiTheme="majorHAnsi" w:hAnsiTheme="majorHAnsi"/>
          <w:szCs w:val="24"/>
        </w:rPr>
        <w:t>The Station Point of Contact for this Cooperative Agreement will be named by the TPOC after Cooperative Agreement Award (CAA).</w:t>
      </w:r>
    </w:p>
    <w:p w:rsidR="003B2720" w:rsidRDefault="003B2720" w:rsidP="00BE7E02">
      <w:pPr>
        <w:spacing w:line="240" w:lineRule="auto"/>
        <w:ind w:left="720"/>
        <w:contextualSpacing/>
        <w:rPr>
          <w:rFonts w:asciiTheme="majorHAnsi" w:hAnsiTheme="majorHAnsi"/>
          <w:szCs w:val="24"/>
        </w:rPr>
      </w:pPr>
    </w:p>
    <w:p w:rsidR="00BE7E02" w:rsidRPr="003B2720" w:rsidRDefault="00BE7E02" w:rsidP="00BC077B">
      <w:pPr>
        <w:pStyle w:val="ListParagraph"/>
        <w:numPr>
          <w:ilvl w:val="0"/>
          <w:numId w:val="1"/>
        </w:numPr>
        <w:spacing w:line="240" w:lineRule="auto"/>
        <w:rPr>
          <w:rFonts w:asciiTheme="majorHAnsi" w:hAnsiTheme="majorHAnsi"/>
          <w:szCs w:val="24"/>
        </w:rPr>
      </w:pPr>
      <w:r w:rsidRPr="003B2720">
        <w:rPr>
          <w:rFonts w:asciiTheme="majorHAnsi" w:hAnsiTheme="majorHAnsi"/>
          <w:szCs w:val="24"/>
        </w:rPr>
        <w:t>Instrument Type</w:t>
      </w:r>
    </w:p>
    <w:p w:rsidR="00BE7E02" w:rsidRPr="003B2720" w:rsidRDefault="00BE7E02" w:rsidP="00BE7E02">
      <w:pPr>
        <w:spacing w:line="240" w:lineRule="auto"/>
        <w:ind w:left="720"/>
        <w:rPr>
          <w:rFonts w:asciiTheme="majorHAnsi" w:hAnsiTheme="majorHAnsi"/>
          <w:szCs w:val="24"/>
        </w:rPr>
      </w:pPr>
      <w:r w:rsidRPr="003B2720">
        <w:rPr>
          <w:rFonts w:asciiTheme="majorHAnsi" w:hAnsiTheme="majorHAnsi"/>
          <w:szCs w:val="24"/>
        </w:rPr>
        <w:t>It is anticipated that the aware resulting from this announcement will be a cooperative agreement.</w:t>
      </w:r>
    </w:p>
    <w:p w:rsidR="00BE7E02" w:rsidRPr="003B2720" w:rsidRDefault="00BE7E02" w:rsidP="00BC077B">
      <w:pPr>
        <w:pStyle w:val="ListParagraph"/>
        <w:numPr>
          <w:ilvl w:val="0"/>
          <w:numId w:val="1"/>
        </w:numPr>
        <w:spacing w:line="240" w:lineRule="auto"/>
        <w:rPr>
          <w:rFonts w:asciiTheme="majorHAnsi" w:hAnsiTheme="majorHAnsi"/>
          <w:szCs w:val="24"/>
        </w:rPr>
      </w:pPr>
      <w:r w:rsidRPr="003B2720">
        <w:rPr>
          <w:rFonts w:asciiTheme="majorHAnsi" w:hAnsiTheme="majorHAnsi"/>
          <w:szCs w:val="24"/>
        </w:rPr>
        <w:t>Additional Information</w:t>
      </w:r>
    </w:p>
    <w:p w:rsidR="00BE7E02" w:rsidRPr="003B2720" w:rsidRDefault="00BE7E02" w:rsidP="003B2720">
      <w:pPr>
        <w:spacing w:line="240" w:lineRule="auto"/>
        <w:ind w:left="720"/>
        <w:contextualSpacing/>
        <w:rPr>
          <w:rFonts w:asciiTheme="majorHAnsi" w:hAnsiTheme="majorHAnsi"/>
          <w:szCs w:val="24"/>
        </w:rPr>
      </w:pPr>
      <w:r w:rsidRPr="003B2720">
        <w:rPr>
          <w:rFonts w:asciiTheme="majorHAnsi" w:hAnsiTheme="majorHAnsi"/>
          <w:szCs w:val="24"/>
        </w:rPr>
        <w:t xml:space="preserve">This BAA is soliciting proposals for Fiscal Year </w:t>
      </w:r>
      <w:r w:rsidR="008053EB" w:rsidRPr="003B2720">
        <w:rPr>
          <w:rFonts w:asciiTheme="majorHAnsi" w:hAnsiTheme="majorHAnsi"/>
          <w:szCs w:val="24"/>
        </w:rPr>
        <w:t>201</w:t>
      </w:r>
      <w:r w:rsidR="002D005F">
        <w:rPr>
          <w:rFonts w:asciiTheme="majorHAnsi" w:hAnsiTheme="majorHAnsi"/>
          <w:szCs w:val="24"/>
        </w:rPr>
        <w:t>5</w:t>
      </w:r>
      <w:r w:rsidRPr="003B2720">
        <w:rPr>
          <w:rFonts w:asciiTheme="majorHAnsi" w:hAnsiTheme="majorHAnsi"/>
          <w:szCs w:val="24"/>
        </w:rPr>
        <w:t>.</w:t>
      </w:r>
    </w:p>
    <w:p w:rsidR="00BE7E02" w:rsidRPr="003B2720" w:rsidRDefault="00BE7E02" w:rsidP="003B2720">
      <w:pPr>
        <w:pStyle w:val="Heading3"/>
        <w:spacing w:line="240" w:lineRule="auto"/>
        <w:contextualSpacing/>
        <w:rPr>
          <w:color w:val="auto"/>
          <w:szCs w:val="24"/>
        </w:rPr>
      </w:pPr>
      <w:r w:rsidRPr="003B2720">
        <w:rPr>
          <w:color w:val="auto"/>
          <w:szCs w:val="24"/>
        </w:rPr>
        <w:t>Award Information</w:t>
      </w:r>
    </w:p>
    <w:p w:rsidR="003B2720" w:rsidRDefault="003B2720" w:rsidP="003B2720">
      <w:pPr>
        <w:pStyle w:val="ListParagraph"/>
        <w:spacing w:line="240" w:lineRule="auto"/>
        <w:rPr>
          <w:rFonts w:asciiTheme="majorHAnsi" w:hAnsiTheme="majorHAnsi"/>
          <w:szCs w:val="24"/>
        </w:rPr>
      </w:pPr>
    </w:p>
    <w:p w:rsidR="00BE7E02" w:rsidRPr="003B2720" w:rsidRDefault="00305BE5" w:rsidP="00BC077B">
      <w:pPr>
        <w:pStyle w:val="ListParagraph"/>
        <w:numPr>
          <w:ilvl w:val="0"/>
          <w:numId w:val="2"/>
        </w:numPr>
        <w:spacing w:line="240" w:lineRule="auto"/>
        <w:rPr>
          <w:rFonts w:asciiTheme="majorHAnsi" w:hAnsiTheme="majorHAnsi"/>
          <w:szCs w:val="24"/>
        </w:rPr>
      </w:pPr>
      <w:r w:rsidRPr="003B2720">
        <w:rPr>
          <w:rFonts w:asciiTheme="majorHAnsi" w:hAnsiTheme="majorHAnsi"/>
          <w:szCs w:val="24"/>
        </w:rPr>
        <w:t>Anticipated Award Information</w:t>
      </w:r>
    </w:p>
    <w:p w:rsidR="00305BE5" w:rsidRPr="003B2720" w:rsidRDefault="008053EB" w:rsidP="003B2720">
      <w:pPr>
        <w:spacing w:line="240" w:lineRule="auto"/>
        <w:ind w:left="720"/>
        <w:contextualSpacing/>
        <w:rPr>
          <w:rFonts w:asciiTheme="majorHAnsi" w:hAnsiTheme="majorHAnsi"/>
          <w:szCs w:val="24"/>
        </w:rPr>
      </w:pPr>
      <w:r w:rsidRPr="003B2720">
        <w:rPr>
          <w:rFonts w:asciiTheme="majorHAnsi" w:hAnsiTheme="majorHAnsi"/>
          <w:szCs w:val="24"/>
        </w:rPr>
        <w:lastRenderedPageBreak/>
        <w:t>Fiscal Year 201</w:t>
      </w:r>
      <w:r w:rsidR="002D005F">
        <w:rPr>
          <w:rFonts w:asciiTheme="majorHAnsi" w:hAnsiTheme="majorHAnsi"/>
          <w:szCs w:val="24"/>
        </w:rPr>
        <w:t>5</w:t>
      </w:r>
      <w:r w:rsidRPr="003B2720">
        <w:rPr>
          <w:rFonts w:asciiTheme="majorHAnsi" w:hAnsiTheme="majorHAnsi"/>
          <w:szCs w:val="24"/>
        </w:rPr>
        <w:t>.</w:t>
      </w:r>
    </w:p>
    <w:p w:rsidR="00305BE5" w:rsidRPr="003B2720" w:rsidRDefault="00305BE5" w:rsidP="00BC077B">
      <w:pPr>
        <w:pStyle w:val="ListParagraph"/>
        <w:numPr>
          <w:ilvl w:val="0"/>
          <w:numId w:val="2"/>
        </w:numPr>
        <w:spacing w:line="240" w:lineRule="auto"/>
        <w:rPr>
          <w:rFonts w:asciiTheme="majorHAnsi" w:hAnsiTheme="majorHAnsi"/>
          <w:szCs w:val="24"/>
        </w:rPr>
      </w:pPr>
      <w:r w:rsidRPr="003B2720">
        <w:rPr>
          <w:rFonts w:asciiTheme="majorHAnsi" w:hAnsiTheme="majorHAnsi"/>
          <w:szCs w:val="24"/>
        </w:rPr>
        <w:t>Number of Awards</w:t>
      </w:r>
    </w:p>
    <w:p w:rsidR="00305BE5" w:rsidRPr="003B2720" w:rsidRDefault="00305BE5" w:rsidP="003B2720">
      <w:pPr>
        <w:spacing w:line="240" w:lineRule="auto"/>
        <w:ind w:left="720"/>
        <w:contextualSpacing/>
        <w:rPr>
          <w:rFonts w:asciiTheme="majorHAnsi" w:hAnsiTheme="majorHAnsi"/>
          <w:szCs w:val="24"/>
        </w:rPr>
      </w:pPr>
      <w:r w:rsidRPr="003B2720">
        <w:rPr>
          <w:rFonts w:asciiTheme="majorHAnsi" w:hAnsiTheme="majorHAnsi"/>
          <w:szCs w:val="24"/>
        </w:rPr>
        <w:t>Approximately one (1).</w:t>
      </w:r>
    </w:p>
    <w:p w:rsidR="00305BE5" w:rsidRPr="003B2720" w:rsidRDefault="00305BE5" w:rsidP="00BC077B">
      <w:pPr>
        <w:pStyle w:val="ListParagraph"/>
        <w:numPr>
          <w:ilvl w:val="0"/>
          <w:numId w:val="2"/>
        </w:numPr>
        <w:spacing w:line="240" w:lineRule="auto"/>
        <w:rPr>
          <w:rFonts w:asciiTheme="majorHAnsi" w:hAnsiTheme="majorHAnsi"/>
          <w:szCs w:val="24"/>
        </w:rPr>
      </w:pPr>
      <w:r w:rsidRPr="003B2720">
        <w:rPr>
          <w:rFonts w:asciiTheme="majorHAnsi" w:hAnsiTheme="majorHAnsi"/>
          <w:szCs w:val="24"/>
        </w:rPr>
        <w:t>Award Type</w:t>
      </w:r>
    </w:p>
    <w:p w:rsidR="00305BE5" w:rsidRPr="003B2720" w:rsidRDefault="00305BE5" w:rsidP="003B2720">
      <w:pPr>
        <w:spacing w:line="240" w:lineRule="auto"/>
        <w:ind w:left="720"/>
        <w:contextualSpacing/>
        <w:rPr>
          <w:rFonts w:asciiTheme="majorHAnsi" w:hAnsiTheme="majorHAnsi"/>
          <w:szCs w:val="24"/>
        </w:rPr>
      </w:pPr>
      <w:r w:rsidRPr="003B2720">
        <w:rPr>
          <w:rFonts w:asciiTheme="majorHAnsi" w:hAnsiTheme="majorHAnsi"/>
          <w:szCs w:val="24"/>
        </w:rPr>
        <w:t>Cooperative Agreement.</w:t>
      </w:r>
    </w:p>
    <w:p w:rsidR="00305BE5" w:rsidRPr="003B2720" w:rsidRDefault="00305BE5" w:rsidP="00BC077B">
      <w:pPr>
        <w:pStyle w:val="ListParagraph"/>
        <w:numPr>
          <w:ilvl w:val="0"/>
          <w:numId w:val="2"/>
        </w:numPr>
        <w:spacing w:line="240" w:lineRule="auto"/>
        <w:rPr>
          <w:rFonts w:asciiTheme="majorHAnsi" w:hAnsiTheme="majorHAnsi"/>
          <w:szCs w:val="24"/>
        </w:rPr>
      </w:pPr>
      <w:r w:rsidRPr="003B2720">
        <w:rPr>
          <w:rFonts w:asciiTheme="majorHAnsi" w:hAnsiTheme="majorHAnsi"/>
          <w:szCs w:val="24"/>
        </w:rPr>
        <w:t xml:space="preserve">Anticipated Period of Performance </w:t>
      </w:r>
    </w:p>
    <w:p w:rsidR="00D54567" w:rsidRPr="00D54567" w:rsidRDefault="00D54567" w:rsidP="00D54567">
      <w:pPr>
        <w:spacing w:line="240" w:lineRule="auto"/>
        <w:ind w:left="720"/>
        <w:contextualSpacing/>
        <w:rPr>
          <w:rFonts w:asciiTheme="majorHAnsi" w:hAnsiTheme="majorHAnsi"/>
          <w:szCs w:val="24"/>
        </w:rPr>
      </w:pPr>
      <w:r w:rsidRPr="00D54567">
        <w:rPr>
          <w:rFonts w:asciiTheme="majorHAnsi" w:hAnsiTheme="majorHAnsi"/>
          <w:szCs w:val="24"/>
        </w:rPr>
        <w:t xml:space="preserve">The period covered by this scope of work is </w:t>
      </w:r>
      <w:r w:rsidR="00553008">
        <w:rPr>
          <w:rFonts w:asciiTheme="majorHAnsi" w:hAnsiTheme="majorHAnsi"/>
          <w:szCs w:val="24"/>
        </w:rPr>
        <w:t>eighteen</w:t>
      </w:r>
      <w:r w:rsidRPr="00D54567">
        <w:rPr>
          <w:rFonts w:asciiTheme="majorHAnsi" w:hAnsiTheme="majorHAnsi"/>
          <w:szCs w:val="24"/>
        </w:rPr>
        <w:t xml:space="preserve"> (1</w:t>
      </w:r>
      <w:r w:rsidR="00553008">
        <w:rPr>
          <w:rFonts w:asciiTheme="majorHAnsi" w:hAnsiTheme="majorHAnsi"/>
          <w:szCs w:val="24"/>
        </w:rPr>
        <w:t>8</w:t>
      </w:r>
      <w:r w:rsidRPr="00D54567">
        <w:rPr>
          <w:rFonts w:asciiTheme="majorHAnsi" w:hAnsiTheme="majorHAnsi"/>
          <w:szCs w:val="24"/>
        </w:rPr>
        <w:t>) months from date of award of the Agreement. For purposes of the scope of work for this Agreement, the term “days” is defined as calendar days.</w:t>
      </w:r>
    </w:p>
    <w:p w:rsidR="00900F84" w:rsidRPr="003B2720" w:rsidRDefault="00900F84" w:rsidP="003B2720">
      <w:pPr>
        <w:spacing w:line="240" w:lineRule="auto"/>
        <w:ind w:left="720"/>
        <w:contextualSpacing/>
        <w:rPr>
          <w:rFonts w:asciiTheme="majorHAnsi" w:hAnsiTheme="majorHAnsi"/>
          <w:szCs w:val="24"/>
        </w:rPr>
      </w:pPr>
    </w:p>
    <w:p w:rsidR="00305BE5" w:rsidRPr="003B2720" w:rsidRDefault="00305BE5" w:rsidP="00BC077B">
      <w:pPr>
        <w:pStyle w:val="ListParagraph"/>
        <w:numPr>
          <w:ilvl w:val="0"/>
          <w:numId w:val="2"/>
        </w:numPr>
        <w:spacing w:line="240" w:lineRule="auto"/>
        <w:rPr>
          <w:rFonts w:asciiTheme="majorHAnsi" w:hAnsiTheme="majorHAnsi"/>
          <w:szCs w:val="24"/>
        </w:rPr>
      </w:pPr>
      <w:r w:rsidRPr="003B2720">
        <w:rPr>
          <w:rFonts w:asciiTheme="majorHAnsi" w:hAnsiTheme="majorHAnsi"/>
          <w:szCs w:val="24"/>
        </w:rPr>
        <w:t>Range of Approval/Disapproval Time</w:t>
      </w:r>
    </w:p>
    <w:p w:rsidR="00305BE5" w:rsidRPr="003B2720" w:rsidRDefault="00305BE5" w:rsidP="003B2720">
      <w:pPr>
        <w:spacing w:line="240" w:lineRule="auto"/>
        <w:ind w:left="720"/>
        <w:contextualSpacing/>
        <w:rPr>
          <w:rFonts w:asciiTheme="majorHAnsi" w:hAnsiTheme="majorHAnsi"/>
          <w:szCs w:val="24"/>
        </w:rPr>
      </w:pPr>
      <w:r w:rsidRPr="00572260">
        <w:rPr>
          <w:rFonts w:asciiTheme="majorHAnsi" w:hAnsiTheme="majorHAnsi"/>
          <w:szCs w:val="24"/>
        </w:rPr>
        <w:t>Form proposals are reviewed and selected within six months from submission.  Subsequent awards are usually made within three months from notification.  This information is only an approximate estimate and does not obligate the US Government in any way.  Estimated funding amounts may increase or decrease at any time based on current and future appropriations.</w:t>
      </w:r>
    </w:p>
    <w:p w:rsidR="00305BE5" w:rsidRPr="003B2720" w:rsidRDefault="00305BE5" w:rsidP="003B2720">
      <w:pPr>
        <w:pStyle w:val="Heading3"/>
        <w:spacing w:line="240" w:lineRule="auto"/>
        <w:contextualSpacing/>
        <w:rPr>
          <w:color w:val="auto"/>
          <w:szCs w:val="24"/>
        </w:rPr>
      </w:pPr>
      <w:r w:rsidRPr="003B2720">
        <w:rPr>
          <w:color w:val="auto"/>
          <w:szCs w:val="24"/>
        </w:rPr>
        <w:t>Eligibility Information</w:t>
      </w:r>
    </w:p>
    <w:p w:rsidR="003B2720" w:rsidRDefault="003B2720" w:rsidP="003B2720">
      <w:pPr>
        <w:spacing w:line="240" w:lineRule="auto"/>
        <w:ind w:left="720"/>
        <w:contextualSpacing/>
        <w:rPr>
          <w:rFonts w:asciiTheme="majorHAnsi" w:hAnsiTheme="majorHAnsi"/>
          <w:szCs w:val="24"/>
        </w:rPr>
      </w:pPr>
    </w:p>
    <w:p w:rsidR="00305BE5" w:rsidRDefault="00305BE5" w:rsidP="003B2720">
      <w:pPr>
        <w:spacing w:line="240" w:lineRule="auto"/>
        <w:ind w:left="720"/>
        <w:contextualSpacing/>
        <w:rPr>
          <w:rFonts w:asciiTheme="majorHAnsi" w:hAnsiTheme="majorHAnsi"/>
          <w:szCs w:val="24"/>
        </w:rPr>
      </w:pPr>
      <w:r w:rsidRPr="003B2720">
        <w:rPr>
          <w:rFonts w:asciiTheme="majorHAnsi" w:hAnsiTheme="majorHAnsi"/>
          <w:szCs w:val="24"/>
        </w:rPr>
        <w:t>All responsible sources from academia, industry, and non-governmental organization may submit proposal under this BAA.  This includes all non-profits, universities, state and local governments.</w:t>
      </w:r>
    </w:p>
    <w:p w:rsidR="00305BE5" w:rsidRDefault="00305BE5" w:rsidP="003B2720">
      <w:pPr>
        <w:pStyle w:val="Heading3"/>
        <w:spacing w:line="240" w:lineRule="auto"/>
        <w:contextualSpacing/>
        <w:rPr>
          <w:color w:val="auto"/>
          <w:szCs w:val="24"/>
        </w:rPr>
      </w:pPr>
      <w:r w:rsidRPr="003B2720">
        <w:rPr>
          <w:color w:val="auto"/>
          <w:szCs w:val="24"/>
        </w:rPr>
        <w:t>Application and Submission Information</w:t>
      </w:r>
    </w:p>
    <w:p w:rsidR="003B2720" w:rsidRDefault="003B2720" w:rsidP="003B2720">
      <w:pPr>
        <w:pStyle w:val="ListParagraph"/>
        <w:spacing w:line="240" w:lineRule="auto"/>
        <w:rPr>
          <w:rFonts w:asciiTheme="majorHAnsi" w:hAnsiTheme="majorHAnsi"/>
          <w:szCs w:val="24"/>
        </w:rPr>
      </w:pPr>
    </w:p>
    <w:p w:rsidR="00305BE5" w:rsidRPr="003B2720" w:rsidRDefault="00305BE5" w:rsidP="00BC077B">
      <w:pPr>
        <w:pStyle w:val="ListParagraph"/>
        <w:numPr>
          <w:ilvl w:val="0"/>
          <w:numId w:val="3"/>
        </w:numPr>
        <w:spacing w:line="240" w:lineRule="auto"/>
        <w:rPr>
          <w:rFonts w:asciiTheme="majorHAnsi" w:hAnsiTheme="majorHAnsi"/>
          <w:szCs w:val="24"/>
        </w:rPr>
      </w:pPr>
      <w:r w:rsidRPr="003B2720">
        <w:rPr>
          <w:rFonts w:asciiTheme="majorHAnsi" w:hAnsiTheme="majorHAnsi"/>
          <w:szCs w:val="24"/>
        </w:rPr>
        <w:t>Application and Submission Process</w:t>
      </w:r>
    </w:p>
    <w:p w:rsidR="00305BE5" w:rsidRPr="00572260" w:rsidRDefault="00305BE5" w:rsidP="003B2720">
      <w:pPr>
        <w:spacing w:line="240" w:lineRule="auto"/>
        <w:ind w:left="720"/>
        <w:contextualSpacing/>
        <w:rPr>
          <w:rFonts w:asciiTheme="majorHAnsi" w:hAnsiTheme="majorHAnsi"/>
          <w:szCs w:val="24"/>
        </w:rPr>
      </w:pPr>
      <w:r w:rsidRPr="00572260">
        <w:rPr>
          <w:rFonts w:asciiTheme="majorHAnsi" w:hAnsiTheme="majorHAnsi"/>
          <w:szCs w:val="24"/>
        </w:rPr>
        <w:t xml:space="preserve">Full Proposal shall consist of three sections: (I) Technical Approach, (II) Qualifications and (III) Cost.  The details </w:t>
      </w:r>
      <w:r w:rsidR="0092759A" w:rsidRPr="00572260">
        <w:rPr>
          <w:rFonts w:asciiTheme="majorHAnsi" w:hAnsiTheme="majorHAnsi"/>
          <w:szCs w:val="24"/>
        </w:rPr>
        <w:t>for</w:t>
      </w:r>
      <w:r w:rsidRPr="00572260">
        <w:rPr>
          <w:rFonts w:asciiTheme="majorHAnsi" w:hAnsiTheme="majorHAnsi"/>
          <w:szCs w:val="24"/>
        </w:rPr>
        <w:t xml:space="preserve"> each section are </w:t>
      </w:r>
      <w:r w:rsidR="0092759A" w:rsidRPr="00572260">
        <w:rPr>
          <w:rFonts w:asciiTheme="majorHAnsi" w:hAnsiTheme="majorHAnsi"/>
          <w:szCs w:val="24"/>
        </w:rPr>
        <w:t>described</w:t>
      </w:r>
      <w:r w:rsidRPr="00572260">
        <w:rPr>
          <w:rFonts w:asciiTheme="majorHAnsi" w:hAnsiTheme="majorHAnsi"/>
          <w:szCs w:val="24"/>
        </w:rPr>
        <w:t xml:space="preserve"> below.  The due date for receipt of proposals </w:t>
      </w:r>
      <w:r w:rsidR="0092759A" w:rsidRPr="00572260">
        <w:rPr>
          <w:rFonts w:asciiTheme="majorHAnsi" w:hAnsiTheme="majorHAnsi"/>
          <w:szCs w:val="24"/>
        </w:rPr>
        <w:t>is</w:t>
      </w:r>
      <w:r w:rsidR="008053EB" w:rsidRPr="00572260">
        <w:rPr>
          <w:rFonts w:asciiTheme="majorHAnsi" w:hAnsiTheme="majorHAnsi"/>
          <w:szCs w:val="24"/>
        </w:rPr>
        <w:t xml:space="preserve"> 2:00pm EST on </w:t>
      </w:r>
      <w:r w:rsidR="00553008">
        <w:rPr>
          <w:rFonts w:asciiTheme="majorHAnsi" w:hAnsiTheme="majorHAnsi"/>
          <w:szCs w:val="24"/>
        </w:rPr>
        <w:t>03</w:t>
      </w:r>
      <w:r w:rsidR="00675F18" w:rsidRPr="00572260">
        <w:rPr>
          <w:rFonts w:asciiTheme="majorHAnsi" w:hAnsiTheme="majorHAnsi"/>
          <w:szCs w:val="24"/>
        </w:rPr>
        <w:t xml:space="preserve"> </w:t>
      </w:r>
      <w:r w:rsidR="00553008">
        <w:rPr>
          <w:rFonts w:asciiTheme="majorHAnsi" w:hAnsiTheme="majorHAnsi"/>
          <w:szCs w:val="24"/>
        </w:rPr>
        <w:t>August</w:t>
      </w:r>
      <w:r w:rsidR="00D54567">
        <w:rPr>
          <w:rFonts w:asciiTheme="majorHAnsi" w:hAnsiTheme="majorHAnsi"/>
          <w:szCs w:val="24"/>
        </w:rPr>
        <w:t xml:space="preserve"> </w:t>
      </w:r>
      <w:r w:rsidR="008053EB" w:rsidRPr="00572260">
        <w:rPr>
          <w:rFonts w:asciiTheme="majorHAnsi" w:hAnsiTheme="majorHAnsi"/>
          <w:szCs w:val="24"/>
        </w:rPr>
        <w:t>201</w:t>
      </w:r>
      <w:r w:rsidR="00675F18" w:rsidRPr="00572260">
        <w:rPr>
          <w:rFonts w:asciiTheme="majorHAnsi" w:hAnsiTheme="majorHAnsi"/>
          <w:szCs w:val="24"/>
        </w:rPr>
        <w:t>5</w:t>
      </w:r>
      <w:r w:rsidR="0092759A" w:rsidRPr="00572260">
        <w:rPr>
          <w:rFonts w:asciiTheme="majorHAnsi" w:hAnsiTheme="majorHAnsi"/>
          <w:szCs w:val="24"/>
        </w:rPr>
        <w:t>.  It is anticipated that final sele</w:t>
      </w:r>
      <w:r w:rsidR="008053EB" w:rsidRPr="00572260">
        <w:rPr>
          <w:rFonts w:asciiTheme="majorHAnsi" w:hAnsiTheme="majorHAnsi"/>
          <w:szCs w:val="24"/>
        </w:rPr>
        <w:t>ction will be made on or about before the end of Fiscal Year 201</w:t>
      </w:r>
      <w:r w:rsidR="00572260" w:rsidRPr="00572260">
        <w:rPr>
          <w:rFonts w:asciiTheme="majorHAnsi" w:hAnsiTheme="majorHAnsi"/>
          <w:szCs w:val="24"/>
        </w:rPr>
        <w:t>5</w:t>
      </w:r>
      <w:r w:rsidR="0092759A" w:rsidRPr="00572260">
        <w:rPr>
          <w:rFonts w:asciiTheme="majorHAnsi" w:hAnsiTheme="majorHAnsi"/>
          <w:szCs w:val="24"/>
        </w:rPr>
        <w:t>.  As soon as the final proposal evaluation process is completed, the respondent will be notified via e-mail of its selection or non-selection for award.</w:t>
      </w:r>
    </w:p>
    <w:p w:rsidR="003B2720" w:rsidRPr="001D235B" w:rsidRDefault="003B2720" w:rsidP="003B2720">
      <w:pPr>
        <w:spacing w:line="240" w:lineRule="auto"/>
        <w:ind w:left="720"/>
        <w:contextualSpacing/>
        <w:rPr>
          <w:rFonts w:asciiTheme="majorHAnsi" w:hAnsiTheme="majorHAnsi"/>
          <w:szCs w:val="24"/>
          <w:highlight w:val="yellow"/>
        </w:rPr>
      </w:pPr>
    </w:p>
    <w:p w:rsidR="0092759A" w:rsidRPr="003B2720" w:rsidRDefault="0092759A" w:rsidP="003B2720">
      <w:pPr>
        <w:spacing w:line="240" w:lineRule="auto"/>
        <w:ind w:left="720"/>
        <w:contextualSpacing/>
        <w:rPr>
          <w:rFonts w:asciiTheme="majorHAnsi" w:hAnsiTheme="majorHAnsi"/>
          <w:szCs w:val="24"/>
        </w:rPr>
      </w:pPr>
      <w:r w:rsidRPr="00DC1586">
        <w:rPr>
          <w:rFonts w:asciiTheme="majorHAnsi" w:hAnsiTheme="majorHAnsi"/>
          <w:szCs w:val="24"/>
        </w:rPr>
        <w:t>Respondents shall state that their full proposal is valid for 90 days from the submission deadline.</w:t>
      </w:r>
    </w:p>
    <w:p w:rsidR="0092759A" w:rsidRPr="003B2720" w:rsidRDefault="0092759A" w:rsidP="00BC077B">
      <w:pPr>
        <w:pStyle w:val="ListParagraph"/>
        <w:numPr>
          <w:ilvl w:val="0"/>
          <w:numId w:val="3"/>
        </w:numPr>
        <w:spacing w:line="240" w:lineRule="auto"/>
        <w:rPr>
          <w:rFonts w:asciiTheme="majorHAnsi" w:hAnsiTheme="majorHAnsi"/>
          <w:szCs w:val="24"/>
        </w:rPr>
      </w:pPr>
      <w:r w:rsidRPr="003B2720">
        <w:rPr>
          <w:rFonts w:asciiTheme="majorHAnsi" w:hAnsiTheme="majorHAnsi"/>
          <w:szCs w:val="24"/>
        </w:rPr>
        <w:t>Address for the Submission of Full Proposals</w:t>
      </w:r>
    </w:p>
    <w:p w:rsidR="0092759A" w:rsidRPr="003B2720" w:rsidRDefault="0092759A" w:rsidP="003B2720">
      <w:pPr>
        <w:spacing w:line="240" w:lineRule="auto"/>
        <w:ind w:left="720"/>
        <w:contextualSpacing/>
        <w:rPr>
          <w:rFonts w:asciiTheme="majorHAnsi" w:hAnsiTheme="majorHAnsi"/>
          <w:szCs w:val="24"/>
        </w:rPr>
      </w:pPr>
      <w:r w:rsidRPr="003B2720">
        <w:rPr>
          <w:rFonts w:asciiTheme="majorHAnsi" w:hAnsiTheme="majorHAnsi"/>
          <w:szCs w:val="24"/>
        </w:rPr>
        <w:lastRenderedPageBreak/>
        <w:t>Respondents to this solicitation must provide one electronic copy of the application Full Proposal.  All applications shall be submitted via Grants.gov (see instruction below) with a copy emails to the following address:</w:t>
      </w:r>
    </w:p>
    <w:p w:rsidR="008053EB" w:rsidRDefault="008053EB" w:rsidP="003B2720">
      <w:pPr>
        <w:spacing w:line="240" w:lineRule="auto"/>
        <w:ind w:left="720"/>
        <w:contextualSpacing/>
        <w:rPr>
          <w:rFonts w:asciiTheme="majorHAnsi" w:hAnsiTheme="majorHAnsi"/>
          <w:szCs w:val="24"/>
        </w:rPr>
      </w:pPr>
    </w:p>
    <w:p w:rsidR="00900F84" w:rsidRPr="00900F84" w:rsidRDefault="00900F84" w:rsidP="00900F84">
      <w:pPr>
        <w:spacing w:line="240" w:lineRule="auto"/>
        <w:ind w:left="720"/>
        <w:contextualSpacing/>
        <w:rPr>
          <w:rFonts w:asciiTheme="majorHAnsi" w:hAnsiTheme="majorHAnsi"/>
          <w:szCs w:val="24"/>
        </w:rPr>
      </w:pPr>
      <w:r w:rsidRPr="00900F84">
        <w:rPr>
          <w:rFonts w:asciiTheme="majorHAnsi" w:hAnsiTheme="majorHAnsi"/>
          <w:szCs w:val="24"/>
        </w:rPr>
        <w:t>Contract Specialist:</w:t>
      </w:r>
    </w:p>
    <w:p w:rsidR="00900F84" w:rsidRPr="00900F84" w:rsidRDefault="00900F84" w:rsidP="00900F84">
      <w:pPr>
        <w:spacing w:line="240" w:lineRule="auto"/>
        <w:ind w:left="720"/>
        <w:contextualSpacing/>
        <w:rPr>
          <w:rFonts w:asciiTheme="majorHAnsi" w:hAnsiTheme="majorHAnsi"/>
          <w:szCs w:val="24"/>
        </w:rPr>
      </w:pPr>
      <w:r w:rsidRPr="00900F84">
        <w:rPr>
          <w:rFonts w:asciiTheme="majorHAnsi" w:hAnsiTheme="majorHAnsi"/>
          <w:szCs w:val="24"/>
        </w:rPr>
        <w:t xml:space="preserve">Blake </w:t>
      </w:r>
      <w:proofErr w:type="spellStart"/>
      <w:r w:rsidRPr="00900F84">
        <w:rPr>
          <w:rFonts w:asciiTheme="majorHAnsi" w:hAnsiTheme="majorHAnsi"/>
          <w:szCs w:val="24"/>
        </w:rPr>
        <w:t>Wittmann</w:t>
      </w:r>
      <w:proofErr w:type="spellEnd"/>
    </w:p>
    <w:p w:rsidR="00900F84" w:rsidRPr="00900F84" w:rsidRDefault="00553008" w:rsidP="00900F84">
      <w:pPr>
        <w:spacing w:line="240" w:lineRule="auto"/>
        <w:ind w:left="720"/>
        <w:contextualSpacing/>
        <w:rPr>
          <w:rFonts w:asciiTheme="majorHAnsi" w:hAnsiTheme="majorHAnsi"/>
          <w:szCs w:val="24"/>
        </w:rPr>
      </w:pPr>
      <w:hyperlink r:id="rId9" w:history="1">
        <w:r w:rsidR="00D54567" w:rsidRPr="00CA3C93">
          <w:rPr>
            <w:rStyle w:val="Hyperlink"/>
            <w:rFonts w:asciiTheme="majorHAnsi" w:hAnsiTheme="majorHAnsi"/>
          </w:rPr>
          <w:t>blake.wittmann</w:t>
        </w:r>
        <w:r w:rsidR="00D54567" w:rsidRPr="00CA3C93">
          <w:rPr>
            <w:rStyle w:val="Hyperlink"/>
            <w:rFonts w:asciiTheme="majorHAnsi" w:hAnsiTheme="majorHAnsi"/>
            <w:szCs w:val="24"/>
          </w:rPr>
          <w:t>@navy.mil</w:t>
        </w:r>
      </w:hyperlink>
    </w:p>
    <w:p w:rsidR="00900F84" w:rsidRPr="00900F84" w:rsidRDefault="00900F84" w:rsidP="00900F84">
      <w:pPr>
        <w:spacing w:line="240" w:lineRule="auto"/>
        <w:ind w:left="720"/>
        <w:contextualSpacing/>
        <w:rPr>
          <w:rStyle w:val="Hyperlink"/>
          <w:rFonts w:asciiTheme="majorHAnsi" w:hAnsiTheme="majorHAnsi"/>
          <w:color w:val="auto"/>
          <w:szCs w:val="24"/>
        </w:rPr>
      </w:pPr>
    </w:p>
    <w:p w:rsidR="0092759A" w:rsidRPr="003B2720" w:rsidRDefault="0092759A" w:rsidP="003B2720">
      <w:pPr>
        <w:spacing w:line="240" w:lineRule="auto"/>
        <w:ind w:left="720"/>
        <w:contextualSpacing/>
        <w:rPr>
          <w:rFonts w:asciiTheme="majorHAnsi" w:hAnsiTheme="majorHAnsi"/>
          <w:szCs w:val="24"/>
        </w:rPr>
      </w:pPr>
      <w:r w:rsidRPr="003B2720">
        <w:rPr>
          <w:rFonts w:asciiTheme="majorHAnsi" w:hAnsiTheme="majorHAnsi"/>
          <w:szCs w:val="24"/>
        </w:rPr>
        <w:t>Submission of Proposals through Grants.gov:</w:t>
      </w:r>
    </w:p>
    <w:p w:rsidR="003B2720" w:rsidRDefault="003B2720" w:rsidP="003B2720">
      <w:pPr>
        <w:spacing w:line="240" w:lineRule="auto"/>
        <w:ind w:left="720"/>
        <w:contextualSpacing/>
        <w:rPr>
          <w:rFonts w:asciiTheme="majorHAnsi" w:hAnsiTheme="majorHAnsi"/>
          <w:szCs w:val="24"/>
        </w:rPr>
      </w:pPr>
    </w:p>
    <w:p w:rsidR="0092759A" w:rsidRPr="003B2720" w:rsidRDefault="0092759A" w:rsidP="003B2720">
      <w:pPr>
        <w:spacing w:line="240" w:lineRule="auto"/>
        <w:ind w:left="720"/>
        <w:contextualSpacing/>
        <w:rPr>
          <w:rFonts w:asciiTheme="majorHAnsi" w:hAnsiTheme="majorHAnsi"/>
          <w:szCs w:val="24"/>
        </w:rPr>
      </w:pPr>
      <w:r w:rsidRPr="003B2720">
        <w:rPr>
          <w:rFonts w:asciiTheme="majorHAnsi" w:hAnsiTheme="majorHAnsi"/>
          <w:szCs w:val="24"/>
        </w:rPr>
        <w:t>Registration Requirements for Grants.gov:</w:t>
      </w:r>
    </w:p>
    <w:p w:rsidR="0092759A" w:rsidRPr="003B2720" w:rsidRDefault="003A6B10" w:rsidP="003B2720">
      <w:pPr>
        <w:spacing w:line="240" w:lineRule="auto"/>
        <w:ind w:left="720"/>
        <w:contextualSpacing/>
        <w:rPr>
          <w:rFonts w:asciiTheme="majorHAnsi" w:hAnsiTheme="majorHAnsi"/>
          <w:szCs w:val="24"/>
        </w:rPr>
      </w:pPr>
      <w:r w:rsidRPr="003B2720">
        <w:rPr>
          <w:rFonts w:asciiTheme="majorHAnsi" w:hAnsiTheme="majorHAnsi"/>
          <w:szCs w:val="24"/>
        </w:rPr>
        <w:t xml:space="preserve">There are several one-time actions you must complete in order to sub it an application through Grants.gov (e.g. obtain a Dun and Bradstreet  Universal Numbering System (DUNS) number, register with the Central Contact Registry (CCR), register with the credential provider, and register with Grants.gov).  See </w:t>
      </w:r>
      <w:hyperlink r:id="rId10" w:history="1">
        <w:r w:rsidR="003B2720" w:rsidRPr="001923AE">
          <w:rPr>
            <w:rStyle w:val="Hyperlink"/>
            <w:rFonts w:asciiTheme="majorHAnsi" w:hAnsiTheme="majorHAnsi"/>
            <w:szCs w:val="24"/>
          </w:rPr>
          <w:t>www.grant.gov/GetStarted</w:t>
        </w:r>
      </w:hyperlink>
      <w:r w:rsidR="003B2720">
        <w:rPr>
          <w:rFonts w:asciiTheme="majorHAnsi" w:hAnsiTheme="majorHAnsi"/>
          <w:szCs w:val="24"/>
        </w:rPr>
        <w:t xml:space="preserve"> </w:t>
      </w:r>
      <w:r w:rsidRPr="003B2720">
        <w:rPr>
          <w:rFonts w:asciiTheme="majorHAnsi" w:hAnsiTheme="majorHAnsi"/>
          <w:szCs w:val="24"/>
        </w:rPr>
        <w:t xml:space="preserve">to begin this process.  Use the Grants.gov Organization Registration Checklist at </w:t>
      </w:r>
      <w:hyperlink r:id="rId11" w:history="1">
        <w:r w:rsidR="003B2720" w:rsidRPr="001923AE">
          <w:rPr>
            <w:rStyle w:val="Hyperlink"/>
            <w:rFonts w:asciiTheme="majorHAnsi" w:hAnsiTheme="majorHAnsi"/>
            <w:szCs w:val="24"/>
          </w:rPr>
          <w:t>www.grants.gov/assets/OrganizationRegCheck.doc</w:t>
        </w:r>
      </w:hyperlink>
      <w:r w:rsidR="003B2720">
        <w:rPr>
          <w:rFonts w:asciiTheme="majorHAnsi" w:hAnsiTheme="majorHAnsi"/>
          <w:szCs w:val="24"/>
        </w:rPr>
        <w:t xml:space="preserve"> </w:t>
      </w:r>
      <w:r w:rsidRPr="003B2720">
        <w:rPr>
          <w:rFonts w:asciiTheme="majorHAnsi" w:hAnsiTheme="majorHAnsi"/>
          <w:szCs w:val="24"/>
        </w:rPr>
        <w:t xml:space="preserve">to guide you through the process. Designating an E-Business Point of Contact (EBiz POC) and obtaining a special password called an MPIN are important steps in the CCR registration process.  Applicants, who are not registered with CCR and grants.gov, should allow at least 21 days </w:t>
      </w:r>
      <w:r w:rsidR="003B2720" w:rsidRPr="003B2720">
        <w:rPr>
          <w:rFonts w:asciiTheme="majorHAnsi" w:hAnsiTheme="majorHAnsi"/>
          <w:szCs w:val="24"/>
        </w:rPr>
        <w:t>completing</w:t>
      </w:r>
      <w:r w:rsidRPr="003B2720">
        <w:rPr>
          <w:rFonts w:asciiTheme="majorHAnsi" w:hAnsiTheme="majorHAnsi"/>
          <w:szCs w:val="24"/>
        </w:rPr>
        <w:t xml:space="preserve"> these requirements.  It is suggested that the process be started as soon as possible.  </w:t>
      </w:r>
    </w:p>
    <w:p w:rsidR="003B2720" w:rsidRDefault="003B2720" w:rsidP="003B2720">
      <w:pPr>
        <w:spacing w:line="240" w:lineRule="auto"/>
        <w:ind w:left="720"/>
        <w:contextualSpacing/>
        <w:rPr>
          <w:rFonts w:asciiTheme="majorHAnsi" w:hAnsiTheme="majorHAnsi"/>
          <w:szCs w:val="24"/>
        </w:rPr>
      </w:pPr>
    </w:p>
    <w:p w:rsidR="003A6B10" w:rsidRPr="003B2720" w:rsidRDefault="003A6B10" w:rsidP="003B2720">
      <w:pPr>
        <w:spacing w:line="240" w:lineRule="auto"/>
        <w:ind w:left="720"/>
        <w:contextualSpacing/>
        <w:rPr>
          <w:rFonts w:asciiTheme="majorHAnsi" w:hAnsiTheme="majorHAnsi"/>
          <w:szCs w:val="24"/>
        </w:rPr>
      </w:pPr>
      <w:r w:rsidRPr="003B2720">
        <w:rPr>
          <w:rFonts w:asciiTheme="majorHAnsi" w:hAnsiTheme="majorHAnsi"/>
          <w:szCs w:val="24"/>
        </w:rPr>
        <w:t xml:space="preserve">Questions: Questions relating to the registration process, system requirement, how an application form works, or the submittal process must be directed to Grants.gov at 1-800-518-4726 or </w:t>
      </w:r>
      <w:hyperlink r:id="rId12" w:history="1">
        <w:r w:rsidR="003B2720" w:rsidRPr="001923AE">
          <w:rPr>
            <w:rStyle w:val="Hyperlink"/>
            <w:rFonts w:asciiTheme="majorHAnsi" w:hAnsiTheme="majorHAnsi"/>
            <w:szCs w:val="24"/>
          </w:rPr>
          <w:t>support@grants.gov</w:t>
        </w:r>
      </w:hyperlink>
      <w:r w:rsidR="003B2720">
        <w:rPr>
          <w:rFonts w:asciiTheme="majorHAnsi" w:hAnsiTheme="majorHAnsi"/>
          <w:szCs w:val="24"/>
        </w:rPr>
        <w:t xml:space="preserve">. </w:t>
      </w:r>
      <w:r w:rsidR="00520D66">
        <w:rPr>
          <w:rFonts w:asciiTheme="majorHAnsi" w:hAnsiTheme="majorHAnsi"/>
          <w:szCs w:val="24"/>
        </w:rPr>
        <w:t xml:space="preserve">  </w:t>
      </w:r>
      <w:r w:rsidRPr="003B2720">
        <w:rPr>
          <w:rFonts w:asciiTheme="majorHAnsi" w:hAnsiTheme="majorHAnsi"/>
          <w:szCs w:val="24"/>
        </w:rPr>
        <w:t xml:space="preserve">Application forms and instruction are available at Grants.gov.  To access these materials, go to </w:t>
      </w:r>
      <w:hyperlink r:id="rId13" w:history="1">
        <w:r w:rsidR="003B2720" w:rsidRPr="001923AE">
          <w:rPr>
            <w:rStyle w:val="Hyperlink"/>
            <w:rFonts w:asciiTheme="majorHAnsi" w:hAnsiTheme="majorHAnsi"/>
            <w:szCs w:val="24"/>
          </w:rPr>
          <w:t>http://www.grants.gov</w:t>
        </w:r>
      </w:hyperlink>
      <w:r w:rsidR="003B2720">
        <w:rPr>
          <w:rFonts w:asciiTheme="majorHAnsi" w:hAnsiTheme="majorHAnsi"/>
          <w:szCs w:val="24"/>
        </w:rPr>
        <w:t xml:space="preserve">, </w:t>
      </w:r>
      <w:r w:rsidRPr="003B2720">
        <w:rPr>
          <w:rFonts w:asciiTheme="majorHAnsi" w:hAnsiTheme="majorHAnsi"/>
          <w:szCs w:val="24"/>
        </w:rPr>
        <w:t>select “Apply for Grants”, and then select “Download Application Package”.  Enter the CFDA for the respective agency to which are directing the application; Naval Facilities Engineering Command uses 12.300.  The</w:t>
      </w:r>
      <w:r w:rsidR="008053EB" w:rsidRPr="003B2720">
        <w:rPr>
          <w:rFonts w:asciiTheme="majorHAnsi" w:hAnsiTheme="majorHAnsi"/>
          <w:szCs w:val="24"/>
        </w:rPr>
        <w:t xml:space="preserve"> funding opportunity number is N40080-</w:t>
      </w:r>
      <w:r w:rsidR="001D235B">
        <w:rPr>
          <w:rFonts w:asciiTheme="majorHAnsi" w:hAnsiTheme="majorHAnsi"/>
          <w:szCs w:val="24"/>
        </w:rPr>
        <w:t>15</w:t>
      </w:r>
      <w:r w:rsidR="003B2720">
        <w:rPr>
          <w:rFonts w:asciiTheme="majorHAnsi" w:hAnsiTheme="majorHAnsi"/>
          <w:szCs w:val="24"/>
        </w:rPr>
        <w:t>-2-000</w:t>
      </w:r>
      <w:r w:rsidR="00553008">
        <w:rPr>
          <w:rFonts w:asciiTheme="majorHAnsi" w:hAnsiTheme="majorHAnsi"/>
          <w:szCs w:val="24"/>
        </w:rPr>
        <w:t>9</w:t>
      </w:r>
      <w:r w:rsidRPr="003B2720">
        <w:rPr>
          <w:rFonts w:asciiTheme="majorHAnsi" w:hAnsiTheme="majorHAnsi"/>
          <w:szCs w:val="24"/>
        </w:rPr>
        <w:t>.</w:t>
      </w:r>
    </w:p>
    <w:p w:rsidR="003A6B10" w:rsidRPr="003B2720" w:rsidRDefault="003A6B10" w:rsidP="00BC077B">
      <w:pPr>
        <w:pStyle w:val="ListParagraph"/>
        <w:numPr>
          <w:ilvl w:val="0"/>
          <w:numId w:val="3"/>
        </w:numPr>
        <w:spacing w:line="240" w:lineRule="auto"/>
        <w:rPr>
          <w:rFonts w:asciiTheme="majorHAnsi" w:hAnsiTheme="majorHAnsi"/>
          <w:szCs w:val="24"/>
        </w:rPr>
      </w:pPr>
      <w:r w:rsidRPr="003B2720">
        <w:rPr>
          <w:rFonts w:asciiTheme="majorHAnsi" w:hAnsiTheme="majorHAnsi"/>
          <w:szCs w:val="24"/>
        </w:rPr>
        <w:t>Format and Content of Full proposals</w:t>
      </w:r>
    </w:p>
    <w:p w:rsidR="003A6B10" w:rsidRPr="003B2720" w:rsidRDefault="003A6B10" w:rsidP="003B2720">
      <w:pPr>
        <w:spacing w:line="240" w:lineRule="auto"/>
        <w:ind w:left="720"/>
        <w:contextualSpacing/>
        <w:rPr>
          <w:rFonts w:asciiTheme="majorHAnsi" w:hAnsiTheme="majorHAnsi"/>
          <w:szCs w:val="24"/>
        </w:rPr>
      </w:pPr>
      <w:r w:rsidRPr="003B2720">
        <w:rPr>
          <w:rFonts w:asciiTheme="majorHAnsi" w:hAnsiTheme="majorHAnsi"/>
          <w:szCs w:val="24"/>
        </w:rPr>
        <w:t>Proposal submissions will be protected from unauthorized disclosure in accordance with application law, and DoD/DoN regulations. Respondents are expected to appropriately mark each page of their submission that contains proprietary information.  Proposals shall be submitted electronically within the following guidelines:</w:t>
      </w:r>
    </w:p>
    <w:p w:rsidR="003A6B10" w:rsidRDefault="003A6B10" w:rsidP="00BC077B">
      <w:pPr>
        <w:pStyle w:val="ListParagraph"/>
        <w:numPr>
          <w:ilvl w:val="1"/>
          <w:numId w:val="3"/>
        </w:numPr>
        <w:spacing w:line="240" w:lineRule="auto"/>
        <w:rPr>
          <w:rFonts w:asciiTheme="majorHAnsi" w:hAnsiTheme="majorHAnsi"/>
          <w:szCs w:val="24"/>
        </w:rPr>
      </w:pPr>
      <w:r w:rsidRPr="003B2720">
        <w:rPr>
          <w:rFonts w:asciiTheme="majorHAnsi" w:hAnsiTheme="majorHAnsi"/>
          <w:szCs w:val="24"/>
        </w:rPr>
        <w:t>Full Proposal Format</w:t>
      </w:r>
    </w:p>
    <w:p w:rsidR="003B2720" w:rsidRPr="003B2720" w:rsidRDefault="003B2720" w:rsidP="003B2720">
      <w:pPr>
        <w:pStyle w:val="ListParagraph"/>
        <w:spacing w:line="240" w:lineRule="auto"/>
        <w:ind w:left="1440"/>
        <w:rPr>
          <w:rFonts w:asciiTheme="majorHAnsi" w:hAnsiTheme="majorHAnsi"/>
          <w:szCs w:val="24"/>
        </w:rPr>
      </w:pP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Paper size – 8.5 x 11 inch paper</w:t>
      </w: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Font size -  no less than 10 point font</w:t>
      </w: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Margins – 1 inch</w:t>
      </w: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Spacing – single or double-spaced</w:t>
      </w: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lastRenderedPageBreak/>
        <w:t>Copies – one (1) electronic copy containing all of the required sections</w:t>
      </w:r>
    </w:p>
    <w:p w:rsidR="006B5DE5"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Number of pages – Sections I and II are limited to no more than 25 pages single sided.  Section III has no page limit.  The cover page and table of contents are excluded from the page limitations.</w:t>
      </w:r>
    </w:p>
    <w:p w:rsidR="003B2720" w:rsidRPr="003B2720" w:rsidRDefault="003B2720" w:rsidP="003B2720">
      <w:pPr>
        <w:pStyle w:val="ListParagraph"/>
        <w:spacing w:line="240" w:lineRule="auto"/>
        <w:ind w:left="2160"/>
        <w:rPr>
          <w:rFonts w:asciiTheme="majorHAnsi" w:hAnsiTheme="majorHAnsi"/>
          <w:szCs w:val="24"/>
        </w:rPr>
      </w:pPr>
    </w:p>
    <w:p w:rsidR="006B5DE5" w:rsidRDefault="006B5DE5" w:rsidP="00BC077B">
      <w:pPr>
        <w:pStyle w:val="ListParagraph"/>
        <w:numPr>
          <w:ilvl w:val="1"/>
          <w:numId w:val="3"/>
        </w:numPr>
        <w:spacing w:line="240" w:lineRule="auto"/>
        <w:rPr>
          <w:rFonts w:asciiTheme="majorHAnsi" w:hAnsiTheme="majorHAnsi"/>
          <w:szCs w:val="24"/>
        </w:rPr>
      </w:pPr>
      <w:r w:rsidRPr="003B2720">
        <w:rPr>
          <w:rFonts w:asciiTheme="majorHAnsi" w:hAnsiTheme="majorHAnsi"/>
          <w:szCs w:val="24"/>
        </w:rPr>
        <w:t>Full Proposal Content</w:t>
      </w:r>
    </w:p>
    <w:p w:rsidR="006204BA" w:rsidRPr="003B2720" w:rsidRDefault="006204BA" w:rsidP="006204BA">
      <w:pPr>
        <w:pStyle w:val="ListParagraph"/>
        <w:spacing w:line="240" w:lineRule="auto"/>
        <w:ind w:left="1440"/>
        <w:rPr>
          <w:rFonts w:asciiTheme="majorHAnsi" w:hAnsiTheme="majorHAnsi"/>
          <w:szCs w:val="24"/>
        </w:rPr>
      </w:pP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Cover Page</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BAA Number</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Title of Proposal</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Identify of Prime Respondent and complete list of subcontractors if applicable.</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Technical Contact (name, address phone, fax and e-mail)</w:t>
      </w:r>
    </w:p>
    <w:p w:rsidR="006B5DE5"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Administrative/Business  Contact (name, address phone, fax and e-mail)</w:t>
      </w:r>
    </w:p>
    <w:p w:rsidR="006204BA" w:rsidRPr="003B2720" w:rsidRDefault="006204BA" w:rsidP="006204BA">
      <w:pPr>
        <w:pStyle w:val="ListParagraph"/>
        <w:spacing w:line="240" w:lineRule="auto"/>
        <w:ind w:left="2880"/>
        <w:rPr>
          <w:rFonts w:asciiTheme="majorHAnsi" w:hAnsiTheme="majorHAnsi"/>
          <w:szCs w:val="24"/>
        </w:rPr>
      </w:pP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Table of Contents</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Section</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Title</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Page numbers</w:t>
      </w:r>
    </w:p>
    <w:p w:rsidR="006B5DE5" w:rsidRPr="003B2720" w:rsidRDefault="006B5DE5" w:rsidP="003B2720">
      <w:pPr>
        <w:spacing w:line="240" w:lineRule="auto"/>
        <w:ind w:left="1440"/>
        <w:contextualSpacing/>
        <w:rPr>
          <w:rFonts w:asciiTheme="majorHAnsi" w:hAnsiTheme="majorHAnsi"/>
          <w:szCs w:val="24"/>
        </w:rPr>
      </w:pPr>
      <w:r w:rsidRPr="003B2720">
        <w:rPr>
          <w:rFonts w:asciiTheme="majorHAnsi" w:hAnsiTheme="majorHAnsi"/>
          <w:szCs w:val="24"/>
        </w:rPr>
        <w:t xml:space="preserve">Signed Standard Form 424, 424A and 424b as applicable.  Form can be found at </w:t>
      </w:r>
      <w:hyperlink r:id="rId14" w:history="1">
        <w:r w:rsidR="006204BA" w:rsidRPr="001923AE">
          <w:rPr>
            <w:rStyle w:val="Hyperlink"/>
            <w:rFonts w:asciiTheme="majorHAnsi" w:hAnsiTheme="majorHAnsi"/>
            <w:szCs w:val="24"/>
          </w:rPr>
          <w:t>http://www.gsa.gov/Portal/gsa/ep/formslibrary.do?formType-SF</w:t>
        </w:r>
      </w:hyperlink>
      <w:r w:rsidR="006204BA">
        <w:rPr>
          <w:rStyle w:val="Hyperlink"/>
          <w:rFonts w:asciiTheme="majorHAnsi" w:hAnsiTheme="majorHAnsi"/>
          <w:color w:val="auto"/>
          <w:szCs w:val="24"/>
        </w:rPr>
        <w:t>.</w:t>
      </w:r>
    </w:p>
    <w:p w:rsidR="006B5DE5" w:rsidRDefault="006B5DE5" w:rsidP="00BC077B">
      <w:pPr>
        <w:pStyle w:val="ListParagraph"/>
        <w:numPr>
          <w:ilvl w:val="1"/>
          <w:numId w:val="3"/>
        </w:numPr>
        <w:spacing w:line="240" w:lineRule="auto"/>
        <w:rPr>
          <w:rFonts w:asciiTheme="majorHAnsi" w:hAnsiTheme="majorHAnsi"/>
          <w:szCs w:val="24"/>
        </w:rPr>
      </w:pPr>
      <w:r w:rsidRPr="003B2720">
        <w:rPr>
          <w:rFonts w:asciiTheme="majorHAnsi" w:hAnsiTheme="majorHAnsi"/>
          <w:szCs w:val="24"/>
        </w:rPr>
        <w:t>Technical Approach</w:t>
      </w:r>
    </w:p>
    <w:p w:rsidR="006204BA" w:rsidRPr="003B2720" w:rsidRDefault="006204BA" w:rsidP="006204BA">
      <w:pPr>
        <w:pStyle w:val="ListParagraph"/>
        <w:spacing w:line="240" w:lineRule="auto"/>
        <w:ind w:left="1440"/>
        <w:rPr>
          <w:rFonts w:asciiTheme="majorHAnsi" w:hAnsiTheme="majorHAnsi"/>
          <w:szCs w:val="24"/>
        </w:rPr>
      </w:pP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Goals and Objectives.  The proposal should clearly state the overall goal(s) of the project and have specific, measureable objectives.</w:t>
      </w:r>
    </w:p>
    <w:p w:rsidR="006B5DE5" w:rsidRPr="003B2720" w:rsidRDefault="006B5DE5" w:rsidP="003B2720">
      <w:pPr>
        <w:spacing w:line="240" w:lineRule="auto"/>
        <w:contextualSpacing/>
        <w:rPr>
          <w:rFonts w:asciiTheme="majorHAnsi" w:hAnsiTheme="majorHAnsi"/>
          <w:szCs w:val="24"/>
        </w:rPr>
      </w:pPr>
    </w:p>
    <w:p w:rsidR="004D3A45" w:rsidRDefault="004D3A45" w:rsidP="00637E63">
      <w:pPr>
        <w:rPr>
          <w:rFonts w:asciiTheme="majorHAnsi" w:hAnsiTheme="majorHAnsi"/>
          <w:szCs w:val="24"/>
        </w:rPr>
      </w:pPr>
    </w:p>
    <w:p w:rsidR="004D3A45" w:rsidRDefault="004D3A45" w:rsidP="00637E63">
      <w:pPr>
        <w:rPr>
          <w:rFonts w:asciiTheme="majorHAnsi" w:hAnsiTheme="majorHAnsi"/>
          <w:szCs w:val="24"/>
        </w:rPr>
      </w:pPr>
    </w:p>
    <w:p w:rsidR="004D3A45" w:rsidRDefault="004D3A45" w:rsidP="00DA36D4">
      <w:pPr>
        <w:ind w:left="510"/>
        <w:rPr>
          <w:rFonts w:asciiTheme="majorHAnsi" w:hAnsiTheme="majorHAnsi"/>
          <w:szCs w:val="24"/>
        </w:rPr>
      </w:pPr>
    </w:p>
    <w:p w:rsidR="00505B70" w:rsidRDefault="00505B70" w:rsidP="00DA36D4">
      <w:pPr>
        <w:ind w:left="510"/>
        <w:rPr>
          <w:rFonts w:asciiTheme="majorHAnsi" w:hAnsiTheme="majorHAnsi"/>
          <w:szCs w:val="24"/>
        </w:rPr>
      </w:pPr>
    </w:p>
    <w:p w:rsidR="004D3A45" w:rsidRPr="00371BB0" w:rsidRDefault="00BC077B" w:rsidP="004D3A45">
      <w:pPr>
        <w:tabs>
          <w:tab w:val="left" w:pos="4981"/>
        </w:tabs>
        <w:jc w:val="center"/>
        <w:rPr>
          <w:rFonts w:ascii="Book Antiqua" w:hAnsi="Book Antiqua"/>
          <w:b/>
          <w:bCs/>
          <w:sz w:val="22"/>
        </w:rPr>
      </w:pPr>
      <w:r>
        <w:rPr>
          <w:rFonts w:ascii="Book Antiqua" w:hAnsi="Book Antiqua"/>
          <w:b/>
          <w:bCs/>
          <w:sz w:val="22"/>
        </w:rPr>
        <w:t>TECH</w:t>
      </w:r>
      <w:r w:rsidR="004D3A45" w:rsidRPr="00371BB0">
        <w:rPr>
          <w:rFonts w:ascii="Book Antiqua" w:hAnsi="Book Antiqua"/>
          <w:b/>
          <w:bCs/>
          <w:sz w:val="22"/>
        </w:rPr>
        <w:t>N</w:t>
      </w:r>
      <w:r>
        <w:rPr>
          <w:rFonts w:ascii="Book Antiqua" w:hAnsi="Book Antiqua"/>
          <w:b/>
          <w:bCs/>
          <w:sz w:val="22"/>
        </w:rPr>
        <w:t>I</w:t>
      </w:r>
      <w:r w:rsidR="004D3A45" w:rsidRPr="00371BB0">
        <w:rPr>
          <w:rFonts w:ascii="Book Antiqua" w:hAnsi="Book Antiqua"/>
          <w:b/>
          <w:bCs/>
          <w:sz w:val="22"/>
        </w:rPr>
        <w:t xml:space="preserve">CAL/MANAGEMENT EVALUATION </w:t>
      </w:r>
    </w:p>
    <w:p w:rsidR="004D3A45" w:rsidRPr="00371BB0" w:rsidRDefault="004D3A45" w:rsidP="004D3A45">
      <w:pPr>
        <w:tabs>
          <w:tab w:val="left" w:pos="4981"/>
        </w:tabs>
        <w:jc w:val="center"/>
        <w:rPr>
          <w:rFonts w:ascii="Book Antiqua" w:hAnsi="Book Antiqua"/>
          <w:b/>
          <w:bCs/>
          <w:sz w:val="22"/>
        </w:rPr>
      </w:pPr>
    </w:p>
    <w:p w:rsidR="004D3A45" w:rsidRPr="004D3A45" w:rsidRDefault="004D3A45" w:rsidP="004D3A45">
      <w:pPr>
        <w:tabs>
          <w:tab w:val="left" w:pos="4981"/>
        </w:tabs>
        <w:rPr>
          <w:rFonts w:ascii="Book Antiqua" w:hAnsi="Book Antiqua"/>
          <w:bCs/>
          <w:sz w:val="22"/>
        </w:rPr>
      </w:pPr>
      <w:r w:rsidRPr="00371BB0">
        <w:rPr>
          <w:rFonts w:ascii="Book Antiqua" w:hAnsi="Book Antiqua"/>
          <w:bCs/>
          <w:sz w:val="22"/>
        </w:rPr>
        <w:t xml:space="preserve">The proposal shall be evaluated on the </w:t>
      </w:r>
      <w:r w:rsidRPr="0061131E">
        <w:rPr>
          <w:rFonts w:ascii="Book Antiqua" w:hAnsi="Book Antiqua"/>
          <w:b/>
          <w:bCs/>
          <w:sz w:val="22"/>
        </w:rPr>
        <w:t>Technical Merit</w:t>
      </w:r>
      <w:r w:rsidRPr="00371BB0">
        <w:rPr>
          <w:rFonts w:ascii="Book Antiqua" w:hAnsi="Book Antiqua"/>
          <w:bCs/>
          <w:sz w:val="22"/>
        </w:rPr>
        <w:t xml:space="preserve"> of the proposed work, the </w:t>
      </w:r>
      <w:r w:rsidRPr="0061131E">
        <w:rPr>
          <w:rFonts w:ascii="Book Antiqua" w:hAnsi="Book Antiqua"/>
          <w:b/>
          <w:bCs/>
          <w:sz w:val="22"/>
        </w:rPr>
        <w:t>Experience and Qualifications</w:t>
      </w:r>
      <w:r w:rsidRPr="00371BB0">
        <w:rPr>
          <w:rFonts w:ascii="Book Antiqua" w:hAnsi="Book Antiqua"/>
          <w:bCs/>
          <w:sz w:val="22"/>
        </w:rPr>
        <w:t xml:space="preserve"> of the team completing the work, and the </w:t>
      </w:r>
      <w:r w:rsidRPr="0061131E">
        <w:rPr>
          <w:rFonts w:ascii="Book Antiqua" w:hAnsi="Book Antiqua"/>
          <w:b/>
          <w:bCs/>
          <w:sz w:val="22"/>
        </w:rPr>
        <w:t>Value</w:t>
      </w:r>
      <w:r w:rsidRPr="00371BB0">
        <w:rPr>
          <w:rFonts w:ascii="Book Antiqua" w:hAnsi="Book Antiqua"/>
          <w:bCs/>
          <w:sz w:val="22"/>
        </w:rPr>
        <w:t xml:space="preserve"> of the work proposed work.  The following are the factors to be used for the</w:t>
      </w:r>
      <w:r>
        <w:rPr>
          <w:rFonts w:ascii="Book Antiqua" w:hAnsi="Book Antiqua"/>
          <w:bCs/>
          <w:sz w:val="22"/>
        </w:rPr>
        <w:t xml:space="preserve"> evaluation of technical merit.</w:t>
      </w:r>
    </w:p>
    <w:p w:rsidR="004D3A45" w:rsidRPr="00371BB0" w:rsidRDefault="004D3A45" w:rsidP="004D3A45">
      <w:pPr>
        <w:rPr>
          <w:rFonts w:ascii="Book Antiqua" w:hAnsi="Book Antiqua" w:cs="Courier New"/>
          <w:sz w:val="22"/>
        </w:rPr>
      </w:pPr>
      <w:r w:rsidRPr="00371BB0">
        <w:rPr>
          <w:rFonts w:ascii="Book Antiqua" w:hAnsi="Book Antiqua" w:cs="Courier New"/>
          <w:sz w:val="22"/>
        </w:rPr>
        <w:lastRenderedPageBreak/>
        <w:tab/>
      </w:r>
      <w:r w:rsidRPr="00371BB0">
        <w:rPr>
          <w:rFonts w:ascii="Book Antiqua" w:hAnsi="Book Antiqua" w:cs="Courier New"/>
          <w:sz w:val="22"/>
          <w:u w:val="single"/>
        </w:rPr>
        <w:t>Excellent</w:t>
      </w:r>
      <w:r w:rsidRPr="00371BB0">
        <w:rPr>
          <w:rFonts w:ascii="Book Antiqua" w:hAnsi="Book Antiqua" w:cs="Courier New"/>
          <w:sz w:val="22"/>
        </w:rPr>
        <w:t xml:space="preserve"> – Proposal/factor demonstrates thorough and detailed understanding of requirements.  Technical approach and capabilities significantly exceed performance and capability standards.  Proposal/factor offers one or more strengths.  Strengths significantly outweigh weaknesses, if any.  The proposal/factor represents a high probability of success with no apparent risk in meeting t</w:t>
      </w:r>
      <w:r>
        <w:rPr>
          <w:rFonts w:ascii="Book Antiqua" w:hAnsi="Book Antiqua" w:cs="Courier New"/>
          <w:sz w:val="22"/>
        </w:rPr>
        <w:t xml:space="preserve">he Government’s requirements.  </w:t>
      </w:r>
    </w:p>
    <w:p w:rsidR="004D3A45" w:rsidRPr="00371BB0" w:rsidRDefault="004D3A45" w:rsidP="004D3A45">
      <w:pPr>
        <w:ind w:firstLine="720"/>
        <w:rPr>
          <w:rFonts w:ascii="Book Antiqua" w:hAnsi="Book Antiqua" w:cs="Courier New"/>
          <w:sz w:val="22"/>
        </w:rPr>
      </w:pPr>
      <w:r w:rsidRPr="00371BB0">
        <w:rPr>
          <w:rFonts w:ascii="Book Antiqua" w:hAnsi="Book Antiqua" w:cs="Courier New"/>
          <w:sz w:val="22"/>
          <w:u w:val="single"/>
        </w:rPr>
        <w:t>Good</w:t>
      </w:r>
      <w:r w:rsidRPr="00371BB0">
        <w:rPr>
          <w:rFonts w:ascii="Book Antiqua" w:hAnsi="Book Antiqua" w:cs="Courier New"/>
          <w:sz w:val="22"/>
        </w:rPr>
        <w:t xml:space="preserve"> - Proposal/factor demonstrates good understanding of requirements.  Technical approach and capabilities exceed performance and capability standards.   Proposal/factor offers one or more strengths.  Strengths outweigh any weaknesses.  The proposal/factor represents a strong probability of success with overall low degree of risk in meeting t</w:t>
      </w:r>
      <w:r>
        <w:rPr>
          <w:rFonts w:ascii="Book Antiqua" w:hAnsi="Book Antiqua" w:cs="Courier New"/>
          <w:sz w:val="22"/>
        </w:rPr>
        <w:t xml:space="preserve">he Government’s requirements.  </w:t>
      </w:r>
    </w:p>
    <w:p w:rsidR="004D3A45" w:rsidRPr="00371BB0" w:rsidRDefault="004D3A45" w:rsidP="004D3A45">
      <w:pPr>
        <w:ind w:firstLine="720"/>
        <w:rPr>
          <w:rFonts w:ascii="Book Antiqua" w:hAnsi="Book Antiqua" w:cs="Courier New"/>
          <w:sz w:val="22"/>
        </w:rPr>
      </w:pPr>
      <w:r w:rsidRPr="00371BB0">
        <w:rPr>
          <w:rFonts w:ascii="Book Antiqua" w:hAnsi="Book Antiqua" w:cs="Courier New"/>
          <w:sz w:val="22"/>
          <w:u w:val="single"/>
        </w:rPr>
        <w:t>Satisfactory</w:t>
      </w:r>
      <w:r w:rsidRPr="00371BB0">
        <w:rPr>
          <w:rFonts w:ascii="Book Antiqua" w:hAnsi="Book Antiqua" w:cs="Courier New"/>
          <w:sz w:val="22"/>
        </w:rPr>
        <w:t xml:space="preserve"> - Proposal/factor demonstrates acceptable understanding of requirements.  Technical approach and capabilities meet performance and capability standards.  Proposal/factor offers no strengths, or, if there are any strengths, these strengths are offset by weaknesses.  The proposal/factor represents a reasonable probability of success with overall moderate degree of risk in meeting t</w:t>
      </w:r>
      <w:r>
        <w:rPr>
          <w:rFonts w:ascii="Book Antiqua" w:hAnsi="Book Antiqua" w:cs="Courier New"/>
          <w:sz w:val="22"/>
        </w:rPr>
        <w:t xml:space="preserve">he Government’s requirements.  </w:t>
      </w:r>
    </w:p>
    <w:p w:rsidR="004D3A45" w:rsidRPr="00371BB0" w:rsidRDefault="004D3A45" w:rsidP="004D3A45">
      <w:pPr>
        <w:ind w:firstLine="720"/>
        <w:rPr>
          <w:rFonts w:ascii="Book Antiqua" w:hAnsi="Book Antiqua" w:cs="Courier New"/>
          <w:sz w:val="22"/>
        </w:rPr>
      </w:pPr>
      <w:r w:rsidRPr="00371BB0">
        <w:rPr>
          <w:rFonts w:ascii="Book Antiqua" w:hAnsi="Book Antiqua" w:cs="Courier New"/>
          <w:sz w:val="22"/>
          <w:u w:val="single"/>
        </w:rPr>
        <w:t>Marginal</w:t>
      </w:r>
      <w:r w:rsidRPr="00371BB0">
        <w:rPr>
          <w:rFonts w:ascii="Book Antiqua" w:hAnsi="Book Antiqua" w:cs="Courier New"/>
          <w:sz w:val="22"/>
        </w:rPr>
        <w:t xml:space="preserve"> - Proposal/factor demonstrates a limited understanding of requirements.  Technical approach and capabilities are questionable as to whether or not they meet performance and capability standards necessary for acceptable contract performance.  Proposal/factor contains weaknesses and offers no strengths, or, if there are any strengths, these strengths are outweighed by weaknesses.   The proposal/factor represents a low probability of success with overall high degree of risk in meeting the Government’s requirements.  Proposal/factor might be made satisfactory with additional information and without a ma</w:t>
      </w:r>
      <w:r>
        <w:rPr>
          <w:rFonts w:ascii="Book Antiqua" w:hAnsi="Book Antiqua" w:cs="Courier New"/>
          <w:sz w:val="22"/>
        </w:rPr>
        <w:t xml:space="preserve">jor revision of the proposal.  </w:t>
      </w:r>
    </w:p>
    <w:p w:rsidR="004D3A45" w:rsidRPr="00371BB0" w:rsidRDefault="004D3A45" w:rsidP="004D3A45">
      <w:pPr>
        <w:pStyle w:val="BodyTextIndent"/>
        <w:ind w:left="0" w:firstLine="720"/>
        <w:rPr>
          <w:rFonts w:ascii="Book Antiqua" w:hAnsi="Book Antiqua" w:cs="Arial"/>
          <w:iCs/>
          <w:sz w:val="22"/>
          <w:szCs w:val="22"/>
        </w:rPr>
      </w:pPr>
      <w:r w:rsidRPr="00371BB0">
        <w:rPr>
          <w:rFonts w:ascii="Book Antiqua" w:hAnsi="Book Antiqua" w:cs="Arial"/>
          <w:iCs/>
          <w:sz w:val="22"/>
          <w:szCs w:val="22"/>
          <w:u w:val="single"/>
        </w:rPr>
        <w:t>Poor</w:t>
      </w:r>
      <w:r w:rsidRPr="00371BB0">
        <w:rPr>
          <w:rFonts w:ascii="Book Antiqua" w:hAnsi="Book Antiqua" w:cs="Arial"/>
          <w:iCs/>
          <w:sz w:val="22"/>
          <w:szCs w:val="22"/>
        </w:rPr>
        <w:t xml:space="preserve"> - Proposal/factor demonstrates a lack of understanding of requirements.  Technical approach and capabilities do not meet performance and capability standards necessary for acceptable contract performance.  Proposal/factor contains major errors, omissions, significant weaknesses and/or deficiencies.  The proposal/factor represents a very low probability of success with an extremely high degree of risk in meeting the Government’s requirements.  Proposal/factor could only be made satisfactory with major revision of proposal.</w:t>
      </w:r>
    </w:p>
    <w:p w:rsidR="004D3A45" w:rsidRPr="00371BB0" w:rsidRDefault="004D3A45" w:rsidP="004D3A45">
      <w:pPr>
        <w:rPr>
          <w:rFonts w:ascii="Book Antiqua" w:hAnsi="Book Antiqua"/>
          <w:sz w:val="22"/>
        </w:rPr>
      </w:pPr>
    </w:p>
    <w:p w:rsidR="004D3A45" w:rsidRDefault="004D3A45" w:rsidP="00DA36D4">
      <w:pPr>
        <w:ind w:left="510"/>
        <w:rPr>
          <w:rFonts w:asciiTheme="majorHAnsi" w:hAnsiTheme="majorHAnsi"/>
          <w:szCs w:val="24"/>
        </w:rPr>
      </w:pPr>
    </w:p>
    <w:p w:rsidR="004D3A45" w:rsidRPr="00381498" w:rsidRDefault="004D3A45" w:rsidP="004D3A45">
      <w:pPr>
        <w:pStyle w:val="CM43"/>
        <w:jc w:val="center"/>
        <w:rPr>
          <w:b/>
          <w:color w:val="000000"/>
        </w:rPr>
      </w:pPr>
      <w:r>
        <w:rPr>
          <w:b/>
          <w:color w:val="000000"/>
        </w:rPr>
        <w:t>COOPERATIVE AGREEMENT</w:t>
      </w:r>
      <w:r w:rsidRPr="00381498">
        <w:rPr>
          <w:b/>
          <w:color w:val="000000"/>
        </w:rPr>
        <w:t xml:space="preserve"> </w:t>
      </w:r>
      <w:r>
        <w:rPr>
          <w:b/>
          <w:color w:val="000000"/>
        </w:rPr>
        <w:t>TERMS AND CONDITIONS</w:t>
      </w:r>
    </w:p>
    <w:p w:rsidR="004D3A45" w:rsidRPr="00381498" w:rsidRDefault="004D3A45" w:rsidP="004D3A45">
      <w:pPr>
        <w:pStyle w:val="CM43"/>
        <w:jc w:val="center"/>
        <w:rPr>
          <w:b/>
          <w:color w:val="000000"/>
        </w:rPr>
      </w:pPr>
      <w:r>
        <w:rPr>
          <w:b/>
          <w:color w:val="000000"/>
        </w:rPr>
        <w:t>(SEPT 2006 Rev 2)</w:t>
      </w:r>
    </w:p>
    <w:p w:rsidR="004D3A45" w:rsidRDefault="004D3A45" w:rsidP="004D3A45">
      <w:pPr>
        <w:pStyle w:val="CM43"/>
        <w:jc w:val="center"/>
        <w:rPr>
          <w:rFonts w:cs="Arial"/>
          <w:b/>
          <w:color w:val="000000"/>
        </w:rPr>
      </w:pPr>
      <w:r w:rsidRPr="00381498">
        <w:rPr>
          <w:rFonts w:cs="Arial"/>
          <w:b/>
          <w:color w:val="000000"/>
        </w:rPr>
        <w:t xml:space="preserve">5 </w:t>
      </w:r>
      <w:r w:rsidRPr="00381498">
        <w:rPr>
          <w:b/>
          <w:color w:val="000000"/>
        </w:rPr>
        <w:t xml:space="preserve">June </w:t>
      </w:r>
      <w:r w:rsidRPr="00381498">
        <w:rPr>
          <w:rFonts w:cs="Arial"/>
          <w:b/>
          <w:color w:val="000000"/>
        </w:rPr>
        <w:t>2008</w:t>
      </w:r>
    </w:p>
    <w:p w:rsidR="004D3A45" w:rsidRPr="00996023" w:rsidRDefault="004D3A45" w:rsidP="004D3A45">
      <w:pPr>
        <w:pStyle w:val="Default"/>
      </w:pPr>
    </w:p>
    <w:p w:rsidR="004D3A45" w:rsidRDefault="004D3A45" w:rsidP="004D3A45">
      <w:pPr>
        <w:pStyle w:val="Default"/>
        <w:jc w:val="center"/>
        <w:rPr>
          <w:b/>
          <w:color w:val="auto"/>
        </w:rPr>
      </w:pPr>
      <w:r w:rsidRPr="00996023">
        <w:rPr>
          <w:b/>
          <w:color w:val="auto"/>
        </w:rPr>
        <w:t>DoDGARs Part 22:</w:t>
      </w:r>
    </w:p>
    <w:p w:rsidR="004D3A45" w:rsidRDefault="00553008" w:rsidP="004D3A45">
      <w:pPr>
        <w:pStyle w:val="Default"/>
        <w:jc w:val="center"/>
      </w:pPr>
      <w:hyperlink r:id="rId15" w:history="1">
        <w:r w:rsidR="004D3A45" w:rsidRPr="00C6174D">
          <w:rPr>
            <w:rStyle w:val="Hyperlink"/>
          </w:rPr>
          <w:t>http://www.dtic.mil/whs/directives/corres/pd32106r_041398/part22.pdf</w:t>
        </w:r>
      </w:hyperlink>
    </w:p>
    <w:p w:rsidR="004D3A45" w:rsidRPr="00996023" w:rsidRDefault="004D3A45" w:rsidP="004D3A45">
      <w:pPr>
        <w:pStyle w:val="Default"/>
        <w:jc w:val="center"/>
        <w:rPr>
          <w:b/>
        </w:rPr>
      </w:pPr>
      <w:r w:rsidRPr="00996023">
        <w:rPr>
          <w:b/>
        </w:rPr>
        <w:t>DoDGARs Part 33:</w:t>
      </w:r>
    </w:p>
    <w:p w:rsidR="004D3A45" w:rsidRDefault="00553008" w:rsidP="004D3A45">
      <w:pPr>
        <w:pStyle w:val="Default"/>
        <w:jc w:val="center"/>
      </w:pPr>
      <w:hyperlink r:id="rId16" w:history="1">
        <w:r w:rsidR="004D3A45" w:rsidRPr="00C6174D">
          <w:rPr>
            <w:rStyle w:val="Hyperlink"/>
          </w:rPr>
          <w:t>http://www.dtic.mil/whs/directives/corres/pdf/32106r_041398/part33.pdf</w:t>
        </w:r>
      </w:hyperlink>
    </w:p>
    <w:p w:rsidR="004D3A45" w:rsidRPr="00996023" w:rsidRDefault="004D3A45" w:rsidP="004D3A45">
      <w:pPr>
        <w:pStyle w:val="Default"/>
        <w:jc w:val="center"/>
        <w:rPr>
          <w:b/>
        </w:rPr>
      </w:pPr>
      <w:r w:rsidRPr="00996023">
        <w:rPr>
          <w:b/>
        </w:rPr>
        <w:t>DoDGARs Part 32:</w:t>
      </w:r>
    </w:p>
    <w:p w:rsidR="004D3A45" w:rsidRDefault="00553008" w:rsidP="004D3A45">
      <w:pPr>
        <w:pStyle w:val="Default"/>
        <w:jc w:val="center"/>
      </w:pPr>
      <w:hyperlink r:id="rId17" w:history="1">
        <w:r w:rsidR="004D3A45" w:rsidRPr="00C6174D">
          <w:rPr>
            <w:rStyle w:val="Hyperlink"/>
          </w:rPr>
          <w:t>http://www.dtic.mil/whs/directives/corres/pdf/32106r_0413981part32.pdf</w:t>
        </w:r>
      </w:hyperlink>
      <w:r w:rsidR="004D3A45">
        <w:t xml:space="preserve"> </w:t>
      </w:r>
    </w:p>
    <w:p w:rsidR="004D3A45" w:rsidRPr="00996023" w:rsidRDefault="004D3A45" w:rsidP="004D3A45">
      <w:pPr>
        <w:pStyle w:val="Default"/>
        <w:jc w:val="center"/>
        <w:rPr>
          <w:b/>
          <w:color w:val="auto"/>
        </w:rPr>
      </w:pPr>
      <w:r w:rsidRPr="00996023">
        <w:rPr>
          <w:b/>
          <w:color w:val="auto"/>
        </w:rPr>
        <w:t>OMB Circulars:</w:t>
      </w:r>
    </w:p>
    <w:p w:rsidR="004D3A45" w:rsidRDefault="00553008" w:rsidP="004D3A45">
      <w:pPr>
        <w:pStyle w:val="Default"/>
        <w:jc w:val="center"/>
      </w:pPr>
      <w:hyperlink r:id="rId18" w:history="1">
        <w:r w:rsidR="004D3A45" w:rsidRPr="00C6174D">
          <w:rPr>
            <w:rStyle w:val="Hyperlink"/>
          </w:rPr>
          <w:t>http://www.whitehouse.&amp;ov/omh/circularsl</w:t>
        </w:r>
      </w:hyperlink>
      <w:r w:rsidR="004D3A45" w:rsidRPr="00996023">
        <w:t xml:space="preserve"> </w:t>
      </w:r>
    </w:p>
    <w:p w:rsidR="004D3A45" w:rsidRPr="00996023" w:rsidRDefault="004D3A45" w:rsidP="004D3A45">
      <w:pPr>
        <w:pStyle w:val="Default"/>
        <w:ind w:left="820"/>
        <w:jc w:val="center"/>
      </w:pPr>
    </w:p>
    <w:p w:rsidR="004D3A45" w:rsidRPr="00996023" w:rsidRDefault="004D3A45" w:rsidP="004D3A45">
      <w:pPr>
        <w:pStyle w:val="CM43"/>
        <w:spacing w:after="245"/>
        <w:jc w:val="both"/>
      </w:pPr>
      <w:r w:rsidRPr="00996023">
        <w:t xml:space="preserve">ARTICLES </w:t>
      </w:r>
    </w:p>
    <w:p w:rsidR="004D3A45" w:rsidRPr="00996023" w:rsidRDefault="004D3A45" w:rsidP="00BC077B">
      <w:pPr>
        <w:pStyle w:val="Default"/>
        <w:numPr>
          <w:ilvl w:val="0"/>
          <w:numId w:val="4"/>
        </w:numPr>
        <w:ind w:left="360" w:hanging="360"/>
        <w:rPr>
          <w:color w:val="auto"/>
        </w:rPr>
      </w:pPr>
      <w:r w:rsidRPr="00996023">
        <w:rPr>
          <w:color w:val="auto"/>
        </w:rPr>
        <w:t>Order</w:t>
      </w:r>
      <w:r>
        <w:rPr>
          <w:color w:val="auto"/>
        </w:rPr>
        <w:t xml:space="preserve"> </w:t>
      </w:r>
      <w:r w:rsidRPr="00996023">
        <w:rPr>
          <w:color w:val="auto"/>
        </w:rPr>
        <w:t>of</w:t>
      </w:r>
      <w:r>
        <w:rPr>
          <w:color w:val="auto"/>
        </w:rPr>
        <w:t xml:space="preserve"> </w:t>
      </w:r>
      <w:r w:rsidRPr="00996023">
        <w:rPr>
          <w:color w:val="auto"/>
        </w:rPr>
        <w:t>Preceden</w:t>
      </w:r>
      <w:r>
        <w:rPr>
          <w:color w:val="auto"/>
        </w:rPr>
        <w:t>c</w:t>
      </w:r>
      <w:r w:rsidRPr="00996023">
        <w:rPr>
          <w:color w:val="auto"/>
        </w:rPr>
        <w:t xml:space="preserve">e </w:t>
      </w:r>
    </w:p>
    <w:p w:rsidR="004D3A45" w:rsidRPr="00996023" w:rsidRDefault="004D3A45" w:rsidP="00BC077B">
      <w:pPr>
        <w:pStyle w:val="Default"/>
        <w:numPr>
          <w:ilvl w:val="0"/>
          <w:numId w:val="4"/>
        </w:numPr>
        <w:ind w:left="360" w:hanging="360"/>
        <w:rPr>
          <w:color w:val="auto"/>
        </w:rPr>
      </w:pPr>
      <w:r w:rsidRPr="00996023">
        <w:rPr>
          <w:color w:val="auto"/>
        </w:rPr>
        <w:t xml:space="preserve">Statutes and Regulations </w:t>
      </w:r>
    </w:p>
    <w:p w:rsidR="004D3A45" w:rsidRPr="00996023" w:rsidRDefault="004D3A45" w:rsidP="00BC077B">
      <w:pPr>
        <w:pStyle w:val="Default"/>
        <w:numPr>
          <w:ilvl w:val="0"/>
          <w:numId w:val="4"/>
        </w:numPr>
        <w:ind w:left="360" w:hanging="360"/>
        <w:rPr>
          <w:color w:val="auto"/>
        </w:rPr>
      </w:pPr>
      <w:r w:rsidRPr="00996023">
        <w:rPr>
          <w:color w:val="auto"/>
        </w:rPr>
        <w:t xml:space="preserve">Cost Principles </w:t>
      </w:r>
      <w:r>
        <w:rPr>
          <w:color w:val="auto"/>
        </w:rPr>
        <w:t>an</w:t>
      </w:r>
      <w:r w:rsidRPr="00996023">
        <w:rPr>
          <w:color w:val="auto"/>
        </w:rPr>
        <w:t xml:space="preserve">d Audit * </w:t>
      </w:r>
    </w:p>
    <w:p w:rsidR="004D3A45" w:rsidRPr="00996023" w:rsidRDefault="004D3A45" w:rsidP="00BC077B">
      <w:pPr>
        <w:pStyle w:val="Default"/>
        <w:numPr>
          <w:ilvl w:val="0"/>
          <w:numId w:val="4"/>
        </w:numPr>
        <w:ind w:left="360" w:hanging="360"/>
        <w:rPr>
          <w:color w:val="auto"/>
        </w:rPr>
      </w:pPr>
      <w:r w:rsidRPr="00996023">
        <w:t xml:space="preserve">Record </w:t>
      </w:r>
      <w:r>
        <w:t>Retention</w:t>
      </w:r>
      <w:r w:rsidRPr="00996023">
        <w:t xml:space="preserve"> and Access Requirements * </w:t>
      </w:r>
    </w:p>
    <w:p w:rsidR="004D3A45" w:rsidRPr="00996023" w:rsidRDefault="004D3A45" w:rsidP="00BC077B">
      <w:pPr>
        <w:pStyle w:val="Default"/>
        <w:numPr>
          <w:ilvl w:val="0"/>
          <w:numId w:val="4"/>
        </w:numPr>
        <w:ind w:left="360" w:hanging="360"/>
        <w:rPr>
          <w:color w:val="auto"/>
        </w:rPr>
      </w:pPr>
      <w:r w:rsidRPr="00996023">
        <w:t xml:space="preserve">Modification of Cooperative Agreement </w:t>
      </w:r>
    </w:p>
    <w:p w:rsidR="004D3A45" w:rsidRPr="00996023" w:rsidRDefault="004D3A45" w:rsidP="00BC077B">
      <w:pPr>
        <w:pStyle w:val="Default"/>
        <w:numPr>
          <w:ilvl w:val="0"/>
          <w:numId w:val="4"/>
        </w:numPr>
        <w:ind w:left="360" w:hanging="360"/>
        <w:rPr>
          <w:color w:val="auto"/>
        </w:rPr>
      </w:pPr>
      <w:r w:rsidRPr="00996023">
        <w:rPr>
          <w:color w:val="auto"/>
        </w:rPr>
        <w:t xml:space="preserve">Prior Approvals and Changes </w:t>
      </w:r>
    </w:p>
    <w:p w:rsidR="004D3A45" w:rsidRPr="00996023" w:rsidRDefault="004D3A45" w:rsidP="00BC077B">
      <w:pPr>
        <w:pStyle w:val="Default"/>
        <w:numPr>
          <w:ilvl w:val="0"/>
          <w:numId w:val="4"/>
        </w:numPr>
        <w:ind w:left="360" w:hanging="360"/>
        <w:rPr>
          <w:color w:val="auto"/>
        </w:rPr>
      </w:pPr>
      <w:r w:rsidRPr="00996023">
        <w:rPr>
          <w:color w:val="auto"/>
        </w:rPr>
        <w:t xml:space="preserve">Allowable Costs * </w:t>
      </w:r>
    </w:p>
    <w:p w:rsidR="004D3A45" w:rsidRPr="00996023" w:rsidRDefault="004D3A45" w:rsidP="00BC077B">
      <w:pPr>
        <w:pStyle w:val="Default"/>
        <w:numPr>
          <w:ilvl w:val="0"/>
          <w:numId w:val="4"/>
        </w:numPr>
        <w:ind w:left="360" w:hanging="360"/>
        <w:rPr>
          <w:color w:val="auto"/>
        </w:rPr>
      </w:pPr>
      <w:r w:rsidRPr="00996023">
        <w:rPr>
          <w:color w:val="auto"/>
        </w:rPr>
        <w:t xml:space="preserve">Unexpended Balance </w:t>
      </w:r>
    </w:p>
    <w:p w:rsidR="004D3A45" w:rsidRPr="00996023" w:rsidRDefault="004D3A45" w:rsidP="00BC077B">
      <w:pPr>
        <w:pStyle w:val="Default"/>
        <w:numPr>
          <w:ilvl w:val="0"/>
          <w:numId w:val="4"/>
        </w:numPr>
        <w:ind w:left="360" w:hanging="360"/>
        <w:rPr>
          <w:color w:val="auto"/>
        </w:rPr>
      </w:pPr>
      <w:r w:rsidRPr="00996023">
        <w:rPr>
          <w:color w:val="auto"/>
        </w:rPr>
        <w:t xml:space="preserve">Overpayment and Earned Interest </w:t>
      </w:r>
    </w:p>
    <w:p w:rsidR="004D3A45" w:rsidRPr="00996023" w:rsidRDefault="004D3A45" w:rsidP="00BC077B">
      <w:pPr>
        <w:pStyle w:val="Default"/>
        <w:numPr>
          <w:ilvl w:val="0"/>
          <w:numId w:val="4"/>
        </w:numPr>
        <w:ind w:left="360" w:hanging="360"/>
        <w:rPr>
          <w:color w:val="auto"/>
        </w:rPr>
      </w:pPr>
      <w:r w:rsidRPr="00996023">
        <w:rPr>
          <w:color w:val="auto"/>
        </w:rPr>
        <w:t xml:space="preserve">Future Funding </w:t>
      </w:r>
    </w:p>
    <w:p w:rsidR="004D3A45" w:rsidRPr="00996023" w:rsidRDefault="004D3A45" w:rsidP="00BC077B">
      <w:pPr>
        <w:pStyle w:val="Default"/>
        <w:numPr>
          <w:ilvl w:val="0"/>
          <w:numId w:val="4"/>
        </w:numPr>
        <w:ind w:left="360" w:hanging="360"/>
        <w:rPr>
          <w:color w:val="auto"/>
        </w:rPr>
      </w:pPr>
      <w:r w:rsidRPr="00996023">
        <w:rPr>
          <w:color w:val="auto"/>
        </w:rPr>
        <w:t xml:space="preserve">Subagreements * </w:t>
      </w:r>
    </w:p>
    <w:p w:rsidR="004D3A45" w:rsidRPr="00996023" w:rsidRDefault="004D3A45" w:rsidP="00BC077B">
      <w:pPr>
        <w:pStyle w:val="Default"/>
        <w:numPr>
          <w:ilvl w:val="0"/>
          <w:numId w:val="4"/>
        </w:numPr>
        <w:ind w:left="360" w:hanging="360"/>
        <w:rPr>
          <w:color w:val="auto"/>
        </w:rPr>
      </w:pPr>
      <w:r>
        <w:rPr>
          <w:color w:val="auto"/>
        </w:rPr>
        <w:t>Officials</w:t>
      </w:r>
      <w:r w:rsidRPr="00996023">
        <w:rPr>
          <w:color w:val="auto"/>
        </w:rPr>
        <w:t xml:space="preserve"> Not to Benefit * </w:t>
      </w:r>
    </w:p>
    <w:p w:rsidR="004D3A45" w:rsidRPr="00996023" w:rsidRDefault="004D3A45" w:rsidP="00BC077B">
      <w:pPr>
        <w:pStyle w:val="Default"/>
        <w:numPr>
          <w:ilvl w:val="0"/>
          <w:numId w:val="4"/>
        </w:numPr>
        <w:ind w:left="360" w:hanging="360"/>
        <w:rPr>
          <w:color w:val="auto"/>
        </w:rPr>
      </w:pPr>
      <w:r w:rsidRPr="00996023">
        <w:rPr>
          <w:color w:val="auto"/>
        </w:rPr>
        <w:t xml:space="preserve">Hatch Act * </w:t>
      </w:r>
    </w:p>
    <w:p w:rsidR="004D3A45" w:rsidRPr="00996023" w:rsidRDefault="004D3A45" w:rsidP="00BC077B">
      <w:pPr>
        <w:pStyle w:val="Default"/>
        <w:numPr>
          <w:ilvl w:val="0"/>
          <w:numId w:val="4"/>
        </w:numPr>
        <w:ind w:left="360" w:hanging="360"/>
        <w:rPr>
          <w:color w:val="auto"/>
        </w:rPr>
      </w:pPr>
      <w:r w:rsidRPr="00996023">
        <w:rPr>
          <w:color w:val="auto"/>
        </w:rPr>
        <w:t xml:space="preserve">Lobbying * </w:t>
      </w:r>
    </w:p>
    <w:p w:rsidR="004D3A45" w:rsidRPr="00996023" w:rsidRDefault="004D3A45" w:rsidP="00BC077B">
      <w:pPr>
        <w:pStyle w:val="Default"/>
        <w:numPr>
          <w:ilvl w:val="0"/>
          <w:numId w:val="4"/>
        </w:numPr>
        <w:ind w:left="360" w:hanging="360"/>
        <w:rPr>
          <w:color w:val="auto"/>
        </w:rPr>
      </w:pPr>
      <w:r w:rsidRPr="00996023">
        <w:rPr>
          <w:color w:val="auto"/>
        </w:rPr>
        <w:t xml:space="preserve">Environmental Standards * </w:t>
      </w:r>
    </w:p>
    <w:p w:rsidR="004D3A45" w:rsidRPr="00996023" w:rsidRDefault="004D3A45" w:rsidP="00BC077B">
      <w:pPr>
        <w:pStyle w:val="Default"/>
        <w:numPr>
          <w:ilvl w:val="0"/>
          <w:numId w:val="4"/>
        </w:numPr>
        <w:ind w:left="360" w:hanging="360"/>
        <w:rPr>
          <w:color w:val="auto"/>
        </w:rPr>
      </w:pPr>
      <w:r w:rsidRPr="00996023">
        <w:rPr>
          <w:color w:val="auto"/>
        </w:rPr>
        <w:t xml:space="preserve">Nondiscrimination * </w:t>
      </w:r>
    </w:p>
    <w:p w:rsidR="004D3A45" w:rsidRPr="00996023" w:rsidRDefault="004D3A45" w:rsidP="00BC077B">
      <w:pPr>
        <w:pStyle w:val="Default"/>
        <w:numPr>
          <w:ilvl w:val="0"/>
          <w:numId w:val="4"/>
        </w:numPr>
        <w:ind w:left="360" w:hanging="360"/>
        <w:rPr>
          <w:color w:val="auto"/>
        </w:rPr>
      </w:pPr>
      <w:r w:rsidRPr="00996023">
        <w:rPr>
          <w:color w:val="auto"/>
        </w:rPr>
        <w:t xml:space="preserve">Cargo Preference * </w:t>
      </w:r>
    </w:p>
    <w:p w:rsidR="004D3A45" w:rsidRPr="00996023" w:rsidRDefault="004D3A45" w:rsidP="00BC077B">
      <w:pPr>
        <w:pStyle w:val="Default"/>
        <w:numPr>
          <w:ilvl w:val="0"/>
          <w:numId w:val="4"/>
        </w:numPr>
        <w:ind w:left="360" w:hanging="360"/>
        <w:rPr>
          <w:color w:val="auto"/>
        </w:rPr>
      </w:pPr>
      <w:r w:rsidRPr="00996023">
        <w:rPr>
          <w:color w:val="auto"/>
        </w:rPr>
        <w:t xml:space="preserve">Preference for U. S. Flag Air Carriers * </w:t>
      </w:r>
    </w:p>
    <w:p w:rsidR="004D3A45" w:rsidRPr="00996023" w:rsidRDefault="004D3A45" w:rsidP="00BC077B">
      <w:pPr>
        <w:pStyle w:val="Default"/>
        <w:numPr>
          <w:ilvl w:val="0"/>
          <w:numId w:val="4"/>
        </w:numPr>
        <w:ind w:left="360" w:hanging="360"/>
        <w:rPr>
          <w:color w:val="auto"/>
        </w:rPr>
      </w:pPr>
      <w:r>
        <w:rPr>
          <w:color w:val="auto"/>
        </w:rPr>
        <w:t>Profi</w:t>
      </w:r>
      <w:r w:rsidRPr="00996023">
        <w:rPr>
          <w:color w:val="auto"/>
        </w:rPr>
        <w:t xml:space="preserve">t or Fee * </w:t>
      </w:r>
    </w:p>
    <w:p w:rsidR="004D3A45" w:rsidRPr="00996023" w:rsidRDefault="004D3A45" w:rsidP="00BC077B">
      <w:pPr>
        <w:pStyle w:val="Default"/>
        <w:numPr>
          <w:ilvl w:val="0"/>
          <w:numId w:val="4"/>
        </w:numPr>
        <w:ind w:left="360" w:hanging="360"/>
        <w:rPr>
          <w:color w:val="auto"/>
        </w:rPr>
      </w:pPr>
      <w:r w:rsidRPr="00996023">
        <w:rPr>
          <w:color w:val="auto"/>
        </w:rPr>
        <w:t xml:space="preserve">Claims, Disputes, and Appeals * </w:t>
      </w:r>
    </w:p>
    <w:p w:rsidR="004D3A45" w:rsidRPr="00996023" w:rsidRDefault="004D3A45" w:rsidP="00BC077B">
      <w:pPr>
        <w:pStyle w:val="Default"/>
        <w:numPr>
          <w:ilvl w:val="0"/>
          <w:numId w:val="4"/>
        </w:numPr>
        <w:ind w:left="360" w:hanging="360"/>
        <w:rPr>
          <w:color w:val="auto"/>
        </w:rPr>
      </w:pPr>
      <w:r w:rsidRPr="00996023">
        <w:rPr>
          <w:color w:val="auto"/>
        </w:rPr>
        <w:t>Controlled Un</w:t>
      </w:r>
      <w:r>
        <w:rPr>
          <w:color w:val="auto"/>
        </w:rPr>
        <w:t>cl</w:t>
      </w:r>
      <w:r w:rsidRPr="00996023">
        <w:rPr>
          <w:color w:val="auto"/>
        </w:rPr>
        <w:t>assified Info</w:t>
      </w:r>
      <w:r>
        <w:rPr>
          <w:color w:val="auto"/>
        </w:rPr>
        <w:t>rm</w:t>
      </w:r>
      <w:r w:rsidRPr="00996023">
        <w:rPr>
          <w:color w:val="auto"/>
        </w:rPr>
        <w:t xml:space="preserve">ation </w:t>
      </w:r>
    </w:p>
    <w:p w:rsidR="004D3A45" w:rsidRPr="00996023" w:rsidRDefault="004D3A45" w:rsidP="00BC077B">
      <w:pPr>
        <w:pStyle w:val="Default"/>
        <w:numPr>
          <w:ilvl w:val="0"/>
          <w:numId w:val="4"/>
        </w:numPr>
        <w:ind w:left="360" w:hanging="360"/>
        <w:rPr>
          <w:color w:val="auto"/>
        </w:rPr>
      </w:pPr>
      <w:r>
        <w:rPr>
          <w:color w:val="auto"/>
        </w:rPr>
        <w:t>Debarment an</w:t>
      </w:r>
      <w:r w:rsidRPr="00996023">
        <w:rPr>
          <w:color w:val="auto"/>
        </w:rPr>
        <w:t xml:space="preserve">d Suspension * </w:t>
      </w:r>
    </w:p>
    <w:p w:rsidR="004D3A45" w:rsidRPr="00996023" w:rsidRDefault="004D3A45" w:rsidP="00BC077B">
      <w:pPr>
        <w:pStyle w:val="Default"/>
        <w:numPr>
          <w:ilvl w:val="0"/>
          <w:numId w:val="4"/>
        </w:numPr>
        <w:ind w:left="360" w:hanging="360"/>
        <w:rPr>
          <w:color w:val="auto"/>
        </w:rPr>
      </w:pPr>
      <w:r w:rsidRPr="00996023">
        <w:rPr>
          <w:color w:val="auto"/>
        </w:rPr>
        <w:t xml:space="preserve">Drug Free Workplace * </w:t>
      </w:r>
    </w:p>
    <w:p w:rsidR="004D3A45" w:rsidRPr="00996023" w:rsidRDefault="004D3A45" w:rsidP="00BC077B">
      <w:pPr>
        <w:pStyle w:val="Default"/>
        <w:numPr>
          <w:ilvl w:val="0"/>
          <w:numId w:val="4"/>
        </w:numPr>
        <w:ind w:left="360" w:hanging="360"/>
        <w:rPr>
          <w:color w:val="auto"/>
        </w:rPr>
      </w:pPr>
      <w:r w:rsidRPr="00996023">
        <w:rPr>
          <w:color w:val="auto"/>
        </w:rPr>
        <w:t>Standards for Financ</w:t>
      </w:r>
      <w:r>
        <w:rPr>
          <w:color w:val="auto"/>
        </w:rPr>
        <w:t>ial</w:t>
      </w:r>
      <w:r w:rsidRPr="00996023">
        <w:rPr>
          <w:color w:val="auto"/>
        </w:rPr>
        <w:t xml:space="preserve"> Management Systems * </w:t>
      </w:r>
    </w:p>
    <w:p w:rsidR="004D3A45" w:rsidRPr="00996023" w:rsidRDefault="004D3A45" w:rsidP="00BC077B">
      <w:pPr>
        <w:pStyle w:val="Default"/>
        <w:numPr>
          <w:ilvl w:val="0"/>
          <w:numId w:val="4"/>
        </w:numPr>
        <w:ind w:left="360" w:hanging="360"/>
        <w:rPr>
          <w:color w:val="auto"/>
        </w:rPr>
      </w:pPr>
      <w:r w:rsidRPr="00996023">
        <w:rPr>
          <w:color w:val="auto"/>
        </w:rPr>
        <w:t xml:space="preserve">Payment * </w:t>
      </w:r>
    </w:p>
    <w:p w:rsidR="004D3A45" w:rsidRPr="00996023" w:rsidRDefault="004D3A45" w:rsidP="00BC077B">
      <w:pPr>
        <w:pStyle w:val="Default"/>
        <w:numPr>
          <w:ilvl w:val="0"/>
          <w:numId w:val="4"/>
        </w:numPr>
        <w:ind w:left="360" w:hanging="360"/>
        <w:rPr>
          <w:color w:val="auto"/>
        </w:rPr>
      </w:pPr>
      <w:r w:rsidRPr="00996023">
        <w:rPr>
          <w:color w:val="auto"/>
        </w:rPr>
        <w:t xml:space="preserve">Procurement * </w:t>
      </w:r>
    </w:p>
    <w:p w:rsidR="004D3A45" w:rsidRDefault="004D3A45" w:rsidP="00BC077B">
      <w:pPr>
        <w:pStyle w:val="Default"/>
        <w:numPr>
          <w:ilvl w:val="0"/>
          <w:numId w:val="4"/>
        </w:numPr>
        <w:ind w:left="360" w:hanging="360"/>
        <w:rPr>
          <w:color w:val="auto"/>
        </w:rPr>
      </w:pPr>
      <w:r w:rsidRPr="00996023">
        <w:rPr>
          <w:color w:val="auto"/>
        </w:rPr>
        <w:t xml:space="preserve">Property * </w:t>
      </w:r>
    </w:p>
    <w:p w:rsidR="004D3A45" w:rsidRDefault="004D3A45" w:rsidP="00BC077B">
      <w:pPr>
        <w:pStyle w:val="Default"/>
        <w:numPr>
          <w:ilvl w:val="0"/>
          <w:numId w:val="4"/>
        </w:numPr>
        <w:ind w:left="360" w:hanging="360"/>
        <w:rPr>
          <w:color w:val="auto"/>
        </w:rPr>
      </w:pPr>
      <w:r w:rsidRPr="00996023">
        <w:rPr>
          <w:color w:val="auto"/>
        </w:rPr>
        <w:t xml:space="preserve">Reports * </w:t>
      </w:r>
    </w:p>
    <w:p w:rsidR="004D3A45" w:rsidRDefault="004D3A45" w:rsidP="00BC077B">
      <w:pPr>
        <w:pStyle w:val="Default"/>
        <w:numPr>
          <w:ilvl w:val="0"/>
          <w:numId w:val="4"/>
        </w:numPr>
        <w:ind w:left="360" w:hanging="360"/>
        <w:rPr>
          <w:color w:val="auto"/>
        </w:rPr>
      </w:pPr>
      <w:r w:rsidRPr="00996023">
        <w:rPr>
          <w:color w:val="auto"/>
        </w:rPr>
        <w:t xml:space="preserve">Termination and Enforcement * </w:t>
      </w:r>
    </w:p>
    <w:p w:rsidR="004D3A45" w:rsidRDefault="004D3A45" w:rsidP="00BC077B">
      <w:pPr>
        <w:pStyle w:val="Default"/>
        <w:numPr>
          <w:ilvl w:val="0"/>
          <w:numId w:val="4"/>
        </w:numPr>
        <w:ind w:left="360" w:hanging="360"/>
        <w:rPr>
          <w:color w:val="auto"/>
        </w:rPr>
      </w:pPr>
      <w:r w:rsidRPr="00996023">
        <w:rPr>
          <w:color w:val="auto"/>
        </w:rPr>
        <w:t xml:space="preserve">After-Award Requirements * </w:t>
      </w:r>
    </w:p>
    <w:p w:rsidR="004D3A45" w:rsidRDefault="004D3A45" w:rsidP="00BC077B">
      <w:pPr>
        <w:pStyle w:val="Default"/>
        <w:numPr>
          <w:ilvl w:val="0"/>
          <w:numId w:val="4"/>
        </w:numPr>
        <w:ind w:left="360" w:hanging="360"/>
        <w:rPr>
          <w:color w:val="auto"/>
        </w:rPr>
      </w:pPr>
      <w:r>
        <w:rPr>
          <w:color w:val="auto"/>
        </w:rPr>
        <w:t>Co</w:t>
      </w:r>
      <w:r w:rsidRPr="00996023">
        <w:rPr>
          <w:color w:val="auto"/>
        </w:rPr>
        <w:t xml:space="preserve">st Share or Match * </w:t>
      </w:r>
    </w:p>
    <w:p w:rsidR="004D3A45" w:rsidRPr="00996023" w:rsidRDefault="004D3A45" w:rsidP="00BC077B">
      <w:pPr>
        <w:pStyle w:val="Default"/>
        <w:numPr>
          <w:ilvl w:val="0"/>
          <w:numId w:val="4"/>
        </w:numPr>
        <w:ind w:left="360" w:hanging="360"/>
        <w:rPr>
          <w:color w:val="auto"/>
        </w:rPr>
      </w:pPr>
      <w:r w:rsidRPr="00996023">
        <w:rPr>
          <w:color w:val="auto"/>
        </w:rPr>
        <w:t xml:space="preserve">Resource Conservation and Recovery Act </w:t>
      </w:r>
    </w:p>
    <w:p w:rsidR="004D3A45" w:rsidRPr="00996023" w:rsidRDefault="004D3A45" w:rsidP="004D3A45">
      <w:pPr>
        <w:pStyle w:val="Default"/>
        <w:rPr>
          <w:color w:val="auto"/>
        </w:rPr>
      </w:pPr>
    </w:p>
    <w:p w:rsidR="004D3A45" w:rsidRDefault="004D3A45" w:rsidP="004D3A45">
      <w:pPr>
        <w:pStyle w:val="Default"/>
        <w:spacing w:line="216" w:lineRule="atLeast"/>
        <w:ind w:left="87"/>
        <w:jc w:val="both"/>
        <w:rPr>
          <w:color w:val="auto"/>
        </w:rPr>
      </w:pPr>
      <w:r w:rsidRPr="00996023">
        <w:rPr>
          <w:color w:val="auto"/>
        </w:rPr>
        <w:t>* Refer to DoDGARS, Part 22, appendices A-C for applicable modifications and requirements.</w:t>
      </w:r>
    </w:p>
    <w:p w:rsidR="004D3A45" w:rsidRPr="00996023" w:rsidRDefault="004D3A45" w:rsidP="004D3A45">
      <w:pPr>
        <w:pStyle w:val="Default"/>
        <w:spacing w:line="216" w:lineRule="atLeast"/>
        <w:ind w:left="87"/>
        <w:jc w:val="both"/>
        <w:rPr>
          <w:color w:val="auto"/>
        </w:rPr>
      </w:pPr>
      <w:r w:rsidRPr="00996023">
        <w:rPr>
          <w:color w:val="auto"/>
        </w:rPr>
        <w:t xml:space="preserve"> </w:t>
      </w:r>
    </w:p>
    <w:p w:rsidR="004D3A45" w:rsidRPr="00EF592B" w:rsidRDefault="004D3A45" w:rsidP="00BC077B">
      <w:pPr>
        <w:numPr>
          <w:ilvl w:val="0"/>
          <w:numId w:val="5"/>
        </w:numPr>
        <w:spacing w:after="0" w:line="240" w:lineRule="auto"/>
        <w:rPr>
          <w:b/>
          <w:u w:val="single"/>
        </w:rPr>
      </w:pPr>
      <w:r w:rsidRPr="00EF592B">
        <w:rPr>
          <w:b/>
          <w:u w:val="single"/>
        </w:rPr>
        <w:t xml:space="preserve">Order of Precedence </w:t>
      </w:r>
    </w:p>
    <w:p w:rsidR="004D3A45" w:rsidRDefault="004D3A45" w:rsidP="004D3A45"/>
    <w:p w:rsidR="004D3A45" w:rsidRDefault="004D3A45" w:rsidP="004D3A45">
      <w:pPr>
        <w:ind w:firstLine="720"/>
      </w:pPr>
      <w:r w:rsidRPr="00EF592B">
        <w:lastRenderedPageBreak/>
        <w:t xml:space="preserve">This Cooperative Agreement is subject to the laws and regulations of the </w:t>
      </w:r>
      <w:smartTag w:uri="urn:schemas-microsoft-com:office:smarttags" w:element="country-region">
        <w:smartTag w:uri="urn:schemas-microsoft-com:office:smarttags" w:element="place">
          <w:r w:rsidRPr="00EF592B">
            <w:t>United States</w:t>
          </w:r>
        </w:smartTag>
      </w:smartTag>
      <w:r w:rsidRPr="00EF592B">
        <w:t>. Any inconsistenc</w:t>
      </w:r>
      <w:r>
        <w:t>y or conflict in the term</w:t>
      </w:r>
      <w:r w:rsidRPr="00EF592B">
        <w:t xml:space="preserve">s and conditions specified in this Cooperative Agreement shall be resolved according to the following order of precedence: </w:t>
      </w:r>
    </w:p>
    <w:p w:rsidR="004D3A45" w:rsidRPr="00EF592B" w:rsidRDefault="004D3A45" w:rsidP="004D3A45">
      <w:pPr>
        <w:ind w:firstLine="720"/>
      </w:pPr>
    </w:p>
    <w:p w:rsidR="004D3A45" w:rsidRDefault="004D3A45" w:rsidP="004D3A45">
      <w:pPr>
        <w:tabs>
          <w:tab w:val="left" w:pos="1260"/>
        </w:tabs>
        <w:ind w:left="1260" w:hanging="540"/>
      </w:pPr>
      <w:r>
        <w:t>(a)</w:t>
      </w:r>
      <w:r>
        <w:tab/>
      </w:r>
      <w:r w:rsidRPr="00EF592B">
        <w:t xml:space="preserve">The Federal statute authorizing this award, or any other Federal statutes directly affecting performance of this Cooperative Agreement. </w:t>
      </w:r>
    </w:p>
    <w:p w:rsidR="004D3A45" w:rsidRDefault="004D3A45" w:rsidP="004D3A45">
      <w:pPr>
        <w:tabs>
          <w:tab w:val="left" w:pos="1260"/>
        </w:tabs>
        <w:ind w:left="1260" w:hanging="540"/>
      </w:pPr>
      <w:r>
        <w:t>(b)</w:t>
      </w:r>
      <w:r>
        <w:tab/>
      </w:r>
      <w:r w:rsidRPr="00EF592B">
        <w:t xml:space="preserve">Department of Defense Grant and Assistance Regulations (DoDGARs) 32 CFR Part 32, Administrative Requirements for Grants and Agreements With Institutions of Higher Education, Hospitals, and Other Non-Profit Organizations. </w:t>
      </w:r>
    </w:p>
    <w:p w:rsidR="004D3A45" w:rsidRDefault="004D3A45" w:rsidP="004D3A45">
      <w:pPr>
        <w:tabs>
          <w:tab w:val="left" w:pos="1260"/>
        </w:tabs>
        <w:ind w:left="1260" w:hanging="540"/>
      </w:pPr>
      <w:r w:rsidRPr="00EF592B">
        <w:t>(c)</w:t>
      </w:r>
      <w:r>
        <w:tab/>
      </w:r>
      <w:r w:rsidRPr="00EF592B">
        <w:t>These General Te</w:t>
      </w:r>
      <w:r>
        <w:t>rm</w:t>
      </w:r>
      <w:r w:rsidRPr="00EF592B">
        <w:t>s and Conditions.</w:t>
      </w:r>
    </w:p>
    <w:p w:rsidR="004D3A45" w:rsidRDefault="004D3A45" w:rsidP="004D3A45">
      <w:pPr>
        <w:tabs>
          <w:tab w:val="left" w:pos="1260"/>
        </w:tabs>
        <w:ind w:left="1260" w:hanging="540"/>
      </w:pPr>
      <w:r w:rsidRPr="00EF592B">
        <w:t>(d)</w:t>
      </w:r>
      <w:r>
        <w:tab/>
      </w:r>
      <w:r w:rsidRPr="00EF592B">
        <w:t>Other te</w:t>
      </w:r>
      <w:r>
        <w:t>rm</w:t>
      </w:r>
      <w:r w:rsidRPr="00EF592B">
        <w:t xml:space="preserve">s and conditions contained within this Cooperative Agreement and any attached schedules. </w:t>
      </w:r>
    </w:p>
    <w:p w:rsidR="004D3A45" w:rsidRDefault="004D3A45" w:rsidP="004D3A45"/>
    <w:p w:rsidR="004D3A45" w:rsidRDefault="004D3A45" w:rsidP="004D3A45">
      <w:pPr>
        <w:pStyle w:val="Style1"/>
      </w:pPr>
      <w:r>
        <w:t>Statutes and Regul</w:t>
      </w:r>
      <w:r w:rsidRPr="00EF592B">
        <w:t>at</w:t>
      </w:r>
      <w:r>
        <w:t>ions</w:t>
      </w:r>
    </w:p>
    <w:p w:rsidR="004D3A45" w:rsidRPr="00EF592B" w:rsidRDefault="004D3A45" w:rsidP="004D3A45"/>
    <w:p w:rsidR="004D3A45" w:rsidRDefault="004D3A45" w:rsidP="004D3A45">
      <w:pPr>
        <w:ind w:firstLine="720"/>
      </w:pPr>
      <w:r w:rsidRPr="00EF592B">
        <w:t>This Cooperative Agreement is subject to the laws and regulations of the United States that apply to assistance instruments including Chapter 63 of U.S. Code Title 31. DoDGARs Part 32 is hereby incorporated into this Cooperative Agreement by reference. The following OMB circulars, as appropriate, are also incorporated by reference into this Cooperative Agreement:</w:t>
      </w:r>
    </w:p>
    <w:p w:rsidR="004D3A45" w:rsidRDefault="004D3A45" w:rsidP="004D3A45"/>
    <w:p w:rsidR="004D3A45" w:rsidRDefault="004D3A45" w:rsidP="004D3A45">
      <w:pPr>
        <w:tabs>
          <w:tab w:val="left" w:pos="1260"/>
        </w:tabs>
        <w:ind w:firstLine="720"/>
      </w:pPr>
      <w:r w:rsidRPr="00EF592B">
        <w:t>(a)</w:t>
      </w:r>
      <w:r>
        <w:tab/>
        <w:t>A-21, “</w:t>
      </w:r>
      <w:r w:rsidRPr="00EF592B">
        <w:t>Cost Principle</w:t>
      </w:r>
      <w:r>
        <w:t>s for Educational Institutions”</w:t>
      </w:r>
    </w:p>
    <w:p w:rsidR="004D3A45" w:rsidRDefault="004D3A45" w:rsidP="004D3A45">
      <w:pPr>
        <w:tabs>
          <w:tab w:val="left" w:pos="1260"/>
        </w:tabs>
        <w:ind w:firstLine="720"/>
      </w:pPr>
      <w:r w:rsidRPr="00EF592B">
        <w:t>(b)</w:t>
      </w:r>
      <w:r>
        <w:tab/>
        <w:t>A-11</w:t>
      </w:r>
      <w:r w:rsidRPr="00EF592B">
        <w:t xml:space="preserve">0, </w:t>
      </w:r>
      <w:r>
        <w:t>“</w:t>
      </w:r>
      <w:r w:rsidRPr="00EF592B">
        <w:t>Grants and Cooperative Agreements for Institutions of Higher Learning</w:t>
      </w:r>
      <w:r>
        <w:t>”</w:t>
      </w:r>
    </w:p>
    <w:p w:rsidR="004D3A45" w:rsidRPr="00EF592B" w:rsidRDefault="004D3A45" w:rsidP="004D3A45">
      <w:pPr>
        <w:tabs>
          <w:tab w:val="left" w:pos="1260"/>
        </w:tabs>
        <w:ind w:firstLine="720"/>
      </w:pPr>
      <w:r>
        <w:t>(c</w:t>
      </w:r>
      <w:r w:rsidRPr="00EF592B">
        <w:t>)</w:t>
      </w:r>
      <w:r>
        <w:tab/>
      </w:r>
      <w:r w:rsidRPr="00EF592B">
        <w:t xml:space="preserve">A-133, </w:t>
      </w:r>
      <w:r>
        <w:t>“</w:t>
      </w:r>
      <w:r w:rsidRPr="00EF592B">
        <w:t>Audits of State, Local Governments, and Non-Profit Organizations</w:t>
      </w:r>
      <w:r>
        <w:t>”</w:t>
      </w:r>
      <w:r w:rsidRPr="00EF592B">
        <w:t xml:space="preserve"> </w:t>
      </w:r>
    </w:p>
    <w:p w:rsidR="004D3A45" w:rsidRPr="00EF592B" w:rsidRDefault="004D3A45" w:rsidP="004D3A45"/>
    <w:p w:rsidR="004D3A45" w:rsidRPr="0024467C" w:rsidRDefault="004D3A45" w:rsidP="004D3A45">
      <w:pPr>
        <w:pStyle w:val="Style1"/>
      </w:pPr>
      <w:r w:rsidRPr="0024467C">
        <w:t xml:space="preserve">Cost Principles and Audit </w:t>
      </w:r>
    </w:p>
    <w:p w:rsidR="004D3A45" w:rsidRDefault="004D3A45" w:rsidP="004D3A45"/>
    <w:p w:rsidR="004D3A45" w:rsidRDefault="004D3A45" w:rsidP="004D3A45">
      <w:pPr>
        <w:ind w:firstLine="720"/>
      </w:pPr>
      <w:r w:rsidRPr="00EF592B">
        <w:t>DoDGARS Part 32, Unifo</w:t>
      </w:r>
      <w:r>
        <w:t>rm</w:t>
      </w:r>
      <w:r w:rsidRPr="00EF592B">
        <w:t xml:space="preserve"> Administrative Requirem</w:t>
      </w:r>
      <w:r>
        <w:t xml:space="preserve">ents for Grants and Cooperative </w:t>
      </w:r>
      <w:r w:rsidRPr="00EF592B">
        <w:t xml:space="preserve">Agreements with Institutions of Higher Education, Hospitals, and Other Non-Profit Organizations and the OMB Circulars below apply specifically to the Cooperator. The Cooperative Agreement shall be consistent with these authorities: </w:t>
      </w:r>
    </w:p>
    <w:p w:rsidR="004D3A45" w:rsidRDefault="004D3A45" w:rsidP="004D3A45">
      <w:pPr>
        <w:tabs>
          <w:tab w:val="left" w:pos="1890"/>
        </w:tabs>
      </w:pPr>
    </w:p>
    <w:p w:rsidR="004D3A45" w:rsidRPr="00EF592B" w:rsidRDefault="004D3A45" w:rsidP="004D3A45">
      <w:pPr>
        <w:tabs>
          <w:tab w:val="left" w:pos="1260"/>
        </w:tabs>
        <w:ind w:firstLine="720"/>
      </w:pPr>
      <w:r w:rsidRPr="00EF592B">
        <w:t>(</w:t>
      </w:r>
      <w:r>
        <w:t>a</w:t>
      </w:r>
      <w:r w:rsidRPr="00EF592B">
        <w:t>)</w:t>
      </w:r>
      <w:r>
        <w:tab/>
      </w:r>
      <w:r w:rsidRPr="00EF592B">
        <w:t xml:space="preserve">A-21, </w:t>
      </w:r>
      <w:r>
        <w:t>‘‘</w:t>
      </w:r>
      <w:r w:rsidRPr="00EF592B">
        <w:t>Cost Principles for Educational Institutions</w:t>
      </w:r>
      <w:r>
        <w:t>”</w:t>
      </w:r>
      <w:r w:rsidRPr="00EF592B">
        <w:t xml:space="preserve"> </w:t>
      </w:r>
    </w:p>
    <w:p w:rsidR="004D3A45" w:rsidRPr="00EF592B" w:rsidRDefault="004D3A45" w:rsidP="004D3A45">
      <w:pPr>
        <w:tabs>
          <w:tab w:val="left" w:pos="1260"/>
        </w:tabs>
        <w:ind w:firstLine="720"/>
      </w:pPr>
      <w:r w:rsidRPr="00EF592B">
        <w:t>(</w:t>
      </w:r>
      <w:r>
        <w:t>b</w:t>
      </w:r>
      <w:r w:rsidRPr="00EF592B">
        <w:t>)</w:t>
      </w:r>
      <w:r>
        <w:tab/>
        <w:t>A</w:t>
      </w:r>
      <w:r w:rsidRPr="00EF592B">
        <w:t xml:space="preserve">-133 </w:t>
      </w:r>
      <w:r>
        <w:t>“</w:t>
      </w:r>
      <w:r w:rsidRPr="00EF592B">
        <w:t>Audits of States, Local Governments, and Non-Profit Organizations</w:t>
      </w:r>
      <w:r>
        <w:t>”</w:t>
      </w:r>
      <w:r w:rsidRPr="00EF592B">
        <w:t xml:space="preserve"> </w:t>
      </w:r>
    </w:p>
    <w:p w:rsidR="004D3A45" w:rsidRDefault="004D3A45" w:rsidP="004D3A45"/>
    <w:p w:rsidR="004D3A45" w:rsidRPr="00EF592B" w:rsidRDefault="004D3A45" w:rsidP="004D3A45">
      <w:r w:rsidRPr="00EF592B">
        <w:t xml:space="preserve">Cooperator shall submit a copy of OMB Circular A-133 audit reports to the agency Inspector </w:t>
      </w:r>
    </w:p>
    <w:p w:rsidR="004D3A45" w:rsidRDefault="004D3A45" w:rsidP="004D3A45">
      <w:r>
        <w:t>General (IG) and to DoD (IG).</w:t>
      </w:r>
    </w:p>
    <w:p w:rsidR="004D3A45" w:rsidRPr="00EF592B" w:rsidRDefault="004D3A45" w:rsidP="004D3A45"/>
    <w:p w:rsidR="004D3A45" w:rsidRDefault="004D3A45" w:rsidP="004D3A45">
      <w:pPr>
        <w:pStyle w:val="Style1"/>
      </w:pPr>
      <w:r w:rsidRPr="00EF592B">
        <w:t xml:space="preserve">Record Retention </w:t>
      </w:r>
      <w:r>
        <w:t>and Access Requirements</w:t>
      </w:r>
    </w:p>
    <w:p w:rsidR="004D3A45" w:rsidRPr="00EF592B" w:rsidRDefault="004D3A45" w:rsidP="004D3A45">
      <w:pPr>
        <w:pStyle w:val="Style1"/>
        <w:numPr>
          <w:ilvl w:val="0"/>
          <w:numId w:val="0"/>
        </w:numPr>
      </w:pPr>
    </w:p>
    <w:p w:rsidR="004D3A45" w:rsidRDefault="004D3A45" w:rsidP="004D3A45">
      <w:r w:rsidRPr="00EF592B">
        <w:t>All financial and programmatic records, supporting documents, statistical records, and other records of</w:t>
      </w:r>
      <w:r>
        <w:t xml:space="preserve"> </w:t>
      </w:r>
      <w:r w:rsidRPr="00EF592B">
        <w:t xml:space="preserve">cooperators or sub-cooperators which are: </w:t>
      </w:r>
    </w:p>
    <w:p w:rsidR="004D3A45" w:rsidRPr="00EF592B" w:rsidRDefault="004D3A45" w:rsidP="004D3A45"/>
    <w:p w:rsidR="004D3A45" w:rsidRDefault="004D3A45" w:rsidP="004D3A45">
      <w:pPr>
        <w:tabs>
          <w:tab w:val="left" w:pos="1260"/>
        </w:tabs>
        <w:ind w:left="1260" w:hanging="540"/>
      </w:pPr>
      <w:r w:rsidRPr="00EF592B">
        <w:t>(</w:t>
      </w:r>
      <w:r>
        <w:t>a</w:t>
      </w:r>
      <w:r w:rsidRPr="00EF592B">
        <w:t>)</w:t>
      </w:r>
      <w:r>
        <w:tab/>
      </w:r>
      <w:r w:rsidRPr="00EF592B">
        <w:t xml:space="preserve">Required to be maintained by the terms of this part. program regulations or the cooperative agreement, or </w:t>
      </w:r>
    </w:p>
    <w:p w:rsidR="004D3A45" w:rsidRDefault="004D3A45" w:rsidP="004D3A45">
      <w:pPr>
        <w:tabs>
          <w:tab w:val="left" w:pos="1260"/>
        </w:tabs>
        <w:ind w:left="1260" w:hanging="540"/>
      </w:pPr>
      <w:r>
        <w:t>(b</w:t>
      </w:r>
      <w:r w:rsidRPr="00EF592B">
        <w:t>)</w:t>
      </w:r>
      <w:r>
        <w:tab/>
      </w:r>
      <w:r w:rsidRPr="00EF592B">
        <w:t>Otherwise reasonably considered as pertinent to program regulation</w:t>
      </w:r>
      <w:r>
        <w:t>s or the cooperative agreement.</w:t>
      </w:r>
    </w:p>
    <w:p w:rsidR="004D3A45" w:rsidRPr="00EF592B" w:rsidRDefault="004D3A45" w:rsidP="004D3A45">
      <w:pPr>
        <w:tabs>
          <w:tab w:val="left" w:pos="1260"/>
        </w:tabs>
        <w:ind w:left="1260" w:hanging="540"/>
      </w:pPr>
    </w:p>
    <w:p w:rsidR="004D3A45" w:rsidRPr="00EF592B" w:rsidRDefault="004D3A45" w:rsidP="004D3A45">
      <w:pPr>
        <w:pStyle w:val="Style1"/>
      </w:pPr>
      <w:r>
        <w:t>Modifi</w:t>
      </w:r>
      <w:r w:rsidRPr="00EF592B">
        <w:t>cation of Cooperative A</w:t>
      </w:r>
      <w:r>
        <w:t>greement</w:t>
      </w:r>
    </w:p>
    <w:p w:rsidR="004D3A45" w:rsidRPr="00EF592B" w:rsidRDefault="004D3A45" w:rsidP="004D3A45"/>
    <w:p w:rsidR="004D3A45" w:rsidRDefault="004D3A45" w:rsidP="004D3A45">
      <w:pPr>
        <w:ind w:firstLine="720"/>
      </w:pPr>
      <w:r w:rsidRPr="00EF592B">
        <w:t>The only method by which this Cooperative Agreement</w:t>
      </w:r>
      <w:r>
        <w:t xml:space="preserve"> can be modified is by a formal,</w:t>
      </w:r>
      <w:r w:rsidRPr="00EF592B">
        <w:t xml:space="preserve"> written and signed modification. Administrative modification(s) to the Cooperative Agreement may be accomplished unilaterally by the signature of designated Cooperative Agreement Administrative Representative or Awarding Officer. Changes to the express clauses or terms of the Cooperative Agreement affecting price, quality, quantity or delivery of the Cooperator</w:t>
      </w:r>
      <w:r>
        <w:t>’</w:t>
      </w:r>
      <w:r w:rsidRPr="00EF592B">
        <w:t xml:space="preserve">s duties shall be the subject of a bilaterally executed modification. No other communications, whether oral or in writing, shall modify this Cooperative Agreement. </w:t>
      </w:r>
    </w:p>
    <w:p w:rsidR="004D3A45" w:rsidRPr="00EF592B" w:rsidRDefault="004D3A45" w:rsidP="004D3A45"/>
    <w:p w:rsidR="004D3A45" w:rsidRDefault="004D3A45" w:rsidP="004D3A45">
      <w:pPr>
        <w:pStyle w:val="Style1"/>
      </w:pPr>
      <w:r w:rsidRPr="00EF592B">
        <w:t>Prior Appro</w:t>
      </w:r>
      <w:r>
        <w:t>v</w:t>
      </w:r>
      <w:r w:rsidRPr="00EF592B">
        <w:t>als and Ch</w:t>
      </w:r>
      <w:r>
        <w:t>anges</w:t>
      </w:r>
    </w:p>
    <w:p w:rsidR="004D3A45" w:rsidRPr="00EF592B" w:rsidRDefault="004D3A45" w:rsidP="004D3A45">
      <w:pPr>
        <w:pStyle w:val="Style1"/>
        <w:numPr>
          <w:ilvl w:val="0"/>
          <w:numId w:val="0"/>
        </w:numPr>
      </w:pPr>
    </w:p>
    <w:p w:rsidR="004D3A45" w:rsidRDefault="004D3A45" w:rsidP="004D3A45">
      <w:pPr>
        <w:ind w:firstLine="720"/>
      </w:pPr>
      <w:r w:rsidRPr="00EF592B">
        <w:lastRenderedPageBreak/>
        <w:t xml:space="preserve">Any program changes to the approved project must comply with DoDGARS Subpart 32.25, Revision of Budget and Program Plans, for Institutions of Higher Education, Hospitals, and Other Non-Profit Organizations. </w:t>
      </w:r>
    </w:p>
    <w:p w:rsidR="004D3A45" w:rsidRPr="00EF592B" w:rsidRDefault="004D3A45" w:rsidP="004D3A45"/>
    <w:p w:rsidR="004D3A45" w:rsidRPr="00EF592B" w:rsidRDefault="004D3A45" w:rsidP="004D3A45">
      <w:pPr>
        <w:pStyle w:val="Style1"/>
      </w:pPr>
      <w:r>
        <w:t>Allowable</w:t>
      </w:r>
      <w:r w:rsidRPr="00EF592B">
        <w:t xml:space="preserve"> Costs </w:t>
      </w:r>
    </w:p>
    <w:p w:rsidR="004D3A45" w:rsidRDefault="004D3A45" w:rsidP="004D3A45">
      <w:pPr>
        <w:ind w:firstLine="720"/>
      </w:pPr>
    </w:p>
    <w:p w:rsidR="004D3A45" w:rsidRDefault="004D3A45" w:rsidP="004D3A45">
      <w:pPr>
        <w:ind w:firstLine="720"/>
      </w:pPr>
      <w:r w:rsidRPr="00EF592B">
        <w:t>Cooperative agreement funds may be applied only to those costs allowed under DoDGARS Subpart 32.27, Allowable Costs, for Institutions of Higher Education, Hospitals, and Other Non</w:t>
      </w:r>
      <w:r>
        <w:t>-</w:t>
      </w:r>
      <w:r w:rsidRPr="00EF592B">
        <w:softHyphen/>
        <w:t xml:space="preserve">Profit Organizations and, for Institutions of Higher Education only, OMB Circular A-21. </w:t>
      </w:r>
    </w:p>
    <w:p w:rsidR="004D3A45" w:rsidRPr="00EF592B" w:rsidRDefault="004D3A45" w:rsidP="004D3A45">
      <w:pPr>
        <w:ind w:firstLine="720"/>
      </w:pPr>
    </w:p>
    <w:p w:rsidR="004D3A45" w:rsidRDefault="004D3A45" w:rsidP="004D3A45">
      <w:pPr>
        <w:pStyle w:val="Style1"/>
      </w:pPr>
      <w:r w:rsidRPr="00EF592B">
        <w:t xml:space="preserve">Unexpended </w:t>
      </w:r>
      <w:r>
        <w:t>Balance</w:t>
      </w:r>
      <w:r w:rsidRPr="00EF592B">
        <w:t xml:space="preserve"> </w:t>
      </w:r>
    </w:p>
    <w:p w:rsidR="004D3A45" w:rsidRPr="00EF592B" w:rsidRDefault="004D3A45" w:rsidP="004D3A45">
      <w:pPr>
        <w:pStyle w:val="Style1"/>
        <w:numPr>
          <w:ilvl w:val="0"/>
          <w:numId w:val="0"/>
        </w:numPr>
      </w:pPr>
    </w:p>
    <w:p w:rsidR="004D3A45" w:rsidRDefault="004D3A45" w:rsidP="004D3A45">
      <w:pPr>
        <w:ind w:firstLine="720"/>
      </w:pPr>
      <w:r w:rsidRPr="00EF592B">
        <w:t xml:space="preserve">In the absence of any specific notice to the contrary, cooperators are authorized to carry forward unexpended balances of funds received to subsequent funding periods. </w:t>
      </w:r>
    </w:p>
    <w:p w:rsidR="004D3A45" w:rsidRPr="00EF592B" w:rsidRDefault="004D3A45" w:rsidP="004D3A45"/>
    <w:p w:rsidR="004D3A45" w:rsidRPr="00EF592B" w:rsidRDefault="004D3A45" w:rsidP="004D3A45">
      <w:pPr>
        <w:pStyle w:val="Style1"/>
      </w:pPr>
      <w:r w:rsidRPr="00EF592B">
        <w:t>Overp</w:t>
      </w:r>
      <w:r>
        <w:t>ayment and E</w:t>
      </w:r>
      <w:r w:rsidRPr="00EF592B">
        <w:t>a</w:t>
      </w:r>
      <w:r>
        <w:t>rn</w:t>
      </w:r>
      <w:r w:rsidRPr="00EF592B">
        <w:t xml:space="preserve">ed Interest </w:t>
      </w:r>
    </w:p>
    <w:p w:rsidR="004D3A45" w:rsidRDefault="004D3A45" w:rsidP="004D3A45"/>
    <w:p w:rsidR="004D3A45" w:rsidRPr="00EF592B" w:rsidRDefault="004D3A45" w:rsidP="004D3A45">
      <w:pPr>
        <w:ind w:firstLine="720"/>
      </w:pPr>
      <w:r w:rsidRPr="00780FCF">
        <w:rPr>
          <w:b/>
          <w:u w:val="single"/>
        </w:rPr>
        <w:t>Overpayment</w:t>
      </w:r>
      <w:r w:rsidRPr="00780FCF">
        <w:rPr>
          <w:b/>
        </w:rPr>
        <w:t>.</w:t>
      </w:r>
      <w:r w:rsidRPr="00EF592B">
        <w:t xml:space="preserve"> Within ninety (90) days after the end date of the Cooperative Agreement. any overpayment of funds shall be remitted to the Administrative Grants Officer (AGO) at the Adm</w:t>
      </w:r>
      <w:r>
        <w:t>inistrative Office on the Award/</w:t>
      </w:r>
      <w:r w:rsidRPr="00EF592B">
        <w:t xml:space="preserve">Modification document, by check made payable to the </w:t>
      </w:r>
      <w:r w:rsidRPr="00780FCF">
        <w:rPr>
          <w:u w:val="single"/>
        </w:rPr>
        <w:t>Naval Facilities Engineering Command</w:t>
      </w:r>
      <w:r w:rsidRPr="00EF592B">
        <w:t xml:space="preserve">. An overpayment represents the difference between allowable actual expenditures and total disbursements received by the Cooperator. </w:t>
      </w:r>
    </w:p>
    <w:p w:rsidR="004D3A45" w:rsidRDefault="004D3A45" w:rsidP="004D3A45"/>
    <w:p w:rsidR="004D3A45" w:rsidRDefault="004D3A45" w:rsidP="004D3A45">
      <w:pPr>
        <w:ind w:firstLine="720"/>
      </w:pPr>
      <w:r w:rsidRPr="00780FCF">
        <w:rPr>
          <w:b/>
          <w:u w:val="single"/>
        </w:rPr>
        <w:t>Advances and Earned Interest</w:t>
      </w:r>
      <w:r w:rsidRPr="00780FCF">
        <w:rPr>
          <w:b/>
        </w:rPr>
        <w:t>.</w:t>
      </w:r>
      <w:r w:rsidRPr="00EF592B">
        <w:t xml:space="preserve"> Interest earned on any account holding funds advanced under this Cooperative Agreement shall be remitted at least quarterly to the Naval Facilities Engineering Command, by check made payable to the Treasury of the United States.</w:t>
      </w:r>
    </w:p>
    <w:p w:rsidR="004D3A45" w:rsidRDefault="004D3A45" w:rsidP="004D3A45"/>
    <w:p w:rsidR="004D3A45" w:rsidRDefault="004D3A45" w:rsidP="004D3A45">
      <w:pPr>
        <w:pStyle w:val="Style1"/>
      </w:pPr>
      <w:r>
        <w:t>Future Funding</w:t>
      </w:r>
    </w:p>
    <w:p w:rsidR="004D3A45" w:rsidRPr="00EF592B" w:rsidRDefault="004D3A45" w:rsidP="004D3A45"/>
    <w:p w:rsidR="004D3A45" w:rsidRDefault="004D3A45" w:rsidP="004D3A45">
      <w:r w:rsidRPr="00EF592B">
        <w:lastRenderedPageBreak/>
        <w:t>The Government</w:t>
      </w:r>
      <w:r>
        <w:t>’</w:t>
      </w:r>
      <w:r w:rsidRPr="00EF592B">
        <w:t xml:space="preserve">s legal funding obligation is limited to the amount shown as the </w:t>
      </w:r>
      <w:r>
        <w:t>‘‘</w:t>
      </w:r>
      <w:r w:rsidRPr="00EF592B">
        <w:t>Total Obligated on Award,</w:t>
      </w:r>
      <w:r>
        <w:t>”</w:t>
      </w:r>
      <w:r w:rsidRPr="00EF592B">
        <w:t xml:space="preserve"> section of the </w:t>
      </w:r>
      <w:r>
        <w:t>Cooperative Agreement document.</w:t>
      </w:r>
    </w:p>
    <w:p w:rsidR="004D3A45" w:rsidRDefault="004D3A45" w:rsidP="004D3A45"/>
    <w:p w:rsidR="004D3A45" w:rsidRPr="00EF592B" w:rsidRDefault="004D3A45" w:rsidP="004D3A45">
      <w:pPr>
        <w:pStyle w:val="Style1"/>
      </w:pPr>
      <w:r>
        <w:t>Subagreements</w:t>
      </w:r>
    </w:p>
    <w:p w:rsidR="004D3A45" w:rsidRDefault="004D3A45" w:rsidP="004D3A45"/>
    <w:p w:rsidR="004D3A45" w:rsidRDefault="004D3A45" w:rsidP="004D3A45">
      <w:pPr>
        <w:ind w:firstLine="720"/>
      </w:pPr>
      <w:r w:rsidRPr="00EF592B">
        <w:t xml:space="preserve">Cooperator shall comply with DoDGARS Subpart 32.5, Subawards, for Institutions of Higher Education, Hospitals, and Other Non-Profit Organizations. </w:t>
      </w:r>
    </w:p>
    <w:p w:rsidR="004D3A45" w:rsidRPr="00EF592B" w:rsidRDefault="004D3A45" w:rsidP="004D3A45"/>
    <w:p w:rsidR="004D3A45" w:rsidRPr="00EF592B" w:rsidRDefault="004D3A45" w:rsidP="004D3A45">
      <w:pPr>
        <w:pStyle w:val="Style1"/>
      </w:pPr>
      <w:r>
        <w:t>Officials Not to B</w:t>
      </w:r>
      <w:r w:rsidRPr="00EF592B">
        <w:t xml:space="preserve">enefit </w:t>
      </w:r>
    </w:p>
    <w:p w:rsidR="004D3A45" w:rsidRDefault="004D3A45" w:rsidP="004D3A45"/>
    <w:p w:rsidR="004D3A45" w:rsidRPr="00EF592B" w:rsidRDefault="004D3A45" w:rsidP="004D3A45">
      <w:pPr>
        <w:ind w:firstLine="720"/>
      </w:pPr>
      <w:r w:rsidRPr="00EF592B">
        <w:t xml:space="preserve">No member of or delegate to Congress, or resident commissioner, shall be admitted to any share or part of this Cooperative Agreement, or to any benefit arising from it, in accordance with 41 U.S.C. 22. </w:t>
      </w:r>
    </w:p>
    <w:p w:rsidR="004D3A45" w:rsidRDefault="004D3A45" w:rsidP="004D3A45"/>
    <w:p w:rsidR="004D3A45" w:rsidRPr="00EF592B" w:rsidRDefault="004D3A45" w:rsidP="004D3A45">
      <w:pPr>
        <w:pStyle w:val="Style1"/>
      </w:pPr>
      <w:r w:rsidRPr="00EF592B">
        <w:t>Hatch</w:t>
      </w:r>
      <w:r>
        <w:t xml:space="preserve"> </w:t>
      </w:r>
      <w:r w:rsidRPr="00EF592B">
        <w:t>A</w:t>
      </w:r>
      <w:r>
        <w:t>ct</w:t>
      </w:r>
      <w:r w:rsidRPr="00EF592B">
        <w:t xml:space="preserve"> </w:t>
      </w:r>
    </w:p>
    <w:p w:rsidR="004D3A45" w:rsidRDefault="004D3A45" w:rsidP="004D3A45"/>
    <w:p w:rsidR="004D3A45" w:rsidRPr="00EF592B" w:rsidRDefault="004D3A45" w:rsidP="004D3A45">
      <w:pPr>
        <w:ind w:firstLine="720"/>
      </w:pPr>
      <w:r w:rsidRPr="00EF592B">
        <w:t xml:space="preserve">The cooperator, Research Faculty and Graduate Research Assistance within the Department of Environmental Science and Policy agree to comply with the Hatch Act (5 U.S.C. 1501-1508 and 7324 -7328), as implemented by the Office of Personnel Management at 5 </w:t>
      </w:r>
      <w:r>
        <w:t>CFR</w:t>
      </w:r>
      <w:r w:rsidRPr="00EF592B">
        <w:t xml:space="preserve"> part 151, which limits political activity of employees or officers of State or local governments whose employment is connected to an activity financed in whole or part with Federal funds. </w:t>
      </w:r>
    </w:p>
    <w:p w:rsidR="004D3A45" w:rsidRDefault="004D3A45" w:rsidP="004D3A45"/>
    <w:p w:rsidR="004D3A45" w:rsidRPr="00EF592B" w:rsidRDefault="004D3A45" w:rsidP="004D3A45">
      <w:pPr>
        <w:pStyle w:val="Style1"/>
      </w:pPr>
      <w:r w:rsidRPr="00EF592B">
        <w:t>Lobbyi</w:t>
      </w:r>
      <w:r>
        <w:t>n</w:t>
      </w:r>
      <w:r w:rsidRPr="00EF592B">
        <w:t xml:space="preserve">g </w:t>
      </w:r>
    </w:p>
    <w:p w:rsidR="004D3A45" w:rsidRDefault="004D3A45" w:rsidP="004D3A45"/>
    <w:p w:rsidR="004D3A45" w:rsidRPr="00EF592B" w:rsidRDefault="004D3A45" w:rsidP="004D3A45">
      <w:pPr>
        <w:ind w:firstLine="720"/>
      </w:pPr>
      <w:r w:rsidRPr="00EF592B">
        <w:t xml:space="preserve">By signing and submitting this proposal, the cooperator is providing the certification at Appendix A to 32 CFR Part 28 regarding lobbying. </w:t>
      </w:r>
    </w:p>
    <w:p w:rsidR="004D3A45" w:rsidRDefault="004D3A45" w:rsidP="004D3A45"/>
    <w:p w:rsidR="004D3A45" w:rsidRDefault="004D3A45" w:rsidP="004D3A45">
      <w:pPr>
        <w:pStyle w:val="Style1"/>
      </w:pPr>
      <w:r>
        <w:t>Env</w:t>
      </w:r>
      <w:r w:rsidRPr="00EF592B">
        <w:t>iro</w:t>
      </w:r>
      <w:r>
        <w:t>n</w:t>
      </w:r>
      <w:r w:rsidRPr="00EF592B">
        <w:t>m</w:t>
      </w:r>
      <w:r>
        <w:t>e</w:t>
      </w:r>
      <w:r w:rsidRPr="00EF592B">
        <w:t>ntal Sta</w:t>
      </w:r>
      <w:r>
        <w:t>n</w:t>
      </w:r>
      <w:r w:rsidRPr="00EF592B">
        <w:t xml:space="preserve">dards </w:t>
      </w:r>
    </w:p>
    <w:p w:rsidR="004D3A45" w:rsidRPr="00EF592B" w:rsidRDefault="004D3A45" w:rsidP="004D3A45"/>
    <w:p w:rsidR="004D3A45" w:rsidRDefault="004D3A45" w:rsidP="004D3A45">
      <w:pPr>
        <w:ind w:firstLine="720"/>
      </w:pPr>
      <w:r w:rsidRPr="00EF592B">
        <w:lastRenderedPageBreak/>
        <w:t xml:space="preserve">By accepting funds under this Cooperative Agreement, the cooperator assures that it will: </w:t>
      </w:r>
    </w:p>
    <w:p w:rsidR="004D3A45" w:rsidRPr="00EF592B" w:rsidRDefault="004D3A45" w:rsidP="004D3A45">
      <w:pPr>
        <w:ind w:firstLine="720"/>
      </w:pPr>
    </w:p>
    <w:p w:rsidR="004D3A45" w:rsidRDefault="004D3A45" w:rsidP="004D3A45">
      <w:pPr>
        <w:tabs>
          <w:tab w:val="left" w:pos="1260"/>
        </w:tabs>
        <w:ind w:left="1260" w:hanging="540"/>
      </w:pPr>
      <w:r>
        <w:t>(a)</w:t>
      </w:r>
      <w:r>
        <w:tab/>
      </w:r>
      <w:r w:rsidRPr="00EF592B">
        <w:t>Comply with applicable provisions of the Clean Air Act (42 U.S,C. 7401, et seq.) and Clean Water Act (33 U.S.C. 1251, et.</w:t>
      </w:r>
      <w:r>
        <w:t xml:space="preserve"> </w:t>
      </w:r>
      <w:r w:rsidRPr="00EF592B">
        <w:t>seq.), as implemented by Executive Order 11738 [3 C</w:t>
      </w:r>
      <w:r>
        <w:t>F</w:t>
      </w:r>
      <w:r w:rsidRPr="00EF592B">
        <w:t>R, 1971-1975 comp., p. 799] and Environmental Protection Agency (EPA) rule</w:t>
      </w:r>
      <w:r>
        <w:t>s at Subpart J of 40 CFR Part32.</w:t>
      </w:r>
    </w:p>
    <w:p w:rsidR="004D3A45" w:rsidRDefault="004D3A45" w:rsidP="004D3A45">
      <w:pPr>
        <w:tabs>
          <w:tab w:val="left" w:pos="1260"/>
        </w:tabs>
        <w:ind w:left="1260" w:hanging="540"/>
      </w:pPr>
    </w:p>
    <w:p w:rsidR="004D3A45" w:rsidRDefault="004D3A45" w:rsidP="004D3A45">
      <w:pPr>
        <w:tabs>
          <w:tab w:val="left" w:pos="1260"/>
        </w:tabs>
        <w:ind w:left="1260" w:hanging="540"/>
      </w:pPr>
      <w:r w:rsidRPr="00EF592B">
        <w:t>(b)</w:t>
      </w:r>
      <w:r>
        <w:tab/>
      </w:r>
      <w:r w:rsidRPr="00EF592B">
        <w:t xml:space="preserve">Identify to the cooperator agency any impact that this agreement may have on: </w:t>
      </w:r>
    </w:p>
    <w:p w:rsidR="004D3A45" w:rsidRDefault="004D3A45" w:rsidP="004D3A45">
      <w:pPr>
        <w:tabs>
          <w:tab w:val="left" w:pos="1260"/>
        </w:tabs>
        <w:ind w:left="1260" w:hanging="540"/>
      </w:pPr>
    </w:p>
    <w:p w:rsidR="004D3A45" w:rsidRDefault="004D3A45" w:rsidP="004D3A45">
      <w:pPr>
        <w:tabs>
          <w:tab w:val="left" w:pos="1260"/>
        </w:tabs>
        <w:ind w:left="1800" w:hanging="540"/>
      </w:pPr>
      <w:r>
        <w:t>(1)</w:t>
      </w:r>
      <w:r>
        <w:tab/>
      </w:r>
      <w:r w:rsidRPr="00EF592B">
        <w:t>The quality of</w:t>
      </w:r>
      <w:r>
        <w:t xml:space="preserve"> </w:t>
      </w:r>
      <w:r w:rsidRPr="00EF592B">
        <w:t>t</w:t>
      </w:r>
      <w:r>
        <w:t>h</w:t>
      </w:r>
      <w:r w:rsidRPr="00EF592B">
        <w:t>e human environment, and provide help the agency may need to comply with the National Environmental Policy Act (NEPA, at 42 U.S.C. 4321, et seq.) and to prepare Environmental Impact Statements or other required environmental documentation. In such cases, the cooperator agrees to take no action that will have an adverse environmen</w:t>
      </w:r>
      <w:r>
        <w:t>tal impact (e.g., physical distur</w:t>
      </w:r>
      <w:r w:rsidRPr="00EF592B">
        <w:t xml:space="preserve">bance of a site such as breaking of ground) until the agency provides written notification of compliance with the environmental impact analysis process. </w:t>
      </w:r>
    </w:p>
    <w:p w:rsidR="004D3A45" w:rsidRDefault="004D3A45" w:rsidP="004D3A45">
      <w:pPr>
        <w:tabs>
          <w:tab w:val="left" w:pos="1260"/>
        </w:tabs>
        <w:ind w:left="1800" w:hanging="540"/>
      </w:pPr>
      <w:r>
        <w:t>(2)</w:t>
      </w:r>
      <w:r>
        <w:tab/>
      </w:r>
      <w:r w:rsidRPr="00EF592B">
        <w:t xml:space="preserve">Coastal barriers, and provide help the agency may need to comply with the Coastal Barriers Resource Act (16 U.S.C. 3501, et seq.), concerning preservation of barrier resources. </w:t>
      </w:r>
    </w:p>
    <w:p w:rsidR="004D3A45" w:rsidRDefault="004D3A45" w:rsidP="004D3A45">
      <w:pPr>
        <w:tabs>
          <w:tab w:val="left" w:pos="1260"/>
        </w:tabs>
        <w:ind w:left="1800" w:hanging="540"/>
      </w:pPr>
      <w:r w:rsidRPr="00EF592B">
        <w:t>(3)</w:t>
      </w:r>
      <w:r>
        <w:tab/>
      </w:r>
      <w:r w:rsidRPr="00EF592B">
        <w:t xml:space="preserve">Any existing or proposed component of the National Wild and Scenic Rivers system, </w:t>
      </w:r>
      <w:r>
        <w:t>a</w:t>
      </w:r>
      <w:r w:rsidRPr="00EF592B">
        <w:t xml:space="preserve">nd provide help the agency may need to comply with the Wild and Scenic Rivers Act of 1968 (16 U.S.C. 1271, et seq.). </w:t>
      </w:r>
    </w:p>
    <w:p w:rsidR="004D3A45" w:rsidRPr="00EF592B" w:rsidRDefault="004D3A45" w:rsidP="004D3A45">
      <w:pPr>
        <w:tabs>
          <w:tab w:val="left" w:pos="1260"/>
        </w:tabs>
        <w:ind w:left="1800" w:hanging="540"/>
      </w:pPr>
    </w:p>
    <w:p w:rsidR="004D3A45" w:rsidRDefault="004D3A45" w:rsidP="004D3A45">
      <w:pPr>
        <w:pStyle w:val="Style1"/>
      </w:pPr>
      <w:r w:rsidRPr="00EF592B">
        <w:t>Nondi</w:t>
      </w:r>
      <w:r>
        <w:t>scrimination</w:t>
      </w:r>
      <w:r w:rsidRPr="00EF592B">
        <w:t xml:space="preserve"> </w:t>
      </w:r>
    </w:p>
    <w:p w:rsidR="004D3A45" w:rsidRPr="00EF592B" w:rsidRDefault="004D3A45" w:rsidP="004D3A45">
      <w:pPr>
        <w:pStyle w:val="Style1"/>
        <w:numPr>
          <w:ilvl w:val="0"/>
          <w:numId w:val="0"/>
        </w:numPr>
      </w:pPr>
    </w:p>
    <w:p w:rsidR="004D3A45" w:rsidRDefault="004D3A45" w:rsidP="004D3A45">
      <w:pPr>
        <w:ind w:firstLine="720"/>
      </w:pPr>
      <w:r w:rsidRPr="00EF592B">
        <w:t xml:space="preserve">By accepting funds under this Cooperative Agreement, the cooperator assures that it will comply with applicable provisions of the following national policies prohibiting discrimination: </w:t>
      </w:r>
    </w:p>
    <w:p w:rsidR="004D3A45" w:rsidRPr="00EF592B" w:rsidRDefault="004D3A45" w:rsidP="004D3A45">
      <w:pPr>
        <w:ind w:firstLine="720"/>
      </w:pPr>
    </w:p>
    <w:p w:rsidR="004D3A45" w:rsidRDefault="004D3A45" w:rsidP="004D3A45">
      <w:pPr>
        <w:tabs>
          <w:tab w:val="left" w:pos="720"/>
        </w:tabs>
        <w:ind w:left="1260" w:hanging="1260"/>
      </w:pPr>
      <w:r>
        <w:lastRenderedPageBreak/>
        <w:tab/>
      </w:r>
      <w:r w:rsidRPr="00EF592B">
        <w:t>(a)</w:t>
      </w:r>
      <w:r>
        <w:tab/>
      </w:r>
      <w:r w:rsidRPr="00EF592B">
        <w:t>On the basis of race, color, or national origin, in Title VI of the Civil Rights Act of 1964 (42 U.S.C. 2000d, et seq.), as implemented by DoD</w:t>
      </w:r>
      <w:r>
        <w:t xml:space="preserve"> regulations at 32 CFR Part 195</w:t>
      </w:r>
    </w:p>
    <w:p w:rsidR="004D3A45" w:rsidRDefault="004D3A45" w:rsidP="004D3A45">
      <w:pPr>
        <w:tabs>
          <w:tab w:val="left" w:pos="720"/>
        </w:tabs>
        <w:ind w:left="1260" w:hanging="1260"/>
      </w:pPr>
      <w:r>
        <w:tab/>
      </w:r>
      <w:r w:rsidRPr="00EF592B">
        <w:t>(b)</w:t>
      </w:r>
      <w:r>
        <w:tab/>
      </w:r>
      <w:r w:rsidRPr="00EF592B">
        <w:t xml:space="preserve">On the basis of race, color, religion, sex, or national origin, in Executive Order 11246 [3 CFR, 1964-1%5 Comp., p.339], as implemented by Department of Labor regulations at 41 CFR part 60. </w:t>
      </w:r>
    </w:p>
    <w:p w:rsidR="004D3A45" w:rsidRDefault="004D3A45" w:rsidP="004D3A45">
      <w:pPr>
        <w:tabs>
          <w:tab w:val="left" w:pos="720"/>
        </w:tabs>
        <w:ind w:left="1260" w:hanging="1260"/>
      </w:pPr>
      <w:r>
        <w:tab/>
      </w:r>
      <w:r w:rsidRPr="00EF592B">
        <w:t>(c)</w:t>
      </w:r>
      <w:r>
        <w:tab/>
      </w:r>
      <w:r w:rsidRPr="00EF592B">
        <w:t xml:space="preserve">On the basis of sex or blindness, in Title IX of the Education Amendments of 1972 (20 U.S.C. 1681, et seq.). </w:t>
      </w:r>
    </w:p>
    <w:p w:rsidR="004D3A45" w:rsidRDefault="004D3A45" w:rsidP="004D3A45">
      <w:pPr>
        <w:tabs>
          <w:tab w:val="left" w:pos="720"/>
        </w:tabs>
        <w:ind w:left="1260" w:hanging="1260"/>
      </w:pPr>
      <w:r>
        <w:tab/>
      </w:r>
      <w:r w:rsidRPr="00EF592B">
        <w:t>(d)</w:t>
      </w:r>
      <w:r>
        <w:tab/>
      </w:r>
      <w:r w:rsidRPr="00EF592B">
        <w:t xml:space="preserve">On the basis of age, in the Age Discrimination Act of 1975 (42 U.S.C. 6101, et seq.) as implemented by Department of Health and Human Services regulations at 45 CFR Part </w:t>
      </w:r>
      <w:r>
        <w:t>90.</w:t>
      </w:r>
    </w:p>
    <w:p w:rsidR="004D3A45" w:rsidRDefault="004D3A45" w:rsidP="004D3A45">
      <w:pPr>
        <w:tabs>
          <w:tab w:val="left" w:pos="720"/>
        </w:tabs>
        <w:ind w:left="1260" w:hanging="1260"/>
      </w:pPr>
      <w:r>
        <w:tab/>
      </w:r>
      <w:r w:rsidRPr="00EF592B">
        <w:t>(e)</w:t>
      </w:r>
      <w:r>
        <w:tab/>
      </w:r>
      <w:r w:rsidRPr="00EF592B">
        <w:t xml:space="preserve">On the basis of handicap, in Section 504 of the Rehabilitation Act of 1973 (29 U.S.C. 794), as implemented by Department of Justice regulations at 28 CFR Part 41 and DoD regulations at 32 CFR Part 56. </w:t>
      </w:r>
    </w:p>
    <w:p w:rsidR="004D3A45" w:rsidRPr="00EF592B" w:rsidRDefault="004D3A45" w:rsidP="004D3A45">
      <w:pPr>
        <w:tabs>
          <w:tab w:val="left" w:pos="720"/>
        </w:tabs>
        <w:ind w:left="1260" w:hanging="1260"/>
      </w:pPr>
    </w:p>
    <w:p w:rsidR="004D3A45" w:rsidRDefault="004D3A45" w:rsidP="004D3A45">
      <w:pPr>
        <w:pStyle w:val="Style1"/>
      </w:pPr>
      <w:r>
        <w:t>Cargo Preference</w:t>
      </w:r>
    </w:p>
    <w:p w:rsidR="004D3A45" w:rsidRPr="00EF592B" w:rsidRDefault="004D3A45" w:rsidP="004D3A45">
      <w:pPr>
        <w:pStyle w:val="Style1"/>
        <w:numPr>
          <w:ilvl w:val="0"/>
          <w:numId w:val="0"/>
        </w:numPr>
      </w:pPr>
    </w:p>
    <w:p w:rsidR="004D3A45" w:rsidRDefault="004D3A45" w:rsidP="004D3A45">
      <w:pPr>
        <w:ind w:firstLine="720"/>
      </w:pPr>
      <w:r w:rsidRPr="00EF592B">
        <w:t xml:space="preserve">The cooperator agrees that it will comply with the Cargo Preference Act of 1954 (46 U.S.C. 1241), as implemented by Department of Transportation regulations at 46 CFR 381.7, which require that at least 50 percent of equipment, materials or commodities procured or otherwise obtained with U.S. Government funds under this cooperative agreement, and which may be transported by ocean vessel, shall be transported on privately owned U.S.-flag commercial vessels, if available. </w:t>
      </w:r>
    </w:p>
    <w:p w:rsidR="004D3A45" w:rsidRPr="00EF592B" w:rsidRDefault="004D3A45" w:rsidP="004D3A45"/>
    <w:p w:rsidR="004D3A45" w:rsidRDefault="004D3A45" w:rsidP="004D3A45">
      <w:pPr>
        <w:pStyle w:val="Style1"/>
      </w:pPr>
      <w:r w:rsidRPr="00EF592B">
        <w:t>Preference for U. S. Flag Air Carriers</w:t>
      </w:r>
    </w:p>
    <w:p w:rsidR="004D3A45" w:rsidRPr="00EF592B" w:rsidRDefault="004D3A45" w:rsidP="004D3A45">
      <w:pPr>
        <w:pStyle w:val="Style1"/>
        <w:numPr>
          <w:ilvl w:val="0"/>
          <w:numId w:val="0"/>
        </w:numPr>
      </w:pPr>
    </w:p>
    <w:p w:rsidR="004D3A45" w:rsidRDefault="004D3A45" w:rsidP="004D3A45">
      <w:pPr>
        <w:ind w:firstLine="720"/>
      </w:pPr>
      <w:r w:rsidRPr="00EF592B">
        <w:t xml:space="preserve">Travel supported by U.S. Government funds under this cooperative agreement shall use U.S.-flag air carriers (air carriers holding certificates under 49 U.S.C. 41102) for international air transportation of people and property to the extent that such service is available, in accordance with the International Air Transportation Fair Competitive Practices Act of 1974 (49 U.S.C. 40118) and the interpretative guidelines issued by the Comptroller General of the United States in the March 31,1981, amendment to Comptroller General Decision BI38942. </w:t>
      </w:r>
    </w:p>
    <w:p w:rsidR="004D3A45" w:rsidRPr="00EF592B" w:rsidRDefault="004D3A45" w:rsidP="004D3A45"/>
    <w:p w:rsidR="004D3A45" w:rsidRDefault="004D3A45" w:rsidP="004D3A45">
      <w:pPr>
        <w:pStyle w:val="Style1"/>
      </w:pPr>
      <w:r>
        <w:lastRenderedPageBreak/>
        <w:t>Profit or Fee</w:t>
      </w:r>
    </w:p>
    <w:p w:rsidR="004D3A45" w:rsidRPr="00EF592B" w:rsidRDefault="004D3A45" w:rsidP="004D3A45">
      <w:pPr>
        <w:pStyle w:val="Style1"/>
        <w:numPr>
          <w:ilvl w:val="0"/>
          <w:numId w:val="0"/>
        </w:numPr>
      </w:pPr>
    </w:p>
    <w:p w:rsidR="004D3A45" w:rsidRDefault="004D3A45" w:rsidP="004D3A45">
      <w:pPr>
        <w:ind w:firstLine="720"/>
      </w:pPr>
      <w:r w:rsidRPr="00EF592B">
        <w:t xml:space="preserve">In accordance with 32 </w:t>
      </w:r>
      <w:r>
        <w:t>CFR</w:t>
      </w:r>
      <w:r w:rsidRPr="00EF592B">
        <w:t xml:space="preserve"> 22.205(b), no fee or profit may be charged to this cooperative agreement. </w:t>
      </w:r>
    </w:p>
    <w:p w:rsidR="004D3A45" w:rsidRDefault="004D3A45" w:rsidP="004D3A45"/>
    <w:p w:rsidR="004D3A45" w:rsidRDefault="004D3A45" w:rsidP="004D3A45">
      <w:pPr>
        <w:pStyle w:val="Style1"/>
      </w:pPr>
      <w:r>
        <w:t>Claims,</w:t>
      </w:r>
      <w:r w:rsidRPr="00EF592B">
        <w:t xml:space="preserve"> Disputes</w:t>
      </w:r>
      <w:r>
        <w:t>,</w:t>
      </w:r>
      <w:r w:rsidRPr="00EF592B">
        <w:t xml:space="preserve"> a</w:t>
      </w:r>
      <w:r>
        <w:t>nd Appeals</w:t>
      </w:r>
    </w:p>
    <w:p w:rsidR="004D3A45" w:rsidRPr="00EF592B" w:rsidRDefault="004D3A45" w:rsidP="004D3A45"/>
    <w:p w:rsidR="004D3A45" w:rsidRDefault="004D3A45" w:rsidP="004D3A45">
      <w:pPr>
        <w:ind w:left="1260" w:hanging="540"/>
      </w:pPr>
      <w:r w:rsidRPr="00EF592B">
        <w:t>(a)</w:t>
      </w:r>
      <w:r>
        <w:tab/>
      </w:r>
      <w:r w:rsidRPr="007B4CCD">
        <w:rPr>
          <w:u w:val="single"/>
        </w:rPr>
        <w:t>Cooperator Claims</w:t>
      </w:r>
      <w:r w:rsidRPr="00EF592B">
        <w:t xml:space="preserve">. </w:t>
      </w:r>
    </w:p>
    <w:p w:rsidR="004D3A45" w:rsidRDefault="004D3A45" w:rsidP="004D3A45">
      <w:pPr>
        <w:ind w:left="1260"/>
      </w:pPr>
    </w:p>
    <w:p w:rsidR="004D3A45" w:rsidRDefault="004D3A45" w:rsidP="004D3A45">
      <w:pPr>
        <w:ind w:left="1260"/>
      </w:pPr>
      <w:r w:rsidRPr="00EF592B">
        <w:t xml:space="preserve">Per 32 CFR 22.815, any claims arising out of this agreement must be: </w:t>
      </w:r>
    </w:p>
    <w:p w:rsidR="004D3A45" w:rsidRPr="00EF592B" w:rsidRDefault="004D3A45" w:rsidP="004D3A45">
      <w:pPr>
        <w:ind w:left="1260"/>
      </w:pPr>
    </w:p>
    <w:p w:rsidR="004D3A45" w:rsidRDefault="004D3A45" w:rsidP="004D3A45">
      <w:pPr>
        <w:tabs>
          <w:tab w:val="left" w:pos="1800"/>
        </w:tabs>
        <w:ind w:left="540" w:firstLine="720"/>
      </w:pPr>
      <w:r>
        <w:t>(1)</w:t>
      </w:r>
      <w:r>
        <w:tab/>
      </w:r>
      <w:r w:rsidRPr="00EF592B">
        <w:t xml:space="preserve">Submitted in writing to the Grants Officer; </w:t>
      </w:r>
    </w:p>
    <w:p w:rsidR="004D3A45" w:rsidRDefault="004D3A45" w:rsidP="004D3A45">
      <w:pPr>
        <w:tabs>
          <w:tab w:val="left" w:pos="1800"/>
        </w:tabs>
        <w:ind w:left="540" w:firstLine="720"/>
      </w:pPr>
      <w:r w:rsidRPr="00EF592B">
        <w:t>(2)</w:t>
      </w:r>
      <w:r>
        <w:tab/>
      </w:r>
      <w:r w:rsidRPr="00EF592B">
        <w:t xml:space="preserve">Specify the nature and basis for the relief requested, and; </w:t>
      </w:r>
    </w:p>
    <w:p w:rsidR="004D3A45" w:rsidRPr="00EF592B" w:rsidRDefault="004D3A45" w:rsidP="004D3A45">
      <w:pPr>
        <w:tabs>
          <w:tab w:val="left" w:pos="1800"/>
        </w:tabs>
        <w:ind w:left="540" w:firstLine="720"/>
      </w:pPr>
      <w:r w:rsidRPr="00EF592B">
        <w:t>(3)</w:t>
      </w:r>
      <w:r>
        <w:tab/>
      </w:r>
      <w:r w:rsidRPr="00EF592B">
        <w:t xml:space="preserve">Include all data and relevant facts in support of the claim. </w:t>
      </w:r>
    </w:p>
    <w:p w:rsidR="004D3A45" w:rsidRPr="00EF592B" w:rsidRDefault="004D3A45" w:rsidP="004D3A45"/>
    <w:p w:rsidR="004D3A45" w:rsidRDefault="004D3A45" w:rsidP="00BC077B">
      <w:pPr>
        <w:numPr>
          <w:ilvl w:val="0"/>
          <w:numId w:val="6"/>
        </w:numPr>
        <w:spacing w:after="0" w:line="240" w:lineRule="auto"/>
      </w:pPr>
      <w:r w:rsidRPr="007B4CCD">
        <w:rPr>
          <w:u w:val="single"/>
        </w:rPr>
        <w:t>DOD Component Claims</w:t>
      </w:r>
      <w:r>
        <w:t>.</w:t>
      </w:r>
    </w:p>
    <w:p w:rsidR="004D3A45" w:rsidRPr="00EF592B" w:rsidRDefault="004D3A45" w:rsidP="004D3A45">
      <w:pPr>
        <w:tabs>
          <w:tab w:val="left" w:pos="1260"/>
        </w:tabs>
        <w:ind w:left="540"/>
      </w:pPr>
    </w:p>
    <w:p w:rsidR="004D3A45" w:rsidRDefault="004D3A45" w:rsidP="004D3A45">
      <w:pPr>
        <w:ind w:left="540" w:firstLine="720"/>
      </w:pPr>
      <w:r w:rsidRPr="00EF592B">
        <w:t xml:space="preserve">Claims by a DOD Component shall be the subject of a written decision by the Grants Officer. </w:t>
      </w:r>
    </w:p>
    <w:p w:rsidR="004D3A45" w:rsidRPr="00EF592B" w:rsidRDefault="004D3A45" w:rsidP="004D3A45">
      <w:pPr>
        <w:ind w:left="540" w:firstLine="720"/>
      </w:pPr>
    </w:p>
    <w:p w:rsidR="004D3A45" w:rsidRPr="00EF592B" w:rsidRDefault="004D3A45" w:rsidP="004D3A45">
      <w:pPr>
        <w:tabs>
          <w:tab w:val="left" w:pos="1260"/>
        </w:tabs>
        <w:ind w:firstLine="540"/>
      </w:pPr>
      <w:r w:rsidRPr="00EF592B">
        <w:t>(c)</w:t>
      </w:r>
      <w:r>
        <w:tab/>
      </w:r>
      <w:r w:rsidRPr="007B4CCD">
        <w:rPr>
          <w:u w:val="single"/>
        </w:rPr>
        <w:t>Alternative Dispute Resolution (ADR)</w:t>
      </w:r>
      <w:r w:rsidRPr="00EF592B">
        <w:t xml:space="preserve">. </w:t>
      </w:r>
    </w:p>
    <w:p w:rsidR="004D3A45" w:rsidRPr="00EF592B" w:rsidRDefault="004D3A45" w:rsidP="004D3A45"/>
    <w:p w:rsidR="004D3A45" w:rsidRDefault="004D3A45" w:rsidP="004D3A45">
      <w:pPr>
        <w:ind w:left="1260"/>
      </w:pPr>
      <w:r w:rsidRPr="00EF592B">
        <w:t>The Parties shall use ADR to the maximum extent practicable, and comply with 32 CFR 22.815 ADR policies and procedures. It is hereby noted, however, that this particular Cooperator, has expressed that its business policy is not to enter into arbitrat</w:t>
      </w:r>
      <w:r>
        <w:t>ion as the selected ADR method.</w:t>
      </w:r>
    </w:p>
    <w:p w:rsidR="004D3A45" w:rsidRPr="00EF592B" w:rsidRDefault="004D3A45" w:rsidP="004D3A45">
      <w:pPr>
        <w:ind w:left="1260"/>
      </w:pPr>
    </w:p>
    <w:p w:rsidR="004D3A45" w:rsidRDefault="004D3A45" w:rsidP="004D3A45">
      <w:pPr>
        <w:tabs>
          <w:tab w:val="left" w:pos="1260"/>
        </w:tabs>
        <w:ind w:firstLine="720"/>
      </w:pPr>
      <w:r w:rsidRPr="00EF592B">
        <w:t>(d)</w:t>
      </w:r>
      <w:r>
        <w:tab/>
      </w:r>
      <w:r w:rsidRPr="007B4CCD">
        <w:rPr>
          <w:u w:val="single"/>
        </w:rPr>
        <w:t>Grants Officer Decisions</w:t>
      </w:r>
      <w:r w:rsidRPr="00EF592B">
        <w:t>.</w:t>
      </w:r>
    </w:p>
    <w:p w:rsidR="004D3A45" w:rsidRPr="00EF592B" w:rsidRDefault="004D3A45" w:rsidP="004D3A45">
      <w:pPr>
        <w:tabs>
          <w:tab w:val="left" w:pos="1260"/>
        </w:tabs>
        <w:ind w:firstLine="720"/>
      </w:pPr>
      <w:r w:rsidRPr="00EF592B">
        <w:lastRenderedPageBreak/>
        <w:t xml:space="preserve"> </w:t>
      </w:r>
    </w:p>
    <w:p w:rsidR="004D3A45" w:rsidRPr="00EF592B" w:rsidRDefault="004D3A45" w:rsidP="004D3A45">
      <w:pPr>
        <w:ind w:left="1800" w:hanging="540"/>
      </w:pPr>
      <w:r>
        <w:t>(1)</w:t>
      </w:r>
      <w:r>
        <w:tab/>
      </w:r>
      <w:r w:rsidRPr="00EF592B">
        <w:t xml:space="preserve">Within 60 calendar days after receipt of a written claim, the Grants Officer shall: </w:t>
      </w:r>
    </w:p>
    <w:p w:rsidR="004D3A45" w:rsidRDefault="004D3A45" w:rsidP="004D3A45"/>
    <w:p w:rsidR="004D3A45" w:rsidRDefault="004D3A45" w:rsidP="004D3A45">
      <w:pPr>
        <w:tabs>
          <w:tab w:val="left" w:pos="2430"/>
        </w:tabs>
        <w:ind w:left="1260" w:firstLine="720"/>
      </w:pPr>
      <w:r w:rsidRPr="00EF592B">
        <w:t>(a)</w:t>
      </w:r>
      <w:r>
        <w:tab/>
      </w:r>
      <w:r w:rsidRPr="00EF592B">
        <w:t xml:space="preserve">Prepare a written decision, which shall include: the reasons for the decision; the relevant facts on which the decision is based; and the identity and mailing address of the cognizant Appeal Authority, and; shall be included in the award file, or </w:t>
      </w:r>
    </w:p>
    <w:p w:rsidR="004D3A45" w:rsidRDefault="004D3A45" w:rsidP="004D3A45">
      <w:pPr>
        <w:tabs>
          <w:tab w:val="left" w:pos="2430"/>
        </w:tabs>
        <w:ind w:left="1260" w:firstLine="720"/>
      </w:pPr>
    </w:p>
    <w:p w:rsidR="004D3A45" w:rsidRDefault="004D3A45" w:rsidP="004D3A45">
      <w:pPr>
        <w:tabs>
          <w:tab w:val="left" w:pos="2430"/>
        </w:tabs>
        <w:ind w:left="1260" w:firstLine="720"/>
      </w:pPr>
      <w:r>
        <w:t>(b)</w:t>
      </w:r>
      <w:r>
        <w:tab/>
      </w:r>
      <w:r w:rsidRPr="00EF592B">
        <w:t xml:space="preserve">Notify the Cooperator of a date when the written decision will be rendered. The notice shall address why additional time is needed. </w:t>
      </w:r>
    </w:p>
    <w:p w:rsidR="004D3A45" w:rsidRPr="00EF592B" w:rsidRDefault="004D3A45" w:rsidP="004D3A45">
      <w:pPr>
        <w:tabs>
          <w:tab w:val="left" w:pos="2430"/>
        </w:tabs>
        <w:ind w:left="1260" w:firstLine="720"/>
      </w:pPr>
    </w:p>
    <w:p w:rsidR="004D3A45" w:rsidRDefault="004D3A45" w:rsidP="004D3A45">
      <w:pPr>
        <w:ind w:left="1800" w:hanging="540"/>
      </w:pPr>
      <w:r>
        <w:t>(2)</w:t>
      </w:r>
      <w:r>
        <w:tab/>
      </w:r>
      <w:r w:rsidRPr="00EF592B">
        <w:t>The Grants Officer</w:t>
      </w:r>
      <w:r>
        <w:t>’</w:t>
      </w:r>
      <w:r w:rsidRPr="00EF592B">
        <w:t xml:space="preserve">s decision is final, unless appealed. In the event of an appeal, the Parties shall endeavor to use ADR procedures to the maximum extent practicable. </w:t>
      </w:r>
    </w:p>
    <w:p w:rsidR="004D3A45" w:rsidRPr="00EF592B" w:rsidRDefault="004D3A45" w:rsidP="004D3A45">
      <w:pPr>
        <w:ind w:left="1800" w:hanging="540"/>
      </w:pPr>
    </w:p>
    <w:p w:rsidR="004D3A45" w:rsidRPr="00EF592B" w:rsidRDefault="004D3A45" w:rsidP="004D3A45">
      <w:pPr>
        <w:tabs>
          <w:tab w:val="left" w:pos="1260"/>
        </w:tabs>
        <w:ind w:firstLine="720"/>
      </w:pPr>
      <w:r w:rsidRPr="00EF592B">
        <w:t>(e)</w:t>
      </w:r>
      <w:r>
        <w:tab/>
      </w:r>
      <w:r w:rsidRPr="00300116">
        <w:rPr>
          <w:u w:val="single"/>
        </w:rPr>
        <w:t>Formal Administrative Appeals</w:t>
      </w:r>
      <w:r w:rsidRPr="00EF592B">
        <w:t xml:space="preserve">. </w:t>
      </w:r>
    </w:p>
    <w:p w:rsidR="004D3A45" w:rsidRPr="00EF592B" w:rsidRDefault="004D3A45" w:rsidP="004D3A45"/>
    <w:p w:rsidR="004D3A45" w:rsidRDefault="004D3A45" w:rsidP="004D3A45">
      <w:pPr>
        <w:ind w:left="1260"/>
      </w:pPr>
      <w:r w:rsidRPr="00EF592B">
        <w:t xml:space="preserve">All formal administrative appeals shall comply with the applicable provisions of 32 </w:t>
      </w:r>
      <w:r>
        <w:t>CFR</w:t>
      </w:r>
      <w:r w:rsidRPr="00EF592B">
        <w:t xml:space="preserve"> 22.815(e),</w:t>
      </w:r>
      <w:r>
        <w:t xml:space="preserve"> Claims, disputes, and appeals.</w:t>
      </w:r>
    </w:p>
    <w:p w:rsidR="004D3A45" w:rsidRPr="00EF592B" w:rsidRDefault="004D3A45" w:rsidP="004D3A45">
      <w:pPr>
        <w:ind w:left="1260"/>
      </w:pPr>
    </w:p>
    <w:p w:rsidR="004D3A45" w:rsidRDefault="004D3A45" w:rsidP="004D3A45">
      <w:pPr>
        <w:ind w:left="1800" w:hanging="540"/>
      </w:pPr>
      <w:r>
        <w:t>(1)</w:t>
      </w:r>
      <w:r>
        <w:tab/>
      </w:r>
      <w:r w:rsidRPr="00EF592B">
        <w:t xml:space="preserve">Appeal Authority. The Assistant Commander for Acquisition is the Appeal Authority to decide formal, administrative appeals under this Grant. </w:t>
      </w:r>
    </w:p>
    <w:p w:rsidR="004D3A45" w:rsidRPr="00EF592B" w:rsidRDefault="004D3A45" w:rsidP="004D3A45">
      <w:pPr>
        <w:ind w:left="1800" w:hanging="540"/>
      </w:pPr>
    </w:p>
    <w:p w:rsidR="004D3A45" w:rsidRPr="00EF592B" w:rsidRDefault="004D3A45" w:rsidP="004D3A45">
      <w:pPr>
        <w:ind w:left="1260" w:hanging="540"/>
      </w:pPr>
      <w:r w:rsidRPr="00EF592B">
        <w:t>(f)</w:t>
      </w:r>
      <w:r>
        <w:tab/>
      </w:r>
      <w:r w:rsidRPr="00300116">
        <w:rPr>
          <w:u w:val="single"/>
        </w:rPr>
        <w:t>Non-exclusivity of remedies</w:t>
      </w:r>
      <w:r w:rsidRPr="00EF592B">
        <w:t xml:space="preserve">. </w:t>
      </w:r>
    </w:p>
    <w:p w:rsidR="004D3A45" w:rsidRPr="00EF592B" w:rsidRDefault="004D3A45" w:rsidP="004D3A45"/>
    <w:p w:rsidR="004D3A45" w:rsidRDefault="004D3A45" w:rsidP="004D3A45">
      <w:pPr>
        <w:ind w:left="1260"/>
      </w:pPr>
      <w:r w:rsidRPr="00EF592B">
        <w:t>Nothing in this section is intended to limit a cooperator</w:t>
      </w:r>
      <w:r>
        <w:t>’</w:t>
      </w:r>
      <w:r w:rsidRPr="00EF592B">
        <w:t xml:space="preserve">s right to any remedy under the law. </w:t>
      </w:r>
    </w:p>
    <w:p w:rsidR="004D3A45" w:rsidRPr="00EF592B" w:rsidRDefault="004D3A45" w:rsidP="004D3A45">
      <w:pPr>
        <w:ind w:left="540" w:firstLine="720"/>
      </w:pPr>
    </w:p>
    <w:p w:rsidR="004D3A45" w:rsidRPr="00EF592B" w:rsidRDefault="004D3A45" w:rsidP="004D3A45">
      <w:pPr>
        <w:pStyle w:val="Style1"/>
      </w:pPr>
      <w:r w:rsidRPr="00EF592B">
        <w:t>Co</w:t>
      </w:r>
      <w:r>
        <w:t>ntrolled Unclassified</w:t>
      </w:r>
      <w:r w:rsidRPr="00EF592B">
        <w:t xml:space="preserve"> Information </w:t>
      </w:r>
    </w:p>
    <w:p w:rsidR="004D3A45" w:rsidRDefault="004D3A45" w:rsidP="004D3A45"/>
    <w:p w:rsidR="004D3A45" w:rsidRDefault="004D3A45" w:rsidP="004D3A45">
      <w:pPr>
        <w:ind w:firstLine="720"/>
      </w:pPr>
      <w:r w:rsidRPr="00EF592B">
        <w:t xml:space="preserve">The parties understand that information and materials provided pursuant to or resulting from this cooperative agreement may be export controlled, sensitive, for official use only, or otherwise protected by law, executive order or regulation. The cooperator is responsible for compliance with all applicable laws and regulations. Nothing in this cooperative agreement shall be construed to permit any disclosure in violation of those restrictions. </w:t>
      </w:r>
    </w:p>
    <w:p w:rsidR="004D3A45" w:rsidRDefault="004D3A45" w:rsidP="004D3A45"/>
    <w:p w:rsidR="004D3A45" w:rsidRPr="00EF592B" w:rsidRDefault="004D3A45" w:rsidP="004D3A45">
      <w:pPr>
        <w:pStyle w:val="Style1"/>
      </w:pPr>
      <w:r w:rsidRPr="00EF592B">
        <w:t xml:space="preserve">Debarment </w:t>
      </w:r>
      <w:r>
        <w:t>a</w:t>
      </w:r>
      <w:r w:rsidRPr="00EF592B">
        <w:t xml:space="preserve">nd Suspension </w:t>
      </w:r>
    </w:p>
    <w:p w:rsidR="004D3A45" w:rsidRDefault="004D3A45" w:rsidP="004D3A45"/>
    <w:p w:rsidR="004D3A45" w:rsidRPr="00EF592B" w:rsidRDefault="004D3A45" w:rsidP="004D3A45">
      <w:pPr>
        <w:ind w:firstLine="720"/>
      </w:pPr>
      <w:r w:rsidRPr="00EF592B">
        <w:t xml:space="preserve">Cooperators shall comply with the requirements of DoDGARs Part 25, Subpart C, </w:t>
      </w:r>
      <w:r>
        <w:t>“</w:t>
      </w:r>
      <w:r w:rsidRPr="00EF592B">
        <w:t>Government-Wide Suspension and Debarment (Nonprocurement)</w:t>
      </w:r>
      <w:r>
        <w:t>”</w:t>
      </w:r>
      <w:r w:rsidRPr="00EF592B">
        <w:t>, 32 C</w:t>
      </w:r>
      <w:r>
        <w:t>F</w:t>
      </w:r>
      <w:r w:rsidRPr="00EF592B">
        <w:t>R Part 25, Subpart C. The cooperator shall also include a similar term or condition in any lower-tier covered transactions, as required by DoDGARs Part 25, Subpart B, 32 C</w:t>
      </w:r>
      <w:r>
        <w:t>F</w:t>
      </w:r>
      <w:r w:rsidRPr="00EF592B">
        <w:t xml:space="preserve">R Part 25 (2004). </w:t>
      </w:r>
    </w:p>
    <w:p w:rsidR="004D3A45" w:rsidRDefault="004D3A45" w:rsidP="004D3A45"/>
    <w:p w:rsidR="004D3A45" w:rsidRDefault="004D3A45" w:rsidP="004D3A45">
      <w:pPr>
        <w:pStyle w:val="Style1"/>
      </w:pPr>
      <w:r w:rsidRPr="00EF592B">
        <w:t>Drug Free Workplace</w:t>
      </w:r>
    </w:p>
    <w:p w:rsidR="004D3A45" w:rsidRPr="00EF592B" w:rsidRDefault="004D3A45" w:rsidP="004D3A45">
      <w:pPr>
        <w:pStyle w:val="Style1"/>
        <w:numPr>
          <w:ilvl w:val="0"/>
          <w:numId w:val="0"/>
        </w:numPr>
      </w:pPr>
    </w:p>
    <w:p w:rsidR="004D3A45" w:rsidRDefault="004D3A45" w:rsidP="004D3A45">
      <w:pPr>
        <w:ind w:firstLine="720"/>
      </w:pPr>
      <w:r w:rsidRPr="00EF592B">
        <w:t xml:space="preserve">By accepting funds under this Cooperative Agreement, the cooperator agrees to comply with the </w:t>
      </w:r>
      <w:r>
        <w:t>“</w:t>
      </w:r>
      <w:r w:rsidRPr="00EF592B">
        <w:t>Government -Wide Drug-Free Workplace (Grants)</w:t>
      </w:r>
      <w:r>
        <w:t>”</w:t>
      </w:r>
      <w:r w:rsidRPr="00EF592B">
        <w:t xml:space="preserve"> requirements specified by DoDGARS Part 26, Subpart B (or Subpart C, if the cooperator is an individual) of 32 </w:t>
      </w:r>
      <w:r>
        <w:t>CFR</w:t>
      </w:r>
      <w:r w:rsidRPr="00EF592B">
        <w:t xml:space="preserve"> Part</w:t>
      </w:r>
      <w:r>
        <w:t xml:space="preserve"> 26 (2004), which implements Sec</w:t>
      </w:r>
      <w:r w:rsidRPr="00EF592B">
        <w:t>s. 5</w:t>
      </w:r>
      <w:r>
        <w:t>151-5160</w:t>
      </w:r>
      <w:r w:rsidRPr="00EF592B">
        <w:t xml:space="preserve"> of the Drug-Free Workplace Act of 1988 (41 U.S.C. 701, et. seq.). </w:t>
      </w:r>
    </w:p>
    <w:p w:rsidR="004D3A45" w:rsidRPr="00EF592B" w:rsidRDefault="004D3A45" w:rsidP="004D3A45"/>
    <w:p w:rsidR="004D3A45" w:rsidRDefault="004D3A45" w:rsidP="004D3A45">
      <w:pPr>
        <w:pStyle w:val="Style1"/>
      </w:pPr>
      <w:r w:rsidRPr="00EF592B">
        <w:t xml:space="preserve">Standards </w:t>
      </w:r>
      <w:r>
        <w:t>for Financial Management Systems</w:t>
      </w:r>
    </w:p>
    <w:p w:rsidR="004D3A45" w:rsidRPr="00EF592B" w:rsidRDefault="004D3A45" w:rsidP="004D3A45">
      <w:pPr>
        <w:pStyle w:val="Style1"/>
        <w:numPr>
          <w:ilvl w:val="0"/>
          <w:numId w:val="0"/>
        </w:numPr>
      </w:pPr>
    </w:p>
    <w:p w:rsidR="004D3A45" w:rsidRDefault="004D3A45" w:rsidP="004D3A45">
      <w:pPr>
        <w:ind w:firstLine="720"/>
      </w:pPr>
      <w:r w:rsidRPr="00EF592B">
        <w:t xml:space="preserve">By accepting funds under this cooperative agreement, the cooperator agrees to maintain a financial management system that complies with DoDGARS Subpart 32.21, for Institutions of Higher Education, Hospitals, and </w:t>
      </w:r>
      <w:r>
        <w:t>Other Non-Profit Organizations.</w:t>
      </w:r>
    </w:p>
    <w:p w:rsidR="004D3A45" w:rsidRPr="00EF592B" w:rsidRDefault="004D3A45" w:rsidP="004D3A45"/>
    <w:p w:rsidR="004D3A45" w:rsidRDefault="004D3A45" w:rsidP="004D3A45">
      <w:pPr>
        <w:pStyle w:val="Style1"/>
      </w:pPr>
      <w:r>
        <w:t>Payment</w:t>
      </w:r>
    </w:p>
    <w:p w:rsidR="004D3A45" w:rsidRPr="00EF592B" w:rsidRDefault="004D3A45" w:rsidP="004D3A45">
      <w:pPr>
        <w:pStyle w:val="Style1"/>
        <w:numPr>
          <w:ilvl w:val="0"/>
          <w:numId w:val="0"/>
        </w:numPr>
      </w:pPr>
    </w:p>
    <w:p w:rsidR="004D3A45" w:rsidRDefault="004D3A45" w:rsidP="004D3A45">
      <w:pPr>
        <w:ind w:firstLine="720"/>
      </w:pPr>
      <w:r w:rsidRPr="00EF592B">
        <w:lastRenderedPageBreak/>
        <w:t>Cooperator shall submit any request for payment in accordance with 32 CFR 32.22, Payment, for Institutions of Higher Education, Hospitals, and Other Non-Profit Organizations. Payment will be made in accordance with 32 C</w:t>
      </w:r>
      <w:r>
        <w:t>F</w:t>
      </w:r>
      <w:r w:rsidRPr="00EF592B">
        <w:t xml:space="preserve">R 32.22 for Institutions of Higher Education, Hospitals, and </w:t>
      </w:r>
      <w:r>
        <w:t>Other Non-Profit Organizations.</w:t>
      </w:r>
    </w:p>
    <w:p w:rsidR="004D3A45" w:rsidRDefault="004D3A45" w:rsidP="004D3A45"/>
    <w:p w:rsidR="004D3A45" w:rsidRDefault="004D3A45" w:rsidP="004D3A45">
      <w:pPr>
        <w:ind w:firstLine="720"/>
      </w:pPr>
      <w:r w:rsidRPr="00EF592B">
        <w:t xml:space="preserve">For any advance payment the cooperator must maintain or demonstrate the willingness to maintain the conditions set forth at 33 </w:t>
      </w:r>
      <w:r>
        <w:t>CFR</w:t>
      </w:r>
      <w:r w:rsidRPr="00EF592B">
        <w:t xml:space="preserve"> 33.21 (c). Cooperator is authorized to be paid in advance under the condition</w:t>
      </w:r>
      <w:r>
        <w:t>s set forth at 33CFR 32.22(b)-(</w:t>
      </w:r>
      <w:r w:rsidRPr="00EF592B">
        <w:t xml:space="preserve">d), for Institutions of Higher Education, Hospitals, and </w:t>
      </w:r>
      <w:r>
        <w:t>Other Non-Profit Organizations.</w:t>
      </w:r>
    </w:p>
    <w:p w:rsidR="004D3A45" w:rsidRDefault="004D3A45" w:rsidP="004D3A45">
      <w:pPr>
        <w:ind w:firstLine="720"/>
      </w:pPr>
    </w:p>
    <w:p w:rsidR="004D3A45" w:rsidRDefault="004D3A45" w:rsidP="004D3A45">
      <w:pPr>
        <w:ind w:firstLine="720"/>
      </w:pPr>
      <w:r w:rsidRPr="00EF592B">
        <w:t xml:space="preserve">Reimbursement is the preferred method when the requirements in 32 </w:t>
      </w:r>
      <w:r>
        <w:t>CFR</w:t>
      </w:r>
      <w:r w:rsidRPr="00EF592B">
        <w:t xml:space="preserve"> 33.22(d) cannot be met. The Cooperator is authorized reimbursements under the conditions set forth at 22 </w:t>
      </w:r>
      <w:r>
        <w:t>CFR</w:t>
      </w:r>
      <w:r w:rsidRPr="00EF592B">
        <w:t xml:space="preserve">. 33.32.22(e)-(j) for Institutions of Higher Education, Hospitals, and </w:t>
      </w:r>
      <w:r>
        <w:t>Other Non-Profit Organizations.</w:t>
      </w:r>
    </w:p>
    <w:p w:rsidR="004D3A45" w:rsidRDefault="004D3A45" w:rsidP="004D3A45"/>
    <w:p w:rsidR="004D3A45" w:rsidRDefault="004D3A45" w:rsidP="004D3A45">
      <w:pPr>
        <w:ind w:firstLine="720"/>
      </w:pPr>
      <w:r w:rsidRPr="00EF592B">
        <w:t xml:space="preserve">The Government shall pay the Cooperator the price as provided in this agreement. The Government shall make progress payments monthly as the work proceeds, or at more frequent intervals as determined by the Agreements Officer, on estimates of work accomplished which meets the standard of quality established under the agreement, as approved by the Agreements Officer. </w:t>
      </w:r>
    </w:p>
    <w:p w:rsidR="004D3A45" w:rsidRDefault="004D3A45" w:rsidP="004D3A45">
      <w:pPr>
        <w:ind w:firstLine="720"/>
      </w:pPr>
    </w:p>
    <w:p w:rsidR="004D3A45" w:rsidRDefault="004D3A45" w:rsidP="004D3A45">
      <w:pPr>
        <w:ind w:firstLine="720"/>
      </w:pPr>
      <w:r w:rsidRPr="00EF592B">
        <w:t>The Cooperator</w:t>
      </w:r>
      <w:r>
        <w:t>’</w:t>
      </w:r>
      <w:r w:rsidRPr="00EF592B">
        <w:t xml:space="preserve">s request for progress payments shall include the following substantiation: </w:t>
      </w:r>
    </w:p>
    <w:p w:rsidR="004D3A45" w:rsidRPr="00EF592B" w:rsidRDefault="004D3A45" w:rsidP="004D3A45">
      <w:pPr>
        <w:ind w:firstLine="720"/>
      </w:pPr>
    </w:p>
    <w:p w:rsidR="004D3A45" w:rsidRDefault="004D3A45" w:rsidP="004D3A45">
      <w:pPr>
        <w:tabs>
          <w:tab w:val="left" w:pos="1260"/>
        </w:tabs>
        <w:ind w:left="1260" w:hanging="540"/>
      </w:pPr>
      <w:r>
        <w:t>(a)</w:t>
      </w:r>
      <w:r>
        <w:tab/>
      </w:r>
      <w:r w:rsidRPr="00EF592B">
        <w:t xml:space="preserve">An itemization of the amounts requested, related to the various elements of work required by the agreement covered by the payment requested. </w:t>
      </w:r>
    </w:p>
    <w:p w:rsidR="004D3A45" w:rsidRDefault="004D3A45" w:rsidP="004D3A45">
      <w:pPr>
        <w:tabs>
          <w:tab w:val="left" w:pos="1260"/>
        </w:tabs>
        <w:ind w:left="1260" w:hanging="540"/>
      </w:pPr>
      <w:r>
        <w:t>(b)</w:t>
      </w:r>
      <w:r>
        <w:tab/>
      </w:r>
      <w:r w:rsidRPr="00EF592B">
        <w:t xml:space="preserve">Additional supporting data in a form and detail required by the Agreements Officer. </w:t>
      </w:r>
    </w:p>
    <w:p w:rsidR="004D3A45" w:rsidRPr="00EF592B" w:rsidRDefault="004D3A45" w:rsidP="004D3A45">
      <w:pPr>
        <w:tabs>
          <w:tab w:val="left" w:pos="1260"/>
        </w:tabs>
        <w:ind w:left="1260" w:hanging="540"/>
      </w:pPr>
    </w:p>
    <w:p w:rsidR="004D3A45" w:rsidRDefault="004D3A45" w:rsidP="004D3A45">
      <w:pPr>
        <w:pStyle w:val="Style1"/>
      </w:pPr>
      <w:r w:rsidRPr="00EF592B">
        <w:t>Procu</w:t>
      </w:r>
      <w:r>
        <w:t>rement</w:t>
      </w:r>
    </w:p>
    <w:p w:rsidR="004D3A45" w:rsidRPr="00EF592B" w:rsidRDefault="004D3A45" w:rsidP="004D3A45">
      <w:pPr>
        <w:pStyle w:val="Style1"/>
        <w:numPr>
          <w:ilvl w:val="0"/>
          <w:numId w:val="0"/>
        </w:numPr>
      </w:pPr>
    </w:p>
    <w:p w:rsidR="004D3A45" w:rsidRDefault="004D3A45" w:rsidP="004D3A45">
      <w:pPr>
        <w:ind w:firstLine="720"/>
      </w:pPr>
      <w:r w:rsidRPr="00EF592B">
        <w:lastRenderedPageBreak/>
        <w:t>Cooperator</w:t>
      </w:r>
      <w:r>
        <w:t>’</w:t>
      </w:r>
      <w:r w:rsidRPr="00EF592B">
        <w:t xml:space="preserve">s system for acquiring goods and services under this Cooperative Agreement shall comply with 32 </w:t>
      </w:r>
      <w:r>
        <w:t>CFR</w:t>
      </w:r>
      <w:r w:rsidRPr="00EF592B">
        <w:t xml:space="preserve"> 32.40-32.48, for Institutions of Higher Education, Hospitals, and </w:t>
      </w:r>
      <w:r>
        <w:t>Other Non-Profit Organizations.</w:t>
      </w:r>
    </w:p>
    <w:p w:rsidR="004D3A45" w:rsidRPr="00EF592B" w:rsidRDefault="004D3A45" w:rsidP="004D3A45"/>
    <w:p w:rsidR="004D3A45" w:rsidRDefault="004D3A45" w:rsidP="004D3A45">
      <w:pPr>
        <w:pStyle w:val="Style1"/>
      </w:pPr>
      <w:r>
        <w:t>Property</w:t>
      </w:r>
    </w:p>
    <w:p w:rsidR="004D3A45" w:rsidRPr="00EF592B" w:rsidRDefault="004D3A45" w:rsidP="004D3A45">
      <w:pPr>
        <w:pStyle w:val="Style1"/>
        <w:numPr>
          <w:ilvl w:val="0"/>
          <w:numId w:val="0"/>
        </w:numPr>
      </w:pPr>
    </w:p>
    <w:p w:rsidR="004D3A45" w:rsidRPr="00EF592B" w:rsidRDefault="004D3A45" w:rsidP="004D3A45">
      <w:pPr>
        <w:ind w:firstLine="720"/>
      </w:pPr>
      <w:r w:rsidRPr="00EF592B">
        <w:t xml:space="preserve">Title shall vest in, and cooperator shall manage, property under this cooperative agreement in accordance with 32 </w:t>
      </w:r>
      <w:r>
        <w:t>CFR</w:t>
      </w:r>
      <w:r w:rsidRPr="00EF592B">
        <w:t xml:space="preserve"> 32.2, and 32.30-32.37, for Institutions of Higher Education, Hospitals, and Other Non-Profit Organizations. </w:t>
      </w:r>
    </w:p>
    <w:p w:rsidR="004D3A45" w:rsidRDefault="004D3A45" w:rsidP="004D3A45"/>
    <w:p w:rsidR="004D3A45" w:rsidRDefault="004D3A45" w:rsidP="004D3A45">
      <w:pPr>
        <w:pStyle w:val="Style1"/>
      </w:pPr>
      <w:r>
        <w:t>Reports</w:t>
      </w:r>
    </w:p>
    <w:p w:rsidR="004D3A45" w:rsidRPr="00EF592B" w:rsidRDefault="004D3A45" w:rsidP="004D3A45">
      <w:pPr>
        <w:pStyle w:val="Style1"/>
        <w:numPr>
          <w:ilvl w:val="0"/>
          <w:numId w:val="0"/>
        </w:numPr>
      </w:pPr>
    </w:p>
    <w:p w:rsidR="004D3A45" w:rsidRDefault="004D3A45" w:rsidP="004D3A45">
      <w:pPr>
        <w:ind w:firstLine="720"/>
      </w:pPr>
      <w:r w:rsidRPr="00EF592B">
        <w:t xml:space="preserve">Cooperator sha1l maintain and submit reports in accordance with 32 </w:t>
      </w:r>
      <w:r>
        <w:t>CFR</w:t>
      </w:r>
      <w:r w:rsidRPr="00EF592B">
        <w:t xml:space="preserve"> 32.50-32.53, for Institutions of Higher Education, Hospitals, and Other Non-Profit Organizations.</w:t>
      </w:r>
    </w:p>
    <w:p w:rsidR="004D3A45" w:rsidRPr="00EF592B" w:rsidRDefault="004D3A45" w:rsidP="004D3A45"/>
    <w:p w:rsidR="004D3A45" w:rsidRDefault="004D3A45" w:rsidP="004D3A45">
      <w:pPr>
        <w:pStyle w:val="Style1"/>
      </w:pPr>
      <w:r w:rsidRPr="00EF592B">
        <w:t>Term</w:t>
      </w:r>
      <w:r>
        <w:t>ina</w:t>
      </w:r>
      <w:r w:rsidRPr="00EF592B">
        <w:t>tion and Enf</w:t>
      </w:r>
      <w:r>
        <w:t>orcement</w:t>
      </w:r>
    </w:p>
    <w:p w:rsidR="004D3A45" w:rsidRDefault="004D3A45" w:rsidP="004D3A45"/>
    <w:p w:rsidR="004D3A45" w:rsidRPr="00EF592B" w:rsidRDefault="004D3A45" w:rsidP="004D3A45">
      <w:pPr>
        <w:ind w:firstLine="720"/>
      </w:pPr>
      <w:r w:rsidRPr="00EF592B">
        <w:t xml:space="preserve">This award is subject to 32 </w:t>
      </w:r>
      <w:r>
        <w:t>CFR</w:t>
      </w:r>
      <w:r w:rsidRPr="00EF592B">
        <w:t xml:space="preserve"> 32.61, Termination, and 32.62, Enforcement, for Institutions of Higher Education, Hospitals, and Other Non-Profit Organizations. </w:t>
      </w:r>
    </w:p>
    <w:p w:rsidR="004D3A45" w:rsidRDefault="004D3A45" w:rsidP="004D3A45"/>
    <w:p w:rsidR="004D3A45" w:rsidRDefault="004D3A45" w:rsidP="004D3A45">
      <w:pPr>
        <w:pStyle w:val="Style1"/>
      </w:pPr>
      <w:r>
        <w:t>After-Award Requirements</w:t>
      </w:r>
    </w:p>
    <w:p w:rsidR="004D3A45" w:rsidRPr="00EF592B" w:rsidRDefault="004D3A45" w:rsidP="004D3A45">
      <w:pPr>
        <w:pStyle w:val="Style1"/>
        <w:numPr>
          <w:ilvl w:val="0"/>
          <w:numId w:val="0"/>
        </w:numPr>
      </w:pPr>
    </w:p>
    <w:p w:rsidR="004D3A45" w:rsidRDefault="004D3A45" w:rsidP="004D3A45">
      <w:pPr>
        <w:ind w:firstLine="720"/>
      </w:pPr>
      <w:r w:rsidRPr="00EF592B">
        <w:t>Closeouts, subsequent adjustments, continuing responsibilities, and collection of amounts due are subject to the requirements in C</w:t>
      </w:r>
      <w:r>
        <w:t>F</w:t>
      </w:r>
      <w:r w:rsidRPr="00EF592B">
        <w:t xml:space="preserve">R 32.71 -32.73, for Institutions of Higher Education, Hospitals, and </w:t>
      </w:r>
      <w:r>
        <w:t>Other Non-Profit Organizations.</w:t>
      </w:r>
    </w:p>
    <w:p w:rsidR="004D3A45" w:rsidRPr="00EF592B" w:rsidRDefault="004D3A45" w:rsidP="004D3A45"/>
    <w:p w:rsidR="004D3A45" w:rsidRDefault="004D3A45" w:rsidP="004D3A45">
      <w:pPr>
        <w:pStyle w:val="Style1"/>
      </w:pPr>
      <w:r>
        <w:t>Cost Share or Match</w:t>
      </w:r>
    </w:p>
    <w:p w:rsidR="004D3A45" w:rsidRPr="00EF592B" w:rsidRDefault="004D3A45" w:rsidP="004D3A45">
      <w:pPr>
        <w:pStyle w:val="Style1"/>
        <w:numPr>
          <w:ilvl w:val="0"/>
          <w:numId w:val="0"/>
        </w:numPr>
        <w:ind w:firstLine="720"/>
      </w:pPr>
    </w:p>
    <w:p w:rsidR="004D3A45" w:rsidRDefault="004D3A45" w:rsidP="004D3A45">
      <w:pPr>
        <w:ind w:firstLine="720"/>
      </w:pPr>
      <w:r w:rsidRPr="00EF592B">
        <w:t xml:space="preserve">Any cost share or cost match agreements shall comply with 32.23, for Institutions of Higher Education, Hospitals, and </w:t>
      </w:r>
      <w:r>
        <w:t>Other Non-Profit Organizations.</w:t>
      </w:r>
    </w:p>
    <w:p w:rsidR="004D3A45" w:rsidRDefault="004D3A45" w:rsidP="004D3A45"/>
    <w:p w:rsidR="004D3A45" w:rsidRDefault="004D3A45" w:rsidP="004D3A45">
      <w:pPr>
        <w:pStyle w:val="Style1"/>
      </w:pPr>
      <w:r>
        <w:t>Resource Recovery and Conservation</w:t>
      </w:r>
      <w:r w:rsidRPr="00B41C0A">
        <w:t xml:space="preserve"> Act </w:t>
      </w:r>
    </w:p>
    <w:p w:rsidR="004D3A45" w:rsidRDefault="004D3A45" w:rsidP="004D3A45">
      <w:pPr>
        <w:pStyle w:val="Style1"/>
        <w:numPr>
          <w:ilvl w:val="0"/>
          <w:numId w:val="0"/>
        </w:numPr>
      </w:pPr>
    </w:p>
    <w:p w:rsidR="004D3A45" w:rsidRDefault="004D3A45" w:rsidP="004D3A45">
      <w:pPr>
        <w:ind w:firstLine="720"/>
      </w:pPr>
      <w:r w:rsidRPr="00B41C0A">
        <w:t>Cooperator shall comply with the requirements contained in 32 CFR 32.49.</w:t>
      </w:r>
    </w:p>
    <w:p w:rsidR="004D3A45" w:rsidRDefault="004D3A45" w:rsidP="004D3A45"/>
    <w:p w:rsidR="004D3A45" w:rsidRPr="00B41C0A" w:rsidRDefault="004D3A45" w:rsidP="004D3A45">
      <w:r w:rsidRPr="00B41C0A">
        <w:t xml:space="preserve"> </w:t>
      </w:r>
    </w:p>
    <w:p w:rsidR="004D3A45" w:rsidRPr="00B41C0A" w:rsidRDefault="004D3A45" w:rsidP="004D3A45">
      <w:pPr>
        <w:pStyle w:val="Default"/>
        <w:ind w:left="3550"/>
        <w:rPr>
          <w:color w:val="auto"/>
          <w:sz w:val="22"/>
          <w:szCs w:val="22"/>
        </w:rPr>
      </w:pPr>
      <w:r>
        <w:rPr>
          <w:color w:val="auto"/>
          <w:sz w:val="22"/>
          <w:szCs w:val="22"/>
        </w:rPr>
        <w:t>[End of Items]</w:t>
      </w:r>
    </w:p>
    <w:p w:rsidR="004D3A45" w:rsidRPr="003B2720" w:rsidRDefault="004D3A45" w:rsidP="00DA36D4">
      <w:pPr>
        <w:ind w:left="510"/>
        <w:rPr>
          <w:rFonts w:asciiTheme="majorHAnsi" w:hAnsiTheme="majorHAnsi"/>
          <w:szCs w:val="24"/>
        </w:rPr>
      </w:pPr>
    </w:p>
    <w:sectPr w:rsidR="004D3A45" w:rsidRPr="003B2720" w:rsidSect="00742A09">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61C8" w:rsidRDefault="00CB61C8">
      <w:pPr>
        <w:spacing w:after="0" w:line="240" w:lineRule="auto"/>
      </w:pPr>
      <w:r>
        <w:separator/>
      </w:r>
    </w:p>
  </w:endnote>
  <w:endnote w:type="continuationSeparator" w:id="0">
    <w:p w:rsidR="00CB61C8" w:rsidRDefault="00CB6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227" w:rsidRPr="007A65D8" w:rsidRDefault="00622227" w:rsidP="00622227">
    <w:pPr>
      <w:pStyle w:val="Footer"/>
      <w:jc w:val="right"/>
      <w:rPr>
        <w:rFonts w:ascii="Cambria" w:hAnsi="Cambria"/>
      </w:rPr>
    </w:pPr>
    <w:r w:rsidRPr="007A65D8">
      <w:rPr>
        <w:rStyle w:val="PageNumber"/>
        <w:rFonts w:ascii="Cambria" w:hAnsi="Cambria"/>
      </w:rPr>
      <w:t xml:space="preserve">Page </w:t>
    </w:r>
    <w:r w:rsidRPr="007A65D8">
      <w:rPr>
        <w:rStyle w:val="PageNumber"/>
        <w:rFonts w:ascii="Cambria" w:hAnsi="Cambria"/>
      </w:rPr>
      <w:fldChar w:fldCharType="begin"/>
    </w:r>
    <w:r w:rsidRPr="007A65D8">
      <w:rPr>
        <w:rStyle w:val="PageNumber"/>
        <w:rFonts w:ascii="Cambria" w:hAnsi="Cambria"/>
      </w:rPr>
      <w:instrText xml:space="preserve"> PAGE </w:instrText>
    </w:r>
    <w:r w:rsidRPr="007A65D8">
      <w:rPr>
        <w:rStyle w:val="PageNumber"/>
        <w:rFonts w:ascii="Cambria" w:hAnsi="Cambria"/>
      </w:rPr>
      <w:fldChar w:fldCharType="separate"/>
    </w:r>
    <w:r w:rsidR="00553008">
      <w:rPr>
        <w:rStyle w:val="PageNumber"/>
        <w:rFonts w:ascii="Cambria" w:hAnsi="Cambria"/>
        <w:noProof/>
      </w:rPr>
      <w:t>20</w:t>
    </w:r>
    <w:r w:rsidRPr="007A65D8">
      <w:rPr>
        <w:rStyle w:val="PageNumber"/>
        <w:rFonts w:ascii="Cambria" w:hAnsi="Cambri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61C8" w:rsidRDefault="00CB61C8">
      <w:pPr>
        <w:spacing w:after="0" w:line="240" w:lineRule="auto"/>
      </w:pPr>
      <w:r>
        <w:separator/>
      </w:r>
    </w:p>
  </w:footnote>
  <w:footnote w:type="continuationSeparator" w:id="0">
    <w:p w:rsidR="00CB61C8" w:rsidRDefault="00CB61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867256"/>
    <w:multiLevelType w:val="hybridMultilevel"/>
    <w:tmpl w:val="9EE8D21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4D80DA7"/>
    <w:multiLevelType w:val="hybridMultilevel"/>
    <w:tmpl w:val="321CCE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A21E0B"/>
    <w:multiLevelType w:val="hybridMultilevel"/>
    <w:tmpl w:val="7212AFB2"/>
    <w:lvl w:ilvl="0" w:tplc="48F2E3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63B1B37"/>
    <w:multiLevelType w:val="hybridMultilevel"/>
    <w:tmpl w:val="9342BF7A"/>
    <w:lvl w:ilvl="0" w:tplc="0409000F">
      <w:start w:val="1"/>
      <w:numFmt w:val="decimal"/>
      <w:lvlText w:val="%1."/>
      <w:lvlJc w:val="left"/>
      <w:pPr>
        <w:tabs>
          <w:tab w:val="num" w:pos="2880"/>
        </w:tabs>
        <w:ind w:left="2880" w:hanging="360"/>
      </w:pPr>
    </w:lvl>
    <w:lvl w:ilvl="1" w:tplc="04090019">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4">
    <w:nsid w:val="163C26B0"/>
    <w:multiLevelType w:val="hybridMultilevel"/>
    <w:tmpl w:val="B1185BFC"/>
    <w:lvl w:ilvl="0" w:tplc="E74E28DA">
      <w:start w:val="2"/>
      <w:numFmt w:val="lowerLetter"/>
      <w:lvlText w:val="(%1)"/>
      <w:lvlJc w:val="left"/>
      <w:pPr>
        <w:tabs>
          <w:tab w:val="num" w:pos="1260"/>
        </w:tabs>
        <w:ind w:left="1260" w:hanging="72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
    <w:nsid w:val="17181788"/>
    <w:multiLevelType w:val="hybridMultilevel"/>
    <w:tmpl w:val="B3CC494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C7617CA"/>
    <w:multiLevelType w:val="hybridMultilevel"/>
    <w:tmpl w:val="137858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0F4C4C"/>
    <w:multiLevelType w:val="hybridMultilevel"/>
    <w:tmpl w:val="75D28B7A"/>
    <w:lvl w:ilvl="0" w:tplc="48F2E3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E5F49CE"/>
    <w:multiLevelType w:val="hybridMultilevel"/>
    <w:tmpl w:val="725EF71E"/>
    <w:lvl w:ilvl="0" w:tplc="48F2E3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DA95E33"/>
    <w:multiLevelType w:val="hybridMultilevel"/>
    <w:tmpl w:val="238E7418"/>
    <w:lvl w:ilvl="0" w:tplc="48F2E3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3A434F94"/>
    <w:multiLevelType w:val="hybridMultilevel"/>
    <w:tmpl w:val="A0DE0C94"/>
    <w:lvl w:ilvl="0" w:tplc="761C978E">
      <w:start w:val="1"/>
      <w:numFmt w:val="lowerLetter"/>
      <w:lvlText w:val="%1."/>
      <w:lvlJc w:val="left"/>
      <w:pPr>
        <w:ind w:left="135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5047765"/>
    <w:multiLevelType w:val="multilevel"/>
    <w:tmpl w:val="76669C58"/>
    <w:lvl w:ilvl="0">
      <w:start w:val="1"/>
      <w:numFmt w:val="decimal"/>
      <w:pStyle w:val="Style1"/>
      <w:lvlText w:val="%1."/>
      <w:lvlJc w:val="left"/>
      <w:pPr>
        <w:tabs>
          <w:tab w:val="num" w:pos="720"/>
        </w:tabs>
        <w:ind w:left="792" w:hanging="792"/>
      </w:pPr>
      <w:rPr>
        <w:rFonts w:ascii="Times New Roman" w:hAnsi="Times New Roman" w:hint="default"/>
        <w:b/>
        <w:i w:val="0"/>
        <w:caps w:val="0"/>
        <w:strike w:val="0"/>
        <w:dstrike w:val="0"/>
        <w:outline w:val="0"/>
        <w:shadow w:val="0"/>
        <w:emboss w:val="0"/>
        <w:imprint w:val="0"/>
        <w:vanish w:val="0"/>
        <w:color w:val="auto"/>
        <w:spacing w:val="0"/>
        <w:w w:val="100"/>
        <w:kern w:val="0"/>
        <w:position w:val="0"/>
        <w:sz w:val="24"/>
        <w:u w:val="none"/>
        <w:effect w:val="none"/>
        <w:vertAlign w:val="baseline"/>
      </w:rPr>
    </w:lvl>
    <w:lvl w:ilvl="1">
      <w:start w:val="1"/>
      <w:numFmt w:val="lowerLetter"/>
      <w:pStyle w:val="Style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46CE184A"/>
    <w:multiLevelType w:val="hybridMultilevel"/>
    <w:tmpl w:val="75D28B7A"/>
    <w:lvl w:ilvl="0" w:tplc="48F2E3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48B04140"/>
    <w:multiLevelType w:val="multilevel"/>
    <w:tmpl w:val="707254F6"/>
    <w:styleLink w:val="StyleOutlinenumbered12ptBold"/>
    <w:lvl w:ilvl="0">
      <w:start w:val="1"/>
      <w:numFmt w:val="upperLetter"/>
      <w:lvlText w:val="%1."/>
      <w:lvlJc w:val="left"/>
      <w:pPr>
        <w:tabs>
          <w:tab w:val="num" w:pos="720"/>
        </w:tabs>
        <w:ind w:left="720" w:hanging="720"/>
      </w:pPr>
      <w:rPr>
        <w:rFonts w:ascii="Times New Roman" w:hAnsi="Times New Roman"/>
        <w:b/>
        <w:bCs/>
        <w:sz w:val="24"/>
      </w:rPr>
    </w:lvl>
    <w:lvl w:ilvl="1">
      <w:start w:val="1"/>
      <w:numFmt w:val="decimal"/>
      <w:lvlText w:val="%2."/>
      <w:lvlJc w:val="left"/>
      <w:pPr>
        <w:tabs>
          <w:tab w:val="num" w:pos="144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50A637C6"/>
    <w:multiLevelType w:val="hybridMultilevel"/>
    <w:tmpl w:val="82C2DF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50743C6"/>
    <w:multiLevelType w:val="hybridMultilevel"/>
    <w:tmpl w:val="23828B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B6B73AC"/>
    <w:multiLevelType w:val="hybridMultilevel"/>
    <w:tmpl w:val="0F2C6A94"/>
    <w:lvl w:ilvl="0" w:tplc="48F2E3A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BDB2AF5"/>
    <w:multiLevelType w:val="hybridMultilevel"/>
    <w:tmpl w:val="75D28B7A"/>
    <w:lvl w:ilvl="0" w:tplc="48F2E3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5C33517A"/>
    <w:multiLevelType w:val="multilevel"/>
    <w:tmpl w:val="7FEE3CE6"/>
    <w:lvl w:ilvl="0">
      <w:start w:val="1"/>
      <w:numFmt w:val="none"/>
      <w:lvlText w:val=""/>
      <w:lvlJc w:val="left"/>
      <w:pPr>
        <w:ind w:left="360" w:hanging="360"/>
      </w:pPr>
      <w:rPr>
        <w:rFonts w:hint="default"/>
      </w:rPr>
    </w:lvl>
    <w:lvl w:ilvl="1">
      <w:start w:val="1"/>
      <w:numFmt w:val="upperLetter"/>
      <w:lvlText w:val="%2."/>
      <w:lvlJc w:val="left"/>
      <w:pPr>
        <w:ind w:left="720" w:hanging="360"/>
      </w:pPr>
      <w:rPr>
        <w:rFonts w:hint="default"/>
        <w:b w:val="0"/>
        <w:i w:val="0"/>
      </w:rPr>
    </w:lvl>
    <w:lvl w:ilvl="2">
      <w:start w:val="1"/>
      <w:numFmt w:val="lowerRoman"/>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62AF1694"/>
    <w:multiLevelType w:val="hybridMultilevel"/>
    <w:tmpl w:val="8F8C9954"/>
    <w:lvl w:ilvl="0" w:tplc="0409000F">
      <w:start w:val="1"/>
      <w:numFmt w:val="decimal"/>
      <w:lvlText w:val="%1."/>
      <w:lvlJc w:val="left"/>
      <w:pPr>
        <w:tabs>
          <w:tab w:val="num" w:pos="3600"/>
        </w:tabs>
        <w:ind w:left="3600" w:hanging="360"/>
      </w:pPr>
    </w:lvl>
    <w:lvl w:ilvl="1" w:tplc="C69CF506">
      <w:start w:val="1"/>
      <w:numFmt w:val="upperLetter"/>
      <w:lvlText w:val="%2."/>
      <w:lvlJc w:val="left"/>
      <w:pPr>
        <w:tabs>
          <w:tab w:val="num" w:pos="720"/>
        </w:tabs>
        <w:ind w:left="720" w:hanging="720"/>
      </w:pPr>
      <w:rPr>
        <w:rFonts w:ascii="Cambria" w:hAnsi="Cambria" w:hint="default"/>
        <w:b/>
        <w:i w:val="0"/>
        <w:caps/>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4147DEF"/>
    <w:multiLevelType w:val="hybridMultilevel"/>
    <w:tmpl w:val="82C2DF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A473F6A"/>
    <w:multiLevelType w:val="hybridMultilevel"/>
    <w:tmpl w:val="24B8F47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5"/>
  </w:num>
  <w:num w:numId="2">
    <w:abstractNumId w:val="6"/>
  </w:num>
  <w:num w:numId="3">
    <w:abstractNumId w:val="1"/>
  </w:num>
  <w:num w:numId="4">
    <w:abstractNumId w:val="0"/>
  </w:num>
  <w:num w:numId="5">
    <w:abstractNumId w:val="11"/>
  </w:num>
  <w:num w:numId="6">
    <w:abstractNumId w:val="4"/>
  </w:num>
  <w:num w:numId="7">
    <w:abstractNumId w:val="19"/>
  </w:num>
  <w:num w:numId="8">
    <w:abstractNumId w:val="3"/>
  </w:num>
  <w:num w:numId="9">
    <w:abstractNumId w:val="9"/>
  </w:num>
  <w:num w:numId="10">
    <w:abstractNumId w:val="17"/>
  </w:num>
  <w:num w:numId="11">
    <w:abstractNumId w:val="16"/>
  </w:num>
  <w:num w:numId="12">
    <w:abstractNumId w:val="2"/>
  </w:num>
  <w:num w:numId="13">
    <w:abstractNumId w:val="8"/>
  </w:num>
  <w:num w:numId="14">
    <w:abstractNumId w:val="13"/>
  </w:num>
  <w:num w:numId="15">
    <w:abstractNumId w:val="5"/>
  </w:num>
  <w:num w:numId="16">
    <w:abstractNumId w:val="12"/>
  </w:num>
  <w:num w:numId="17">
    <w:abstractNumId w:val="7"/>
  </w:num>
  <w:num w:numId="18">
    <w:abstractNumId w:val="18"/>
  </w:num>
  <w:num w:numId="19">
    <w:abstractNumId w:val="10"/>
  </w:num>
  <w:num w:numId="20">
    <w:abstractNumId w:val="14"/>
  </w:num>
  <w:num w:numId="21">
    <w:abstractNumId w:val="20"/>
  </w:num>
  <w:num w:numId="22">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ED3"/>
    <w:rsid w:val="0002354D"/>
    <w:rsid w:val="00060721"/>
    <w:rsid w:val="00085246"/>
    <w:rsid w:val="000C5639"/>
    <w:rsid w:val="000C6195"/>
    <w:rsid w:val="00125C7F"/>
    <w:rsid w:val="00156811"/>
    <w:rsid w:val="001C4D12"/>
    <w:rsid w:val="001D235B"/>
    <w:rsid w:val="001D5D54"/>
    <w:rsid w:val="001E56B3"/>
    <w:rsid w:val="002A752F"/>
    <w:rsid w:val="002C04D6"/>
    <w:rsid w:val="002C62BF"/>
    <w:rsid w:val="002D005F"/>
    <w:rsid w:val="002D138A"/>
    <w:rsid w:val="00305BE5"/>
    <w:rsid w:val="0036461D"/>
    <w:rsid w:val="003A6B10"/>
    <w:rsid w:val="003B2720"/>
    <w:rsid w:val="0046186D"/>
    <w:rsid w:val="004B4BA8"/>
    <w:rsid w:val="004C1F4B"/>
    <w:rsid w:val="004D3A45"/>
    <w:rsid w:val="004D4ED3"/>
    <w:rsid w:val="00505B70"/>
    <w:rsid w:val="00520D66"/>
    <w:rsid w:val="00553008"/>
    <w:rsid w:val="00557787"/>
    <w:rsid w:val="00572260"/>
    <w:rsid w:val="00576B86"/>
    <w:rsid w:val="00604CF4"/>
    <w:rsid w:val="006204BA"/>
    <w:rsid w:val="006219D3"/>
    <w:rsid w:val="00622227"/>
    <w:rsid w:val="00637E63"/>
    <w:rsid w:val="00675F18"/>
    <w:rsid w:val="006B5DE5"/>
    <w:rsid w:val="00742A09"/>
    <w:rsid w:val="008053EB"/>
    <w:rsid w:val="008370D0"/>
    <w:rsid w:val="00900F84"/>
    <w:rsid w:val="0092759A"/>
    <w:rsid w:val="00991B90"/>
    <w:rsid w:val="00992A4F"/>
    <w:rsid w:val="009E3E85"/>
    <w:rsid w:val="009E5FC8"/>
    <w:rsid w:val="009F5F88"/>
    <w:rsid w:val="00A16079"/>
    <w:rsid w:val="00A4447D"/>
    <w:rsid w:val="00BC077B"/>
    <w:rsid w:val="00BE7E02"/>
    <w:rsid w:val="00C426B3"/>
    <w:rsid w:val="00CB61C8"/>
    <w:rsid w:val="00D063C3"/>
    <w:rsid w:val="00D54567"/>
    <w:rsid w:val="00DA2379"/>
    <w:rsid w:val="00DA36D4"/>
    <w:rsid w:val="00DC1586"/>
    <w:rsid w:val="00E502E4"/>
    <w:rsid w:val="00E5615C"/>
    <w:rsid w:val="00EB0A2B"/>
    <w:rsid w:val="00EB18A3"/>
    <w:rsid w:val="00EB2BC6"/>
    <w:rsid w:val="00EC3BA1"/>
    <w:rsid w:val="00F74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47D"/>
  </w:style>
  <w:style w:type="paragraph" w:styleId="Heading1">
    <w:name w:val="heading 1"/>
    <w:basedOn w:val="Normal"/>
    <w:next w:val="Normal"/>
    <w:link w:val="Heading1Char"/>
    <w:qFormat/>
    <w:rsid w:val="004D4E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4D4ED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A36D4"/>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BC077B"/>
    <w:pPr>
      <w:spacing w:before="240" w:after="60" w:line="240" w:lineRule="auto"/>
      <w:outlineLvl w:val="4"/>
    </w:pPr>
    <w:rPr>
      <w:rFonts w:eastAsia="Times New Roman"/>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ED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4D4ED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A36D4"/>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DA36D4"/>
    <w:pPr>
      <w:ind w:left="720"/>
      <w:contextualSpacing/>
    </w:pPr>
  </w:style>
  <w:style w:type="character" w:styleId="Hyperlink">
    <w:name w:val="Hyperlink"/>
    <w:basedOn w:val="DefaultParagraphFont"/>
    <w:uiPriority w:val="99"/>
    <w:unhideWhenUsed/>
    <w:rsid w:val="003A6B10"/>
    <w:rPr>
      <w:color w:val="0000FF" w:themeColor="hyperlink"/>
      <w:u w:val="single"/>
    </w:rPr>
  </w:style>
  <w:style w:type="paragraph" w:customStyle="1" w:styleId="CM4">
    <w:name w:val="CM4"/>
    <w:basedOn w:val="Normal"/>
    <w:next w:val="Normal"/>
    <w:rsid w:val="003B2720"/>
    <w:pPr>
      <w:widowControl w:val="0"/>
      <w:autoSpaceDE w:val="0"/>
      <w:autoSpaceDN w:val="0"/>
      <w:adjustRightInd w:val="0"/>
      <w:spacing w:after="0" w:line="240" w:lineRule="auto"/>
    </w:pPr>
    <w:rPr>
      <w:rFonts w:ascii="Times New Roman" w:eastAsia="Times New Roman" w:hAnsi="Times New Roman"/>
      <w:szCs w:val="24"/>
    </w:rPr>
  </w:style>
  <w:style w:type="paragraph" w:customStyle="1" w:styleId="DefaultText">
    <w:name w:val="Default Text"/>
    <w:rsid w:val="00520D66"/>
    <w:pPr>
      <w:spacing w:after="0" w:line="240" w:lineRule="auto"/>
    </w:pPr>
    <w:rPr>
      <w:rFonts w:ascii="Times New Roman" w:eastAsia="Times New Roman" w:hAnsi="Times New Roman"/>
      <w:snapToGrid w:val="0"/>
      <w:color w:val="000000"/>
      <w:szCs w:val="20"/>
    </w:rPr>
  </w:style>
  <w:style w:type="paragraph" w:styleId="BodyTextIndent">
    <w:name w:val="Body Text Indent"/>
    <w:basedOn w:val="Normal"/>
    <w:link w:val="BodyTextIndentChar"/>
    <w:rsid w:val="004D3A45"/>
    <w:pPr>
      <w:spacing w:after="120" w:line="240" w:lineRule="auto"/>
      <w:ind w:left="360"/>
    </w:pPr>
    <w:rPr>
      <w:rFonts w:ascii="Times New Roman" w:eastAsia="Times New Roman" w:hAnsi="Times New Roman"/>
      <w:szCs w:val="24"/>
    </w:rPr>
  </w:style>
  <w:style w:type="character" w:customStyle="1" w:styleId="BodyTextIndentChar">
    <w:name w:val="Body Text Indent Char"/>
    <w:basedOn w:val="DefaultParagraphFont"/>
    <w:link w:val="BodyTextIndent"/>
    <w:rsid w:val="004D3A45"/>
    <w:rPr>
      <w:rFonts w:ascii="Times New Roman" w:eastAsia="Times New Roman" w:hAnsi="Times New Roman"/>
      <w:szCs w:val="24"/>
    </w:rPr>
  </w:style>
  <w:style w:type="paragraph" w:customStyle="1" w:styleId="Default">
    <w:name w:val="Default"/>
    <w:rsid w:val="004D3A45"/>
    <w:pPr>
      <w:widowControl w:val="0"/>
      <w:autoSpaceDE w:val="0"/>
      <w:autoSpaceDN w:val="0"/>
      <w:adjustRightInd w:val="0"/>
      <w:spacing w:after="0" w:line="240" w:lineRule="auto"/>
    </w:pPr>
    <w:rPr>
      <w:rFonts w:ascii="Times New Roman" w:eastAsia="Times New Roman" w:hAnsi="Times New Roman"/>
      <w:color w:val="000000"/>
      <w:szCs w:val="24"/>
    </w:rPr>
  </w:style>
  <w:style w:type="paragraph" w:customStyle="1" w:styleId="CM43">
    <w:name w:val="CM43"/>
    <w:basedOn w:val="Default"/>
    <w:next w:val="Default"/>
    <w:rsid w:val="004D3A45"/>
    <w:rPr>
      <w:color w:val="auto"/>
    </w:rPr>
  </w:style>
  <w:style w:type="paragraph" w:customStyle="1" w:styleId="Style1">
    <w:name w:val="Style1"/>
    <w:basedOn w:val="Normal"/>
    <w:rsid w:val="004D3A45"/>
    <w:pPr>
      <w:numPr>
        <w:numId w:val="5"/>
      </w:numPr>
      <w:spacing w:after="0" w:line="240" w:lineRule="auto"/>
    </w:pPr>
    <w:rPr>
      <w:rFonts w:ascii="Times New Roman" w:eastAsia="Times New Roman" w:hAnsi="Times New Roman"/>
      <w:b/>
      <w:szCs w:val="24"/>
      <w:u w:val="single"/>
    </w:rPr>
  </w:style>
  <w:style w:type="paragraph" w:customStyle="1" w:styleId="Style2">
    <w:name w:val="Style2"/>
    <w:basedOn w:val="Normal"/>
    <w:rsid w:val="004D3A45"/>
    <w:pPr>
      <w:numPr>
        <w:ilvl w:val="1"/>
        <w:numId w:val="5"/>
      </w:numPr>
      <w:spacing w:after="0" w:line="240" w:lineRule="auto"/>
    </w:pPr>
    <w:rPr>
      <w:rFonts w:ascii="Times New Roman" w:eastAsia="Times New Roman" w:hAnsi="Times New Roman"/>
      <w:b/>
      <w:szCs w:val="24"/>
      <w:u w:val="single"/>
    </w:rPr>
  </w:style>
  <w:style w:type="paragraph" w:styleId="BodyTextIndent3">
    <w:name w:val="Body Text Indent 3"/>
    <w:basedOn w:val="Normal"/>
    <w:link w:val="BodyTextIndent3Char"/>
    <w:unhideWhenUsed/>
    <w:rsid w:val="00BC077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C077B"/>
    <w:rPr>
      <w:sz w:val="16"/>
      <w:szCs w:val="16"/>
    </w:rPr>
  </w:style>
  <w:style w:type="character" w:customStyle="1" w:styleId="Heading5Char">
    <w:name w:val="Heading 5 Char"/>
    <w:basedOn w:val="DefaultParagraphFont"/>
    <w:link w:val="Heading5"/>
    <w:rsid w:val="00BC077B"/>
    <w:rPr>
      <w:rFonts w:eastAsia="Times New Roman"/>
      <w:b/>
      <w:bCs/>
      <w:i/>
      <w:iCs/>
      <w:sz w:val="26"/>
      <w:szCs w:val="26"/>
    </w:rPr>
  </w:style>
  <w:style w:type="paragraph" w:customStyle="1" w:styleId="CM1">
    <w:name w:val="CM1"/>
    <w:basedOn w:val="Default"/>
    <w:next w:val="Default"/>
    <w:rsid w:val="00BC077B"/>
    <w:rPr>
      <w:color w:val="auto"/>
    </w:rPr>
  </w:style>
  <w:style w:type="paragraph" w:customStyle="1" w:styleId="CM44">
    <w:name w:val="CM44"/>
    <w:basedOn w:val="Default"/>
    <w:next w:val="Default"/>
    <w:rsid w:val="00BC077B"/>
    <w:rPr>
      <w:color w:val="auto"/>
    </w:rPr>
  </w:style>
  <w:style w:type="paragraph" w:customStyle="1" w:styleId="CM48">
    <w:name w:val="CM48"/>
    <w:basedOn w:val="Default"/>
    <w:next w:val="Default"/>
    <w:rsid w:val="00BC077B"/>
    <w:rPr>
      <w:color w:val="auto"/>
    </w:rPr>
  </w:style>
  <w:style w:type="paragraph" w:customStyle="1" w:styleId="CM20">
    <w:name w:val="CM20"/>
    <w:basedOn w:val="Default"/>
    <w:next w:val="Default"/>
    <w:rsid w:val="00BC077B"/>
    <w:pPr>
      <w:spacing w:line="251" w:lineRule="atLeast"/>
    </w:pPr>
    <w:rPr>
      <w:color w:val="auto"/>
    </w:rPr>
  </w:style>
  <w:style w:type="paragraph" w:customStyle="1" w:styleId="CM23">
    <w:name w:val="CM23"/>
    <w:basedOn w:val="Default"/>
    <w:next w:val="Default"/>
    <w:rsid w:val="00BC077B"/>
    <w:pPr>
      <w:spacing w:line="253" w:lineRule="atLeast"/>
    </w:pPr>
    <w:rPr>
      <w:color w:val="auto"/>
    </w:rPr>
  </w:style>
  <w:style w:type="paragraph" w:customStyle="1" w:styleId="CM50">
    <w:name w:val="CM50"/>
    <w:basedOn w:val="Default"/>
    <w:next w:val="Default"/>
    <w:rsid w:val="00BC077B"/>
    <w:rPr>
      <w:color w:val="auto"/>
    </w:rPr>
  </w:style>
  <w:style w:type="paragraph" w:customStyle="1" w:styleId="CM30">
    <w:name w:val="CM30"/>
    <w:basedOn w:val="Default"/>
    <w:next w:val="Default"/>
    <w:rsid w:val="00BC077B"/>
    <w:pPr>
      <w:spacing w:line="263" w:lineRule="atLeast"/>
    </w:pPr>
    <w:rPr>
      <w:color w:val="auto"/>
    </w:rPr>
  </w:style>
  <w:style w:type="paragraph" w:customStyle="1" w:styleId="CM31">
    <w:name w:val="CM31"/>
    <w:basedOn w:val="Default"/>
    <w:next w:val="Default"/>
    <w:rsid w:val="00BC077B"/>
    <w:pPr>
      <w:spacing w:line="263" w:lineRule="atLeast"/>
    </w:pPr>
    <w:rPr>
      <w:color w:val="auto"/>
    </w:rPr>
  </w:style>
  <w:style w:type="paragraph" w:customStyle="1" w:styleId="CM32">
    <w:name w:val="CM32"/>
    <w:basedOn w:val="Default"/>
    <w:next w:val="Default"/>
    <w:rsid w:val="00BC077B"/>
    <w:rPr>
      <w:color w:val="auto"/>
    </w:rPr>
  </w:style>
  <w:style w:type="paragraph" w:customStyle="1" w:styleId="CM37">
    <w:name w:val="CM37"/>
    <w:basedOn w:val="Default"/>
    <w:next w:val="Default"/>
    <w:rsid w:val="00BC077B"/>
    <w:pPr>
      <w:spacing w:line="266" w:lineRule="atLeast"/>
    </w:pPr>
    <w:rPr>
      <w:color w:val="auto"/>
    </w:rPr>
  </w:style>
  <w:style w:type="paragraph" w:styleId="Header">
    <w:name w:val="header"/>
    <w:basedOn w:val="Normal"/>
    <w:link w:val="HeaderChar"/>
    <w:uiPriority w:val="99"/>
    <w:rsid w:val="00BC077B"/>
    <w:pPr>
      <w:tabs>
        <w:tab w:val="center" w:pos="4320"/>
        <w:tab w:val="right" w:pos="8640"/>
      </w:tabs>
      <w:spacing w:after="0" w:line="240" w:lineRule="auto"/>
    </w:pPr>
    <w:rPr>
      <w:rFonts w:ascii="Times New Roman" w:eastAsia="Times New Roman" w:hAnsi="Times New Roman"/>
      <w:szCs w:val="24"/>
    </w:rPr>
  </w:style>
  <w:style w:type="character" w:customStyle="1" w:styleId="HeaderChar">
    <w:name w:val="Header Char"/>
    <w:basedOn w:val="DefaultParagraphFont"/>
    <w:link w:val="Header"/>
    <w:uiPriority w:val="99"/>
    <w:rsid w:val="00BC077B"/>
    <w:rPr>
      <w:rFonts w:ascii="Times New Roman" w:eastAsia="Times New Roman" w:hAnsi="Times New Roman"/>
      <w:szCs w:val="24"/>
    </w:rPr>
  </w:style>
  <w:style w:type="paragraph" w:styleId="Footer">
    <w:name w:val="footer"/>
    <w:basedOn w:val="Normal"/>
    <w:link w:val="FooterChar"/>
    <w:rsid w:val="00BC077B"/>
    <w:pPr>
      <w:tabs>
        <w:tab w:val="center" w:pos="4320"/>
        <w:tab w:val="right" w:pos="8640"/>
      </w:tabs>
      <w:spacing w:after="0" w:line="240" w:lineRule="auto"/>
    </w:pPr>
    <w:rPr>
      <w:rFonts w:ascii="Times New Roman" w:eastAsia="Times New Roman" w:hAnsi="Times New Roman"/>
      <w:szCs w:val="24"/>
    </w:rPr>
  </w:style>
  <w:style w:type="character" w:customStyle="1" w:styleId="FooterChar">
    <w:name w:val="Footer Char"/>
    <w:basedOn w:val="DefaultParagraphFont"/>
    <w:link w:val="Footer"/>
    <w:rsid w:val="00BC077B"/>
    <w:rPr>
      <w:rFonts w:ascii="Times New Roman" w:eastAsia="Times New Roman" w:hAnsi="Times New Roman"/>
      <w:szCs w:val="24"/>
    </w:rPr>
  </w:style>
  <w:style w:type="character" w:styleId="PageNumber">
    <w:name w:val="page number"/>
    <w:basedOn w:val="DefaultParagraphFont"/>
    <w:rsid w:val="00BC077B"/>
  </w:style>
  <w:style w:type="table" w:styleId="TableGrid">
    <w:name w:val="Table Grid"/>
    <w:basedOn w:val="TableNormal"/>
    <w:rsid w:val="00BC077B"/>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semiHidden/>
    <w:rsid w:val="00BC077B"/>
    <w:pPr>
      <w:spacing w:after="0" w:line="240" w:lineRule="auto"/>
      <w:ind w:left="240"/>
    </w:pPr>
    <w:rPr>
      <w:rFonts w:ascii="Times New Roman" w:eastAsia="Times New Roman" w:hAnsi="Times New Roman"/>
      <w:szCs w:val="24"/>
    </w:rPr>
  </w:style>
  <w:style w:type="paragraph" w:styleId="TOC1">
    <w:name w:val="toc 1"/>
    <w:basedOn w:val="Normal"/>
    <w:next w:val="Normal"/>
    <w:autoRedefine/>
    <w:uiPriority w:val="39"/>
    <w:rsid w:val="00BC077B"/>
    <w:pPr>
      <w:tabs>
        <w:tab w:val="left" w:pos="480"/>
        <w:tab w:val="right" w:leader="dot" w:pos="9360"/>
      </w:tabs>
      <w:spacing w:before="120" w:after="120" w:line="240" w:lineRule="auto"/>
      <w:ind w:right="288"/>
    </w:pPr>
    <w:rPr>
      <w:rFonts w:ascii="Cambria" w:eastAsia="Times New Roman" w:hAnsi="Cambria"/>
      <w:noProof/>
      <w:szCs w:val="24"/>
    </w:rPr>
  </w:style>
  <w:style w:type="paragraph" w:styleId="DocumentMap">
    <w:name w:val="Document Map"/>
    <w:basedOn w:val="Normal"/>
    <w:link w:val="DocumentMapChar"/>
    <w:semiHidden/>
    <w:rsid w:val="00BC077B"/>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BC077B"/>
    <w:rPr>
      <w:rFonts w:ascii="Tahoma" w:eastAsia="Times New Roman" w:hAnsi="Tahoma" w:cs="Tahoma"/>
      <w:sz w:val="20"/>
      <w:szCs w:val="20"/>
      <w:shd w:val="clear" w:color="auto" w:fill="000080"/>
    </w:rPr>
  </w:style>
  <w:style w:type="paragraph" w:customStyle="1" w:styleId="CM2">
    <w:name w:val="CM2"/>
    <w:basedOn w:val="Default"/>
    <w:next w:val="Default"/>
    <w:rsid w:val="00BC077B"/>
    <w:pPr>
      <w:spacing w:line="246" w:lineRule="atLeast"/>
    </w:pPr>
    <w:rPr>
      <w:color w:val="auto"/>
    </w:rPr>
  </w:style>
  <w:style w:type="paragraph" w:customStyle="1" w:styleId="CM3">
    <w:name w:val="CM3"/>
    <w:basedOn w:val="Default"/>
    <w:next w:val="Default"/>
    <w:rsid w:val="00BC077B"/>
    <w:pPr>
      <w:spacing w:line="240" w:lineRule="atLeast"/>
    </w:pPr>
    <w:rPr>
      <w:color w:val="auto"/>
    </w:rPr>
  </w:style>
  <w:style w:type="paragraph" w:customStyle="1" w:styleId="CM5">
    <w:name w:val="CM5"/>
    <w:basedOn w:val="Default"/>
    <w:next w:val="Default"/>
    <w:rsid w:val="00BC077B"/>
    <w:rPr>
      <w:color w:val="auto"/>
    </w:rPr>
  </w:style>
  <w:style w:type="character" w:styleId="CommentReference">
    <w:name w:val="annotation reference"/>
    <w:semiHidden/>
    <w:rsid w:val="00BC077B"/>
    <w:rPr>
      <w:sz w:val="16"/>
      <w:szCs w:val="16"/>
    </w:rPr>
  </w:style>
  <w:style w:type="paragraph" w:styleId="CommentText">
    <w:name w:val="annotation text"/>
    <w:basedOn w:val="Normal"/>
    <w:link w:val="CommentTextChar"/>
    <w:semiHidden/>
    <w:rsid w:val="00BC077B"/>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semiHidden/>
    <w:rsid w:val="00BC077B"/>
    <w:rPr>
      <w:rFonts w:ascii="Times New Roman" w:eastAsia="Times New Roman" w:hAnsi="Times New Roman"/>
      <w:sz w:val="20"/>
      <w:szCs w:val="20"/>
    </w:rPr>
  </w:style>
  <w:style w:type="paragraph" w:styleId="CommentSubject">
    <w:name w:val="annotation subject"/>
    <w:basedOn w:val="CommentText"/>
    <w:next w:val="CommentText"/>
    <w:link w:val="CommentSubjectChar"/>
    <w:semiHidden/>
    <w:rsid w:val="00BC077B"/>
    <w:rPr>
      <w:b/>
      <w:bCs/>
    </w:rPr>
  </w:style>
  <w:style w:type="character" w:customStyle="1" w:styleId="CommentSubjectChar">
    <w:name w:val="Comment Subject Char"/>
    <w:basedOn w:val="CommentTextChar"/>
    <w:link w:val="CommentSubject"/>
    <w:semiHidden/>
    <w:rsid w:val="00BC077B"/>
    <w:rPr>
      <w:rFonts w:ascii="Times New Roman" w:eastAsia="Times New Roman" w:hAnsi="Times New Roman"/>
      <w:b/>
      <w:bCs/>
      <w:sz w:val="20"/>
      <w:szCs w:val="20"/>
    </w:rPr>
  </w:style>
  <w:style w:type="paragraph" w:styleId="BalloonText">
    <w:name w:val="Balloon Text"/>
    <w:basedOn w:val="Normal"/>
    <w:link w:val="BalloonTextChar"/>
    <w:semiHidden/>
    <w:rsid w:val="00BC077B"/>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C077B"/>
    <w:rPr>
      <w:rFonts w:ascii="Tahoma" w:eastAsia="Times New Roman" w:hAnsi="Tahoma" w:cs="Tahoma"/>
      <w:sz w:val="16"/>
      <w:szCs w:val="16"/>
    </w:rPr>
  </w:style>
  <w:style w:type="numbering" w:customStyle="1" w:styleId="StyleOutlinenumbered12ptBold">
    <w:name w:val="Style Outline numbered 12 pt Bold"/>
    <w:rsid w:val="00BC077B"/>
    <w:pPr>
      <w:numPr>
        <w:numId w:val="14"/>
      </w:numPr>
    </w:pPr>
  </w:style>
  <w:style w:type="paragraph" w:styleId="NoSpacing">
    <w:name w:val="No Spacing"/>
    <w:link w:val="NoSpacingChar"/>
    <w:uiPriority w:val="1"/>
    <w:qFormat/>
    <w:rsid w:val="00BC077B"/>
    <w:pPr>
      <w:spacing w:after="0" w:line="240" w:lineRule="auto"/>
    </w:pPr>
    <w:rPr>
      <w:rFonts w:eastAsia="Calibri"/>
      <w:sz w:val="22"/>
    </w:rPr>
  </w:style>
  <w:style w:type="character" w:customStyle="1" w:styleId="NoSpacingChar">
    <w:name w:val="No Spacing Char"/>
    <w:link w:val="NoSpacing"/>
    <w:uiPriority w:val="1"/>
    <w:rsid w:val="00BC077B"/>
    <w:rPr>
      <w:rFonts w:eastAsia="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47D"/>
  </w:style>
  <w:style w:type="paragraph" w:styleId="Heading1">
    <w:name w:val="heading 1"/>
    <w:basedOn w:val="Normal"/>
    <w:next w:val="Normal"/>
    <w:link w:val="Heading1Char"/>
    <w:qFormat/>
    <w:rsid w:val="004D4E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4D4ED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A36D4"/>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BC077B"/>
    <w:pPr>
      <w:spacing w:before="240" w:after="60" w:line="240" w:lineRule="auto"/>
      <w:outlineLvl w:val="4"/>
    </w:pPr>
    <w:rPr>
      <w:rFonts w:eastAsia="Times New Roman"/>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ED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4D4ED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A36D4"/>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DA36D4"/>
    <w:pPr>
      <w:ind w:left="720"/>
      <w:contextualSpacing/>
    </w:pPr>
  </w:style>
  <w:style w:type="character" w:styleId="Hyperlink">
    <w:name w:val="Hyperlink"/>
    <w:basedOn w:val="DefaultParagraphFont"/>
    <w:uiPriority w:val="99"/>
    <w:unhideWhenUsed/>
    <w:rsid w:val="003A6B10"/>
    <w:rPr>
      <w:color w:val="0000FF" w:themeColor="hyperlink"/>
      <w:u w:val="single"/>
    </w:rPr>
  </w:style>
  <w:style w:type="paragraph" w:customStyle="1" w:styleId="CM4">
    <w:name w:val="CM4"/>
    <w:basedOn w:val="Normal"/>
    <w:next w:val="Normal"/>
    <w:rsid w:val="003B2720"/>
    <w:pPr>
      <w:widowControl w:val="0"/>
      <w:autoSpaceDE w:val="0"/>
      <w:autoSpaceDN w:val="0"/>
      <w:adjustRightInd w:val="0"/>
      <w:spacing w:after="0" w:line="240" w:lineRule="auto"/>
    </w:pPr>
    <w:rPr>
      <w:rFonts w:ascii="Times New Roman" w:eastAsia="Times New Roman" w:hAnsi="Times New Roman"/>
      <w:szCs w:val="24"/>
    </w:rPr>
  </w:style>
  <w:style w:type="paragraph" w:customStyle="1" w:styleId="DefaultText">
    <w:name w:val="Default Text"/>
    <w:rsid w:val="00520D66"/>
    <w:pPr>
      <w:spacing w:after="0" w:line="240" w:lineRule="auto"/>
    </w:pPr>
    <w:rPr>
      <w:rFonts w:ascii="Times New Roman" w:eastAsia="Times New Roman" w:hAnsi="Times New Roman"/>
      <w:snapToGrid w:val="0"/>
      <w:color w:val="000000"/>
      <w:szCs w:val="20"/>
    </w:rPr>
  </w:style>
  <w:style w:type="paragraph" w:styleId="BodyTextIndent">
    <w:name w:val="Body Text Indent"/>
    <w:basedOn w:val="Normal"/>
    <w:link w:val="BodyTextIndentChar"/>
    <w:rsid w:val="004D3A45"/>
    <w:pPr>
      <w:spacing w:after="120" w:line="240" w:lineRule="auto"/>
      <w:ind w:left="360"/>
    </w:pPr>
    <w:rPr>
      <w:rFonts w:ascii="Times New Roman" w:eastAsia="Times New Roman" w:hAnsi="Times New Roman"/>
      <w:szCs w:val="24"/>
    </w:rPr>
  </w:style>
  <w:style w:type="character" w:customStyle="1" w:styleId="BodyTextIndentChar">
    <w:name w:val="Body Text Indent Char"/>
    <w:basedOn w:val="DefaultParagraphFont"/>
    <w:link w:val="BodyTextIndent"/>
    <w:rsid w:val="004D3A45"/>
    <w:rPr>
      <w:rFonts w:ascii="Times New Roman" w:eastAsia="Times New Roman" w:hAnsi="Times New Roman"/>
      <w:szCs w:val="24"/>
    </w:rPr>
  </w:style>
  <w:style w:type="paragraph" w:customStyle="1" w:styleId="Default">
    <w:name w:val="Default"/>
    <w:rsid w:val="004D3A45"/>
    <w:pPr>
      <w:widowControl w:val="0"/>
      <w:autoSpaceDE w:val="0"/>
      <w:autoSpaceDN w:val="0"/>
      <w:adjustRightInd w:val="0"/>
      <w:spacing w:after="0" w:line="240" w:lineRule="auto"/>
    </w:pPr>
    <w:rPr>
      <w:rFonts w:ascii="Times New Roman" w:eastAsia="Times New Roman" w:hAnsi="Times New Roman"/>
      <w:color w:val="000000"/>
      <w:szCs w:val="24"/>
    </w:rPr>
  </w:style>
  <w:style w:type="paragraph" w:customStyle="1" w:styleId="CM43">
    <w:name w:val="CM43"/>
    <w:basedOn w:val="Default"/>
    <w:next w:val="Default"/>
    <w:rsid w:val="004D3A45"/>
    <w:rPr>
      <w:color w:val="auto"/>
    </w:rPr>
  </w:style>
  <w:style w:type="paragraph" w:customStyle="1" w:styleId="Style1">
    <w:name w:val="Style1"/>
    <w:basedOn w:val="Normal"/>
    <w:rsid w:val="004D3A45"/>
    <w:pPr>
      <w:numPr>
        <w:numId w:val="5"/>
      </w:numPr>
      <w:spacing w:after="0" w:line="240" w:lineRule="auto"/>
    </w:pPr>
    <w:rPr>
      <w:rFonts w:ascii="Times New Roman" w:eastAsia="Times New Roman" w:hAnsi="Times New Roman"/>
      <w:b/>
      <w:szCs w:val="24"/>
      <w:u w:val="single"/>
    </w:rPr>
  </w:style>
  <w:style w:type="paragraph" w:customStyle="1" w:styleId="Style2">
    <w:name w:val="Style2"/>
    <w:basedOn w:val="Normal"/>
    <w:rsid w:val="004D3A45"/>
    <w:pPr>
      <w:numPr>
        <w:ilvl w:val="1"/>
        <w:numId w:val="5"/>
      </w:numPr>
      <w:spacing w:after="0" w:line="240" w:lineRule="auto"/>
    </w:pPr>
    <w:rPr>
      <w:rFonts w:ascii="Times New Roman" w:eastAsia="Times New Roman" w:hAnsi="Times New Roman"/>
      <w:b/>
      <w:szCs w:val="24"/>
      <w:u w:val="single"/>
    </w:rPr>
  </w:style>
  <w:style w:type="paragraph" w:styleId="BodyTextIndent3">
    <w:name w:val="Body Text Indent 3"/>
    <w:basedOn w:val="Normal"/>
    <w:link w:val="BodyTextIndent3Char"/>
    <w:unhideWhenUsed/>
    <w:rsid w:val="00BC077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C077B"/>
    <w:rPr>
      <w:sz w:val="16"/>
      <w:szCs w:val="16"/>
    </w:rPr>
  </w:style>
  <w:style w:type="character" w:customStyle="1" w:styleId="Heading5Char">
    <w:name w:val="Heading 5 Char"/>
    <w:basedOn w:val="DefaultParagraphFont"/>
    <w:link w:val="Heading5"/>
    <w:rsid w:val="00BC077B"/>
    <w:rPr>
      <w:rFonts w:eastAsia="Times New Roman"/>
      <w:b/>
      <w:bCs/>
      <w:i/>
      <w:iCs/>
      <w:sz w:val="26"/>
      <w:szCs w:val="26"/>
    </w:rPr>
  </w:style>
  <w:style w:type="paragraph" w:customStyle="1" w:styleId="CM1">
    <w:name w:val="CM1"/>
    <w:basedOn w:val="Default"/>
    <w:next w:val="Default"/>
    <w:rsid w:val="00BC077B"/>
    <w:rPr>
      <w:color w:val="auto"/>
    </w:rPr>
  </w:style>
  <w:style w:type="paragraph" w:customStyle="1" w:styleId="CM44">
    <w:name w:val="CM44"/>
    <w:basedOn w:val="Default"/>
    <w:next w:val="Default"/>
    <w:rsid w:val="00BC077B"/>
    <w:rPr>
      <w:color w:val="auto"/>
    </w:rPr>
  </w:style>
  <w:style w:type="paragraph" w:customStyle="1" w:styleId="CM48">
    <w:name w:val="CM48"/>
    <w:basedOn w:val="Default"/>
    <w:next w:val="Default"/>
    <w:rsid w:val="00BC077B"/>
    <w:rPr>
      <w:color w:val="auto"/>
    </w:rPr>
  </w:style>
  <w:style w:type="paragraph" w:customStyle="1" w:styleId="CM20">
    <w:name w:val="CM20"/>
    <w:basedOn w:val="Default"/>
    <w:next w:val="Default"/>
    <w:rsid w:val="00BC077B"/>
    <w:pPr>
      <w:spacing w:line="251" w:lineRule="atLeast"/>
    </w:pPr>
    <w:rPr>
      <w:color w:val="auto"/>
    </w:rPr>
  </w:style>
  <w:style w:type="paragraph" w:customStyle="1" w:styleId="CM23">
    <w:name w:val="CM23"/>
    <w:basedOn w:val="Default"/>
    <w:next w:val="Default"/>
    <w:rsid w:val="00BC077B"/>
    <w:pPr>
      <w:spacing w:line="253" w:lineRule="atLeast"/>
    </w:pPr>
    <w:rPr>
      <w:color w:val="auto"/>
    </w:rPr>
  </w:style>
  <w:style w:type="paragraph" w:customStyle="1" w:styleId="CM50">
    <w:name w:val="CM50"/>
    <w:basedOn w:val="Default"/>
    <w:next w:val="Default"/>
    <w:rsid w:val="00BC077B"/>
    <w:rPr>
      <w:color w:val="auto"/>
    </w:rPr>
  </w:style>
  <w:style w:type="paragraph" w:customStyle="1" w:styleId="CM30">
    <w:name w:val="CM30"/>
    <w:basedOn w:val="Default"/>
    <w:next w:val="Default"/>
    <w:rsid w:val="00BC077B"/>
    <w:pPr>
      <w:spacing w:line="263" w:lineRule="atLeast"/>
    </w:pPr>
    <w:rPr>
      <w:color w:val="auto"/>
    </w:rPr>
  </w:style>
  <w:style w:type="paragraph" w:customStyle="1" w:styleId="CM31">
    <w:name w:val="CM31"/>
    <w:basedOn w:val="Default"/>
    <w:next w:val="Default"/>
    <w:rsid w:val="00BC077B"/>
    <w:pPr>
      <w:spacing w:line="263" w:lineRule="atLeast"/>
    </w:pPr>
    <w:rPr>
      <w:color w:val="auto"/>
    </w:rPr>
  </w:style>
  <w:style w:type="paragraph" w:customStyle="1" w:styleId="CM32">
    <w:name w:val="CM32"/>
    <w:basedOn w:val="Default"/>
    <w:next w:val="Default"/>
    <w:rsid w:val="00BC077B"/>
    <w:rPr>
      <w:color w:val="auto"/>
    </w:rPr>
  </w:style>
  <w:style w:type="paragraph" w:customStyle="1" w:styleId="CM37">
    <w:name w:val="CM37"/>
    <w:basedOn w:val="Default"/>
    <w:next w:val="Default"/>
    <w:rsid w:val="00BC077B"/>
    <w:pPr>
      <w:spacing w:line="266" w:lineRule="atLeast"/>
    </w:pPr>
    <w:rPr>
      <w:color w:val="auto"/>
    </w:rPr>
  </w:style>
  <w:style w:type="paragraph" w:styleId="Header">
    <w:name w:val="header"/>
    <w:basedOn w:val="Normal"/>
    <w:link w:val="HeaderChar"/>
    <w:uiPriority w:val="99"/>
    <w:rsid w:val="00BC077B"/>
    <w:pPr>
      <w:tabs>
        <w:tab w:val="center" w:pos="4320"/>
        <w:tab w:val="right" w:pos="8640"/>
      </w:tabs>
      <w:spacing w:after="0" w:line="240" w:lineRule="auto"/>
    </w:pPr>
    <w:rPr>
      <w:rFonts w:ascii="Times New Roman" w:eastAsia="Times New Roman" w:hAnsi="Times New Roman"/>
      <w:szCs w:val="24"/>
    </w:rPr>
  </w:style>
  <w:style w:type="character" w:customStyle="1" w:styleId="HeaderChar">
    <w:name w:val="Header Char"/>
    <w:basedOn w:val="DefaultParagraphFont"/>
    <w:link w:val="Header"/>
    <w:uiPriority w:val="99"/>
    <w:rsid w:val="00BC077B"/>
    <w:rPr>
      <w:rFonts w:ascii="Times New Roman" w:eastAsia="Times New Roman" w:hAnsi="Times New Roman"/>
      <w:szCs w:val="24"/>
    </w:rPr>
  </w:style>
  <w:style w:type="paragraph" w:styleId="Footer">
    <w:name w:val="footer"/>
    <w:basedOn w:val="Normal"/>
    <w:link w:val="FooterChar"/>
    <w:rsid w:val="00BC077B"/>
    <w:pPr>
      <w:tabs>
        <w:tab w:val="center" w:pos="4320"/>
        <w:tab w:val="right" w:pos="8640"/>
      </w:tabs>
      <w:spacing w:after="0" w:line="240" w:lineRule="auto"/>
    </w:pPr>
    <w:rPr>
      <w:rFonts w:ascii="Times New Roman" w:eastAsia="Times New Roman" w:hAnsi="Times New Roman"/>
      <w:szCs w:val="24"/>
    </w:rPr>
  </w:style>
  <w:style w:type="character" w:customStyle="1" w:styleId="FooterChar">
    <w:name w:val="Footer Char"/>
    <w:basedOn w:val="DefaultParagraphFont"/>
    <w:link w:val="Footer"/>
    <w:rsid w:val="00BC077B"/>
    <w:rPr>
      <w:rFonts w:ascii="Times New Roman" w:eastAsia="Times New Roman" w:hAnsi="Times New Roman"/>
      <w:szCs w:val="24"/>
    </w:rPr>
  </w:style>
  <w:style w:type="character" w:styleId="PageNumber">
    <w:name w:val="page number"/>
    <w:basedOn w:val="DefaultParagraphFont"/>
    <w:rsid w:val="00BC077B"/>
  </w:style>
  <w:style w:type="table" w:styleId="TableGrid">
    <w:name w:val="Table Grid"/>
    <w:basedOn w:val="TableNormal"/>
    <w:rsid w:val="00BC077B"/>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semiHidden/>
    <w:rsid w:val="00BC077B"/>
    <w:pPr>
      <w:spacing w:after="0" w:line="240" w:lineRule="auto"/>
      <w:ind w:left="240"/>
    </w:pPr>
    <w:rPr>
      <w:rFonts w:ascii="Times New Roman" w:eastAsia="Times New Roman" w:hAnsi="Times New Roman"/>
      <w:szCs w:val="24"/>
    </w:rPr>
  </w:style>
  <w:style w:type="paragraph" w:styleId="TOC1">
    <w:name w:val="toc 1"/>
    <w:basedOn w:val="Normal"/>
    <w:next w:val="Normal"/>
    <w:autoRedefine/>
    <w:uiPriority w:val="39"/>
    <w:rsid w:val="00BC077B"/>
    <w:pPr>
      <w:tabs>
        <w:tab w:val="left" w:pos="480"/>
        <w:tab w:val="right" w:leader="dot" w:pos="9360"/>
      </w:tabs>
      <w:spacing w:before="120" w:after="120" w:line="240" w:lineRule="auto"/>
      <w:ind w:right="288"/>
    </w:pPr>
    <w:rPr>
      <w:rFonts w:ascii="Cambria" w:eastAsia="Times New Roman" w:hAnsi="Cambria"/>
      <w:noProof/>
      <w:szCs w:val="24"/>
    </w:rPr>
  </w:style>
  <w:style w:type="paragraph" w:styleId="DocumentMap">
    <w:name w:val="Document Map"/>
    <w:basedOn w:val="Normal"/>
    <w:link w:val="DocumentMapChar"/>
    <w:semiHidden/>
    <w:rsid w:val="00BC077B"/>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BC077B"/>
    <w:rPr>
      <w:rFonts w:ascii="Tahoma" w:eastAsia="Times New Roman" w:hAnsi="Tahoma" w:cs="Tahoma"/>
      <w:sz w:val="20"/>
      <w:szCs w:val="20"/>
      <w:shd w:val="clear" w:color="auto" w:fill="000080"/>
    </w:rPr>
  </w:style>
  <w:style w:type="paragraph" w:customStyle="1" w:styleId="CM2">
    <w:name w:val="CM2"/>
    <w:basedOn w:val="Default"/>
    <w:next w:val="Default"/>
    <w:rsid w:val="00BC077B"/>
    <w:pPr>
      <w:spacing w:line="246" w:lineRule="atLeast"/>
    </w:pPr>
    <w:rPr>
      <w:color w:val="auto"/>
    </w:rPr>
  </w:style>
  <w:style w:type="paragraph" w:customStyle="1" w:styleId="CM3">
    <w:name w:val="CM3"/>
    <w:basedOn w:val="Default"/>
    <w:next w:val="Default"/>
    <w:rsid w:val="00BC077B"/>
    <w:pPr>
      <w:spacing w:line="240" w:lineRule="atLeast"/>
    </w:pPr>
    <w:rPr>
      <w:color w:val="auto"/>
    </w:rPr>
  </w:style>
  <w:style w:type="paragraph" w:customStyle="1" w:styleId="CM5">
    <w:name w:val="CM5"/>
    <w:basedOn w:val="Default"/>
    <w:next w:val="Default"/>
    <w:rsid w:val="00BC077B"/>
    <w:rPr>
      <w:color w:val="auto"/>
    </w:rPr>
  </w:style>
  <w:style w:type="character" w:styleId="CommentReference">
    <w:name w:val="annotation reference"/>
    <w:semiHidden/>
    <w:rsid w:val="00BC077B"/>
    <w:rPr>
      <w:sz w:val="16"/>
      <w:szCs w:val="16"/>
    </w:rPr>
  </w:style>
  <w:style w:type="paragraph" w:styleId="CommentText">
    <w:name w:val="annotation text"/>
    <w:basedOn w:val="Normal"/>
    <w:link w:val="CommentTextChar"/>
    <w:semiHidden/>
    <w:rsid w:val="00BC077B"/>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semiHidden/>
    <w:rsid w:val="00BC077B"/>
    <w:rPr>
      <w:rFonts w:ascii="Times New Roman" w:eastAsia="Times New Roman" w:hAnsi="Times New Roman"/>
      <w:sz w:val="20"/>
      <w:szCs w:val="20"/>
    </w:rPr>
  </w:style>
  <w:style w:type="paragraph" w:styleId="CommentSubject">
    <w:name w:val="annotation subject"/>
    <w:basedOn w:val="CommentText"/>
    <w:next w:val="CommentText"/>
    <w:link w:val="CommentSubjectChar"/>
    <w:semiHidden/>
    <w:rsid w:val="00BC077B"/>
    <w:rPr>
      <w:b/>
      <w:bCs/>
    </w:rPr>
  </w:style>
  <w:style w:type="character" w:customStyle="1" w:styleId="CommentSubjectChar">
    <w:name w:val="Comment Subject Char"/>
    <w:basedOn w:val="CommentTextChar"/>
    <w:link w:val="CommentSubject"/>
    <w:semiHidden/>
    <w:rsid w:val="00BC077B"/>
    <w:rPr>
      <w:rFonts w:ascii="Times New Roman" w:eastAsia="Times New Roman" w:hAnsi="Times New Roman"/>
      <w:b/>
      <w:bCs/>
      <w:sz w:val="20"/>
      <w:szCs w:val="20"/>
    </w:rPr>
  </w:style>
  <w:style w:type="paragraph" w:styleId="BalloonText">
    <w:name w:val="Balloon Text"/>
    <w:basedOn w:val="Normal"/>
    <w:link w:val="BalloonTextChar"/>
    <w:semiHidden/>
    <w:rsid w:val="00BC077B"/>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C077B"/>
    <w:rPr>
      <w:rFonts w:ascii="Tahoma" w:eastAsia="Times New Roman" w:hAnsi="Tahoma" w:cs="Tahoma"/>
      <w:sz w:val="16"/>
      <w:szCs w:val="16"/>
    </w:rPr>
  </w:style>
  <w:style w:type="numbering" w:customStyle="1" w:styleId="StyleOutlinenumbered12ptBold">
    <w:name w:val="Style Outline numbered 12 pt Bold"/>
    <w:rsid w:val="00BC077B"/>
    <w:pPr>
      <w:numPr>
        <w:numId w:val="14"/>
      </w:numPr>
    </w:pPr>
  </w:style>
  <w:style w:type="paragraph" w:styleId="NoSpacing">
    <w:name w:val="No Spacing"/>
    <w:link w:val="NoSpacingChar"/>
    <w:uiPriority w:val="1"/>
    <w:qFormat/>
    <w:rsid w:val="00BC077B"/>
    <w:pPr>
      <w:spacing w:after="0" w:line="240" w:lineRule="auto"/>
    </w:pPr>
    <w:rPr>
      <w:rFonts w:eastAsia="Calibri"/>
      <w:sz w:val="22"/>
    </w:rPr>
  </w:style>
  <w:style w:type="character" w:customStyle="1" w:styleId="NoSpacingChar">
    <w:name w:val="No Spacing Char"/>
    <w:link w:val="NoSpacing"/>
    <w:uiPriority w:val="1"/>
    <w:rsid w:val="00BC077B"/>
    <w:rPr>
      <w:rFonts w:eastAsia="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rants.gov" TargetMode="External"/><Relationship Id="rId18" Type="http://schemas.openxmlformats.org/officeDocument/2006/relationships/hyperlink" Target="http://www.whitehouse.&amp;ov/omh/circulars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support@grants.gov" TargetMode="External"/><Relationship Id="rId17" Type="http://schemas.openxmlformats.org/officeDocument/2006/relationships/hyperlink" Target="http://www.dtic.mil/whs/directives/corres/pdf/32106r_0413981part32.pdf" TargetMode="External"/><Relationship Id="rId2" Type="http://schemas.openxmlformats.org/officeDocument/2006/relationships/numbering" Target="numbering.xml"/><Relationship Id="rId16" Type="http://schemas.openxmlformats.org/officeDocument/2006/relationships/hyperlink" Target="http://www.dtic.mil/whs/directives/corres/pdf/32106r_041398/part33.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rants.gov/assets/OrganizationRegCheck.doc" TargetMode="External"/><Relationship Id="rId5" Type="http://schemas.openxmlformats.org/officeDocument/2006/relationships/settings" Target="settings.xml"/><Relationship Id="rId15" Type="http://schemas.openxmlformats.org/officeDocument/2006/relationships/hyperlink" Target="http://www.dtic.mil/whs/directives/corres/pd32106r_041398/part22.pdf" TargetMode="External"/><Relationship Id="rId10" Type="http://schemas.openxmlformats.org/officeDocument/2006/relationships/hyperlink" Target="http://www.grant.gov/GetStarted"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blake.wittmann@navy.mil" TargetMode="External"/><Relationship Id="rId14" Type="http://schemas.openxmlformats.org/officeDocument/2006/relationships/hyperlink" Target="http://www.gsa.gov/Portal/gsa/ep/formslibrary.do?formType-S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687A1D-B0CD-459F-8AA4-57BF0BB9A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4661</Words>
  <Characters>26573</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31172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susan.paul</dc:creator>
  <cp:lastModifiedBy>Wittmann, Blake CIV NAVFAC LANT, ACQ</cp:lastModifiedBy>
  <cp:revision>3</cp:revision>
  <cp:lastPrinted>2015-06-30T20:15:00Z</cp:lastPrinted>
  <dcterms:created xsi:type="dcterms:W3CDTF">2015-06-30T20:09:00Z</dcterms:created>
  <dcterms:modified xsi:type="dcterms:W3CDTF">2015-06-30T20:16:00Z</dcterms:modified>
</cp:coreProperties>
</file>