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164D" w:rsidRDefault="00C8164D" w:rsidP="00C8164D">
      <w:pPr>
        <w:shd w:val="clear" w:color="auto" w:fill="FFFFFF"/>
        <w:rPr>
          <w:rFonts w:ascii="Calibri" w:hAnsi="Calibri"/>
          <w:color w:val="000000"/>
        </w:rPr>
      </w:pPr>
      <w:r>
        <w:rPr>
          <w:rFonts w:ascii="Calibri" w:hAnsi="Calibri"/>
          <w:color w:val="000000"/>
        </w:rPr>
        <w:t>1.</w:t>
      </w:r>
      <w:r>
        <w:rPr>
          <w:rStyle w:val="apple-tab-span"/>
          <w:rFonts w:ascii="Calibri" w:hAnsi="Calibri"/>
          <w:color w:val="000000"/>
        </w:rPr>
        <w:t xml:space="preserve"> </w:t>
      </w:r>
      <w:r>
        <w:rPr>
          <w:rFonts w:ascii="Calibri" w:hAnsi="Calibri"/>
          <w:color w:val="000000"/>
        </w:rPr>
        <w:t>Participant Profiles: </w:t>
      </w:r>
    </w:p>
    <w:p w:rsidR="00C8164D" w:rsidRDefault="00C8164D" w:rsidP="00C8164D">
      <w:pPr>
        <w:shd w:val="clear" w:color="auto" w:fill="FFFFFF"/>
        <w:rPr>
          <w:rFonts w:ascii="Calibri" w:hAnsi="Calibri"/>
          <w:color w:val="000000"/>
        </w:rPr>
      </w:pPr>
      <w:r>
        <w:rPr>
          <w:rFonts w:ascii="Calibri" w:hAnsi="Calibri"/>
          <w:color w:val="000000"/>
        </w:rPr>
        <w:t>Can you provide us with a “profile” of the potential participants you envision as part of these police professionalization activities? If not who the participants would be, then who they may have been in the past? </w:t>
      </w:r>
    </w:p>
    <w:p w:rsidR="00C8164D" w:rsidRDefault="00C8164D" w:rsidP="00C8164D">
      <w:pPr>
        <w:shd w:val="clear" w:color="auto" w:fill="FFFFFF"/>
        <w:rPr>
          <w:rFonts w:ascii="Calibri" w:hAnsi="Calibri"/>
          <w:color w:val="1F497D"/>
          <w:sz w:val="22"/>
          <w:szCs w:val="22"/>
        </w:rPr>
      </w:pPr>
    </w:p>
    <w:p w:rsidR="00C8164D" w:rsidRDefault="00C8164D" w:rsidP="00C8164D">
      <w:pPr>
        <w:shd w:val="clear" w:color="auto" w:fill="FFFFFF"/>
        <w:rPr>
          <w:rFonts w:ascii="Calibri" w:hAnsi="Calibri"/>
          <w:color w:val="FF0000"/>
          <w:sz w:val="22"/>
          <w:szCs w:val="22"/>
        </w:rPr>
      </w:pPr>
      <w:r>
        <w:rPr>
          <w:rFonts w:ascii="Calibri" w:hAnsi="Calibri"/>
          <w:color w:val="FF0000"/>
          <w:sz w:val="22"/>
          <w:szCs w:val="22"/>
        </w:rPr>
        <w:t xml:space="preserve">INL cannot provide such a profile. </w:t>
      </w:r>
    </w:p>
    <w:p w:rsidR="00C8164D" w:rsidRDefault="00C8164D" w:rsidP="00C8164D">
      <w:pPr>
        <w:shd w:val="clear" w:color="auto" w:fill="FFFFFF"/>
        <w:rPr>
          <w:rFonts w:ascii="Calibri" w:hAnsi="Calibri"/>
          <w:color w:val="000000"/>
        </w:rPr>
      </w:pPr>
    </w:p>
    <w:p w:rsidR="00C8164D" w:rsidRDefault="00C8164D" w:rsidP="00C8164D">
      <w:pPr>
        <w:shd w:val="clear" w:color="auto" w:fill="FFFFFF"/>
        <w:rPr>
          <w:rFonts w:ascii="Calibri" w:hAnsi="Calibri"/>
          <w:color w:val="000000"/>
        </w:rPr>
      </w:pPr>
      <w:r>
        <w:rPr>
          <w:rFonts w:ascii="Calibri" w:hAnsi="Calibri"/>
          <w:color w:val="000000"/>
        </w:rPr>
        <w:t>2.</w:t>
      </w:r>
      <w:r>
        <w:rPr>
          <w:rStyle w:val="apple-tab-span"/>
          <w:rFonts w:ascii="Calibri" w:hAnsi="Calibri"/>
          <w:color w:val="000000"/>
        </w:rPr>
        <w:t xml:space="preserve"> </w:t>
      </w:r>
      <w:r>
        <w:rPr>
          <w:rFonts w:ascii="Calibri" w:hAnsi="Calibri"/>
          <w:color w:val="000000"/>
        </w:rPr>
        <w:t>Budgeting for cultural allowance for program participants:</w:t>
      </w:r>
    </w:p>
    <w:p w:rsidR="00C8164D" w:rsidRDefault="00C8164D" w:rsidP="00C8164D">
      <w:pPr>
        <w:shd w:val="clear" w:color="auto" w:fill="FFFFFF"/>
        <w:rPr>
          <w:rFonts w:ascii="Calibri" w:hAnsi="Calibri"/>
          <w:color w:val="000000"/>
        </w:rPr>
      </w:pPr>
      <w:r>
        <w:rPr>
          <w:rFonts w:ascii="Calibri" w:hAnsi="Calibri"/>
          <w:color w:val="000000"/>
        </w:rPr>
        <w:t xml:space="preserve">The NOFO says that “Costs of entertainment, including amusement, diversion, and social activities and any associated costs are unallowable, except where specific costs might otherwise be considered entertainment have a programmatic purpose and are authorized either in the </w:t>
      </w:r>
      <w:proofErr w:type="gramStart"/>
      <w:r>
        <w:rPr>
          <w:rFonts w:ascii="Calibri" w:hAnsi="Calibri"/>
          <w:color w:val="000000"/>
        </w:rPr>
        <w:t>approved</w:t>
      </w:r>
      <w:proofErr w:type="gramEnd"/>
      <w:r>
        <w:rPr>
          <w:rFonts w:ascii="Calibri" w:hAnsi="Calibri"/>
          <w:color w:val="000000"/>
        </w:rPr>
        <w:t xml:space="preserve"> budget for the Federal award or with prior written approval of the Federal awarding agency.”</w:t>
      </w:r>
    </w:p>
    <w:p w:rsidR="00C8164D" w:rsidRDefault="00C8164D" w:rsidP="00C8164D">
      <w:pPr>
        <w:shd w:val="clear" w:color="auto" w:fill="FFFFFF"/>
        <w:rPr>
          <w:rFonts w:ascii="Calibri" w:hAnsi="Calibri"/>
          <w:color w:val="000000"/>
        </w:rPr>
      </w:pPr>
    </w:p>
    <w:p w:rsidR="00C8164D" w:rsidRDefault="00C8164D" w:rsidP="00C8164D">
      <w:pPr>
        <w:shd w:val="clear" w:color="auto" w:fill="FFFFFF"/>
        <w:rPr>
          <w:rFonts w:ascii="Calibri" w:hAnsi="Calibri"/>
          <w:color w:val="000000"/>
        </w:rPr>
      </w:pPr>
      <w:r>
        <w:rPr>
          <w:rFonts w:ascii="Calibri" w:hAnsi="Calibri"/>
          <w:color w:val="000000"/>
        </w:rPr>
        <w:t>[Applicant]</w:t>
      </w:r>
      <w:r>
        <w:rPr>
          <w:rFonts w:ascii="Calibri" w:hAnsi="Calibri"/>
          <w:color w:val="000000"/>
        </w:rPr>
        <w:t xml:space="preserve"> and its Network of community-based members pride themselves in incorporating cultural activities into its exchange programs (i.e. study tours) as important components to professional exchanges. These cultural activities often include attendance at local events, sporting activities, outings, etc., that help participants truly experience the local culture of the communities they are based in for their exchange and/or training programs. These activities are carefully planned and integrated as part of the professional exchange and training programs. As such, we often include small cultural allowances (anywhere from $50 to $150 per program participant) in our program budgets to ensure that program participants are able to experience such activities in the American communities they visit. </w:t>
      </w:r>
    </w:p>
    <w:p w:rsidR="00C8164D" w:rsidRDefault="00C8164D" w:rsidP="00C8164D">
      <w:pPr>
        <w:shd w:val="clear" w:color="auto" w:fill="FFFFFF"/>
        <w:rPr>
          <w:rFonts w:ascii="Calibri" w:hAnsi="Calibri"/>
          <w:color w:val="000000"/>
        </w:rPr>
      </w:pPr>
    </w:p>
    <w:p w:rsidR="00C8164D" w:rsidRDefault="00C8164D" w:rsidP="00C8164D">
      <w:pPr>
        <w:shd w:val="clear" w:color="auto" w:fill="FFFFFF"/>
        <w:rPr>
          <w:rFonts w:ascii="Calibri" w:hAnsi="Calibri"/>
          <w:color w:val="000000"/>
        </w:rPr>
      </w:pPr>
      <w:r>
        <w:rPr>
          <w:rFonts w:ascii="Calibri" w:hAnsi="Calibri"/>
          <w:color w:val="000000"/>
        </w:rPr>
        <w:t>Are we allowed to include such cultural allowances as part of our budget for this program?</w:t>
      </w:r>
    </w:p>
    <w:p w:rsidR="00C8164D" w:rsidRDefault="00C8164D" w:rsidP="00C8164D">
      <w:pPr>
        <w:shd w:val="clear" w:color="auto" w:fill="FFFFFF"/>
        <w:rPr>
          <w:rFonts w:ascii="Calibri" w:hAnsi="Calibri"/>
          <w:color w:val="1F497D"/>
          <w:sz w:val="22"/>
          <w:szCs w:val="22"/>
        </w:rPr>
      </w:pPr>
    </w:p>
    <w:p w:rsidR="00C8164D" w:rsidRDefault="00C8164D" w:rsidP="00C8164D">
      <w:pPr>
        <w:shd w:val="clear" w:color="auto" w:fill="FFFFFF"/>
        <w:rPr>
          <w:rFonts w:ascii="Calibri" w:hAnsi="Calibri"/>
          <w:color w:val="FF0000"/>
          <w:sz w:val="22"/>
          <w:szCs w:val="22"/>
        </w:rPr>
      </w:pPr>
      <w:r>
        <w:rPr>
          <w:rFonts w:ascii="Calibri" w:hAnsi="Calibri"/>
          <w:color w:val="FF0000"/>
          <w:sz w:val="22"/>
          <w:szCs w:val="22"/>
        </w:rPr>
        <w:t xml:space="preserve">INL follows federal cost principles for grants outlined in 2 CFR 200 Subpart E. Per 2 CFR 200.438, costs that might otherwise be considered entertainment may be allowed if they have a programmatic purpose and are expressly authorized by the awarding agency. If applicants feel such costs are necessary to achieve the objectives of the program, they may be proposed. INL reserves the right to decline to authorize any specific item of cost if the applicant cannot satisfactorily prove that it is reasonable, allowable and allocable to the project. </w:t>
      </w:r>
    </w:p>
    <w:p w:rsidR="00C8164D" w:rsidRDefault="00C8164D" w:rsidP="00C8164D">
      <w:pPr>
        <w:shd w:val="clear" w:color="auto" w:fill="FFFFFF"/>
        <w:rPr>
          <w:rFonts w:ascii="Calibri" w:hAnsi="Calibri"/>
          <w:color w:val="000000"/>
        </w:rPr>
      </w:pPr>
    </w:p>
    <w:p w:rsidR="00C8164D" w:rsidRDefault="00C8164D" w:rsidP="00C8164D">
      <w:pPr>
        <w:shd w:val="clear" w:color="auto" w:fill="FFFFFF"/>
        <w:rPr>
          <w:rFonts w:ascii="Calibri" w:hAnsi="Calibri"/>
          <w:color w:val="000000"/>
        </w:rPr>
      </w:pPr>
      <w:r>
        <w:rPr>
          <w:rFonts w:ascii="Calibri" w:hAnsi="Calibri"/>
          <w:color w:val="000000"/>
        </w:rPr>
        <w:t>3.</w:t>
      </w:r>
      <w:r>
        <w:rPr>
          <w:rStyle w:val="apple-tab-span"/>
          <w:rFonts w:ascii="Calibri" w:hAnsi="Calibri"/>
          <w:color w:val="000000"/>
        </w:rPr>
        <w:t xml:space="preserve"> </w:t>
      </w:r>
      <w:r>
        <w:rPr>
          <w:rFonts w:ascii="Calibri" w:hAnsi="Calibri"/>
          <w:color w:val="000000"/>
        </w:rPr>
        <w:t>Existing Mexico Law Enforcement Connections Required:</w:t>
      </w:r>
    </w:p>
    <w:p w:rsidR="00C8164D" w:rsidRDefault="00C8164D" w:rsidP="00C8164D">
      <w:pPr>
        <w:shd w:val="clear" w:color="auto" w:fill="FFFFFF"/>
        <w:rPr>
          <w:rFonts w:ascii="Calibri" w:hAnsi="Calibri"/>
          <w:color w:val="000000"/>
        </w:rPr>
      </w:pPr>
      <w:r>
        <w:rPr>
          <w:rFonts w:ascii="Calibri" w:hAnsi="Calibri"/>
          <w:color w:val="000000"/>
        </w:rPr>
        <w:t xml:space="preserve">Is there a requirement that proposing organizations have direct links currently with Mexican law enforcement agencies? </w:t>
      </w:r>
      <w:r>
        <w:rPr>
          <w:rFonts w:ascii="Calibri" w:hAnsi="Calibri"/>
          <w:color w:val="000000"/>
        </w:rPr>
        <w:t>[Applicant]</w:t>
      </w:r>
      <w:bookmarkStart w:id="0" w:name="_GoBack"/>
      <w:bookmarkEnd w:id="0"/>
      <w:r>
        <w:rPr>
          <w:rFonts w:ascii="Calibri" w:hAnsi="Calibri"/>
          <w:color w:val="000000"/>
        </w:rPr>
        <w:t xml:space="preserve"> has strong ties with academic, training, and cultural exchange institutions in Mexico, but not with law enforcement per se.</w:t>
      </w:r>
    </w:p>
    <w:p w:rsidR="00C8164D" w:rsidRDefault="00C8164D" w:rsidP="00C8164D">
      <w:pPr>
        <w:shd w:val="clear" w:color="auto" w:fill="FFFFFF"/>
        <w:rPr>
          <w:rFonts w:ascii="Calibri" w:hAnsi="Calibri"/>
          <w:color w:val="1F497D"/>
          <w:sz w:val="22"/>
          <w:szCs w:val="22"/>
        </w:rPr>
      </w:pPr>
    </w:p>
    <w:p w:rsidR="00C8164D" w:rsidRDefault="00C8164D" w:rsidP="00C8164D">
      <w:pPr>
        <w:shd w:val="clear" w:color="auto" w:fill="FFFFFF"/>
        <w:rPr>
          <w:rFonts w:ascii="Calibri" w:hAnsi="Calibri"/>
          <w:color w:val="FF0000"/>
          <w:sz w:val="22"/>
          <w:szCs w:val="22"/>
        </w:rPr>
      </w:pPr>
      <w:r>
        <w:rPr>
          <w:rFonts w:ascii="Calibri" w:hAnsi="Calibri"/>
          <w:color w:val="FF0000"/>
          <w:sz w:val="22"/>
          <w:szCs w:val="22"/>
        </w:rPr>
        <w:t>Per Section III – Eligibility Information (p. 10), applicants who are eligible to apply must:</w:t>
      </w:r>
    </w:p>
    <w:p w:rsidR="00C8164D" w:rsidRDefault="00C8164D" w:rsidP="00C8164D">
      <w:pPr>
        <w:shd w:val="clear" w:color="auto" w:fill="FFFFFF"/>
        <w:rPr>
          <w:rFonts w:ascii="Calibri" w:hAnsi="Calibri"/>
          <w:color w:val="1F497D"/>
          <w:sz w:val="22"/>
          <w:szCs w:val="22"/>
        </w:rPr>
      </w:pPr>
    </w:p>
    <w:p w:rsidR="00C8164D" w:rsidRDefault="00C8164D" w:rsidP="00C8164D">
      <w:pPr>
        <w:shd w:val="clear" w:color="auto" w:fill="FFFFFF"/>
        <w:ind w:left="720"/>
        <w:rPr>
          <w:color w:val="FF0000"/>
        </w:rPr>
      </w:pPr>
      <w:proofErr w:type="gramStart"/>
      <w:r>
        <w:rPr>
          <w:color w:val="FF0000"/>
        </w:rPr>
        <w:t>Must have demonstrated experience implementing similar education or capacity building programs, preferably in Mexico.</w:t>
      </w:r>
      <w:proofErr w:type="gramEnd"/>
      <w:r>
        <w:rPr>
          <w:color w:val="FF0000"/>
        </w:rPr>
        <w:t xml:space="preserve"> INL reserves the right to request additional background information on organizations that do not have previous experience administering similar programs and/or federal grant awards</w:t>
      </w:r>
    </w:p>
    <w:p w:rsidR="00C8164D" w:rsidRDefault="00C8164D" w:rsidP="00C8164D">
      <w:pPr>
        <w:shd w:val="clear" w:color="auto" w:fill="FFFFFF"/>
        <w:rPr>
          <w:color w:val="FF0000"/>
        </w:rPr>
      </w:pPr>
    </w:p>
    <w:p w:rsidR="00C8164D" w:rsidRDefault="00C8164D" w:rsidP="00C8164D">
      <w:pPr>
        <w:shd w:val="clear" w:color="auto" w:fill="FFFFFF"/>
        <w:rPr>
          <w:rFonts w:ascii="Calibri" w:hAnsi="Calibri"/>
          <w:color w:val="FF0000"/>
          <w:sz w:val="22"/>
          <w:szCs w:val="22"/>
        </w:rPr>
      </w:pPr>
      <w:proofErr w:type="gramStart"/>
      <w:r>
        <w:rPr>
          <w:rFonts w:ascii="Calibri" w:hAnsi="Calibri"/>
          <w:color w:val="FF0000"/>
          <w:sz w:val="22"/>
          <w:szCs w:val="22"/>
        </w:rPr>
        <w:lastRenderedPageBreak/>
        <w:t>and</w:t>
      </w:r>
      <w:proofErr w:type="gramEnd"/>
    </w:p>
    <w:p w:rsidR="00C8164D" w:rsidRDefault="00C8164D" w:rsidP="00C8164D">
      <w:pPr>
        <w:shd w:val="clear" w:color="auto" w:fill="FFFFFF"/>
        <w:rPr>
          <w:color w:val="FF0000"/>
        </w:rPr>
      </w:pPr>
    </w:p>
    <w:p w:rsidR="00C8164D" w:rsidRDefault="00C8164D" w:rsidP="00C8164D">
      <w:pPr>
        <w:shd w:val="clear" w:color="auto" w:fill="FFFFFF"/>
        <w:ind w:firstLine="720"/>
        <w:rPr>
          <w:rFonts w:ascii="Calibri" w:hAnsi="Calibri"/>
          <w:color w:val="FF0000"/>
          <w:sz w:val="22"/>
          <w:szCs w:val="22"/>
        </w:rPr>
      </w:pPr>
      <w:r>
        <w:rPr>
          <w:color w:val="FF0000"/>
        </w:rPr>
        <w:t>Applicants must have existing, or the capacity to develop, active partnerships with stakeholders in order to successfully carry out the proposed program</w:t>
      </w:r>
    </w:p>
    <w:p w:rsidR="00C8164D" w:rsidRDefault="00C8164D" w:rsidP="00C8164D">
      <w:pPr>
        <w:shd w:val="clear" w:color="auto" w:fill="FFFFFF"/>
        <w:rPr>
          <w:rFonts w:ascii="Calibri" w:hAnsi="Calibri"/>
          <w:color w:val="000000"/>
        </w:rPr>
      </w:pPr>
    </w:p>
    <w:p w:rsidR="00C8164D" w:rsidRDefault="00C8164D" w:rsidP="00C8164D">
      <w:pPr>
        <w:shd w:val="clear" w:color="auto" w:fill="FFFFFF"/>
        <w:rPr>
          <w:rFonts w:ascii="Calibri" w:hAnsi="Calibri"/>
          <w:color w:val="000000"/>
        </w:rPr>
      </w:pPr>
      <w:r>
        <w:rPr>
          <w:rFonts w:ascii="Calibri" w:hAnsi="Calibri"/>
          <w:color w:val="000000"/>
        </w:rPr>
        <w:t>4.</w:t>
      </w:r>
      <w:r>
        <w:rPr>
          <w:rStyle w:val="apple-tab-span"/>
          <w:rFonts w:ascii="Calibri" w:hAnsi="Calibri"/>
          <w:color w:val="000000"/>
        </w:rPr>
        <w:t xml:space="preserve"> </w:t>
      </w:r>
      <w:r>
        <w:rPr>
          <w:rFonts w:ascii="Calibri" w:hAnsi="Calibri"/>
          <w:color w:val="000000"/>
        </w:rPr>
        <w:t>Travel to U.S. by Mexican Police and Police Department Officials (study tours):</w:t>
      </w:r>
    </w:p>
    <w:p w:rsidR="00C8164D" w:rsidRDefault="00C8164D" w:rsidP="00C8164D">
      <w:pPr>
        <w:shd w:val="clear" w:color="auto" w:fill="FFFFFF"/>
        <w:rPr>
          <w:rFonts w:ascii="Calibri" w:hAnsi="Calibri"/>
          <w:color w:val="000000"/>
        </w:rPr>
      </w:pPr>
      <w:r>
        <w:rPr>
          <w:rFonts w:ascii="Calibri" w:hAnsi="Calibri"/>
          <w:color w:val="000000"/>
        </w:rPr>
        <w:t xml:space="preserve">Our proposal has a large professional exchange component that entails Mexican participants traveling to the United States. Are such exchanges (i.e. study tours) allowable under this </w:t>
      </w:r>
      <w:proofErr w:type="spellStart"/>
      <w:r>
        <w:rPr>
          <w:rFonts w:ascii="Calibri" w:hAnsi="Calibri"/>
          <w:color w:val="000000"/>
        </w:rPr>
        <w:t>NoFO</w:t>
      </w:r>
      <w:proofErr w:type="spellEnd"/>
      <w:r>
        <w:rPr>
          <w:rFonts w:ascii="Calibri" w:hAnsi="Calibri"/>
          <w:color w:val="000000"/>
        </w:rPr>
        <w:t>?</w:t>
      </w:r>
    </w:p>
    <w:p w:rsidR="00C8164D" w:rsidRDefault="00C8164D" w:rsidP="00C8164D">
      <w:pPr>
        <w:shd w:val="clear" w:color="auto" w:fill="FFFFFF"/>
        <w:rPr>
          <w:rFonts w:ascii="Calibri" w:hAnsi="Calibri"/>
          <w:color w:val="1F497D"/>
          <w:sz w:val="22"/>
          <w:szCs w:val="22"/>
        </w:rPr>
      </w:pPr>
    </w:p>
    <w:p w:rsidR="00C8164D" w:rsidRDefault="00C8164D" w:rsidP="00C8164D">
      <w:pPr>
        <w:shd w:val="clear" w:color="auto" w:fill="FFFFFF"/>
        <w:rPr>
          <w:rFonts w:ascii="Calibri" w:hAnsi="Calibri"/>
          <w:color w:val="FF0000"/>
          <w:sz w:val="22"/>
          <w:szCs w:val="22"/>
        </w:rPr>
      </w:pPr>
      <w:r>
        <w:rPr>
          <w:rFonts w:ascii="Calibri" w:hAnsi="Calibri"/>
          <w:color w:val="FF0000"/>
          <w:sz w:val="22"/>
          <w:szCs w:val="22"/>
        </w:rPr>
        <w:t>If the applicant feels such travel is necessary to achieve the objectives of the program, and costs related to travel are reasonable and allowable, then international travel, including to the US, may be proposed.</w:t>
      </w:r>
    </w:p>
    <w:p w:rsidR="00C8164D" w:rsidRDefault="00C8164D" w:rsidP="00C8164D">
      <w:pPr>
        <w:shd w:val="clear" w:color="auto" w:fill="FFFFFF"/>
        <w:rPr>
          <w:rFonts w:ascii="Calibri" w:hAnsi="Calibri"/>
          <w:color w:val="000000"/>
        </w:rPr>
      </w:pPr>
    </w:p>
    <w:p w:rsidR="00C8164D" w:rsidRDefault="00C8164D" w:rsidP="00C8164D">
      <w:pPr>
        <w:shd w:val="clear" w:color="auto" w:fill="FFFFFF"/>
        <w:rPr>
          <w:rFonts w:ascii="Calibri" w:hAnsi="Calibri"/>
          <w:color w:val="000000"/>
        </w:rPr>
      </w:pPr>
      <w:r>
        <w:rPr>
          <w:rFonts w:ascii="Calibri" w:hAnsi="Calibri"/>
          <w:color w:val="000000"/>
        </w:rPr>
        <w:t>5.</w:t>
      </w:r>
      <w:r>
        <w:rPr>
          <w:rStyle w:val="apple-tab-span"/>
          <w:rFonts w:ascii="Calibri" w:hAnsi="Calibri"/>
          <w:color w:val="000000"/>
        </w:rPr>
        <w:t xml:space="preserve"> </w:t>
      </w:r>
      <w:r>
        <w:rPr>
          <w:rFonts w:ascii="Calibri" w:hAnsi="Calibri"/>
          <w:color w:val="000000"/>
        </w:rPr>
        <w:t>Primary U.S. cities of interest to INL:</w:t>
      </w:r>
    </w:p>
    <w:p w:rsidR="00C8164D" w:rsidRDefault="00C8164D" w:rsidP="00C8164D">
      <w:pPr>
        <w:shd w:val="clear" w:color="auto" w:fill="FFFFFF"/>
        <w:rPr>
          <w:rFonts w:ascii="Calibri" w:hAnsi="Calibri"/>
          <w:color w:val="000000"/>
        </w:rPr>
      </w:pPr>
      <w:r>
        <w:rPr>
          <w:rFonts w:ascii="Calibri" w:hAnsi="Calibri"/>
          <w:color w:val="000000"/>
        </w:rPr>
        <w:t>We have member organizations in over 90 U.S. cities. They each have excellent access to their local and state law enforcement agencies and officials, and most have designed and managed law enforcement focused exchange and training programs like this in the past. In order for us to target our proposal in terms of which cities/states in the U.S. we would highlight as part of their professionalization program, can you give us a list of the past U.S. cities you have worked with or the key U.S. cities INL would like to focus on in terms of building partnerships with Mexican agencies? </w:t>
      </w:r>
    </w:p>
    <w:p w:rsidR="00C8164D" w:rsidRDefault="00C8164D" w:rsidP="00C8164D">
      <w:pPr>
        <w:shd w:val="clear" w:color="auto" w:fill="FFFFFF"/>
        <w:rPr>
          <w:rFonts w:ascii="Calibri" w:hAnsi="Calibri"/>
          <w:color w:val="1F497D"/>
          <w:sz w:val="22"/>
          <w:szCs w:val="22"/>
        </w:rPr>
      </w:pPr>
    </w:p>
    <w:p w:rsidR="00C8164D" w:rsidRDefault="00C8164D" w:rsidP="00C8164D">
      <w:pPr>
        <w:shd w:val="clear" w:color="auto" w:fill="FFFFFF"/>
        <w:rPr>
          <w:rFonts w:ascii="Calibri" w:hAnsi="Calibri"/>
          <w:color w:val="FF0000"/>
          <w:sz w:val="22"/>
          <w:szCs w:val="22"/>
        </w:rPr>
      </w:pPr>
      <w:r>
        <w:rPr>
          <w:rFonts w:ascii="Calibri" w:hAnsi="Calibri"/>
          <w:color w:val="FF0000"/>
          <w:sz w:val="22"/>
          <w:szCs w:val="22"/>
        </w:rPr>
        <w:t>INL does not state a preference for which US cities, if any, should be proposed as destinations for exchange program travel, or which local or state law enforcement agencies in the US should be proposed as partners.</w:t>
      </w:r>
    </w:p>
    <w:p w:rsidR="00C8164D" w:rsidRDefault="00C8164D" w:rsidP="00C8164D">
      <w:pPr>
        <w:shd w:val="clear" w:color="auto" w:fill="FFFFFF"/>
        <w:rPr>
          <w:rFonts w:ascii="Calibri" w:hAnsi="Calibri"/>
          <w:color w:val="000000"/>
        </w:rPr>
      </w:pPr>
    </w:p>
    <w:p w:rsidR="00C8164D" w:rsidRDefault="00C8164D" w:rsidP="00C8164D">
      <w:pPr>
        <w:shd w:val="clear" w:color="auto" w:fill="FFFFFF"/>
        <w:rPr>
          <w:rFonts w:ascii="Calibri" w:hAnsi="Calibri"/>
          <w:color w:val="000000"/>
        </w:rPr>
      </w:pPr>
      <w:r>
        <w:rPr>
          <w:rFonts w:ascii="Calibri" w:hAnsi="Calibri"/>
          <w:color w:val="000000"/>
        </w:rPr>
        <w:t>6.</w:t>
      </w:r>
      <w:r>
        <w:rPr>
          <w:rStyle w:val="apple-tab-span"/>
          <w:rFonts w:ascii="Calibri" w:hAnsi="Calibri"/>
          <w:color w:val="000000"/>
        </w:rPr>
        <w:t xml:space="preserve"> </w:t>
      </w:r>
      <w:r>
        <w:rPr>
          <w:rFonts w:ascii="Calibri" w:hAnsi="Calibri"/>
          <w:color w:val="000000"/>
        </w:rPr>
        <w:t>Program Period of Performance:</w:t>
      </w:r>
    </w:p>
    <w:p w:rsidR="00C8164D" w:rsidRDefault="00C8164D" w:rsidP="00C8164D">
      <w:pPr>
        <w:shd w:val="clear" w:color="auto" w:fill="FFFFFF"/>
        <w:rPr>
          <w:rFonts w:ascii="Calibri" w:hAnsi="Calibri"/>
          <w:color w:val="000000"/>
        </w:rPr>
      </w:pPr>
      <w:r>
        <w:rPr>
          <w:rFonts w:ascii="Calibri" w:hAnsi="Calibri"/>
          <w:color w:val="000000"/>
        </w:rPr>
        <w:t xml:space="preserve">We will propose to start program activities this current Fiscal Year (FY2016). Is this okay, or will any Cooperative Agreements awarded under this </w:t>
      </w:r>
      <w:proofErr w:type="spellStart"/>
      <w:r>
        <w:rPr>
          <w:rFonts w:ascii="Calibri" w:hAnsi="Calibri"/>
          <w:color w:val="000000"/>
        </w:rPr>
        <w:t>NoFO</w:t>
      </w:r>
      <w:proofErr w:type="spellEnd"/>
      <w:r>
        <w:rPr>
          <w:rFonts w:ascii="Calibri" w:hAnsi="Calibri"/>
          <w:color w:val="000000"/>
        </w:rPr>
        <w:t xml:space="preserve"> start in FY2017?</w:t>
      </w:r>
    </w:p>
    <w:p w:rsidR="00C8164D" w:rsidRDefault="00C8164D" w:rsidP="00C8164D">
      <w:pPr>
        <w:shd w:val="clear" w:color="auto" w:fill="FFFFFF"/>
        <w:rPr>
          <w:rFonts w:ascii="Calibri" w:hAnsi="Calibri"/>
          <w:color w:val="1F497D"/>
          <w:sz w:val="22"/>
          <w:szCs w:val="22"/>
        </w:rPr>
      </w:pPr>
    </w:p>
    <w:p w:rsidR="00C8164D" w:rsidRDefault="00C8164D" w:rsidP="00C8164D">
      <w:pPr>
        <w:shd w:val="clear" w:color="auto" w:fill="FFFFFF"/>
        <w:rPr>
          <w:rFonts w:ascii="Calibri" w:hAnsi="Calibri"/>
          <w:color w:val="FF0000"/>
          <w:sz w:val="22"/>
          <w:szCs w:val="22"/>
        </w:rPr>
      </w:pPr>
      <w:r>
        <w:rPr>
          <w:rFonts w:ascii="Calibri" w:hAnsi="Calibri"/>
          <w:color w:val="FF0000"/>
          <w:sz w:val="22"/>
          <w:szCs w:val="22"/>
        </w:rPr>
        <w:t xml:space="preserve">There are four deadlines for applications under this NOFO (February 1, 2016, May 1, 2016, August 1, 2016 and November 1, 2016). Since the final closing date of the NOFO is in FY2017, it can be assumed that awards may be made in both FY2016 and FY2017. Applicants should propose start dates based on their own estimation of when they would be able to start work if selected, and taking into account time to process applications and formally issue notices of award following the specific deadline they apply within. INL reserves the right to negotiate start dates other than those proposed. </w:t>
      </w:r>
    </w:p>
    <w:p w:rsidR="00C8164D" w:rsidRDefault="00C8164D" w:rsidP="00C8164D">
      <w:pPr>
        <w:shd w:val="clear" w:color="auto" w:fill="FFFFFF"/>
        <w:rPr>
          <w:rFonts w:ascii="Calibri" w:hAnsi="Calibri"/>
          <w:color w:val="000000"/>
        </w:rPr>
      </w:pPr>
    </w:p>
    <w:p w:rsidR="008C3483" w:rsidRDefault="00462552"/>
    <w:sectPr w:rsidR="008C3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164D"/>
    <w:rsid w:val="00486018"/>
    <w:rsid w:val="00C8164D"/>
    <w:rsid w:val="00CF54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64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C8164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8164D"/>
    <w:pPr>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tab-span">
    <w:name w:val="apple-tab-span"/>
    <w:basedOn w:val="DefaultParagraphFont"/>
    <w:rsid w:val="00C8164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67951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2</Pages>
  <Words>770</Words>
  <Characters>4393</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5153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Bockover, Andrew P</dc:creator>
  <cp:lastModifiedBy>Bockover, Andrew P</cp:lastModifiedBy>
  <cp:revision>1</cp:revision>
  <dcterms:created xsi:type="dcterms:W3CDTF">2016-04-18T20:32:00Z</dcterms:created>
  <dcterms:modified xsi:type="dcterms:W3CDTF">2016-04-18T20:56:00Z</dcterms:modified>
</cp:coreProperties>
</file>