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C87E1AA" w14:textId="28254037" w:rsidR="00304D4A" w:rsidRDefault="00304D4A">
      <w:pPr>
        <w:spacing w:after="200" w:line="276" w:lineRule="auto"/>
        <w:rPr>
          <w:b/>
          <w:sz w:val="22"/>
          <w:szCs w:val="22"/>
        </w:rPr>
      </w:pPr>
    </w:p>
    <w:p w14:paraId="3BBC16F5" w14:textId="2F183C7C" w:rsidR="00304D4A" w:rsidRDefault="00304D4A" w:rsidP="00304D4A">
      <w:pPr>
        <w:pStyle w:val="Heading1"/>
      </w:pPr>
      <w:bookmarkStart w:id="0" w:name="_Toc381778976"/>
      <w:r>
        <w:t>ANNEX A: PROGRAM BACKGROUND</w:t>
      </w:r>
      <w:bookmarkEnd w:id="0"/>
    </w:p>
    <w:p w14:paraId="39C98D92" w14:textId="77777777" w:rsidR="00304D4A" w:rsidRDefault="00304D4A" w:rsidP="00304D4A">
      <w:pPr>
        <w:autoSpaceDE w:val="0"/>
        <w:autoSpaceDN w:val="0"/>
        <w:adjustRightInd w:val="0"/>
        <w:rPr>
          <w:sz w:val="22"/>
          <w:szCs w:val="22"/>
        </w:rPr>
      </w:pPr>
    </w:p>
    <w:p w14:paraId="12AC7260" w14:textId="77777777" w:rsidR="00304D4A" w:rsidRPr="00E25C42" w:rsidRDefault="00304D4A" w:rsidP="00304D4A">
      <w:pPr>
        <w:rPr>
          <w:b/>
          <w:sz w:val="22"/>
          <w:szCs w:val="22"/>
        </w:rPr>
      </w:pPr>
      <w:r w:rsidRPr="00E25C42">
        <w:rPr>
          <w:b/>
          <w:sz w:val="22"/>
          <w:szCs w:val="22"/>
        </w:rPr>
        <w:t>A.1. Profile of General Development</w:t>
      </w:r>
    </w:p>
    <w:p w14:paraId="2FED6EFD" w14:textId="77777777" w:rsidR="00C053AD" w:rsidRPr="00C053AD" w:rsidRDefault="00C053AD" w:rsidP="00C053AD">
      <w:pPr>
        <w:rPr>
          <w:sz w:val="22"/>
          <w:szCs w:val="22"/>
        </w:rPr>
      </w:pPr>
      <w:r w:rsidRPr="00C053AD">
        <w:rPr>
          <w:sz w:val="22"/>
          <w:szCs w:val="22"/>
        </w:rPr>
        <w:t>Zambia is a large country of approximately 752,620 km² with a population of approximately 13.1 million</w:t>
      </w:r>
      <w:r w:rsidRPr="00C053AD">
        <w:rPr>
          <w:sz w:val="22"/>
          <w:szCs w:val="22"/>
          <w:vertAlign w:val="superscript"/>
        </w:rPr>
        <w:footnoteReference w:id="1"/>
      </w:r>
      <w:r w:rsidRPr="00C053AD">
        <w:rPr>
          <w:sz w:val="22"/>
          <w:szCs w:val="22"/>
        </w:rPr>
        <w:t xml:space="preserve"> people, with adult to children ratio of 46 to 54.  The population is growing at roughly 2.9% per year, driven by a total fertility rate that is one of the highest in the world (6.2 children per woman).  The population density is highest in urban areas with most people living within 100 km of the line of rail from Ndola to Livingstone.  This uneven population distribution leaves vast areas in the eastern and western parts of the country with sparse population density.</w:t>
      </w:r>
    </w:p>
    <w:p w14:paraId="42C7BF4B" w14:textId="77777777" w:rsidR="00C053AD" w:rsidRPr="00C053AD" w:rsidRDefault="00C053AD" w:rsidP="00C053AD">
      <w:pPr>
        <w:rPr>
          <w:sz w:val="22"/>
          <w:szCs w:val="22"/>
          <w:highlight w:val="yellow"/>
        </w:rPr>
      </w:pPr>
    </w:p>
    <w:p w14:paraId="040282DB" w14:textId="01368C11" w:rsidR="00C053AD" w:rsidRPr="00C053AD" w:rsidRDefault="00C053AD" w:rsidP="00C053AD">
      <w:pPr>
        <w:rPr>
          <w:color w:val="000000"/>
          <w:sz w:val="22"/>
          <w:szCs w:val="22"/>
        </w:rPr>
      </w:pPr>
      <w:r w:rsidRPr="00C053AD">
        <w:rPr>
          <w:sz w:val="22"/>
          <w:szCs w:val="22"/>
        </w:rPr>
        <w:t xml:space="preserve">Zambia is ranked low at 150 of 169 countries listed in the UN Human Development Index, even though the latest World Bank ratings put Zambia as a low </w:t>
      </w:r>
      <w:proofErr w:type="gramStart"/>
      <w:r w:rsidRPr="00C053AD">
        <w:rPr>
          <w:sz w:val="22"/>
          <w:szCs w:val="22"/>
        </w:rPr>
        <w:t>middle income</w:t>
      </w:r>
      <w:proofErr w:type="gramEnd"/>
      <w:r w:rsidRPr="00C053AD">
        <w:rPr>
          <w:sz w:val="22"/>
          <w:szCs w:val="22"/>
        </w:rPr>
        <w:t xml:space="preserve"> country.  In the 2007 Zambia Demographic and Health Survey (ZDHS), life expectancy at birth </w:t>
      </w:r>
      <w:proofErr w:type="gramStart"/>
      <w:r w:rsidRPr="00C053AD">
        <w:rPr>
          <w:sz w:val="22"/>
          <w:szCs w:val="22"/>
        </w:rPr>
        <w:t>was estimated</w:t>
      </w:r>
      <w:proofErr w:type="gramEnd"/>
      <w:r w:rsidRPr="00C053AD">
        <w:rPr>
          <w:sz w:val="22"/>
          <w:szCs w:val="22"/>
        </w:rPr>
        <w:t xml:space="preserve"> to be 46 years</w:t>
      </w:r>
      <w:r w:rsidRPr="00C053AD">
        <w:rPr>
          <w:sz w:val="22"/>
          <w:szCs w:val="22"/>
          <w:vertAlign w:val="superscript"/>
        </w:rPr>
        <w:footnoteReference w:id="2"/>
      </w:r>
      <w:r w:rsidRPr="00C053AD">
        <w:rPr>
          <w:sz w:val="22"/>
          <w:szCs w:val="22"/>
        </w:rPr>
        <w:t xml:space="preserve">.  Despite a stable economy and economic growth </w:t>
      </w:r>
      <w:r w:rsidRPr="00932B7F">
        <w:rPr>
          <w:sz w:val="22"/>
          <w:szCs w:val="22"/>
        </w:rPr>
        <w:t xml:space="preserve">of </w:t>
      </w:r>
      <w:r w:rsidR="00932B7F" w:rsidRPr="00932B7F">
        <w:rPr>
          <w:sz w:val="22"/>
          <w:szCs w:val="22"/>
        </w:rPr>
        <w:t>7</w:t>
      </w:r>
      <w:r w:rsidRPr="00932B7F">
        <w:rPr>
          <w:sz w:val="22"/>
          <w:szCs w:val="22"/>
        </w:rPr>
        <w:t>% annually, Zambia</w:t>
      </w:r>
      <w:r w:rsidRPr="00C053AD">
        <w:rPr>
          <w:sz w:val="22"/>
          <w:szCs w:val="22"/>
        </w:rPr>
        <w:t xml:space="preserve"> continues to be impoverished.  In the poorest households, 64% of Zambians live on less than $1/day and 87% survive on less than $2/day.  The majority of these households experience chronic food insecurity due primarily to poverty but exacerbated by cyclical crop failures.  Even for those who are able to access food, underlying illnesses reduce optimal utilization of nutrients ingested. Access to safe water is also limited.  Fewer than 40% of households in rural areas have a reliable source of safe drinking water.</w:t>
      </w:r>
      <w:r w:rsidRPr="00C053AD">
        <w:rPr>
          <w:color w:val="FF0000"/>
          <w:sz w:val="22"/>
          <w:szCs w:val="22"/>
        </w:rPr>
        <w:t xml:space="preserve">  </w:t>
      </w:r>
      <w:r w:rsidRPr="00C053AD">
        <w:rPr>
          <w:color w:val="000000"/>
          <w:sz w:val="22"/>
          <w:szCs w:val="22"/>
        </w:rPr>
        <w:t xml:space="preserve">The result is that malnutrition and water-borne diseases are common. OVC </w:t>
      </w:r>
      <w:proofErr w:type="gramStart"/>
      <w:r w:rsidRPr="00C053AD">
        <w:rPr>
          <w:color w:val="000000"/>
          <w:sz w:val="22"/>
          <w:szCs w:val="22"/>
        </w:rPr>
        <w:t>are among the most seriously impacted</w:t>
      </w:r>
      <w:proofErr w:type="gramEnd"/>
      <w:r w:rsidRPr="00C053AD">
        <w:rPr>
          <w:color w:val="000000"/>
          <w:sz w:val="22"/>
          <w:szCs w:val="22"/>
        </w:rPr>
        <w:t xml:space="preserve">.  Forty-five percent of Zambian children </w:t>
      </w:r>
      <w:proofErr w:type="gramStart"/>
      <w:r w:rsidRPr="00C053AD">
        <w:rPr>
          <w:color w:val="000000"/>
          <w:sz w:val="22"/>
          <w:szCs w:val="22"/>
        </w:rPr>
        <w:t>are stunted</w:t>
      </w:r>
      <w:proofErr w:type="gramEnd"/>
      <w:r w:rsidRPr="00C053AD">
        <w:rPr>
          <w:color w:val="000000"/>
          <w:sz w:val="22"/>
          <w:szCs w:val="22"/>
        </w:rPr>
        <w:t xml:space="preserve">, though nutrition indicators reported in the 2007 ZDHS suggest some improvements.  Children being exclusively breastfed for the first six months of life increased from 40% in 2001 to 61% in 2007.  In the same timeframe, the percentage of children under the age of 5 years (U&lt;5) who are underweight declined from 28% to 14%.  Still, Zambia faces high levels of infant (70/1000), child (119/1000), and maternal mortality (590/100,000).  Indicators from rural areas are consistently worse </w:t>
      </w:r>
      <w:proofErr w:type="gramStart"/>
      <w:r w:rsidRPr="00C053AD">
        <w:rPr>
          <w:color w:val="000000"/>
          <w:sz w:val="22"/>
          <w:szCs w:val="22"/>
        </w:rPr>
        <w:t>than those from urban centers</w:t>
      </w:r>
      <w:proofErr w:type="gramEnd"/>
      <w:r w:rsidRPr="00C053AD">
        <w:rPr>
          <w:color w:val="000000"/>
          <w:sz w:val="22"/>
          <w:szCs w:val="22"/>
        </w:rPr>
        <w:t>.</w:t>
      </w:r>
    </w:p>
    <w:p w14:paraId="6F62C088" w14:textId="77777777" w:rsidR="00C053AD" w:rsidRPr="00C053AD" w:rsidRDefault="00C053AD" w:rsidP="00C053AD">
      <w:pPr>
        <w:rPr>
          <w:color w:val="000000"/>
          <w:sz w:val="22"/>
          <w:szCs w:val="22"/>
        </w:rPr>
      </w:pPr>
    </w:p>
    <w:p w14:paraId="3A810B5B" w14:textId="77777777" w:rsidR="00C053AD" w:rsidRPr="00C053AD" w:rsidRDefault="00C053AD" w:rsidP="00C053AD">
      <w:pPr>
        <w:rPr>
          <w:color w:val="000000"/>
          <w:sz w:val="22"/>
          <w:szCs w:val="22"/>
        </w:rPr>
      </w:pPr>
      <w:r w:rsidRPr="00C053AD">
        <w:rPr>
          <w:color w:val="000000"/>
          <w:sz w:val="22"/>
          <w:szCs w:val="22"/>
        </w:rPr>
        <w:t xml:space="preserve">HIV remains to be one of the biggest challenges facing the development and health sectors. The ZDHS estimated that 14.3% of Zambians are living with HIV, which </w:t>
      </w:r>
      <w:proofErr w:type="gramStart"/>
      <w:r w:rsidRPr="00C053AD">
        <w:rPr>
          <w:color w:val="000000"/>
          <w:sz w:val="22"/>
          <w:szCs w:val="22"/>
        </w:rPr>
        <w:t>is</w:t>
      </w:r>
      <w:proofErr w:type="gramEnd"/>
      <w:r w:rsidRPr="00C053AD">
        <w:rPr>
          <w:color w:val="000000"/>
          <w:sz w:val="22"/>
          <w:szCs w:val="22"/>
        </w:rPr>
        <w:t xml:space="preserve"> approximately 1 million people in the age group 15 to 49.  An extraordinarily complex set of problems confront those infected and their families.  The </w:t>
      </w:r>
      <w:proofErr w:type="gramStart"/>
      <w:r w:rsidRPr="00C053AD">
        <w:rPr>
          <w:color w:val="000000"/>
          <w:sz w:val="22"/>
          <w:szCs w:val="22"/>
        </w:rPr>
        <w:t>traditional extended family system has been sorely tested by the large numbers of people</w:t>
      </w:r>
      <w:proofErr w:type="gramEnd"/>
      <w:r w:rsidRPr="00C053AD">
        <w:rPr>
          <w:color w:val="000000"/>
          <w:sz w:val="22"/>
          <w:szCs w:val="22"/>
        </w:rPr>
        <w:t xml:space="preserve"> in their prime years who have died from the disease, leaving behind the elderly and children.  In many instances, the family structure has collapsed under the pressure of dependent members leaving children and the elderly to fend for themselves.  Indeed, providing care and support for OVC is one of the biggest challenges Zambia faces today, as growing numbers routinely overwhelm available resources.  The current </w:t>
      </w:r>
      <w:r w:rsidRPr="00C053AD">
        <w:rPr>
          <w:sz w:val="22"/>
          <w:szCs w:val="22"/>
        </w:rPr>
        <w:t>estimate of OVC in Zambia is around 1.3 million.</w:t>
      </w:r>
      <w:r w:rsidRPr="00C053AD">
        <w:rPr>
          <w:color w:val="000000"/>
          <w:sz w:val="22"/>
          <w:szCs w:val="22"/>
        </w:rPr>
        <w:t xml:space="preserve"> </w:t>
      </w:r>
    </w:p>
    <w:p w14:paraId="039D75C2" w14:textId="77777777" w:rsidR="00C053AD" w:rsidRPr="00C053AD" w:rsidRDefault="00C053AD" w:rsidP="00C053AD">
      <w:pPr>
        <w:rPr>
          <w:color w:val="000000"/>
          <w:sz w:val="22"/>
          <w:szCs w:val="22"/>
        </w:rPr>
      </w:pPr>
    </w:p>
    <w:p w14:paraId="4ABB42D5" w14:textId="77777777" w:rsidR="00C053AD" w:rsidRPr="00C053AD" w:rsidRDefault="00C053AD" w:rsidP="00C053AD">
      <w:pPr>
        <w:rPr>
          <w:color w:val="000000"/>
          <w:sz w:val="22"/>
          <w:szCs w:val="22"/>
        </w:rPr>
      </w:pPr>
      <w:r w:rsidRPr="00C053AD">
        <w:rPr>
          <w:color w:val="000000"/>
          <w:sz w:val="22"/>
          <w:szCs w:val="22"/>
        </w:rPr>
        <w:t xml:space="preserve">AIDS has created an entire generation of children who are growing up without their basic needs </w:t>
      </w:r>
      <w:proofErr w:type="gramStart"/>
      <w:r w:rsidRPr="00C053AD">
        <w:rPr>
          <w:color w:val="000000"/>
          <w:sz w:val="22"/>
          <w:szCs w:val="22"/>
        </w:rPr>
        <w:t>being met</w:t>
      </w:r>
      <w:proofErr w:type="gramEnd"/>
      <w:r w:rsidRPr="00C053AD">
        <w:rPr>
          <w:color w:val="000000"/>
          <w:sz w:val="22"/>
          <w:szCs w:val="22"/>
        </w:rPr>
        <w:t xml:space="preserve">.  OVC are often unable to attend school.  For these children and their caregivers, the challenges of life are daunting.  In addition to financial support, housing, adequate food, and clean water, children have a range of other needs that </w:t>
      </w:r>
      <w:proofErr w:type="gramStart"/>
      <w:r w:rsidRPr="00C053AD">
        <w:rPr>
          <w:color w:val="000000"/>
          <w:sz w:val="22"/>
          <w:szCs w:val="22"/>
        </w:rPr>
        <w:t>must be met</w:t>
      </w:r>
      <w:proofErr w:type="gramEnd"/>
      <w:r w:rsidRPr="00C053AD">
        <w:rPr>
          <w:color w:val="000000"/>
          <w:sz w:val="22"/>
          <w:szCs w:val="22"/>
        </w:rPr>
        <w:t xml:space="preserve"> if they are to grow into productive citizens, contributing to the support of their families and the growth of a strong national economy.  These needs </w:t>
      </w:r>
      <w:proofErr w:type="gramStart"/>
      <w:r w:rsidRPr="00C053AD">
        <w:rPr>
          <w:color w:val="000000"/>
          <w:sz w:val="22"/>
          <w:szCs w:val="22"/>
        </w:rPr>
        <w:t>include:</w:t>
      </w:r>
      <w:proofErr w:type="gramEnd"/>
      <w:r w:rsidRPr="00C053AD">
        <w:rPr>
          <w:color w:val="000000"/>
          <w:sz w:val="22"/>
          <w:szCs w:val="22"/>
        </w:rPr>
        <w:t xml:space="preserve"> basic education and the acquisition of basic literacy and numeracy skills; access to healthcare with preventive health services as well as curative, psychosocial support, including the guidance and mentoring of an adult role model best provided by family and community.  In even the </w:t>
      </w:r>
      <w:proofErr w:type="gramStart"/>
      <w:r w:rsidRPr="00C053AD">
        <w:rPr>
          <w:color w:val="000000"/>
          <w:sz w:val="22"/>
          <w:szCs w:val="22"/>
        </w:rPr>
        <w:t>most supportive</w:t>
      </w:r>
      <w:proofErr w:type="gramEnd"/>
      <w:r w:rsidRPr="00C053AD">
        <w:rPr>
          <w:color w:val="000000"/>
          <w:sz w:val="22"/>
          <w:szCs w:val="22"/>
        </w:rPr>
        <w:t xml:space="preserve"> societies, none of these can be assured without the provision of basic protection services.  Protection services ensure the children are able to claim their rights as citizens, receive the full protection of the law, </w:t>
      </w:r>
      <w:proofErr w:type="gramStart"/>
      <w:r w:rsidRPr="00C053AD">
        <w:rPr>
          <w:color w:val="000000"/>
          <w:sz w:val="22"/>
          <w:szCs w:val="22"/>
        </w:rPr>
        <w:t>be protected</w:t>
      </w:r>
      <w:proofErr w:type="gramEnd"/>
      <w:r w:rsidRPr="00C053AD">
        <w:rPr>
          <w:color w:val="000000"/>
          <w:sz w:val="22"/>
          <w:szCs w:val="22"/>
        </w:rPr>
        <w:t xml:space="preserve"> from abusive situations, including child labor and child trafficking. </w:t>
      </w:r>
    </w:p>
    <w:p w14:paraId="0CFFB76E" w14:textId="77777777" w:rsidR="00C053AD" w:rsidRPr="00C053AD" w:rsidRDefault="00C053AD" w:rsidP="00C053AD">
      <w:pPr>
        <w:rPr>
          <w:color w:val="000000"/>
          <w:sz w:val="22"/>
          <w:szCs w:val="22"/>
        </w:rPr>
      </w:pPr>
    </w:p>
    <w:p w14:paraId="492CA677" w14:textId="77777777" w:rsidR="00C053AD" w:rsidRPr="00C053AD" w:rsidRDefault="00C053AD" w:rsidP="00C053AD">
      <w:pPr>
        <w:rPr>
          <w:color w:val="000000"/>
          <w:sz w:val="22"/>
          <w:szCs w:val="22"/>
        </w:rPr>
      </w:pPr>
      <w:r w:rsidRPr="00C053AD">
        <w:rPr>
          <w:color w:val="000000"/>
          <w:sz w:val="22"/>
          <w:szCs w:val="22"/>
        </w:rPr>
        <w:t>In Zambia, establishing government and community-based systems to ensure the sustainable delivery of a full array of services required to ensure that OVC have the opportunity to grow to their full potential is a huge challenge.  The USG, among others, provides leadership in the donor community and has advocated for higher level of government commitment to establishing and sustaining systems required for the immediate and long-term delivery of high quality OVC services.</w:t>
      </w:r>
    </w:p>
    <w:p w14:paraId="50FB0337" w14:textId="77777777" w:rsidR="00C053AD" w:rsidRPr="00C053AD" w:rsidRDefault="00C053AD" w:rsidP="00C053AD">
      <w:pPr>
        <w:rPr>
          <w:sz w:val="22"/>
          <w:szCs w:val="22"/>
          <w:highlight w:val="yellow"/>
        </w:rPr>
      </w:pPr>
    </w:p>
    <w:p w14:paraId="48B7229B" w14:textId="77777777" w:rsidR="00C053AD" w:rsidRPr="00C053AD" w:rsidRDefault="00C053AD" w:rsidP="00C053AD">
      <w:pPr>
        <w:keepNext/>
        <w:numPr>
          <w:ilvl w:val="0"/>
          <w:numId w:val="75"/>
        </w:numPr>
        <w:tabs>
          <w:tab w:val="num" w:pos="360"/>
        </w:tabs>
        <w:ind w:left="0" w:firstLine="0"/>
        <w:outlineLvl w:val="2"/>
        <w:rPr>
          <w:b/>
          <w:bCs/>
          <w:sz w:val="22"/>
          <w:szCs w:val="22"/>
        </w:rPr>
      </w:pPr>
      <w:r w:rsidRPr="00C053AD">
        <w:rPr>
          <w:b/>
          <w:bCs/>
          <w:sz w:val="22"/>
          <w:szCs w:val="22"/>
        </w:rPr>
        <w:t xml:space="preserve">A.2 </w:t>
      </w:r>
      <w:r w:rsidRPr="00C053AD">
        <w:rPr>
          <w:b/>
          <w:bCs/>
          <w:sz w:val="22"/>
          <w:szCs w:val="22"/>
        </w:rPr>
        <w:tab/>
        <w:t>Government of Zambia Response to OVC</w:t>
      </w:r>
    </w:p>
    <w:p w14:paraId="34B7750B" w14:textId="77777777" w:rsidR="00C053AD" w:rsidRPr="00C053AD" w:rsidRDefault="00C053AD" w:rsidP="00C053AD">
      <w:pPr>
        <w:rPr>
          <w:i/>
          <w:sz w:val="22"/>
          <w:szCs w:val="22"/>
        </w:rPr>
      </w:pPr>
      <w:r w:rsidRPr="00C053AD">
        <w:rPr>
          <w:sz w:val="22"/>
          <w:szCs w:val="22"/>
        </w:rPr>
        <w:t>NOTE:</w:t>
      </w:r>
      <w:r w:rsidRPr="00C053AD">
        <w:rPr>
          <w:i/>
          <w:sz w:val="22"/>
          <w:szCs w:val="22"/>
        </w:rPr>
        <w:t xml:space="preserve">  Ministry mandates continue to change and Applicants will have to align with appropriate government entities, such as the Ministry of Community Development, Mother and Child Health and the Ministry of Gender and Child Development,</w:t>
      </w:r>
      <w:r w:rsidRPr="00C053AD">
        <w:rPr>
          <w:sz w:val="22"/>
          <w:szCs w:val="22"/>
        </w:rPr>
        <w:t xml:space="preserve"> </w:t>
      </w:r>
      <w:r w:rsidRPr="00C053AD">
        <w:rPr>
          <w:i/>
          <w:sz w:val="22"/>
          <w:szCs w:val="22"/>
        </w:rPr>
        <w:t>The Ministry of Sport, Youth, Ministry of Education and Ministry of Health, as necessary.</w:t>
      </w:r>
    </w:p>
    <w:p w14:paraId="7D11ED93" w14:textId="77777777" w:rsidR="00C053AD" w:rsidRPr="00C053AD" w:rsidRDefault="00C053AD" w:rsidP="00C053AD">
      <w:pPr>
        <w:rPr>
          <w:sz w:val="22"/>
          <w:szCs w:val="22"/>
          <w:highlight w:val="yellow"/>
        </w:rPr>
      </w:pPr>
    </w:p>
    <w:p w14:paraId="33D424A7" w14:textId="77777777" w:rsidR="00C053AD" w:rsidRPr="00C053AD" w:rsidRDefault="00C053AD" w:rsidP="00C053AD">
      <w:pPr>
        <w:rPr>
          <w:sz w:val="22"/>
          <w:szCs w:val="22"/>
        </w:rPr>
      </w:pPr>
      <w:r w:rsidRPr="00C053AD">
        <w:rPr>
          <w:sz w:val="22"/>
          <w:szCs w:val="22"/>
        </w:rPr>
        <w:t xml:space="preserve">The GRZ's stated commitment to an agenda for social protection and the reduction of child poverty dates to 1991 when Zambia ratified the Convention on the Rights of the Child (CRC).  In addition, Zambia ratified the Millennium Development Goals (MDGs), committing to the principle that children and the vulnerable in its society are to </w:t>
      </w:r>
      <w:proofErr w:type="gramStart"/>
      <w:r w:rsidRPr="00C053AD">
        <w:rPr>
          <w:sz w:val="22"/>
          <w:szCs w:val="22"/>
        </w:rPr>
        <w:t>be respected</w:t>
      </w:r>
      <w:proofErr w:type="gramEnd"/>
      <w:r w:rsidRPr="00C053AD">
        <w:rPr>
          <w:sz w:val="22"/>
          <w:szCs w:val="22"/>
        </w:rPr>
        <w:t xml:space="preserve"> in law, policy and practice.  The Ministry of Sport, Youth and Child Development (MSYCD) assumed leadership in the development of these national policies and subsequent policies and action plans for children and youth.</w:t>
      </w:r>
    </w:p>
    <w:p w14:paraId="6C8EE512" w14:textId="77777777" w:rsidR="00C053AD" w:rsidRPr="00C053AD" w:rsidRDefault="00C053AD" w:rsidP="00C053AD">
      <w:pPr>
        <w:rPr>
          <w:sz w:val="22"/>
          <w:szCs w:val="22"/>
        </w:rPr>
      </w:pPr>
    </w:p>
    <w:p w14:paraId="40F6CB8A" w14:textId="77777777" w:rsidR="00C053AD" w:rsidRPr="00C053AD" w:rsidRDefault="00C053AD" w:rsidP="00C053AD">
      <w:pPr>
        <w:rPr>
          <w:color w:val="221E1F"/>
          <w:sz w:val="22"/>
          <w:szCs w:val="22"/>
        </w:rPr>
      </w:pPr>
      <w:r w:rsidRPr="00C053AD">
        <w:rPr>
          <w:color w:val="000000"/>
          <w:sz w:val="22"/>
          <w:szCs w:val="22"/>
        </w:rPr>
        <w:t xml:space="preserve">The Sixth National Development Plan (SNDP), which l runs from 2011 to 2015, highlights the weak </w:t>
      </w:r>
      <w:r w:rsidRPr="00C053AD">
        <w:rPr>
          <w:color w:val="221E1F"/>
          <w:sz w:val="22"/>
          <w:szCs w:val="22"/>
        </w:rPr>
        <w:t>resource tracking and poor impact mitigation interventions for OVC.  The SNDP further states its strategic focus for 2011-2015 of scaling up the comprehensive workplace and community prevention, treatment, and impact mitigation response to HIV and AIDS and strengthening of mechanisms for a coordinated decentralized response.</w:t>
      </w:r>
    </w:p>
    <w:p w14:paraId="56EB4B77" w14:textId="77777777" w:rsidR="00C053AD" w:rsidRPr="00C053AD" w:rsidRDefault="00C053AD" w:rsidP="00C053AD">
      <w:pPr>
        <w:rPr>
          <w:color w:val="221E1F"/>
          <w:sz w:val="22"/>
          <w:szCs w:val="22"/>
        </w:rPr>
      </w:pPr>
    </w:p>
    <w:p w14:paraId="1BBB085F" w14:textId="77777777" w:rsidR="00C053AD" w:rsidRPr="00C053AD" w:rsidRDefault="00C053AD" w:rsidP="00C053AD">
      <w:pPr>
        <w:rPr>
          <w:sz w:val="22"/>
          <w:szCs w:val="22"/>
        </w:rPr>
      </w:pPr>
      <w:r w:rsidRPr="00C053AD">
        <w:rPr>
          <w:sz w:val="22"/>
          <w:szCs w:val="22"/>
        </w:rPr>
        <w:t xml:space="preserve">The First National Action Plan (NPA) of 1991 for Children and the subsequent action plan of 1994 set out nine goals and targets with subsidiary strategies and activities across five thematic areas: maternal and child health, basic education, food security and nutrition, water and sanitation, and family welfare.  The evaluation of the 1991 NPA revealed under achievement of the set objectives due to   </w:t>
      </w:r>
      <w:proofErr w:type="gramStart"/>
      <w:r w:rsidRPr="00C053AD">
        <w:rPr>
          <w:sz w:val="22"/>
          <w:szCs w:val="22"/>
        </w:rPr>
        <w:t>inadequate  stakeholder</w:t>
      </w:r>
      <w:proofErr w:type="gramEnd"/>
      <w:r w:rsidRPr="00C053AD">
        <w:rPr>
          <w:sz w:val="22"/>
          <w:szCs w:val="22"/>
        </w:rPr>
        <w:t xml:space="preserve"> involvement at the time of developing the plan as well as limited distribution of the plan.  </w:t>
      </w:r>
      <w:proofErr w:type="gramStart"/>
      <w:r w:rsidRPr="00C053AD">
        <w:rPr>
          <w:sz w:val="22"/>
          <w:szCs w:val="22"/>
        </w:rPr>
        <w:t>The current national plan of action and framework for support to promote and protect the rights of children incorporates six key strategies and clearly established the primacy of the Child Development department in the critical areas of policy development and planning.</w:t>
      </w:r>
      <w:proofErr w:type="gramEnd"/>
      <w:r w:rsidRPr="00C053AD">
        <w:rPr>
          <w:sz w:val="22"/>
          <w:szCs w:val="22"/>
        </w:rPr>
        <w:t xml:space="preserve"> </w:t>
      </w:r>
    </w:p>
    <w:p w14:paraId="713CECD1" w14:textId="77777777" w:rsidR="00C053AD" w:rsidRPr="00C053AD" w:rsidRDefault="00C053AD" w:rsidP="00C053AD">
      <w:pPr>
        <w:rPr>
          <w:sz w:val="22"/>
          <w:szCs w:val="22"/>
        </w:rPr>
      </w:pPr>
    </w:p>
    <w:p w14:paraId="4955F2A1" w14:textId="77777777" w:rsidR="00C053AD" w:rsidRPr="00C053AD" w:rsidRDefault="00C053AD" w:rsidP="00C053AD">
      <w:pPr>
        <w:rPr>
          <w:sz w:val="22"/>
          <w:szCs w:val="22"/>
        </w:rPr>
      </w:pPr>
      <w:r w:rsidRPr="00C053AD">
        <w:rPr>
          <w:sz w:val="22"/>
          <w:szCs w:val="22"/>
        </w:rPr>
        <w:t xml:space="preserve">The strategic priorities of the National Plan of Action for Children in Zambia (2009-2010) were: </w:t>
      </w:r>
    </w:p>
    <w:p w14:paraId="0149E920" w14:textId="77777777" w:rsidR="00C053AD" w:rsidRPr="00C053AD" w:rsidRDefault="00C053AD" w:rsidP="00C053AD">
      <w:pPr>
        <w:numPr>
          <w:ilvl w:val="0"/>
          <w:numId w:val="86"/>
        </w:numPr>
        <w:spacing w:before="120" w:after="120"/>
        <w:contextualSpacing/>
        <w:rPr>
          <w:sz w:val="22"/>
          <w:szCs w:val="22"/>
        </w:rPr>
      </w:pPr>
      <w:r w:rsidRPr="00C053AD">
        <w:rPr>
          <w:sz w:val="22"/>
          <w:szCs w:val="22"/>
        </w:rPr>
        <w:t xml:space="preserve">Strategy One:  Strengthen and support the capacity of families to protect and care for children; </w:t>
      </w:r>
    </w:p>
    <w:p w14:paraId="0B8133EA" w14:textId="77777777" w:rsidR="00C053AD" w:rsidRPr="00C053AD" w:rsidRDefault="00C053AD" w:rsidP="00C053AD">
      <w:pPr>
        <w:numPr>
          <w:ilvl w:val="0"/>
          <w:numId w:val="86"/>
        </w:numPr>
        <w:spacing w:before="120" w:after="120"/>
        <w:contextualSpacing/>
        <w:rPr>
          <w:sz w:val="22"/>
          <w:szCs w:val="22"/>
        </w:rPr>
      </w:pPr>
      <w:r w:rsidRPr="00C053AD">
        <w:rPr>
          <w:sz w:val="22"/>
          <w:szCs w:val="22"/>
        </w:rPr>
        <w:t xml:space="preserve">Strategy Two: Mobilize and strengthen community-based government responses for the care, support and protection of children; </w:t>
      </w:r>
    </w:p>
    <w:p w14:paraId="76B14FD4" w14:textId="77777777" w:rsidR="00C053AD" w:rsidRPr="00C053AD" w:rsidRDefault="00C053AD" w:rsidP="00C053AD">
      <w:pPr>
        <w:numPr>
          <w:ilvl w:val="0"/>
          <w:numId w:val="86"/>
        </w:numPr>
        <w:spacing w:before="120" w:after="120"/>
        <w:contextualSpacing/>
        <w:rPr>
          <w:sz w:val="22"/>
          <w:szCs w:val="22"/>
        </w:rPr>
      </w:pPr>
      <w:r w:rsidRPr="00C053AD">
        <w:rPr>
          <w:sz w:val="22"/>
          <w:szCs w:val="22"/>
        </w:rPr>
        <w:t>Strategy Three: Ensure that legislation, policy, strategies and programs are in place to protect the most vulnerable children;</w:t>
      </w:r>
    </w:p>
    <w:p w14:paraId="0B5069B9" w14:textId="77777777" w:rsidR="00C053AD" w:rsidRPr="00C053AD" w:rsidRDefault="00C053AD" w:rsidP="00C053AD">
      <w:pPr>
        <w:numPr>
          <w:ilvl w:val="0"/>
          <w:numId w:val="86"/>
        </w:numPr>
        <w:spacing w:before="120" w:after="120"/>
        <w:contextualSpacing/>
        <w:rPr>
          <w:sz w:val="22"/>
          <w:szCs w:val="22"/>
        </w:rPr>
      </w:pPr>
      <w:r w:rsidRPr="00C053AD">
        <w:rPr>
          <w:sz w:val="22"/>
          <w:szCs w:val="22"/>
        </w:rPr>
        <w:t xml:space="preserve">Strategy Four: Ensure access of children including OVC to essential services; </w:t>
      </w:r>
    </w:p>
    <w:p w14:paraId="26F49714" w14:textId="77777777" w:rsidR="00C053AD" w:rsidRPr="00C053AD" w:rsidRDefault="00C053AD" w:rsidP="00C053AD">
      <w:pPr>
        <w:numPr>
          <w:ilvl w:val="0"/>
          <w:numId w:val="86"/>
        </w:numPr>
        <w:spacing w:before="120" w:after="120"/>
        <w:contextualSpacing/>
        <w:rPr>
          <w:sz w:val="22"/>
          <w:szCs w:val="22"/>
        </w:rPr>
      </w:pPr>
      <w:r w:rsidRPr="00C053AD">
        <w:rPr>
          <w:sz w:val="22"/>
          <w:szCs w:val="22"/>
        </w:rPr>
        <w:t>Strategy Five: Raise awareness and advocacy to create a supportive environment for children; and</w:t>
      </w:r>
    </w:p>
    <w:p w14:paraId="1054AEF0" w14:textId="1715E108" w:rsidR="00C053AD" w:rsidRPr="00C053AD" w:rsidRDefault="00C053AD" w:rsidP="00C053AD">
      <w:pPr>
        <w:numPr>
          <w:ilvl w:val="0"/>
          <w:numId w:val="86"/>
        </w:numPr>
        <w:spacing w:before="120" w:after="120"/>
        <w:contextualSpacing/>
        <w:rPr>
          <w:sz w:val="22"/>
          <w:szCs w:val="22"/>
        </w:rPr>
      </w:pPr>
      <w:r w:rsidRPr="00C053AD">
        <w:rPr>
          <w:sz w:val="22"/>
          <w:szCs w:val="22"/>
        </w:rPr>
        <w:t xml:space="preserve">Strategy </w:t>
      </w:r>
      <w:proofErr w:type="gramStart"/>
      <w:r w:rsidRPr="00C053AD">
        <w:rPr>
          <w:sz w:val="22"/>
          <w:szCs w:val="22"/>
        </w:rPr>
        <w:t>Six</w:t>
      </w:r>
      <w:proofErr w:type="gramEnd"/>
      <w:r w:rsidRPr="00C053AD">
        <w:rPr>
          <w:sz w:val="22"/>
          <w:szCs w:val="22"/>
        </w:rPr>
        <w:t xml:space="preserve">: Engage the </w:t>
      </w:r>
      <w:proofErr w:type="spellStart"/>
      <w:r w:rsidR="00CF7E50">
        <w:rPr>
          <w:sz w:val="22"/>
          <w:szCs w:val="22"/>
        </w:rPr>
        <w:t>multisectoral</w:t>
      </w:r>
      <w:proofErr w:type="spellEnd"/>
      <w:r w:rsidRPr="00C053AD">
        <w:rPr>
          <w:sz w:val="22"/>
          <w:szCs w:val="22"/>
        </w:rPr>
        <w:t xml:space="preserve"> community to play an active role in supporting the plight of the child.</w:t>
      </w:r>
    </w:p>
    <w:p w14:paraId="1BC7EA68" w14:textId="77777777" w:rsidR="00C053AD" w:rsidRPr="00C053AD" w:rsidRDefault="00C053AD" w:rsidP="00C053AD">
      <w:pPr>
        <w:rPr>
          <w:sz w:val="22"/>
          <w:szCs w:val="22"/>
          <w:highlight w:val="yellow"/>
        </w:rPr>
      </w:pPr>
    </w:p>
    <w:p w14:paraId="5F785A9E" w14:textId="77777777" w:rsidR="00C053AD" w:rsidRPr="00C053AD" w:rsidRDefault="00C053AD" w:rsidP="00C053AD">
      <w:pPr>
        <w:rPr>
          <w:sz w:val="22"/>
          <w:szCs w:val="22"/>
        </w:rPr>
      </w:pPr>
      <w:r w:rsidRPr="00C053AD">
        <w:rPr>
          <w:sz w:val="22"/>
          <w:szCs w:val="22"/>
        </w:rPr>
        <w:t xml:space="preserve">Below were the key GRZ ministries that had a stake in OVC services: </w:t>
      </w:r>
    </w:p>
    <w:p w14:paraId="27393A23" w14:textId="77777777" w:rsidR="00C053AD" w:rsidRPr="00C053AD" w:rsidRDefault="00C053AD" w:rsidP="00C053AD">
      <w:pPr>
        <w:rPr>
          <w:rFonts w:eastAsia="Calibri"/>
          <w:sz w:val="22"/>
          <w:szCs w:val="22"/>
          <w:highlight w:val="yellow"/>
        </w:rPr>
      </w:pPr>
      <w:r w:rsidRPr="00C053AD">
        <w:rPr>
          <w:rFonts w:eastAsia="Calibri"/>
          <w:sz w:val="22"/>
          <w:szCs w:val="22"/>
          <w:highlight w:val="yellow"/>
        </w:rPr>
        <w:t xml:space="preserve"> </w:t>
      </w:r>
    </w:p>
    <w:p w14:paraId="59782947" w14:textId="59038F63" w:rsidR="00C053AD" w:rsidRPr="00C053AD" w:rsidRDefault="00C053AD" w:rsidP="00C053AD">
      <w:pPr>
        <w:numPr>
          <w:ilvl w:val="0"/>
          <w:numId w:val="87"/>
        </w:numPr>
        <w:contextualSpacing/>
        <w:rPr>
          <w:rFonts w:eastAsia="Calibri"/>
          <w:sz w:val="22"/>
          <w:szCs w:val="22"/>
        </w:rPr>
      </w:pPr>
      <w:r w:rsidRPr="00C053AD">
        <w:rPr>
          <w:rFonts w:eastAsia="Calibri"/>
          <w:sz w:val="22"/>
          <w:szCs w:val="22"/>
        </w:rPr>
        <w:t xml:space="preserve">The Minister of Education, Science, Vocational Training and Early Education (MOE) manages </w:t>
      </w:r>
      <w:r w:rsidR="004B5A8C" w:rsidRPr="004B5A8C">
        <w:rPr>
          <w:rFonts w:eastAsia="Calibri"/>
          <w:sz w:val="22"/>
          <w:szCs w:val="22"/>
        </w:rPr>
        <w:t xml:space="preserve">621,658 orphans </w:t>
      </w:r>
      <w:r w:rsidR="004B5A8C">
        <w:rPr>
          <w:rFonts w:eastAsia="Calibri"/>
          <w:sz w:val="22"/>
          <w:szCs w:val="22"/>
        </w:rPr>
        <w:t xml:space="preserve">in </w:t>
      </w:r>
      <w:r w:rsidRPr="00C053AD">
        <w:rPr>
          <w:rFonts w:eastAsia="Calibri"/>
          <w:sz w:val="22"/>
          <w:szCs w:val="22"/>
        </w:rPr>
        <w:t>basic</w:t>
      </w:r>
      <w:r w:rsidR="004B5A8C">
        <w:rPr>
          <w:rFonts w:eastAsia="Calibri"/>
          <w:sz w:val="22"/>
          <w:szCs w:val="22"/>
        </w:rPr>
        <w:t>/primary</w:t>
      </w:r>
      <w:r w:rsidRPr="00C053AD">
        <w:rPr>
          <w:rFonts w:eastAsia="Calibri"/>
          <w:sz w:val="22"/>
          <w:szCs w:val="22"/>
        </w:rPr>
        <w:t xml:space="preserve"> schools in the public school system and provides guidelines and standards to the privately-run community schools to ensure education quality.  Primary education is free in Zambia.  However, the costs of school uniforms, books, and school supplies and the PTA mandatory fees often result in hidden fees that are difficult for many vulnerable households to pay.  The majority of OVC attend community schools.  The MOE is currently working to develop quality standards for Zambia’s community schools.</w:t>
      </w:r>
    </w:p>
    <w:p w14:paraId="71D47D74" w14:textId="77777777" w:rsidR="00C053AD" w:rsidRPr="00C053AD" w:rsidRDefault="00C053AD" w:rsidP="00C053AD">
      <w:pPr>
        <w:numPr>
          <w:ilvl w:val="0"/>
          <w:numId w:val="87"/>
        </w:numPr>
        <w:ind w:hanging="270"/>
        <w:contextualSpacing/>
        <w:rPr>
          <w:rFonts w:eastAsia="Calibri"/>
          <w:sz w:val="22"/>
          <w:szCs w:val="22"/>
        </w:rPr>
      </w:pPr>
      <w:r w:rsidRPr="00C053AD">
        <w:rPr>
          <w:rFonts w:eastAsia="Calibri"/>
          <w:sz w:val="22"/>
          <w:szCs w:val="22"/>
        </w:rPr>
        <w:t xml:space="preserve">The Ministry of Health (MOH) oversees healthcare and nutrition programs for Zambians, including OVC.  The MOH also distributes antiretroviral drugs (ARVs) to children who are HIV positive and in need of life-sustaining treatment.  The MOH implemented a National Community Health Worker program to strengthen community health services nationwide. Talk about the birth registration </w:t>
      </w:r>
      <w:proofErr w:type="spellStart"/>
      <w:r w:rsidRPr="00C053AD">
        <w:rPr>
          <w:rFonts w:eastAsia="Calibri"/>
          <w:sz w:val="22"/>
          <w:szCs w:val="22"/>
        </w:rPr>
        <w:t>programme</w:t>
      </w:r>
      <w:proofErr w:type="spellEnd"/>
      <w:r w:rsidRPr="00C053AD">
        <w:rPr>
          <w:rFonts w:eastAsia="Calibri"/>
          <w:sz w:val="22"/>
          <w:szCs w:val="22"/>
        </w:rPr>
        <w:t xml:space="preserve"> that will increase access to documentation for the children the PMO in Livingston talked about this….martin and STEPS might have details </w:t>
      </w:r>
    </w:p>
    <w:p w14:paraId="7FDDC439" w14:textId="77777777" w:rsidR="00C053AD" w:rsidRPr="00C053AD" w:rsidRDefault="00C053AD" w:rsidP="00C053AD">
      <w:pPr>
        <w:numPr>
          <w:ilvl w:val="0"/>
          <w:numId w:val="87"/>
        </w:numPr>
        <w:ind w:hanging="270"/>
        <w:contextualSpacing/>
        <w:rPr>
          <w:sz w:val="22"/>
          <w:szCs w:val="22"/>
        </w:rPr>
      </w:pPr>
      <w:r w:rsidRPr="00C053AD">
        <w:rPr>
          <w:rFonts w:eastAsia="Calibri"/>
          <w:sz w:val="22"/>
          <w:szCs w:val="22"/>
        </w:rPr>
        <w:t xml:space="preserve">The </w:t>
      </w:r>
      <w:r w:rsidRPr="00C053AD">
        <w:rPr>
          <w:sz w:val="22"/>
          <w:szCs w:val="22"/>
        </w:rPr>
        <w:t xml:space="preserve">Ministry of Local Government and Housing (MLGH) was responsible for regulating the establishment and operations of nurseries and day care centers as well as children's play parks.  MLFH was also responsible for regulating the licensing and operations of bars, taverns and </w:t>
      </w:r>
      <w:proofErr w:type="gramStart"/>
      <w:r w:rsidRPr="00C053AD">
        <w:rPr>
          <w:sz w:val="22"/>
          <w:szCs w:val="22"/>
        </w:rPr>
        <w:t>night clubs</w:t>
      </w:r>
      <w:proofErr w:type="gramEnd"/>
      <w:r w:rsidRPr="00C053AD">
        <w:rPr>
          <w:sz w:val="22"/>
          <w:szCs w:val="22"/>
        </w:rPr>
        <w:t xml:space="preserve"> to ensure they do not admit children below 18 years of age and passing and enforcing by-laws to protect the welfare of children and other vulnerable persons.  In addition, the ministry provided land for construction of facilities for children and other vulnerable persons as well as facilitates the provision of shelter for use as transit homes or places of safety for OVCs. </w:t>
      </w:r>
    </w:p>
    <w:p w14:paraId="79BDACEC" w14:textId="77777777" w:rsidR="00C053AD" w:rsidRPr="00C053AD" w:rsidRDefault="00C053AD" w:rsidP="00C053AD">
      <w:pPr>
        <w:numPr>
          <w:ilvl w:val="0"/>
          <w:numId w:val="87"/>
        </w:numPr>
        <w:ind w:hanging="270"/>
        <w:contextualSpacing/>
        <w:rPr>
          <w:sz w:val="22"/>
          <w:szCs w:val="22"/>
        </w:rPr>
      </w:pPr>
      <w:proofErr w:type="gramStart"/>
      <w:r w:rsidRPr="00C053AD">
        <w:rPr>
          <w:sz w:val="22"/>
          <w:szCs w:val="22"/>
        </w:rPr>
        <w:t xml:space="preserve">The Ministry of </w:t>
      </w:r>
      <w:proofErr w:type="spellStart"/>
      <w:r w:rsidRPr="00C053AD">
        <w:rPr>
          <w:sz w:val="22"/>
          <w:szCs w:val="22"/>
        </w:rPr>
        <w:t>Labour</w:t>
      </w:r>
      <w:proofErr w:type="spellEnd"/>
      <w:r w:rsidRPr="00C053AD">
        <w:rPr>
          <w:sz w:val="22"/>
          <w:szCs w:val="22"/>
        </w:rPr>
        <w:t xml:space="preserve"> and Social Security (MLSS) administered the Employment of Children and Young Persons Act CAP 274 and provides additional social security for older persons.</w:t>
      </w:r>
      <w:proofErr w:type="gramEnd"/>
      <w:r w:rsidRPr="00C053AD">
        <w:rPr>
          <w:sz w:val="22"/>
          <w:szCs w:val="22"/>
        </w:rPr>
        <w:t xml:space="preserve">  It also advocated against child labor.</w:t>
      </w:r>
    </w:p>
    <w:p w14:paraId="7C9FE16D" w14:textId="77777777" w:rsidR="00C053AD" w:rsidRPr="00EB135D" w:rsidRDefault="00C053AD" w:rsidP="00C053AD">
      <w:pPr>
        <w:numPr>
          <w:ilvl w:val="0"/>
          <w:numId w:val="87"/>
        </w:numPr>
        <w:ind w:hanging="270"/>
        <w:contextualSpacing/>
        <w:rPr>
          <w:rFonts w:eastAsia="Calibri"/>
          <w:sz w:val="22"/>
          <w:szCs w:val="22"/>
        </w:rPr>
      </w:pPr>
      <w:r w:rsidRPr="00EB135D">
        <w:rPr>
          <w:rFonts w:eastAsia="Calibri"/>
          <w:sz w:val="22"/>
          <w:szCs w:val="22"/>
        </w:rPr>
        <w:t xml:space="preserve">The National HIV/AIDS/STI/TB Council (NAC) </w:t>
      </w:r>
      <w:proofErr w:type="gramStart"/>
      <w:r w:rsidRPr="00EB135D">
        <w:rPr>
          <w:rFonts w:eastAsia="Calibri"/>
          <w:sz w:val="22"/>
          <w:szCs w:val="22"/>
        </w:rPr>
        <w:t>was established</w:t>
      </w:r>
      <w:proofErr w:type="gramEnd"/>
      <w:r w:rsidRPr="00EB135D">
        <w:rPr>
          <w:rFonts w:eastAsia="Calibri"/>
          <w:sz w:val="22"/>
          <w:szCs w:val="22"/>
        </w:rPr>
        <w:t xml:space="preserve"> in 2002 by an act of the Zambian Parliament as statutory body charged with coordination of the national response to the HIV and AIDS epidemic. The NAC works through six thematic groups, one of which is the impact mitigation and social protection </w:t>
      </w:r>
      <w:proofErr w:type="gramStart"/>
      <w:r w:rsidRPr="00EB135D">
        <w:rPr>
          <w:rFonts w:eastAsia="Calibri"/>
          <w:sz w:val="22"/>
          <w:szCs w:val="22"/>
        </w:rPr>
        <w:t>group which oversees the planning, programmatic coordination and review of activities</w:t>
      </w:r>
      <w:proofErr w:type="gramEnd"/>
      <w:r w:rsidRPr="00EB135D">
        <w:rPr>
          <w:rFonts w:eastAsia="Calibri"/>
          <w:sz w:val="22"/>
          <w:szCs w:val="22"/>
        </w:rPr>
        <w:t xml:space="preserve"> directed at orphans and vulnerable children (OVC). The NAC also operates at local level in all the provinces and districts in the country through the Provincial AIDS Taskforces (PATFs) and District AIDS Taskforces (DATFs). The Taskforces routinely collect and submit data about local activities to the national level. The NAC shares this information with stakeholders at national and international levels. Periodically, the NAC also conducts joint annual and midterm reviews to measure the impact of the national response to HIV and AIDS.</w:t>
      </w:r>
    </w:p>
    <w:p w14:paraId="1C981101" w14:textId="77777777" w:rsidR="00C053AD" w:rsidRPr="00C053AD" w:rsidRDefault="00C053AD" w:rsidP="00C053AD">
      <w:pPr>
        <w:ind w:left="720"/>
        <w:contextualSpacing/>
        <w:rPr>
          <w:rFonts w:eastAsia="Calibri"/>
          <w:sz w:val="22"/>
          <w:szCs w:val="22"/>
          <w:highlight w:val="yellow"/>
        </w:rPr>
      </w:pPr>
    </w:p>
    <w:p w14:paraId="10D11754" w14:textId="77777777" w:rsidR="00C053AD" w:rsidRPr="00C053AD" w:rsidRDefault="00C053AD" w:rsidP="00C053AD">
      <w:pPr>
        <w:rPr>
          <w:b/>
          <w:sz w:val="22"/>
          <w:szCs w:val="22"/>
        </w:rPr>
      </w:pPr>
      <w:r w:rsidRPr="00C053AD">
        <w:rPr>
          <w:b/>
          <w:sz w:val="22"/>
          <w:szCs w:val="22"/>
        </w:rPr>
        <w:t xml:space="preserve">MINISTERIAL MANDATES AND FUNCTIONS OF THE MCDMCH AND MGCD </w:t>
      </w:r>
    </w:p>
    <w:p w14:paraId="40789B53" w14:textId="77777777" w:rsidR="00C053AD" w:rsidRPr="00C053AD" w:rsidRDefault="00C053AD" w:rsidP="00C053AD">
      <w:pPr>
        <w:rPr>
          <w:sz w:val="22"/>
          <w:szCs w:val="22"/>
        </w:rPr>
      </w:pPr>
    </w:p>
    <w:tbl>
      <w:tblPr>
        <w:tblW w:w="990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22"/>
        <w:gridCol w:w="3434"/>
        <w:gridCol w:w="2944"/>
      </w:tblGrid>
      <w:tr w:rsidR="00C053AD" w:rsidRPr="00C053AD" w14:paraId="1CA5AB60" w14:textId="77777777" w:rsidTr="00533C74">
        <w:trPr>
          <w:trHeight w:val="540"/>
        </w:trPr>
        <w:tc>
          <w:tcPr>
            <w:tcW w:w="3522" w:type="dxa"/>
            <w:tcBorders>
              <w:bottom w:val="single" w:sz="4" w:space="0" w:color="auto"/>
            </w:tcBorders>
          </w:tcPr>
          <w:p w14:paraId="6DEBA6A0" w14:textId="77777777" w:rsidR="00C053AD" w:rsidRPr="00C053AD" w:rsidRDefault="00C053AD" w:rsidP="00C053AD">
            <w:pPr>
              <w:rPr>
                <w:b/>
                <w:sz w:val="22"/>
                <w:szCs w:val="22"/>
              </w:rPr>
            </w:pPr>
          </w:p>
          <w:p w14:paraId="04644269" w14:textId="77777777" w:rsidR="00C053AD" w:rsidRPr="00C053AD" w:rsidRDefault="00C053AD" w:rsidP="00C053AD">
            <w:pPr>
              <w:jc w:val="center"/>
              <w:rPr>
                <w:b/>
                <w:sz w:val="22"/>
                <w:szCs w:val="22"/>
              </w:rPr>
            </w:pPr>
            <w:r w:rsidRPr="00C053AD">
              <w:rPr>
                <w:b/>
                <w:sz w:val="22"/>
                <w:szCs w:val="22"/>
              </w:rPr>
              <w:t>MGCD</w:t>
            </w:r>
          </w:p>
        </w:tc>
        <w:tc>
          <w:tcPr>
            <w:tcW w:w="3434" w:type="dxa"/>
            <w:tcBorders>
              <w:bottom w:val="single" w:sz="4" w:space="0" w:color="auto"/>
            </w:tcBorders>
          </w:tcPr>
          <w:p w14:paraId="15547A68" w14:textId="77777777" w:rsidR="00C053AD" w:rsidRPr="00C053AD" w:rsidRDefault="00C053AD" w:rsidP="00C053AD">
            <w:pPr>
              <w:rPr>
                <w:b/>
                <w:sz w:val="22"/>
                <w:szCs w:val="22"/>
              </w:rPr>
            </w:pPr>
          </w:p>
          <w:p w14:paraId="64E8AD76" w14:textId="77777777" w:rsidR="00C053AD" w:rsidRPr="00C053AD" w:rsidRDefault="00C053AD" w:rsidP="00C053AD">
            <w:pPr>
              <w:rPr>
                <w:b/>
                <w:sz w:val="22"/>
                <w:szCs w:val="22"/>
              </w:rPr>
            </w:pPr>
            <w:r w:rsidRPr="00C053AD">
              <w:rPr>
                <w:b/>
                <w:sz w:val="22"/>
                <w:szCs w:val="22"/>
              </w:rPr>
              <w:t>MGCD &amp; MCDMCH COMMON STRUCTURES/FORA</w:t>
            </w:r>
          </w:p>
        </w:tc>
        <w:tc>
          <w:tcPr>
            <w:tcW w:w="2944" w:type="dxa"/>
            <w:tcBorders>
              <w:bottom w:val="single" w:sz="4" w:space="0" w:color="auto"/>
            </w:tcBorders>
          </w:tcPr>
          <w:p w14:paraId="4D538539" w14:textId="77777777" w:rsidR="00C053AD" w:rsidRPr="00C053AD" w:rsidRDefault="00C053AD" w:rsidP="00C053AD">
            <w:pPr>
              <w:rPr>
                <w:b/>
                <w:sz w:val="22"/>
                <w:szCs w:val="22"/>
              </w:rPr>
            </w:pPr>
          </w:p>
          <w:p w14:paraId="182AB121" w14:textId="77777777" w:rsidR="00C053AD" w:rsidRPr="00C053AD" w:rsidRDefault="00C053AD" w:rsidP="00C053AD">
            <w:pPr>
              <w:jc w:val="center"/>
              <w:rPr>
                <w:b/>
                <w:sz w:val="22"/>
                <w:szCs w:val="22"/>
              </w:rPr>
            </w:pPr>
            <w:r w:rsidRPr="00C053AD">
              <w:rPr>
                <w:b/>
                <w:sz w:val="22"/>
                <w:szCs w:val="22"/>
              </w:rPr>
              <w:t>MCDMCH</w:t>
            </w:r>
          </w:p>
          <w:p w14:paraId="38D9F52A" w14:textId="77777777" w:rsidR="00C053AD" w:rsidRPr="00C053AD" w:rsidRDefault="00C053AD" w:rsidP="00C053AD">
            <w:pPr>
              <w:rPr>
                <w:b/>
                <w:sz w:val="22"/>
                <w:szCs w:val="22"/>
              </w:rPr>
            </w:pPr>
          </w:p>
          <w:p w14:paraId="1C9F0C40" w14:textId="77777777" w:rsidR="00C053AD" w:rsidRPr="00C053AD" w:rsidRDefault="00C053AD" w:rsidP="00C053AD">
            <w:pPr>
              <w:rPr>
                <w:b/>
                <w:sz w:val="22"/>
                <w:szCs w:val="22"/>
              </w:rPr>
            </w:pPr>
          </w:p>
        </w:tc>
      </w:tr>
      <w:tr w:rsidR="00C053AD" w:rsidRPr="00C053AD" w14:paraId="26C621E6" w14:textId="77777777" w:rsidTr="00533C74">
        <w:trPr>
          <w:trHeight w:val="314"/>
        </w:trPr>
        <w:tc>
          <w:tcPr>
            <w:tcW w:w="3522" w:type="dxa"/>
            <w:shd w:val="pct12" w:color="auto" w:fill="auto"/>
          </w:tcPr>
          <w:p w14:paraId="1AAC373A" w14:textId="77777777" w:rsidR="00C053AD" w:rsidRPr="00C053AD" w:rsidRDefault="00C053AD" w:rsidP="00C053AD">
            <w:pPr>
              <w:rPr>
                <w:b/>
                <w:sz w:val="22"/>
                <w:szCs w:val="22"/>
              </w:rPr>
            </w:pPr>
          </w:p>
          <w:p w14:paraId="5BCF6C22" w14:textId="77777777" w:rsidR="00C053AD" w:rsidRPr="00C053AD" w:rsidRDefault="00C053AD" w:rsidP="00C053AD">
            <w:pPr>
              <w:rPr>
                <w:b/>
                <w:sz w:val="22"/>
                <w:szCs w:val="22"/>
              </w:rPr>
            </w:pPr>
            <w:r w:rsidRPr="00C053AD">
              <w:rPr>
                <w:b/>
                <w:sz w:val="22"/>
                <w:szCs w:val="22"/>
              </w:rPr>
              <w:t xml:space="preserve">Policy </w:t>
            </w:r>
            <w:r w:rsidRPr="00C053AD">
              <w:rPr>
                <w:b/>
                <w:sz w:val="22"/>
                <w:szCs w:val="22"/>
              </w:rPr>
              <w:tab/>
            </w:r>
          </w:p>
          <w:p w14:paraId="3F7439CE" w14:textId="77777777" w:rsidR="00C053AD" w:rsidRPr="00C053AD" w:rsidRDefault="00C053AD" w:rsidP="00C053AD">
            <w:pPr>
              <w:rPr>
                <w:b/>
                <w:sz w:val="22"/>
                <w:szCs w:val="22"/>
              </w:rPr>
            </w:pPr>
          </w:p>
        </w:tc>
        <w:tc>
          <w:tcPr>
            <w:tcW w:w="3434" w:type="dxa"/>
            <w:tcBorders>
              <w:bottom w:val="single" w:sz="4" w:space="0" w:color="auto"/>
            </w:tcBorders>
            <w:shd w:val="pct12" w:color="auto" w:fill="auto"/>
          </w:tcPr>
          <w:p w14:paraId="68DA6B6D" w14:textId="77777777" w:rsidR="00C053AD" w:rsidRPr="00C053AD" w:rsidRDefault="00C053AD" w:rsidP="00C053AD">
            <w:pPr>
              <w:rPr>
                <w:b/>
                <w:sz w:val="22"/>
                <w:szCs w:val="22"/>
              </w:rPr>
            </w:pPr>
          </w:p>
        </w:tc>
        <w:tc>
          <w:tcPr>
            <w:tcW w:w="2944" w:type="dxa"/>
            <w:shd w:val="pct12" w:color="auto" w:fill="auto"/>
          </w:tcPr>
          <w:p w14:paraId="1E581B67" w14:textId="77777777" w:rsidR="00C053AD" w:rsidRPr="00C053AD" w:rsidRDefault="00C053AD" w:rsidP="00C053AD">
            <w:pPr>
              <w:rPr>
                <w:b/>
                <w:sz w:val="22"/>
                <w:szCs w:val="22"/>
              </w:rPr>
            </w:pPr>
          </w:p>
          <w:p w14:paraId="351FF9FD" w14:textId="77777777" w:rsidR="00C053AD" w:rsidRPr="00C053AD" w:rsidRDefault="00C053AD" w:rsidP="00C053AD">
            <w:pPr>
              <w:rPr>
                <w:b/>
                <w:sz w:val="22"/>
                <w:szCs w:val="22"/>
              </w:rPr>
            </w:pPr>
            <w:r w:rsidRPr="00C053AD">
              <w:rPr>
                <w:b/>
                <w:sz w:val="22"/>
                <w:szCs w:val="22"/>
              </w:rPr>
              <w:t>Policy</w:t>
            </w:r>
          </w:p>
        </w:tc>
      </w:tr>
      <w:tr w:rsidR="00C053AD" w:rsidRPr="00C053AD" w14:paraId="29A1C6B7" w14:textId="77777777" w:rsidTr="00533C74">
        <w:trPr>
          <w:trHeight w:val="540"/>
        </w:trPr>
        <w:tc>
          <w:tcPr>
            <w:tcW w:w="3522" w:type="dxa"/>
            <w:tcBorders>
              <w:bottom w:val="single" w:sz="4" w:space="0" w:color="auto"/>
            </w:tcBorders>
          </w:tcPr>
          <w:p w14:paraId="1A0F36DE" w14:textId="77777777" w:rsidR="00C053AD" w:rsidRPr="00C053AD" w:rsidRDefault="00C053AD" w:rsidP="00C053AD">
            <w:pPr>
              <w:rPr>
                <w:sz w:val="22"/>
                <w:szCs w:val="22"/>
              </w:rPr>
            </w:pPr>
            <w:r w:rsidRPr="00C053AD">
              <w:rPr>
                <w:sz w:val="22"/>
                <w:szCs w:val="22"/>
              </w:rPr>
              <w:t>National Child Policy</w:t>
            </w:r>
          </w:p>
          <w:p w14:paraId="54B8B2F8" w14:textId="77777777" w:rsidR="00C053AD" w:rsidRPr="00C053AD" w:rsidRDefault="00C053AD" w:rsidP="00C053AD">
            <w:pPr>
              <w:rPr>
                <w:sz w:val="22"/>
                <w:szCs w:val="22"/>
              </w:rPr>
            </w:pPr>
            <w:r w:rsidRPr="00C053AD">
              <w:rPr>
                <w:sz w:val="22"/>
                <w:szCs w:val="22"/>
              </w:rPr>
              <w:t xml:space="preserve">National Plan of Action for Children </w:t>
            </w:r>
            <w:r w:rsidRPr="00C053AD">
              <w:rPr>
                <w:sz w:val="22"/>
                <w:szCs w:val="22"/>
              </w:rPr>
              <w:tab/>
            </w:r>
            <w:r w:rsidRPr="00C053AD">
              <w:rPr>
                <w:sz w:val="22"/>
                <w:szCs w:val="22"/>
              </w:rPr>
              <w:tab/>
            </w:r>
            <w:r w:rsidRPr="00C053AD">
              <w:rPr>
                <w:sz w:val="22"/>
                <w:szCs w:val="22"/>
              </w:rPr>
              <w:tab/>
            </w:r>
            <w:r w:rsidRPr="00C053AD">
              <w:rPr>
                <w:sz w:val="22"/>
                <w:szCs w:val="22"/>
              </w:rPr>
              <w:tab/>
            </w:r>
          </w:p>
          <w:p w14:paraId="4CB6C982" w14:textId="77777777" w:rsidR="00C053AD" w:rsidRPr="00C053AD" w:rsidRDefault="00C053AD" w:rsidP="00C053AD">
            <w:pPr>
              <w:rPr>
                <w:sz w:val="22"/>
                <w:szCs w:val="22"/>
              </w:rPr>
            </w:pPr>
          </w:p>
        </w:tc>
        <w:tc>
          <w:tcPr>
            <w:tcW w:w="3434" w:type="dxa"/>
            <w:tcBorders>
              <w:bottom w:val="single" w:sz="4" w:space="0" w:color="auto"/>
            </w:tcBorders>
            <w:shd w:val="pct12" w:color="auto" w:fill="auto"/>
          </w:tcPr>
          <w:p w14:paraId="1B5D4BE8" w14:textId="77777777" w:rsidR="00C053AD" w:rsidRPr="00C053AD" w:rsidRDefault="00C053AD" w:rsidP="00C053AD">
            <w:pPr>
              <w:rPr>
                <w:sz w:val="22"/>
                <w:szCs w:val="22"/>
              </w:rPr>
            </w:pPr>
          </w:p>
          <w:p w14:paraId="6535C84A" w14:textId="77777777" w:rsidR="00C053AD" w:rsidRPr="00C053AD" w:rsidRDefault="00C053AD" w:rsidP="00C053AD">
            <w:pPr>
              <w:rPr>
                <w:sz w:val="22"/>
                <w:szCs w:val="22"/>
              </w:rPr>
            </w:pPr>
            <w:r w:rsidRPr="00C053AD">
              <w:rPr>
                <w:sz w:val="22"/>
                <w:szCs w:val="22"/>
              </w:rPr>
              <w:t xml:space="preserve">OVC  and Gender  Technical Working group  </w:t>
            </w:r>
          </w:p>
          <w:p w14:paraId="5B51A3E3" w14:textId="77777777" w:rsidR="00C053AD" w:rsidRPr="00C053AD" w:rsidRDefault="00C053AD" w:rsidP="00C053AD">
            <w:pPr>
              <w:rPr>
                <w:sz w:val="22"/>
                <w:szCs w:val="22"/>
              </w:rPr>
            </w:pPr>
          </w:p>
        </w:tc>
        <w:tc>
          <w:tcPr>
            <w:tcW w:w="2944" w:type="dxa"/>
            <w:tcBorders>
              <w:bottom w:val="single" w:sz="4" w:space="0" w:color="auto"/>
            </w:tcBorders>
          </w:tcPr>
          <w:p w14:paraId="66090F9B" w14:textId="77777777" w:rsidR="00C053AD" w:rsidRPr="00C053AD" w:rsidRDefault="00C053AD" w:rsidP="00C053AD">
            <w:pPr>
              <w:rPr>
                <w:sz w:val="22"/>
                <w:szCs w:val="22"/>
              </w:rPr>
            </w:pPr>
            <w:r w:rsidRPr="00C053AD">
              <w:rPr>
                <w:sz w:val="22"/>
                <w:szCs w:val="22"/>
              </w:rPr>
              <w:t>Social Welfare Policy</w:t>
            </w:r>
          </w:p>
          <w:p w14:paraId="04A8ACD7" w14:textId="77777777" w:rsidR="00C053AD" w:rsidRPr="00C053AD" w:rsidRDefault="00C053AD" w:rsidP="00C053AD">
            <w:pPr>
              <w:rPr>
                <w:sz w:val="22"/>
                <w:szCs w:val="22"/>
              </w:rPr>
            </w:pPr>
            <w:r w:rsidRPr="00C053AD">
              <w:rPr>
                <w:sz w:val="22"/>
                <w:szCs w:val="22"/>
              </w:rPr>
              <w:t>Social Protection policy</w:t>
            </w:r>
          </w:p>
          <w:p w14:paraId="55FB6D6D" w14:textId="77777777" w:rsidR="00C053AD" w:rsidRPr="00C053AD" w:rsidRDefault="00C053AD" w:rsidP="00C053AD">
            <w:pPr>
              <w:rPr>
                <w:sz w:val="22"/>
                <w:szCs w:val="22"/>
              </w:rPr>
            </w:pPr>
            <w:r w:rsidRPr="00C053AD">
              <w:rPr>
                <w:sz w:val="22"/>
                <w:szCs w:val="22"/>
              </w:rPr>
              <w:t xml:space="preserve">Aging and Disability Policy </w:t>
            </w:r>
          </w:p>
        </w:tc>
      </w:tr>
      <w:tr w:rsidR="00C053AD" w:rsidRPr="00C053AD" w14:paraId="1AA7A55D" w14:textId="77777777" w:rsidTr="00533C74">
        <w:trPr>
          <w:trHeight w:val="540"/>
        </w:trPr>
        <w:tc>
          <w:tcPr>
            <w:tcW w:w="3522" w:type="dxa"/>
            <w:shd w:val="pct12" w:color="auto" w:fill="auto"/>
          </w:tcPr>
          <w:p w14:paraId="3E512556" w14:textId="77777777" w:rsidR="00C053AD" w:rsidRPr="00C053AD" w:rsidRDefault="00C053AD" w:rsidP="00C053AD">
            <w:pPr>
              <w:rPr>
                <w:b/>
                <w:sz w:val="22"/>
                <w:szCs w:val="22"/>
              </w:rPr>
            </w:pPr>
          </w:p>
          <w:p w14:paraId="4A121953" w14:textId="77777777" w:rsidR="00C053AD" w:rsidRPr="00C053AD" w:rsidRDefault="00C053AD" w:rsidP="00C053AD">
            <w:pPr>
              <w:rPr>
                <w:b/>
                <w:sz w:val="22"/>
                <w:szCs w:val="22"/>
              </w:rPr>
            </w:pPr>
            <w:r w:rsidRPr="00C053AD">
              <w:rPr>
                <w:b/>
                <w:sz w:val="22"/>
                <w:szCs w:val="22"/>
              </w:rPr>
              <w:t xml:space="preserve">Ministerial Mandate </w:t>
            </w:r>
            <w:r w:rsidRPr="00C053AD">
              <w:rPr>
                <w:b/>
                <w:sz w:val="22"/>
                <w:szCs w:val="22"/>
              </w:rPr>
              <w:tab/>
            </w:r>
          </w:p>
          <w:p w14:paraId="33627120" w14:textId="77777777" w:rsidR="00C053AD" w:rsidRPr="00C053AD" w:rsidRDefault="00C053AD" w:rsidP="00C053AD">
            <w:pPr>
              <w:rPr>
                <w:b/>
                <w:sz w:val="22"/>
                <w:szCs w:val="22"/>
              </w:rPr>
            </w:pPr>
          </w:p>
        </w:tc>
        <w:tc>
          <w:tcPr>
            <w:tcW w:w="3434" w:type="dxa"/>
            <w:shd w:val="pct12" w:color="auto" w:fill="auto"/>
          </w:tcPr>
          <w:p w14:paraId="629AA8A6" w14:textId="77777777" w:rsidR="00C053AD" w:rsidRPr="00C053AD" w:rsidRDefault="00C053AD" w:rsidP="00C053AD">
            <w:pPr>
              <w:rPr>
                <w:b/>
                <w:sz w:val="22"/>
                <w:szCs w:val="22"/>
              </w:rPr>
            </w:pPr>
          </w:p>
        </w:tc>
        <w:tc>
          <w:tcPr>
            <w:tcW w:w="2944" w:type="dxa"/>
            <w:shd w:val="pct12" w:color="auto" w:fill="auto"/>
          </w:tcPr>
          <w:p w14:paraId="6244C1D8" w14:textId="77777777" w:rsidR="00C053AD" w:rsidRPr="00C053AD" w:rsidRDefault="00C053AD" w:rsidP="00C053AD">
            <w:pPr>
              <w:rPr>
                <w:b/>
                <w:sz w:val="22"/>
                <w:szCs w:val="22"/>
              </w:rPr>
            </w:pPr>
          </w:p>
          <w:p w14:paraId="02CD57A2" w14:textId="77777777" w:rsidR="00C053AD" w:rsidRPr="00C053AD" w:rsidRDefault="00C053AD" w:rsidP="00C053AD">
            <w:pPr>
              <w:rPr>
                <w:b/>
                <w:sz w:val="22"/>
                <w:szCs w:val="22"/>
              </w:rPr>
            </w:pPr>
            <w:r w:rsidRPr="00C053AD">
              <w:rPr>
                <w:b/>
                <w:sz w:val="22"/>
                <w:szCs w:val="22"/>
              </w:rPr>
              <w:t>Ministerial Mandate</w:t>
            </w:r>
          </w:p>
        </w:tc>
      </w:tr>
      <w:tr w:rsidR="00C053AD" w:rsidRPr="00C053AD" w14:paraId="4D9F09AD" w14:textId="77777777" w:rsidTr="00533C74">
        <w:trPr>
          <w:trHeight w:val="540"/>
        </w:trPr>
        <w:tc>
          <w:tcPr>
            <w:tcW w:w="3522" w:type="dxa"/>
          </w:tcPr>
          <w:p w14:paraId="2C7FAD84" w14:textId="77777777" w:rsidR="00C053AD" w:rsidRPr="00C053AD" w:rsidRDefault="00C053AD" w:rsidP="00C053AD">
            <w:pPr>
              <w:rPr>
                <w:sz w:val="22"/>
                <w:szCs w:val="22"/>
              </w:rPr>
            </w:pPr>
            <w:r w:rsidRPr="00C053AD">
              <w:rPr>
                <w:sz w:val="22"/>
                <w:szCs w:val="22"/>
              </w:rPr>
              <w:t>Gender and  Child Development Policy formulation and coordination</w:t>
            </w:r>
          </w:p>
        </w:tc>
        <w:tc>
          <w:tcPr>
            <w:tcW w:w="3434" w:type="dxa"/>
            <w:shd w:val="pct12" w:color="auto" w:fill="auto"/>
          </w:tcPr>
          <w:p w14:paraId="39306B6F" w14:textId="77777777" w:rsidR="00C053AD" w:rsidRPr="00C053AD" w:rsidRDefault="00C053AD" w:rsidP="00C053AD">
            <w:pPr>
              <w:rPr>
                <w:sz w:val="22"/>
                <w:szCs w:val="22"/>
              </w:rPr>
            </w:pPr>
          </w:p>
        </w:tc>
        <w:tc>
          <w:tcPr>
            <w:tcW w:w="2944" w:type="dxa"/>
          </w:tcPr>
          <w:p w14:paraId="119649EF" w14:textId="77777777" w:rsidR="00C053AD" w:rsidRPr="00C053AD" w:rsidRDefault="00C053AD" w:rsidP="00C053AD">
            <w:pPr>
              <w:rPr>
                <w:sz w:val="22"/>
                <w:szCs w:val="22"/>
              </w:rPr>
            </w:pPr>
            <w:proofErr w:type="gramStart"/>
            <w:r w:rsidRPr="00C053AD">
              <w:rPr>
                <w:sz w:val="22"/>
                <w:szCs w:val="22"/>
              </w:rPr>
              <w:t>Youth and Child Welfare.</w:t>
            </w:r>
            <w:proofErr w:type="gramEnd"/>
            <w:r w:rsidRPr="00C053AD">
              <w:rPr>
                <w:sz w:val="22"/>
                <w:szCs w:val="22"/>
              </w:rPr>
              <w:t xml:space="preserve">  Public health and MCH  Empowerment of  Vulnerable populations </w:t>
            </w:r>
          </w:p>
        </w:tc>
      </w:tr>
      <w:tr w:rsidR="00C053AD" w:rsidRPr="00C053AD" w14:paraId="4D4AE25E" w14:textId="77777777" w:rsidTr="00533C74">
        <w:trPr>
          <w:trHeight w:val="540"/>
        </w:trPr>
        <w:tc>
          <w:tcPr>
            <w:tcW w:w="3522" w:type="dxa"/>
          </w:tcPr>
          <w:p w14:paraId="6942FFFF" w14:textId="77777777" w:rsidR="00C053AD" w:rsidRPr="00C053AD" w:rsidRDefault="00C053AD" w:rsidP="00C053AD">
            <w:pPr>
              <w:ind w:left="72"/>
              <w:rPr>
                <w:sz w:val="22"/>
                <w:szCs w:val="22"/>
              </w:rPr>
            </w:pPr>
            <w:r w:rsidRPr="00C053AD">
              <w:rPr>
                <w:sz w:val="22"/>
                <w:szCs w:val="22"/>
              </w:rPr>
              <w:t>To ensure government provision of:</w:t>
            </w:r>
          </w:p>
          <w:p w14:paraId="4A63C4C9" w14:textId="77777777" w:rsidR="00C053AD" w:rsidRPr="00C053AD" w:rsidRDefault="00C053AD" w:rsidP="00C053AD">
            <w:pPr>
              <w:numPr>
                <w:ilvl w:val="0"/>
                <w:numId w:val="91"/>
              </w:numPr>
              <w:rPr>
                <w:sz w:val="22"/>
                <w:szCs w:val="22"/>
              </w:rPr>
            </w:pPr>
            <w:r w:rsidRPr="00C053AD">
              <w:rPr>
                <w:sz w:val="22"/>
                <w:szCs w:val="22"/>
              </w:rPr>
              <w:t>Education</w:t>
            </w:r>
          </w:p>
          <w:p w14:paraId="7081231E" w14:textId="77777777" w:rsidR="00C053AD" w:rsidRPr="00C053AD" w:rsidRDefault="00C053AD" w:rsidP="00C053AD">
            <w:pPr>
              <w:numPr>
                <w:ilvl w:val="0"/>
                <w:numId w:val="91"/>
              </w:numPr>
              <w:rPr>
                <w:sz w:val="22"/>
                <w:szCs w:val="22"/>
              </w:rPr>
            </w:pPr>
            <w:r w:rsidRPr="00C053AD">
              <w:rPr>
                <w:sz w:val="22"/>
                <w:szCs w:val="22"/>
              </w:rPr>
              <w:t>Vocational Skills</w:t>
            </w:r>
          </w:p>
          <w:p w14:paraId="252D1668" w14:textId="77777777" w:rsidR="00C053AD" w:rsidRPr="00C053AD" w:rsidRDefault="00C053AD" w:rsidP="00C053AD">
            <w:pPr>
              <w:numPr>
                <w:ilvl w:val="0"/>
                <w:numId w:val="91"/>
              </w:numPr>
              <w:rPr>
                <w:sz w:val="22"/>
                <w:szCs w:val="22"/>
              </w:rPr>
            </w:pPr>
            <w:r w:rsidRPr="00C053AD">
              <w:rPr>
                <w:sz w:val="22"/>
                <w:szCs w:val="22"/>
              </w:rPr>
              <w:t>Health</w:t>
            </w:r>
          </w:p>
          <w:p w14:paraId="4DC16BD2" w14:textId="77777777" w:rsidR="00C053AD" w:rsidRPr="00C053AD" w:rsidRDefault="00C053AD" w:rsidP="00C053AD">
            <w:pPr>
              <w:numPr>
                <w:ilvl w:val="0"/>
                <w:numId w:val="91"/>
              </w:numPr>
              <w:rPr>
                <w:sz w:val="22"/>
                <w:szCs w:val="22"/>
              </w:rPr>
            </w:pPr>
            <w:r w:rsidRPr="00C053AD">
              <w:rPr>
                <w:sz w:val="22"/>
                <w:szCs w:val="22"/>
              </w:rPr>
              <w:t>Social</w:t>
            </w:r>
            <w:r w:rsidRPr="00C053AD">
              <w:rPr>
                <w:sz w:val="22"/>
                <w:szCs w:val="22"/>
              </w:rPr>
              <w:tab/>
            </w:r>
          </w:p>
          <w:p w14:paraId="1052418A" w14:textId="77777777" w:rsidR="00C053AD" w:rsidRPr="00C053AD" w:rsidRDefault="00C053AD" w:rsidP="00C053AD">
            <w:pPr>
              <w:numPr>
                <w:ilvl w:val="0"/>
                <w:numId w:val="91"/>
              </w:numPr>
              <w:rPr>
                <w:sz w:val="22"/>
                <w:szCs w:val="22"/>
              </w:rPr>
            </w:pPr>
            <w:r w:rsidRPr="00C053AD">
              <w:rPr>
                <w:sz w:val="22"/>
                <w:szCs w:val="22"/>
              </w:rPr>
              <w:t>Psycho-social</w:t>
            </w:r>
          </w:p>
          <w:p w14:paraId="3EA91457" w14:textId="77777777" w:rsidR="00C053AD" w:rsidRPr="00C053AD" w:rsidRDefault="00C053AD" w:rsidP="00C053AD">
            <w:pPr>
              <w:numPr>
                <w:ilvl w:val="0"/>
                <w:numId w:val="91"/>
              </w:numPr>
              <w:rPr>
                <w:sz w:val="22"/>
                <w:szCs w:val="22"/>
              </w:rPr>
            </w:pPr>
            <w:r w:rsidRPr="00C053AD">
              <w:rPr>
                <w:sz w:val="22"/>
                <w:szCs w:val="22"/>
              </w:rPr>
              <w:t>Early child development</w:t>
            </w:r>
          </w:p>
          <w:p w14:paraId="777E12D6" w14:textId="77777777" w:rsidR="00C053AD" w:rsidRPr="00C053AD" w:rsidRDefault="00C053AD" w:rsidP="00C053AD">
            <w:pPr>
              <w:numPr>
                <w:ilvl w:val="0"/>
                <w:numId w:val="91"/>
              </w:numPr>
              <w:rPr>
                <w:sz w:val="22"/>
                <w:szCs w:val="22"/>
              </w:rPr>
            </w:pPr>
            <w:r w:rsidRPr="00C053AD">
              <w:rPr>
                <w:sz w:val="22"/>
                <w:szCs w:val="22"/>
              </w:rPr>
              <w:t xml:space="preserve">Child Protection </w:t>
            </w:r>
          </w:p>
        </w:tc>
        <w:tc>
          <w:tcPr>
            <w:tcW w:w="3434" w:type="dxa"/>
            <w:shd w:val="pct12" w:color="auto" w:fill="auto"/>
          </w:tcPr>
          <w:p w14:paraId="3AA595A7" w14:textId="77777777" w:rsidR="00C053AD" w:rsidRPr="00C053AD" w:rsidRDefault="00C053AD" w:rsidP="00C053AD">
            <w:pPr>
              <w:rPr>
                <w:sz w:val="22"/>
                <w:szCs w:val="22"/>
              </w:rPr>
            </w:pPr>
          </w:p>
          <w:p w14:paraId="7D6AEF85" w14:textId="77777777" w:rsidR="00C053AD" w:rsidRPr="00C053AD" w:rsidRDefault="00C053AD" w:rsidP="00C053AD">
            <w:pPr>
              <w:rPr>
                <w:sz w:val="22"/>
                <w:szCs w:val="22"/>
              </w:rPr>
            </w:pPr>
          </w:p>
          <w:p w14:paraId="0A73C8F1" w14:textId="77777777" w:rsidR="00C053AD" w:rsidRPr="00C053AD" w:rsidRDefault="00C053AD" w:rsidP="00C053AD">
            <w:pPr>
              <w:rPr>
                <w:sz w:val="22"/>
                <w:szCs w:val="22"/>
              </w:rPr>
            </w:pPr>
            <w:r w:rsidRPr="00C053AD">
              <w:rPr>
                <w:sz w:val="22"/>
                <w:szCs w:val="22"/>
              </w:rPr>
              <w:t>Children and Youth SAG</w:t>
            </w:r>
          </w:p>
          <w:p w14:paraId="16F07030" w14:textId="77777777" w:rsidR="00C053AD" w:rsidRPr="00C053AD" w:rsidRDefault="00C053AD" w:rsidP="00C053AD">
            <w:pPr>
              <w:rPr>
                <w:sz w:val="22"/>
                <w:szCs w:val="22"/>
              </w:rPr>
            </w:pPr>
          </w:p>
          <w:p w14:paraId="210CA27A" w14:textId="77777777" w:rsidR="00C053AD" w:rsidRPr="00C053AD" w:rsidRDefault="00C053AD" w:rsidP="00C053AD">
            <w:pPr>
              <w:rPr>
                <w:sz w:val="22"/>
                <w:szCs w:val="22"/>
              </w:rPr>
            </w:pPr>
          </w:p>
          <w:p w14:paraId="7CC1EF45" w14:textId="77777777" w:rsidR="00C053AD" w:rsidRPr="00C053AD" w:rsidRDefault="00C053AD" w:rsidP="00C053AD">
            <w:pPr>
              <w:rPr>
                <w:sz w:val="22"/>
                <w:szCs w:val="22"/>
              </w:rPr>
            </w:pPr>
          </w:p>
          <w:p w14:paraId="370518D0" w14:textId="77777777" w:rsidR="00C053AD" w:rsidRPr="00C053AD" w:rsidRDefault="00C053AD" w:rsidP="00C053AD">
            <w:pPr>
              <w:rPr>
                <w:sz w:val="22"/>
                <w:szCs w:val="22"/>
              </w:rPr>
            </w:pPr>
            <w:r w:rsidRPr="00C053AD">
              <w:rPr>
                <w:sz w:val="22"/>
                <w:szCs w:val="22"/>
              </w:rPr>
              <w:t>Social Protection SAG</w:t>
            </w:r>
          </w:p>
          <w:p w14:paraId="5995A8DF" w14:textId="77777777" w:rsidR="00C053AD" w:rsidRPr="00C053AD" w:rsidRDefault="00C053AD" w:rsidP="00C053AD">
            <w:pPr>
              <w:rPr>
                <w:sz w:val="22"/>
                <w:szCs w:val="22"/>
              </w:rPr>
            </w:pPr>
          </w:p>
          <w:p w14:paraId="5D7C4D86" w14:textId="77777777" w:rsidR="00C053AD" w:rsidRPr="00C053AD" w:rsidRDefault="00C053AD" w:rsidP="00C053AD">
            <w:pPr>
              <w:rPr>
                <w:sz w:val="22"/>
                <w:szCs w:val="22"/>
              </w:rPr>
            </w:pPr>
          </w:p>
          <w:p w14:paraId="04B6F7B5" w14:textId="77777777" w:rsidR="00C053AD" w:rsidRPr="00C053AD" w:rsidRDefault="00C053AD" w:rsidP="00C053AD">
            <w:pPr>
              <w:rPr>
                <w:sz w:val="22"/>
                <w:szCs w:val="22"/>
              </w:rPr>
            </w:pPr>
          </w:p>
        </w:tc>
        <w:tc>
          <w:tcPr>
            <w:tcW w:w="2944" w:type="dxa"/>
          </w:tcPr>
          <w:p w14:paraId="7A498F0D" w14:textId="77777777" w:rsidR="00C053AD" w:rsidRPr="00C053AD" w:rsidRDefault="00C053AD" w:rsidP="00C053AD">
            <w:pPr>
              <w:ind w:left="360" w:hanging="360"/>
              <w:rPr>
                <w:sz w:val="22"/>
                <w:szCs w:val="22"/>
              </w:rPr>
            </w:pPr>
            <w:r w:rsidRPr="00C053AD">
              <w:rPr>
                <w:sz w:val="22"/>
                <w:szCs w:val="22"/>
              </w:rPr>
              <w:t>To ensure Access to:</w:t>
            </w:r>
          </w:p>
          <w:p w14:paraId="7301DDAE" w14:textId="77777777" w:rsidR="00C053AD" w:rsidRPr="00C053AD" w:rsidRDefault="00C053AD" w:rsidP="00C053AD">
            <w:pPr>
              <w:numPr>
                <w:ilvl w:val="0"/>
                <w:numId w:val="91"/>
              </w:numPr>
              <w:rPr>
                <w:sz w:val="22"/>
                <w:szCs w:val="22"/>
              </w:rPr>
            </w:pPr>
            <w:r w:rsidRPr="00C053AD">
              <w:rPr>
                <w:sz w:val="22"/>
                <w:szCs w:val="22"/>
              </w:rPr>
              <w:t>Health services</w:t>
            </w:r>
          </w:p>
          <w:p w14:paraId="29A25512" w14:textId="77777777" w:rsidR="00C053AD" w:rsidRPr="00C053AD" w:rsidRDefault="00C053AD" w:rsidP="00C053AD">
            <w:pPr>
              <w:numPr>
                <w:ilvl w:val="0"/>
                <w:numId w:val="91"/>
              </w:numPr>
              <w:rPr>
                <w:sz w:val="22"/>
                <w:szCs w:val="22"/>
              </w:rPr>
            </w:pPr>
            <w:r w:rsidRPr="00C053AD">
              <w:rPr>
                <w:sz w:val="22"/>
                <w:szCs w:val="22"/>
              </w:rPr>
              <w:t>Education services</w:t>
            </w:r>
          </w:p>
          <w:p w14:paraId="53A66CED" w14:textId="77777777" w:rsidR="00C053AD" w:rsidRPr="00C053AD" w:rsidRDefault="00C053AD" w:rsidP="00C053AD">
            <w:pPr>
              <w:numPr>
                <w:ilvl w:val="0"/>
                <w:numId w:val="91"/>
              </w:numPr>
              <w:rPr>
                <w:sz w:val="22"/>
                <w:szCs w:val="22"/>
              </w:rPr>
            </w:pPr>
            <w:r w:rsidRPr="00C053AD">
              <w:rPr>
                <w:sz w:val="22"/>
                <w:szCs w:val="22"/>
              </w:rPr>
              <w:t>Social Protection</w:t>
            </w:r>
          </w:p>
          <w:p w14:paraId="32ADB4B0" w14:textId="77777777" w:rsidR="00C053AD" w:rsidRPr="00C053AD" w:rsidRDefault="00C053AD" w:rsidP="00C053AD">
            <w:pPr>
              <w:numPr>
                <w:ilvl w:val="0"/>
                <w:numId w:val="91"/>
              </w:numPr>
              <w:rPr>
                <w:sz w:val="22"/>
                <w:szCs w:val="22"/>
              </w:rPr>
            </w:pPr>
            <w:r w:rsidRPr="00C053AD">
              <w:rPr>
                <w:sz w:val="22"/>
                <w:szCs w:val="22"/>
              </w:rPr>
              <w:t>Youth/child Poverty reduction</w:t>
            </w:r>
          </w:p>
          <w:p w14:paraId="4CF98FB1" w14:textId="77777777" w:rsidR="00C053AD" w:rsidRPr="00C053AD" w:rsidRDefault="00C053AD" w:rsidP="00C053AD">
            <w:pPr>
              <w:numPr>
                <w:ilvl w:val="0"/>
                <w:numId w:val="91"/>
              </w:numPr>
              <w:rPr>
                <w:sz w:val="22"/>
                <w:szCs w:val="22"/>
              </w:rPr>
            </w:pPr>
            <w:r w:rsidRPr="00C053AD">
              <w:rPr>
                <w:sz w:val="22"/>
                <w:szCs w:val="22"/>
              </w:rPr>
              <w:t>Family and social welfare</w:t>
            </w:r>
          </w:p>
          <w:p w14:paraId="1D0A4548" w14:textId="77777777" w:rsidR="00C053AD" w:rsidRPr="00C053AD" w:rsidRDefault="00C053AD" w:rsidP="00C053AD">
            <w:pPr>
              <w:numPr>
                <w:ilvl w:val="0"/>
                <w:numId w:val="91"/>
              </w:numPr>
              <w:rPr>
                <w:sz w:val="22"/>
                <w:szCs w:val="22"/>
              </w:rPr>
            </w:pPr>
            <w:r w:rsidRPr="00C053AD">
              <w:rPr>
                <w:sz w:val="22"/>
                <w:szCs w:val="22"/>
              </w:rPr>
              <w:t xml:space="preserve">Child Survival </w:t>
            </w:r>
          </w:p>
          <w:p w14:paraId="2E1095AD" w14:textId="77777777" w:rsidR="00C053AD" w:rsidRPr="00C053AD" w:rsidRDefault="00C053AD" w:rsidP="00C053AD">
            <w:pPr>
              <w:rPr>
                <w:sz w:val="22"/>
                <w:szCs w:val="22"/>
              </w:rPr>
            </w:pPr>
          </w:p>
        </w:tc>
      </w:tr>
      <w:tr w:rsidR="00C053AD" w:rsidRPr="00C053AD" w14:paraId="580F5578" w14:textId="77777777" w:rsidTr="00533C74">
        <w:trPr>
          <w:trHeight w:val="540"/>
        </w:trPr>
        <w:tc>
          <w:tcPr>
            <w:tcW w:w="3522" w:type="dxa"/>
          </w:tcPr>
          <w:p w14:paraId="4CDB05CB" w14:textId="77777777" w:rsidR="00C053AD" w:rsidRPr="00C053AD" w:rsidRDefault="00C053AD" w:rsidP="00C053AD">
            <w:pPr>
              <w:rPr>
                <w:sz w:val="22"/>
                <w:szCs w:val="22"/>
              </w:rPr>
            </w:pPr>
            <w:r w:rsidRPr="00C053AD">
              <w:rPr>
                <w:sz w:val="22"/>
                <w:szCs w:val="22"/>
              </w:rPr>
              <w:t>Creating a healthy and supportive environment for OVC through;</w:t>
            </w:r>
          </w:p>
          <w:p w14:paraId="097A07D4" w14:textId="77777777" w:rsidR="00C053AD" w:rsidRPr="00C053AD" w:rsidRDefault="00C053AD" w:rsidP="00C053AD">
            <w:pPr>
              <w:rPr>
                <w:sz w:val="22"/>
                <w:szCs w:val="22"/>
              </w:rPr>
            </w:pPr>
          </w:p>
        </w:tc>
        <w:tc>
          <w:tcPr>
            <w:tcW w:w="3434" w:type="dxa"/>
            <w:shd w:val="pct12" w:color="auto" w:fill="auto"/>
          </w:tcPr>
          <w:p w14:paraId="298B03A5" w14:textId="77777777" w:rsidR="00C053AD" w:rsidRPr="00C053AD" w:rsidRDefault="00C053AD" w:rsidP="00C053AD">
            <w:pPr>
              <w:rPr>
                <w:sz w:val="22"/>
                <w:szCs w:val="22"/>
              </w:rPr>
            </w:pPr>
          </w:p>
          <w:p w14:paraId="55178A30" w14:textId="77777777" w:rsidR="00C053AD" w:rsidRPr="00C053AD" w:rsidRDefault="00C053AD" w:rsidP="00C053AD">
            <w:pPr>
              <w:rPr>
                <w:sz w:val="22"/>
                <w:szCs w:val="22"/>
              </w:rPr>
            </w:pPr>
            <w:r w:rsidRPr="00C053AD">
              <w:rPr>
                <w:sz w:val="22"/>
                <w:szCs w:val="22"/>
              </w:rPr>
              <w:t>National Steering Committee on OVC</w:t>
            </w:r>
          </w:p>
          <w:p w14:paraId="031D2497" w14:textId="77777777" w:rsidR="00C053AD" w:rsidRPr="00C053AD" w:rsidRDefault="00C053AD" w:rsidP="00C053AD">
            <w:pPr>
              <w:rPr>
                <w:sz w:val="22"/>
                <w:szCs w:val="22"/>
              </w:rPr>
            </w:pPr>
          </w:p>
        </w:tc>
        <w:tc>
          <w:tcPr>
            <w:tcW w:w="2944" w:type="dxa"/>
          </w:tcPr>
          <w:p w14:paraId="10115D78" w14:textId="77777777" w:rsidR="00C053AD" w:rsidRPr="00C053AD" w:rsidRDefault="00C053AD" w:rsidP="00C053AD">
            <w:pPr>
              <w:rPr>
                <w:sz w:val="22"/>
                <w:szCs w:val="22"/>
              </w:rPr>
            </w:pPr>
            <w:r w:rsidRPr="00C053AD">
              <w:rPr>
                <w:sz w:val="22"/>
                <w:szCs w:val="22"/>
              </w:rPr>
              <w:t>Administering the legislation pertaining to youth and children</w:t>
            </w:r>
          </w:p>
          <w:p w14:paraId="053B894F" w14:textId="77777777" w:rsidR="00C053AD" w:rsidRPr="00C053AD" w:rsidRDefault="00C053AD" w:rsidP="00C053AD">
            <w:pPr>
              <w:rPr>
                <w:sz w:val="22"/>
                <w:szCs w:val="22"/>
              </w:rPr>
            </w:pPr>
            <w:r w:rsidRPr="00C053AD">
              <w:rPr>
                <w:sz w:val="22"/>
                <w:szCs w:val="22"/>
              </w:rPr>
              <w:t xml:space="preserve">through;  </w:t>
            </w:r>
          </w:p>
        </w:tc>
      </w:tr>
      <w:tr w:rsidR="00C053AD" w:rsidRPr="00C053AD" w14:paraId="5609F2B7" w14:textId="77777777" w:rsidTr="00533C74">
        <w:trPr>
          <w:trHeight w:val="1511"/>
        </w:trPr>
        <w:tc>
          <w:tcPr>
            <w:tcW w:w="3522" w:type="dxa"/>
          </w:tcPr>
          <w:p w14:paraId="5F4EB828" w14:textId="77777777" w:rsidR="00C053AD" w:rsidRPr="00C053AD" w:rsidRDefault="00C053AD" w:rsidP="00C053AD">
            <w:pPr>
              <w:numPr>
                <w:ilvl w:val="0"/>
                <w:numId w:val="92"/>
              </w:numPr>
              <w:rPr>
                <w:sz w:val="22"/>
                <w:szCs w:val="22"/>
              </w:rPr>
            </w:pPr>
            <w:r w:rsidRPr="00C053AD">
              <w:rPr>
                <w:sz w:val="22"/>
                <w:szCs w:val="22"/>
              </w:rPr>
              <w:t>CRC</w:t>
            </w:r>
          </w:p>
          <w:p w14:paraId="69FBAF05" w14:textId="77777777" w:rsidR="00C053AD" w:rsidRPr="00C053AD" w:rsidRDefault="00C053AD" w:rsidP="00C053AD">
            <w:pPr>
              <w:numPr>
                <w:ilvl w:val="0"/>
                <w:numId w:val="92"/>
              </w:numPr>
              <w:rPr>
                <w:sz w:val="22"/>
                <w:szCs w:val="22"/>
              </w:rPr>
            </w:pPr>
            <w:r w:rsidRPr="00C053AD">
              <w:rPr>
                <w:sz w:val="22"/>
                <w:szCs w:val="22"/>
              </w:rPr>
              <w:t>CEDAW</w:t>
            </w:r>
          </w:p>
          <w:p w14:paraId="77764082" w14:textId="77777777" w:rsidR="00C053AD" w:rsidRPr="00C053AD" w:rsidRDefault="00C053AD" w:rsidP="00C053AD">
            <w:pPr>
              <w:numPr>
                <w:ilvl w:val="0"/>
                <w:numId w:val="92"/>
              </w:numPr>
              <w:rPr>
                <w:sz w:val="22"/>
                <w:szCs w:val="22"/>
              </w:rPr>
            </w:pPr>
            <w:r w:rsidRPr="00C053AD">
              <w:rPr>
                <w:sz w:val="22"/>
                <w:szCs w:val="22"/>
              </w:rPr>
              <w:t>UNGASS</w:t>
            </w:r>
          </w:p>
          <w:p w14:paraId="0E95B86F" w14:textId="77777777" w:rsidR="00C053AD" w:rsidRPr="00C053AD" w:rsidRDefault="00C053AD" w:rsidP="00C053AD">
            <w:pPr>
              <w:numPr>
                <w:ilvl w:val="0"/>
                <w:numId w:val="92"/>
              </w:numPr>
              <w:rPr>
                <w:sz w:val="22"/>
                <w:szCs w:val="22"/>
              </w:rPr>
            </w:pPr>
            <w:r w:rsidRPr="00C053AD">
              <w:rPr>
                <w:sz w:val="22"/>
                <w:szCs w:val="22"/>
              </w:rPr>
              <w:t>National Plan of Action</w:t>
            </w:r>
          </w:p>
          <w:p w14:paraId="20D141E2" w14:textId="77777777" w:rsidR="00C053AD" w:rsidRPr="00C053AD" w:rsidRDefault="00C053AD" w:rsidP="00C053AD">
            <w:pPr>
              <w:rPr>
                <w:sz w:val="22"/>
                <w:szCs w:val="22"/>
              </w:rPr>
            </w:pPr>
          </w:p>
        </w:tc>
        <w:tc>
          <w:tcPr>
            <w:tcW w:w="3434" w:type="dxa"/>
            <w:shd w:val="pct12" w:color="auto" w:fill="auto"/>
          </w:tcPr>
          <w:p w14:paraId="16D9407D" w14:textId="77777777" w:rsidR="00C053AD" w:rsidRPr="00C053AD" w:rsidRDefault="00C053AD" w:rsidP="00C053AD">
            <w:pPr>
              <w:rPr>
                <w:sz w:val="22"/>
                <w:szCs w:val="22"/>
              </w:rPr>
            </w:pPr>
          </w:p>
        </w:tc>
        <w:tc>
          <w:tcPr>
            <w:tcW w:w="2944" w:type="dxa"/>
          </w:tcPr>
          <w:p w14:paraId="278BB688" w14:textId="77777777" w:rsidR="00C053AD" w:rsidRPr="00C053AD" w:rsidRDefault="00C053AD" w:rsidP="00C053AD">
            <w:pPr>
              <w:numPr>
                <w:ilvl w:val="0"/>
                <w:numId w:val="92"/>
              </w:numPr>
              <w:rPr>
                <w:sz w:val="22"/>
                <w:szCs w:val="22"/>
              </w:rPr>
            </w:pPr>
            <w:r w:rsidRPr="00C053AD">
              <w:rPr>
                <w:sz w:val="22"/>
                <w:szCs w:val="22"/>
              </w:rPr>
              <w:t>Juveniles Act</w:t>
            </w:r>
          </w:p>
          <w:p w14:paraId="35E63EF2" w14:textId="77777777" w:rsidR="00C053AD" w:rsidRPr="00C053AD" w:rsidRDefault="00C053AD" w:rsidP="00C053AD">
            <w:pPr>
              <w:numPr>
                <w:ilvl w:val="0"/>
                <w:numId w:val="92"/>
              </w:numPr>
              <w:rPr>
                <w:sz w:val="22"/>
                <w:szCs w:val="22"/>
              </w:rPr>
            </w:pPr>
            <w:r w:rsidRPr="00C053AD">
              <w:rPr>
                <w:sz w:val="22"/>
                <w:szCs w:val="22"/>
              </w:rPr>
              <w:t>Probation of Offenders Act</w:t>
            </w:r>
          </w:p>
          <w:p w14:paraId="5D09A4F3" w14:textId="77777777" w:rsidR="00C053AD" w:rsidRPr="00C053AD" w:rsidRDefault="00C053AD" w:rsidP="00C053AD">
            <w:pPr>
              <w:numPr>
                <w:ilvl w:val="0"/>
                <w:numId w:val="92"/>
              </w:numPr>
              <w:rPr>
                <w:sz w:val="22"/>
                <w:szCs w:val="22"/>
              </w:rPr>
            </w:pPr>
            <w:r w:rsidRPr="00C053AD">
              <w:rPr>
                <w:sz w:val="22"/>
                <w:szCs w:val="22"/>
              </w:rPr>
              <w:t>Adoption Act</w:t>
            </w:r>
          </w:p>
        </w:tc>
      </w:tr>
      <w:tr w:rsidR="00C053AD" w:rsidRPr="00C053AD" w14:paraId="681C792E" w14:textId="77777777" w:rsidTr="00533C74">
        <w:trPr>
          <w:trHeight w:val="460"/>
        </w:trPr>
        <w:tc>
          <w:tcPr>
            <w:tcW w:w="3522" w:type="dxa"/>
          </w:tcPr>
          <w:p w14:paraId="56B13AA9" w14:textId="77777777" w:rsidR="00C053AD" w:rsidRPr="00C053AD" w:rsidRDefault="00C053AD" w:rsidP="00C053AD">
            <w:pPr>
              <w:rPr>
                <w:sz w:val="22"/>
                <w:szCs w:val="22"/>
              </w:rPr>
            </w:pPr>
            <w:r w:rsidRPr="00C053AD">
              <w:rPr>
                <w:sz w:val="22"/>
                <w:szCs w:val="22"/>
              </w:rPr>
              <w:t>WORK IN PROGRESS</w:t>
            </w:r>
          </w:p>
        </w:tc>
        <w:tc>
          <w:tcPr>
            <w:tcW w:w="3434" w:type="dxa"/>
            <w:shd w:val="pct12" w:color="auto" w:fill="auto"/>
          </w:tcPr>
          <w:p w14:paraId="6824399D" w14:textId="77777777" w:rsidR="00C053AD" w:rsidRPr="00C053AD" w:rsidRDefault="00C053AD" w:rsidP="00C053AD">
            <w:pPr>
              <w:rPr>
                <w:sz w:val="22"/>
                <w:szCs w:val="22"/>
              </w:rPr>
            </w:pPr>
          </w:p>
        </w:tc>
        <w:tc>
          <w:tcPr>
            <w:tcW w:w="2944" w:type="dxa"/>
          </w:tcPr>
          <w:p w14:paraId="50C31C2B" w14:textId="77777777" w:rsidR="00C053AD" w:rsidRPr="00C053AD" w:rsidRDefault="00C053AD" w:rsidP="00C053AD">
            <w:pPr>
              <w:rPr>
                <w:sz w:val="22"/>
                <w:szCs w:val="22"/>
              </w:rPr>
            </w:pPr>
            <w:r w:rsidRPr="00C053AD">
              <w:rPr>
                <w:sz w:val="22"/>
                <w:szCs w:val="22"/>
              </w:rPr>
              <w:t>WORK IN PROGRESS</w:t>
            </w:r>
          </w:p>
        </w:tc>
      </w:tr>
      <w:tr w:rsidR="00C053AD" w:rsidRPr="00C053AD" w14:paraId="50D817F7" w14:textId="77777777" w:rsidTr="00533C74">
        <w:trPr>
          <w:trHeight w:val="1040"/>
        </w:trPr>
        <w:tc>
          <w:tcPr>
            <w:tcW w:w="3522" w:type="dxa"/>
          </w:tcPr>
          <w:p w14:paraId="2761D891" w14:textId="77777777" w:rsidR="00C053AD" w:rsidRPr="00C053AD" w:rsidRDefault="00C053AD" w:rsidP="00C053AD">
            <w:pPr>
              <w:rPr>
                <w:sz w:val="22"/>
                <w:szCs w:val="22"/>
              </w:rPr>
            </w:pPr>
            <w:r w:rsidRPr="00C053AD">
              <w:rPr>
                <w:sz w:val="22"/>
                <w:szCs w:val="22"/>
              </w:rPr>
              <w:t xml:space="preserve">Review of National Child Policy </w:t>
            </w:r>
          </w:p>
        </w:tc>
        <w:tc>
          <w:tcPr>
            <w:tcW w:w="3434" w:type="dxa"/>
            <w:shd w:val="pct12" w:color="auto" w:fill="auto"/>
          </w:tcPr>
          <w:p w14:paraId="6FBDFA01" w14:textId="77777777" w:rsidR="00C053AD" w:rsidRPr="00C053AD" w:rsidRDefault="00C053AD" w:rsidP="00C053AD">
            <w:pPr>
              <w:rPr>
                <w:sz w:val="22"/>
                <w:szCs w:val="22"/>
              </w:rPr>
            </w:pPr>
          </w:p>
        </w:tc>
        <w:tc>
          <w:tcPr>
            <w:tcW w:w="2944" w:type="dxa"/>
          </w:tcPr>
          <w:p w14:paraId="662CF591" w14:textId="77777777" w:rsidR="00C053AD" w:rsidRPr="00C053AD" w:rsidRDefault="00C053AD" w:rsidP="00C053AD">
            <w:pPr>
              <w:rPr>
                <w:sz w:val="22"/>
                <w:szCs w:val="22"/>
              </w:rPr>
            </w:pPr>
            <w:r w:rsidRPr="00C053AD">
              <w:rPr>
                <w:sz w:val="22"/>
                <w:szCs w:val="22"/>
              </w:rPr>
              <w:t>Finalization of Social welfare Policy</w:t>
            </w:r>
          </w:p>
          <w:p w14:paraId="65D5A998" w14:textId="77777777" w:rsidR="00C053AD" w:rsidRPr="00C053AD" w:rsidRDefault="00C053AD" w:rsidP="00C053AD">
            <w:pPr>
              <w:rPr>
                <w:sz w:val="22"/>
                <w:szCs w:val="22"/>
              </w:rPr>
            </w:pPr>
            <w:r w:rsidRPr="00C053AD">
              <w:rPr>
                <w:sz w:val="22"/>
                <w:szCs w:val="22"/>
              </w:rPr>
              <w:t>Child Act and the Social Protection policy</w:t>
            </w:r>
          </w:p>
        </w:tc>
      </w:tr>
    </w:tbl>
    <w:p w14:paraId="0D1C4037" w14:textId="77777777" w:rsidR="00C053AD" w:rsidRPr="00C053AD" w:rsidRDefault="00C053AD" w:rsidP="00C053AD">
      <w:pPr>
        <w:contextualSpacing/>
        <w:rPr>
          <w:rFonts w:eastAsia="Calibri"/>
          <w:sz w:val="22"/>
          <w:szCs w:val="22"/>
          <w:highlight w:val="yellow"/>
        </w:rPr>
      </w:pPr>
    </w:p>
    <w:p w14:paraId="0FD83D86" w14:textId="77777777" w:rsidR="00C053AD" w:rsidRPr="00C053AD" w:rsidRDefault="00C053AD" w:rsidP="00C053AD">
      <w:pPr>
        <w:ind w:left="720"/>
        <w:contextualSpacing/>
        <w:rPr>
          <w:rFonts w:eastAsia="Calibri"/>
          <w:sz w:val="22"/>
          <w:szCs w:val="22"/>
        </w:rPr>
      </w:pPr>
    </w:p>
    <w:p w14:paraId="75BCF25A" w14:textId="77777777" w:rsidR="00C053AD" w:rsidRPr="00C053AD" w:rsidRDefault="00C053AD" w:rsidP="00C053AD">
      <w:pPr>
        <w:keepNext/>
        <w:numPr>
          <w:ilvl w:val="0"/>
          <w:numId w:val="75"/>
        </w:numPr>
        <w:tabs>
          <w:tab w:val="num" w:pos="360"/>
        </w:tabs>
        <w:ind w:left="0" w:firstLine="0"/>
        <w:outlineLvl w:val="2"/>
        <w:rPr>
          <w:bCs/>
          <w:sz w:val="22"/>
          <w:szCs w:val="22"/>
        </w:rPr>
      </w:pPr>
      <w:r w:rsidRPr="00C053AD">
        <w:rPr>
          <w:bCs/>
          <w:sz w:val="22"/>
          <w:szCs w:val="22"/>
        </w:rPr>
        <w:t xml:space="preserve">GRZ’s response to vulnerable children started to produce results.  A study by Boston University with Institute of Economic and Social Research (INESOR)  (February 2008) found that 16% of households with OVC are receiving external support, 35% of children requiring ARV are receiving treatment, and orphans enrolled in primary school was 21% of total enrollment for  2007.  While the children may receive support, the long-term impact may be questionable without government intervention as revealed by the end of program evaluation for Faith-Based Regional Initiative for OVC (FABRIC) as well as the Longitudinal OVC study, which </w:t>
      </w:r>
      <w:proofErr w:type="gramStart"/>
      <w:r w:rsidRPr="00C053AD">
        <w:rPr>
          <w:bCs/>
          <w:sz w:val="22"/>
          <w:szCs w:val="22"/>
        </w:rPr>
        <w:t>was conducted</w:t>
      </w:r>
      <w:proofErr w:type="gramEnd"/>
      <w:r w:rsidRPr="00C053AD">
        <w:rPr>
          <w:bCs/>
          <w:sz w:val="22"/>
          <w:szCs w:val="22"/>
        </w:rPr>
        <w:t xml:space="preserve"> by Boston University.  The evaluation looked at the rates of vulnerabilities in children who had received external support from </w:t>
      </w:r>
      <w:proofErr w:type="gramStart"/>
      <w:r w:rsidRPr="00C053AD">
        <w:rPr>
          <w:bCs/>
          <w:sz w:val="22"/>
          <w:szCs w:val="22"/>
        </w:rPr>
        <w:t>FABRIC and compared them with the other children in the community</w:t>
      </w:r>
      <w:proofErr w:type="gramEnd"/>
      <w:r w:rsidRPr="00C053AD">
        <w:rPr>
          <w:bCs/>
          <w:sz w:val="22"/>
          <w:szCs w:val="22"/>
        </w:rPr>
        <w:t xml:space="preserve"> and followed them for an additional year after end of the FABRIC program.  The study revealed that there was no statistical difference in the levels of vulnerabilities for the two groups.  Without strengthened government systems to which donors could then offer complementary services, the impact of external support to OVC would not be sustainable.</w:t>
      </w:r>
    </w:p>
    <w:p w14:paraId="6CAA5B22" w14:textId="77777777" w:rsidR="00C053AD" w:rsidRPr="00C053AD" w:rsidRDefault="00C053AD" w:rsidP="00C053AD">
      <w:pPr>
        <w:keepNext/>
        <w:numPr>
          <w:ilvl w:val="0"/>
          <w:numId w:val="75"/>
        </w:numPr>
        <w:tabs>
          <w:tab w:val="num" w:pos="360"/>
        </w:tabs>
        <w:ind w:left="0" w:firstLine="0"/>
        <w:outlineLvl w:val="2"/>
        <w:rPr>
          <w:b/>
          <w:bCs/>
          <w:sz w:val="22"/>
          <w:szCs w:val="22"/>
        </w:rPr>
      </w:pPr>
    </w:p>
    <w:p w14:paraId="5E770B87" w14:textId="77777777" w:rsidR="00C053AD" w:rsidRPr="00C053AD" w:rsidRDefault="00C053AD" w:rsidP="00C053AD">
      <w:pPr>
        <w:keepNext/>
        <w:numPr>
          <w:ilvl w:val="0"/>
          <w:numId w:val="75"/>
        </w:numPr>
        <w:tabs>
          <w:tab w:val="num" w:pos="360"/>
        </w:tabs>
        <w:ind w:left="0" w:firstLine="0"/>
        <w:outlineLvl w:val="2"/>
        <w:rPr>
          <w:b/>
          <w:bCs/>
          <w:sz w:val="22"/>
          <w:szCs w:val="22"/>
        </w:rPr>
      </w:pPr>
      <w:r w:rsidRPr="00C053AD">
        <w:rPr>
          <w:b/>
          <w:bCs/>
          <w:sz w:val="22"/>
          <w:szCs w:val="22"/>
        </w:rPr>
        <w:t xml:space="preserve">A.3 </w:t>
      </w:r>
      <w:r w:rsidRPr="00C053AD">
        <w:rPr>
          <w:b/>
          <w:bCs/>
          <w:sz w:val="22"/>
          <w:szCs w:val="22"/>
        </w:rPr>
        <w:tab/>
        <w:t>United States Government Response to OVC</w:t>
      </w:r>
    </w:p>
    <w:p w14:paraId="180234B4" w14:textId="6650D8EF" w:rsidR="00C053AD" w:rsidRPr="00C053AD" w:rsidRDefault="00C053AD" w:rsidP="00C053AD">
      <w:pPr>
        <w:jc w:val="both"/>
        <w:rPr>
          <w:bCs/>
          <w:sz w:val="22"/>
          <w:szCs w:val="22"/>
        </w:rPr>
      </w:pPr>
      <w:r w:rsidRPr="00C053AD">
        <w:rPr>
          <w:sz w:val="22"/>
          <w:szCs w:val="22"/>
        </w:rPr>
        <w:t>The USG PEPFAR response in Zambia includes USAID, the U.S. Centers for Disease Control and Prevention (CDC), the U.S. Department of Defense (DOD), U.S. Department of State (DOS) and Peace Corps.  PEPFAR programs continue to provide support for HIV treatment, care and impact mitigation of the HIV epidemic.  The first phase of PEPFAR saw a significant scale up of OVC care in household, community, and school settings.  Twenty-one local partners provided services to 427,019 OVC in FY 2008</w:t>
      </w:r>
      <w:r w:rsidRPr="00C053AD">
        <w:rPr>
          <w:sz w:val="22"/>
          <w:szCs w:val="22"/>
          <w:vertAlign w:val="superscript"/>
        </w:rPr>
        <w:footnoteReference w:id="3"/>
      </w:r>
      <w:r w:rsidRPr="00C053AD">
        <w:rPr>
          <w:sz w:val="22"/>
          <w:szCs w:val="22"/>
        </w:rPr>
        <w:t xml:space="preserve"> and trained over 30,000 volunteer caregivers and 5,000 peer educators to provide high quality, gender-sensitive care and support for OVC. </w:t>
      </w:r>
      <w:r w:rsidRPr="00C053AD">
        <w:rPr>
          <w:bCs/>
          <w:sz w:val="22"/>
          <w:szCs w:val="22"/>
        </w:rPr>
        <w:t xml:space="preserve">USAID/Zambia currently supports the OVC program “Sustainability </w:t>
      </w:r>
      <w:proofErr w:type="gramStart"/>
      <w:r w:rsidRPr="00C053AD">
        <w:rPr>
          <w:bCs/>
          <w:sz w:val="22"/>
          <w:szCs w:val="22"/>
        </w:rPr>
        <w:t>Through</w:t>
      </w:r>
      <w:proofErr w:type="gramEnd"/>
      <w:r w:rsidRPr="00C053AD">
        <w:rPr>
          <w:bCs/>
          <w:sz w:val="22"/>
          <w:szCs w:val="22"/>
        </w:rPr>
        <w:t xml:space="preserve"> Economic Strengthening, Prevention and Support for Orphans and Vulnerable Children, Youth and other Vulnerable Populations” (STEPS OVC) which is a four-year activity to provide care and support services to </w:t>
      </w:r>
      <w:r w:rsidR="00CF7E50">
        <w:rPr>
          <w:bCs/>
          <w:sz w:val="22"/>
          <w:szCs w:val="22"/>
        </w:rPr>
        <w:t>PLWHA</w:t>
      </w:r>
      <w:r w:rsidRPr="00C053AD">
        <w:rPr>
          <w:bCs/>
          <w:sz w:val="22"/>
          <w:szCs w:val="22"/>
        </w:rPr>
        <w:t>/AIDS (</w:t>
      </w:r>
      <w:r w:rsidR="00CF7E50">
        <w:rPr>
          <w:bCs/>
          <w:sz w:val="22"/>
          <w:szCs w:val="22"/>
        </w:rPr>
        <w:t>PLWHA</w:t>
      </w:r>
      <w:r w:rsidRPr="00C053AD">
        <w:rPr>
          <w:bCs/>
          <w:sz w:val="22"/>
          <w:szCs w:val="22"/>
        </w:rPr>
        <w:t xml:space="preserve">) and OVC implemented as a consortium led by World Vision. STEPS OVC focuses on direct service delivery as well as building the capacity of the community- based organizations to provide sustainable care and support services. While Phase 1 – July 12, 2010 to July 11, 2013 - of the STEPS OVC program covered all of Zambia’s districts, the second phase – July 11, 2013 to October 12, 2014 - is limited to 43 districts dotted in all provinces. Its current catchment area covers more than half (53%) of Zambia’s wards and indirectly reaches at least one in every three (32%) </w:t>
      </w:r>
      <w:proofErr w:type="gramStart"/>
      <w:r w:rsidRPr="00C053AD">
        <w:rPr>
          <w:bCs/>
          <w:sz w:val="22"/>
          <w:szCs w:val="22"/>
        </w:rPr>
        <w:t>Zambians.</w:t>
      </w:r>
      <w:proofErr w:type="gramEnd"/>
      <w:r w:rsidRPr="00C053AD">
        <w:rPr>
          <w:bCs/>
          <w:sz w:val="22"/>
          <w:szCs w:val="22"/>
        </w:rPr>
        <w:t xml:space="preserve"> Directly, STEPS OVC will provide at least one service to 398,122 OVC and 164,506 </w:t>
      </w:r>
      <w:r w:rsidR="00CF7E50">
        <w:rPr>
          <w:bCs/>
          <w:sz w:val="22"/>
          <w:szCs w:val="22"/>
        </w:rPr>
        <w:t>PLWHA</w:t>
      </w:r>
      <w:r w:rsidRPr="00C053AD">
        <w:rPr>
          <w:bCs/>
          <w:sz w:val="22"/>
          <w:szCs w:val="22"/>
        </w:rPr>
        <w:t xml:space="preserve"> - amounting 31% of all OVC and 10% of all </w:t>
      </w:r>
      <w:r w:rsidR="00CF7E50">
        <w:rPr>
          <w:bCs/>
          <w:sz w:val="22"/>
          <w:szCs w:val="22"/>
        </w:rPr>
        <w:t>PLWHA</w:t>
      </w:r>
      <w:r w:rsidRPr="00C053AD">
        <w:rPr>
          <w:bCs/>
          <w:sz w:val="22"/>
          <w:szCs w:val="22"/>
        </w:rPr>
        <w:t xml:space="preserve"> living in Zambia respectively through a network of more than 40,000 community based volunteers.</w:t>
      </w:r>
    </w:p>
    <w:p w14:paraId="27AC9E21" w14:textId="77777777" w:rsidR="00C053AD" w:rsidRPr="00C053AD" w:rsidRDefault="00C053AD" w:rsidP="00C053AD">
      <w:pPr>
        <w:jc w:val="both"/>
        <w:rPr>
          <w:bCs/>
          <w:sz w:val="22"/>
          <w:szCs w:val="22"/>
        </w:rPr>
      </w:pPr>
    </w:p>
    <w:p w14:paraId="243B2F6E" w14:textId="77777777" w:rsidR="00C053AD" w:rsidRPr="00C053AD" w:rsidRDefault="00C053AD" w:rsidP="00C053AD">
      <w:pPr>
        <w:jc w:val="both"/>
        <w:rPr>
          <w:bCs/>
          <w:sz w:val="22"/>
          <w:szCs w:val="22"/>
        </w:rPr>
      </w:pPr>
      <w:r w:rsidRPr="00C053AD">
        <w:rPr>
          <w:bCs/>
          <w:sz w:val="22"/>
          <w:szCs w:val="22"/>
        </w:rPr>
        <w:t xml:space="preserve">Over the life of the program, support to 41,000 highly trained volunteer caregivers, 388 sub grantee organizations, and more than 1,500 community savings groups (CSGs) </w:t>
      </w:r>
      <w:proofErr w:type="gramStart"/>
      <w:r w:rsidRPr="00C053AD">
        <w:rPr>
          <w:bCs/>
          <w:sz w:val="22"/>
          <w:szCs w:val="22"/>
        </w:rPr>
        <w:t>will be provided</w:t>
      </w:r>
      <w:proofErr w:type="gramEnd"/>
      <w:r w:rsidRPr="00C053AD">
        <w:rPr>
          <w:bCs/>
          <w:sz w:val="22"/>
          <w:szCs w:val="22"/>
        </w:rPr>
        <w:t>. STEPS OVC has provided capacity building to the largest number of collaborative local organizations and volunteers of any aid program in the world. Specification of alternative transition mechanisms and assessment of their readiness has been ongoing since January 2011. STEPS OVC partners and sub-grantees have been responsible for meeting 10% of USG’s overall Country Operating Plan targets for small group prevention interventions and 22% of those for Counseling and Testing.</w:t>
      </w:r>
    </w:p>
    <w:p w14:paraId="0D9767D4" w14:textId="77777777" w:rsidR="00C053AD" w:rsidRPr="00C053AD" w:rsidRDefault="00C053AD" w:rsidP="00C053AD">
      <w:pPr>
        <w:jc w:val="both"/>
        <w:rPr>
          <w:bCs/>
          <w:sz w:val="22"/>
          <w:szCs w:val="22"/>
        </w:rPr>
      </w:pPr>
    </w:p>
    <w:p w14:paraId="0476F3D4" w14:textId="64FE4307" w:rsidR="00C053AD" w:rsidRPr="00C053AD" w:rsidRDefault="00C053AD" w:rsidP="00C053AD">
      <w:pPr>
        <w:jc w:val="both"/>
        <w:rPr>
          <w:bCs/>
          <w:sz w:val="22"/>
          <w:szCs w:val="22"/>
        </w:rPr>
      </w:pPr>
      <w:r w:rsidRPr="00C053AD">
        <w:rPr>
          <w:bCs/>
          <w:sz w:val="22"/>
          <w:szCs w:val="22"/>
        </w:rPr>
        <w:t xml:space="preserve">USAID/Zambia is realigning its HIV/AIDS portfolio to respond to USAID Forward reforms part of which includes increased investment directly to local organizations. Through STEPS OVC and its previous work, World Vision has strengthened the organizational development and technical capacity of hundreds of local organizations, particularly faith-based organizations. As of July 2013, STEPS OVC entered into a 15-month cost extension – Phase 2 - to assist with the alignment of USAID Forward. STEPS OVC successfully managed to close out five of its international partners as well as transitioned 100% of implementation to the local organizations, which contributed significantly to the overall transitioning objectives, and the sustainability of the program. For Phase 2, while the program targets will exponentially increase, primarily its efforts remain around continued care and support to OVC and </w:t>
      </w:r>
      <w:r w:rsidR="00CF7E50">
        <w:rPr>
          <w:bCs/>
          <w:sz w:val="22"/>
          <w:szCs w:val="22"/>
        </w:rPr>
        <w:t>PLWHA</w:t>
      </w:r>
      <w:r w:rsidRPr="00C053AD">
        <w:rPr>
          <w:bCs/>
          <w:sz w:val="22"/>
          <w:szCs w:val="22"/>
        </w:rPr>
        <w:t xml:space="preserve"> enrolled in the program while consolidating its economic strengthening activities to target the households.  Additionally, STEPS OVC will continue with its efforts to build the capacity of 13 local organizations through training, mentorship and supervision to compete for direct funding from USAID under follow-on activities while ensuring transition of key programmatic and structural program elements to the government of Zambia. </w:t>
      </w:r>
    </w:p>
    <w:p w14:paraId="6274CE40" w14:textId="77777777" w:rsidR="00C053AD" w:rsidRPr="00C053AD" w:rsidRDefault="00C053AD" w:rsidP="00C053AD">
      <w:pPr>
        <w:spacing w:after="200"/>
        <w:contextualSpacing/>
        <w:rPr>
          <w:rFonts w:eastAsia="Calibri"/>
          <w:color w:val="222222"/>
          <w:sz w:val="22"/>
          <w:szCs w:val="22"/>
          <w:highlight w:val="yellow"/>
        </w:rPr>
      </w:pPr>
    </w:p>
    <w:p w14:paraId="36195CF8" w14:textId="77777777" w:rsidR="00C053AD" w:rsidRPr="00C053AD" w:rsidRDefault="00C053AD" w:rsidP="00C053AD">
      <w:pPr>
        <w:spacing w:after="200"/>
        <w:contextualSpacing/>
        <w:rPr>
          <w:rFonts w:eastAsia="Calibri"/>
          <w:color w:val="222222"/>
          <w:sz w:val="22"/>
          <w:szCs w:val="22"/>
        </w:rPr>
      </w:pPr>
      <w:r w:rsidRPr="00C053AD">
        <w:rPr>
          <w:rFonts w:eastAsia="Calibri"/>
          <w:color w:val="222222"/>
          <w:sz w:val="22"/>
          <w:szCs w:val="22"/>
        </w:rPr>
        <w:t>Education Background &amp; Support:</w:t>
      </w:r>
    </w:p>
    <w:p w14:paraId="06106945" w14:textId="77777777" w:rsidR="00C053AD" w:rsidRPr="00C053AD" w:rsidRDefault="00C053AD" w:rsidP="00C053AD">
      <w:pPr>
        <w:spacing w:after="200"/>
        <w:contextualSpacing/>
        <w:rPr>
          <w:rFonts w:eastAsia="Calibri"/>
          <w:color w:val="222222"/>
          <w:sz w:val="22"/>
          <w:szCs w:val="22"/>
          <w:u w:val="single"/>
        </w:rPr>
      </w:pPr>
    </w:p>
    <w:p w14:paraId="3EA32102" w14:textId="77777777" w:rsidR="00C053AD" w:rsidRPr="00C053AD" w:rsidRDefault="00C053AD" w:rsidP="00C053AD">
      <w:pPr>
        <w:spacing w:after="200"/>
        <w:contextualSpacing/>
        <w:rPr>
          <w:rFonts w:eastAsia="Calibri"/>
          <w:color w:val="222222"/>
          <w:sz w:val="22"/>
          <w:szCs w:val="22"/>
        </w:rPr>
      </w:pPr>
      <w:r w:rsidRPr="00C053AD">
        <w:rPr>
          <w:rFonts w:eastAsia="Calibri"/>
          <w:color w:val="222222"/>
          <w:sz w:val="22"/>
          <w:szCs w:val="22"/>
        </w:rPr>
        <w:t xml:space="preserve">Less than half of Zambia’s especially vulnerable children </w:t>
      </w:r>
      <w:proofErr w:type="gramStart"/>
      <w:r w:rsidRPr="00C053AD">
        <w:rPr>
          <w:rFonts w:eastAsia="Calibri"/>
          <w:color w:val="222222"/>
          <w:sz w:val="22"/>
          <w:szCs w:val="22"/>
        </w:rPr>
        <w:t>are enrolled</w:t>
      </w:r>
      <w:proofErr w:type="gramEnd"/>
      <w:r w:rsidRPr="00C053AD">
        <w:rPr>
          <w:rFonts w:eastAsia="Calibri"/>
          <w:color w:val="222222"/>
          <w:sz w:val="22"/>
          <w:szCs w:val="22"/>
        </w:rPr>
        <w:t xml:space="preserve"> in school. USAID is assisting the Ministry of Education (MOE) to reach the most vulnerable learners by working in rural and under-served provinces. Government and community schools in these rural areas typically lack adequate infrastructure and </w:t>
      </w:r>
      <w:proofErr w:type="gramStart"/>
      <w:r w:rsidRPr="00C053AD">
        <w:rPr>
          <w:rFonts w:eastAsia="Calibri"/>
          <w:color w:val="222222"/>
          <w:sz w:val="22"/>
          <w:szCs w:val="22"/>
        </w:rPr>
        <w:t>are poorly staffed</w:t>
      </w:r>
      <w:proofErr w:type="gramEnd"/>
      <w:r w:rsidRPr="00C053AD">
        <w:rPr>
          <w:rFonts w:eastAsia="Calibri"/>
          <w:color w:val="222222"/>
          <w:sz w:val="22"/>
          <w:szCs w:val="22"/>
        </w:rPr>
        <w:t xml:space="preserve">. Due to a host of socio-economic challenges, absenteeism and </w:t>
      </w:r>
      <w:proofErr w:type="gramStart"/>
      <w:r w:rsidRPr="00C053AD">
        <w:rPr>
          <w:rFonts w:eastAsia="Calibri"/>
          <w:color w:val="222222"/>
          <w:sz w:val="22"/>
          <w:szCs w:val="22"/>
        </w:rPr>
        <w:t>drop-out</w:t>
      </w:r>
      <w:proofErr w:type="gramEnd"/>
      <w:r w:rsidRPr="00C053AD">
        <w:rPr>
          <w:rFonts w:eastAsia="Calibri"/>
          <w:color w:val="222222"/>
          <w:sz w:val="22"/>
          <w:szCs w:val="22"/>
        </w:rPr>
        <w:t xml:space="preserve"> rates among rural Zambian girls is especially high. Issues such as early pregnancy and early marriage </w:t>
      </w:r>
      <w:proofErr w:type="gramStart"/>
      <w:r w:rsidRPr="00C053AD">
        <w:rPr>
          <w:rFonts w:eastAsia="Calibri"/>
          <w:color w:val="222222"/>
          <w:sz w:val="22"/>
          <w:szCs w:val="22"/>
        </w:rPr>
        <w:t>impact</w:t>
      </w:r>
      <w:proofErr w:type="gramEnd"/>
      <w:r w:rsidRPr="00C053AD">
        <w:rPr>
          <w:rFonts w:eastAsia="Calibri"/>
          <w:color w:val="222222"/>
          <w:sz w:val="22"/>
          <w:szCs w:val="22"/>
        </w:rPr>
        <w:t xml:space="preserve"> negatively on girls’ enrollment and retention rates and create scenarios in which young girls find themselves without education or critical life skills with which to participate in the economy or make informed decisions for their families.</w:t>
      </w:r>
    </w:p>
    <w:p w14:paraId="13361243" w14:textId="77777777" w:rsidR="00C053AD" w:rsidRPr="00C053AD" w:rsidRDefault="00C053AD" w:rsidP="00C053AD">
      <w:pPr>
        <w:spacing w:after="200"/>
        <w:contextualSpacing/>
        <w:rPr>
          <w:rFonts w:eastAsia="Calibri"/>
          <w:color w:val="222222"/>
          <w:sz w:val="22"/>
          <w:szCs w:val="22"/>
        </w:rPr>
      </w:pPr>
    </w:p>
    <w:p w14:paraId="1C674139" w14:textId="77777777" w:rsidR="00C053AD" w:rsidRPr="00C053AD" w:rsidRDefault="00C053AD" w:rsidP="00C053AD">
      <w:pPr>
        <w:spacing w:after="200"/>
        <w:contextualSpacing/>
        <w:rPr>
          <w:rFonts w:eastAsia="Calibri"/>
          <w:color w:val="222222"/>
          <w:sz w:val="22"/>
          <w:szCs w:val="22"/>
        </w:rPr>
      </w:pPr>
      <w:r w:rsidRPr="00C053AD">
        <w:rPr>
          <w:rFonts w:eastAsia="Calibri"/>
          <w:color w:val="222222"/>
          <w:sz w:val="22"/>
          <w:szCs w:val="22"/>
        </w:rPr>
        <w:t xml:space="preserve">Among the many factors and issues that render young Zambians especially vulnerable, early pregnancy ranks particularly high.  The 2010 Education Statistical Bulletin shows that 13,769 girls dropped out of basic school (grades one through nine) due to pregnancy. USAID continues to support the Ministry in the </w:t>
      </w:r>
      <w:proofErr w:type="gramStart"/>
      <w:r w:rsidRPr="00C053AD">
        <w:rPr>
          <w:rFonts w:eastAsia="Calibri"/>
          <w:color w:val="222222"/>
          <w:sz w:val="22"/>
          <w:szCs w:val="22"/>
        </w:rPr>
        <w:t>roll-out</w:t>
      </w:r>
      <w:proofErr w:type="gramEnd"/>
      <w:r w:rsidRPr="00C053AD">
        <w:rPr>
          <w:rFonts w:eastAsia="Calibri"/>
          <w:color w:val="222222"/>
          <w:sz w:val="22"/>
          <w:szCs w:val="22"/>
        </w:rPr>
        <w:t xml:space="preserve"> of the Re-entry Policy, an affirmative action measure that gives pregnant girls who drop out the right to return to school and continue their education. In FY 2013, USAID also supported the MOE to offer HIV/AIDS Life Skills education to Zambia’s student population as well as policies and guidelines to improve learner performance in some of the worst performing provinces where students are overwhelmingly vulnerable and made more so by poor academic performance resulting in early school attrition. </w:t>
      </w:r>
    </w:p>
    <w:p w14:paraId="403DF9FB" w14:textId="77777777" w:rsidR="00C053AD" w:rsidRPr="00C053AD" w:rsidRDefault="00C053AD" w:rsidP="00C053AD">
      <w:pPr>
        <w:spacing w:after="200"/>
        <w:contextualSpacing/>
        <w:rPr>
          <w:rFonts w:eastAsia="Calibri"/>
          <w:color w:val="222222"/>
          <w:sz w:val="22"/>
          <w:szCs w:val="22"/>
        </w:rPr>
      </w:pPr>
    </w:p>
    <w:p w14:paraId="24ABD698" w14:textId="77777777" w:rsidR="00C053AD" w:rsidRPr="00C053AD" w:rsidRDefault="00C053AD" w:rsidP="00C053AD">
      <w:pPr>
        <w:spacing w:after="200"/>
        <w:contextualSpacing/>
        <w:rPr>
          <w:rFonts w:eastAsia="Calibri"/>
          <w:color w:val="222222"/>
          <w:sz w:val="22"/>
          <w:szCs w:val="22"/>
        </w:rPr>
      </w:pPr>
      <w:r w:rsidRPr="00C053AD">
        <w:rPr>
          <w:rFonts w:eastAsia="Calibri"/>
          <w:color w:val="222222"/>
          <w:sz w:val="22"/>
          <w:szCs w:val="22"/>
        </w:rPr>
        <w:t xml:space="preserve">USAID/Zambia’s education activity, Time to Learn (TTL), is working directly with the MOE to address the needs of the vast informal community school sector and the especially vulnerable children that make up a significant proportion of its enrolment. The </w:t>
      </w:r>
      <w:proofErr w:type="gramStart"/>
      <w:r w:rsidRPr="00C053AD">
        <w:rPr>
          <w:rFonts w:eastAsia="Calibri"/>
          <w:color w:val="222222"/>
          <w:sz w:val="22"/>
          <w:szCs w:val="22"/>
        </w:rPr>
        <w:t>five year</w:t>
      </w:r>
      <w:proofErr w:type="gramEnd"/>
      <w:r w:rsidRPr="00C053AD">
        <w:rPr>
          <w:rFonts w:eastAsia="Calibri"/>
          <w:color w:val="222222"/>
          <w:sz w:val="22"/>
          <w:szCs w:val="22"/>
        </w:rPr>
        <w:t xml:space="preserve"> activity is designed to provide vulnerable learners, and the communities in which they live, an equitable standard of education services and practical strategies to strengthen school quality and learning outcomes in the critical area of reading. Giving vulnerable learners, especially girls, improved academic and critical reasoning skills as well as a network to counseling and referral services to address </w:t>
      </w:r>
      <w:proofErr w:type="gramStart"/>
      <w:r w:rsidRPr="00C053AD">
        <w:rPr>
          <w:rFonts w:eastAsia="Calibri"/>
          <w:color w:val="222222"/>
          <w:sz w:val="22"/>
          <w:szCs w:val="22"/>
        </w:rPr>
        <w:t>psycho-social</w:t>
      </w:r>
      <w:proofErr w:type="gramEnd"/>
      <w:r w:rsidRPr="00C053AD">
        <w:rPr>
          <w:rFonts w:eastAsia="Calibri"/>
          <w:color w:val="222222"/>
          <w:sz w:val="22"/>
          <w:szCs w:val="22"/>
        </w:rPr>
        <w:t xml:space="preserve"> needs, directly addresses a series of key factors linked to vulnerability and poverty in Zambia.  In FY 2013, TTL provided 9,797 scholarships for orphans and vulnerable children </w:t>
      </w:r>
      <w:proofErr w:type="gramStart"/>
      <w:r w:rsidRPr="00C053AD">
        <w:rPr>
          <w:rFonts w:eastAsia="Calibri"/>
          <w:color w:val="222222"/>
          <w:sz w:val="22"/>
          <w:szCs w:val="22"/>
        </w:rPr>
        <w:t>(5,265 female/4,532 male)</w:t>
      </w:r>
      <w:proofErr w:type="gramEnd"/>
      <w:r w:rsidRPr="00C053AD">
        <w:rPr>
          <w:rFonts w:eastAsia="Calibri"/>
          <w:color w:val="222222"/>
          <w:sz w:val="22"/>
          <w:szCs w:val="22"/>
        </w:rPr>
        <w:t>.  The scholarship package included school fees, remedial instruction, HIV/AIDS Life Skills education, counseling services and other interventions targeting an array of pressing needs.</w:t>
      </w:r>
    </w:p>
    <w:p w14:paraId="6F5458D6" w14:textId="77777777" w:rsidR="00C053AD" w:rsidRPr="00C053AD" w:rsidRDefault="00C053AD" w:rsidP="00C053AD">
      <w:pPr>
        <w:tabs>
          <w:tab w:val="left" w:pos="915"/>
        </w:tabs>
        <w:rPr>
          <w:b/>
          <w:sz w:val="22"/>
          <w:szCs w:val="22"/>
        </w:rPr>
      </w:pPr>
    </w:p>
    <w:p w14:paraId="11E0FEDC" w14:textId="77777777" w:rsidR="00C053AD" w:rsidRPr="00C053AD" w:rsidRDefault="00C053AD" w:rsidP="00C053AD">
      <w:pPr>
        <w:ind w:right="29"/>
        <w:jc w:val="both"/>
        <w:rPr>
          <w:sz w:val="22"/>
          <w:szCs w:val="22"/>
        </w:rPr>
      </w:pPr>
      <w:r w:rsidRPr="00C053AD">
        <w:rPr>
          <w:sz w:val="22"/>
          <w:szCs w:val="22"/>
        </w:rPr>
        <w:t xml:space="preserve">USAID/Zambia recently awarded three new OVC programs focusing on OVC systems strengthening within the Government of the Republic of Zambia’s (GRZ). </w:t>
      </w:r>
    </w:p>
    <w:p w14:paraId="7F9DEDCC" w14:textId="77777777" w:rsidR="00C053AD" w:rsidRPr="00C053AD" w:rsidRDefault="00C053AD" w:rsidP="00C053AD">
      <w:pPr>
        <w:numPr>
          <w:ilvl w:val="0"/>
          <w:numId w:val="57"/>
        </w:numPr>
        <w:ind w:right="29"/>
        <w:contextualSpacing/>
        <w:jc w:val="both"/>
        <w:rPr>
          <w:sz w:val="22"/>
          <w:szCs w:val="22"/>
        </w:rPr>
      </w:pPr>
      <w:r w:rsidRPr="00C053AD">
        <w:rPr>
          <w:sz w:val="22"/>
          <w:szCs w:val="22"/>
        </w:rPr>
        <w:t xml:space="preserve">A five-year program “Orphans and Vulnerable Children Systems Strengthening (ZOVSS)” , now renamed to “Zambia Rising” is supporting the GRZ goal of </w:t>
      </w:r>
      <w:r w:rsidRPr="00C053AD">
        <w:rPr>
          <w:color w:val="000000"/>
          <w:sz w:val="22"/>
          <w:szCs w:val="22"/>
        </w:rPr>
        <w:t xml:space="preserve">improving the quality of OVC services with strengthened systems </w:t>
      </w:r>
      <w:r w:rsidRPr="00C053AD">
        <w:rPr>
          <w:bCs/>
          <w:sz w:val="22"/>
          <w:szCs w:val="22"/>
        </w:rPr>
        <w:t xml:space="preserve">and policy framework </w:t>
      </w:r>
      <w:r w:rsidRPr="00C053AD">
        <w:rPr>
          <w:color w:val="000000"/>
          <w:sz w:val="22"/>
          <w:szCs w:val="22"/>
        </w:rPr>
        <w:t xml:space="preserve">for coordination, planning, implementation; and monitoring and evaluation.  The objective of the </w:t>
      </w:r>
      <w:r w:rsidRPr="00C053AD">
        <w:rPr>
          <w:sz w:val="22"/>
          <w:szCs w:val="22"/>
        </w:rPr>
        <w:t xml:space="preserve">Zambia </w:t>
      </w:r>
      <w:proofErr w:type="gramStart"/>
      <w:r w:rsidRPr="00C053AD">
        <w:rPr>
          <w:sz w:val="22"/>
          <w:szCs w:val="22"/>
        </w:rPr>
        <w:t>Rising</w:t>
      </w:r>
      <w:proofErr w:type="gramEnd"/>
      <w:r w:rsidRPr="00C053AD">
        <w:rPr>
          <w:color w:val="000000"/>
          <w:sz w:val="22"/>
          <w:szCs w:val="22"/>
        </w:rPr>
        <w:t xml:space="preserve"> project </w:t>
      </w:r>
      <w:r w:rsidRPr="00C053AD">
        <w:rPr>
          <w:bCs/>
          <w:color w:val="000000"/>
          <w:sz w:val="22"/>
          <w:szCs w:val="22"/>
        </w:rPr>
        <w:t xml:space="preserve">is to strengthen the national OVC response through systems strengthening at the central level.  Areas of focus </w:t>
      </w:r>
      <w:proofErr w:type="gramStart"/>
      <w:r w:rsidRPr="00C053AD">
        <w:rPr>
          <w:bCs/>
          <w:color w:val="000000"/>
          <w:sz w:val="22"/>
          <w:szCs w:val="22"/>
        </w:rPr>
        <w:t>include:</w:t>
      </w:r>
      <w:proofErr w:type="gramEnd"/>
      <w:r w:rsidRPr="00C053AD">
        <w:rPr>
          <w:bCs/>
          <w:color w:val="000000"/>
          <w:sz w:val="22"/>
          <w:szCs w:val="22"/>
        </w:rPr>
        <w:t xml:space="preserve"> </w:t>
      </w:r>
      <w:r w:rsidRPr="00C053AD">
        <w:rPr>
          <w:sz w:val="22"/>
          <w:szCs w:val="22"/>
        </w:rPr>
        <w:t>promoting coordination and harmonized planning and implementation of OVC services of key ministries</w:t>
      </w:r>
      <w:r w:rsidRPr="00C053AD">
        <w:rPr>
          <w:bCs/>
          <w:color w:val="000000"/>
          <w:sz w:val="22"/>
          <w:szCs w:val="22"/>
        </w:rPr>
        <w:t>; strengthening existing government and community OVC structures; bolstering social welfare human resources; and enhancing the policy and regulatory environment for OVC</w:t>
      </w:r>
      <w:r w:rsidRPr="00C053AD">
        <w:rPr>
          <w:sz w:val="22"/>
          <w:szCs w:val="22"/>
        </w:rPr>
        <w:t xml:space="preserve">.  The Zambia </w:t>
      </w:r>
      <w:proofErr w:type="gramStart"/>
      <w:r w:rsidRPr="00C053AD">
        <w:rPr>
          <w:sz w:val="22"/>
          <w:szCs w:val="22"/>
        </w:rPr>
        <w:t>Rising</w:t>
      </w:r>
      <w:proofErr w:type="gramEnd"/>
      <w:r w:rsidRPr="00C053AD">
        <w:rPr>
          <w:sz w:val="22"/>
          <w:szCs w:val="22"/>
        </w:rPr>
        <w:t xml:space="preserve"> project is also expected to collaborate and build the capacity of the other two systems strengthening projects: “Community Rising” and “Data Rising”.  </w:t>
      </w:r>
    </w:p>
    <w:p w14:paraId="68B8ADEF" w14:textId="25D035B0" w:rsidR="00C053AD" w:rsidRPr="00C053AD" w:rsidRDefault="00C053AD" w:rsidP="00C053AD">
      <w:pPr>
        <w:numPr>
          <w:ilvl w:val="0"/>
          <w:numId w:val="57"/>
        </w:numPr>
        <w:ind w:right="29"/>
        <w:contextualSpacing/>
        <w:jc w:val="both"/>
        <w:rPr>
          <w:sz w:val="22"/>
          <w:szCs w:val="22"/>
        </w:rPr>
      </w:pPr>
      <w:proofErr w:type="gramStart"/>
      <w:r w:rsidRPr="00C053AD">
        <w:rPr>
          <w:sz w:val="22"/>
          <w:szCs w:val="22"/>
        </w:rPr>
        <w:t>A five-year program “District Orphans and Vulnerable Children Systems Strengthening” (DOSS), now renamed to “Community Rising”.</w:t>
      </w:r>
      <w:proofErr w:type="gramEnd"/>
      <w:r w:rsidRPr="00C053AD">
        <w:rPr>
          <w:sz w:val="22"/>
          <w:szCs w:val="22"/>
        </w:rPr>
        <w:t xml:space="preserve"> This project feeds into USAID/Zambia’s goal of reduced impact of </w:t>
      </w:r>
      <w:r w:rsidR="00CF7E50">
        <w:rPr>
          <w:sz w:val="22"/>
          <w:szCs w:val="22"/>
        </w:rPr>
        <w:t>HIV and AIDS</w:t>
      </w:r>
      <w:r w:rsidRPr="00C053AD">
        <w:rPr>
          <w:sz w:val="22"/>
          <w:szCs w:val="22"/>
        </w:rPr>
        <w:t xml:space="preserve"> through a </w:t>
      </w:r>
      <w:proofErr w:type="spellStart"/>
      <w:r w:rsidR="00CF7E50">
        <w:rPr>
          <w:sz w:val="22"/>
          <w:szCs w:val="22"/>
        </w:rPr>
        <w:t>multisectoral</w:t>
      </w:r>
      <w:proofErr w:type="spellEnd"/>
      <w:r w:rsidRPr="00C053AD">
        <w:rPr>
          <w:sz w:val="22"/>
          <w:szCs w:val="22"/>
        </w:rPr>
        <w:t xml:space="preserve"> response and contributes to </w:t>
      </w:r>
      <w:r w:rsidRPr="00C053AD">
        <w:rPr>
          <w:bCs/>
          <w:color w:val="000000"/>
          <w:sz w:val="22"/>
          <w:szCs w:val="22"/>
        </w:rPr>
        <w:t xml:space="preserve">intermediate results of improved care and support for people living/affected by </w:t>
      </w:r>
      <w:r w:rsidR="00CF7E50">
        <w:rPr>
          <w:bCs/>
          <w:color w:val="000000"/>
          <w:sz w:val="22"/>
          <w:szCs w:val="22"/>
        </w:rPr>
        <w:t>HIV and AIDS</w:t>
      </w:r>
      <w:r w:rsidRPr="00C053AD">
        <w:rPr>
          <w:bCs/>
          <w:color w:val="000000"/>
          <w:sz w:val="22"/>
          <w:szCs w:val="22"/>
        </w:rPr>
        <w:t xml:space="preserve">, strengthened capacity of key sectors to mitigate the </w:t>
      </w:r>
      <w:r w:rsidR="00CF7E50">
        <w:rPr>
          <w:bCs/>
          <w:color w:val="000000"/>
          <w:sz w:val="22"/>
          <w:szCs w:val="22"/>
        </w:rPr>
        <w:t>HIV and AIDS</w:t>
      </w:r>
      <w:r w:rsidRPr="00C053AD">
        <w:rPr>
          <w:bCs/>
          <w:color w:val="000000"/>
          <w:sz w:val="22"/>
          <w:szCs w:val="22"/>
        </w:rPr>
        <w:t xml:space="preserve"> impact, and improved policy and regulatory environment.  The project </w:t>
      </w:r>
      <w:r w:rsidRPr="00C053AD">
        <w:rPr>
          <w:sz w:val="22"/>
          <w:szCs w:val="22"/>
        </w:rPr>
        <w:t xml:space="preserve">addresses the implementation challenges of Orphans and Vulnerable Children (OVC) services.  Community Rising also promotes the strengthening and utilization of the already existing structures (government and community) for effective OVC service implementation.  The Community </w:t>
      </w:r>
      <w:proofErr w:type="gramStart"/>
      <w:r w:rsidRPr="00C053AD">
        <w:rPr>
          <w:sz w:val="22"/>
          <w:szCs w:val="22"/>
        </w:rPr>
        <w:t>Rising</w:t>
      </w:r>
      <w:proofErr w:type="gramEnd"/>
      <w:r w:rsidRPr="00C053AD">
        <w:rPr>
          <w:sz w:val="22"/>
          <w:szCs w:val="22"/>
        </w:rPr>
        <w:t xml:space="preserve"> project will collaborate with two other systems strengthening projects: “Zambia Rising” and “Data Rising”.  </w:t>
      </w:r>
    </w:p>
    <w:p w14:paraId="0FF58936" w14:textId="77777777" w:rsidR="00C053AD" w:rsidRPr="00C053AD" w:rsidRDefault="00C053AD" w:rsidP="00C053AD">
      <w:pPr>
        <w:numPr>
          <w:ilvl w:val="0"/>
          <w:numId w:val="57"/>
        </w:numPr>
        <w:ind w:right="29"/>
        <w:contextualSpacing/>
        <w:jc w:val="both"/>
        <w:rPr>
          <w:rFonts w:eastAsia="Calibri"/>
          <w:sz w:val="22"/>
          <w:szCs w:val="22"/>
        </w:rPr>
      </w:pPr>
      <w:r w:rsidRPr="00C053AD">
        <w:rPr>
          <w:sz w:val="22"/>
          <w:szCs w:val="22"/>
        </w:rPr>
        <w:t xml:space="preserve">A two-year program “Orphans and Vulnerable Children Management Information (ZOMIS)”, now renamed to “Data Rising” is supporting GRZ’s goal of establishing an effective and sustainable national OVC monitoring and evaluation system.  </w:t>
      </w:r>
      <w:r w:rsidRPr="00C053AD">
        <w:rPr>
          <w:bCs/>
          <w:color w:val="000000"/>
          <w:sz w:val="22"/>
          <w:szCs w:val="22"/>
        </w:rPr>
        <w:t xml:space="preserve">The project addresses the data needs at the community, district, provincial as well as national levels.  </w:t>
      </w:r>
      <w:r w:rsidRPr="00C053AD">
        <w:rPr>
          <w:sz w:val="22"/>
          <w:szCs w:val="22"/>
        </w:rPr>
        <w:t>Data Rising</w:t>
      </w:r>
      <w:r w:rsidRPr="00C053AD">
        <w:rPr>
          <w:bCs/>
          <w:color w:val="000000"/>
          <w:sz w:val="22"/>
          <w:szCs w:val="22"/>
        </w:rPr>
        <w:t xml:space="preserve"> will provide the database for OVC programming as well as the data collection tools at various levels of OVC service delivery.</w:t>
      </w:r>
    </w:p>
    <w:p w14:paraId="599D98DC" w14:textId="77777777" w:rsidR="00C053AD" w:rsidRPr="00C053AD" w:rsidRDefault="00C053AD" w:rsidP="00C053AD">
      <w:pPr>
        <w:rPr>
          <w:sz w:val="22"/>
          <w:szCs w:val="22"/>
          <w:highlight w:val="yellow"/>
        </w:rPr>
      </w:pPr>
    </w:p>
    <w:p w14:paraId="0DFE0B43" w14:textId="77777777" w:rsidR="00C053AD" w:rsidRPr="00C053AD" w:rsidRDefault="00C053AD" w:rsidP="00C053AD">
      <w:pPr>
        <w:rPr>
          <w:sz w:val="22"/>
          <w:szCs w:val="22"/>
        </w:rPr>
      </w:pPr>
      <w:r w:rsidRPr="00C053AD">
        <w:rPr>
          <w:sz w:val="22"/>
          <w:szCs w:val="22"/>
        </w:rPr>
        <w:t>PEPFAR OVC Guidance:</w:t>
      </w:r>
    </w:p>
    <w:p w14:paraId="6602CCEC" w14:textId="77777777" w:rsidR="00C053AD" w:rsidRPr="00C053AD" w:rsidRDefault="00C053AD" w:rsidP="00C053AD">
      <w:pPr>
        <w:rPr>
          <w:sz w:val="22"/>
          <w:szCs w:val="22"/>
        </w:rPr>
      </w:pPr>
    </w:p>
    <w:p w14:paraId="147C73CC" w14:textId="77777777" w:rsidR="00C053AD" w:rsidRPr="00C053AD" w:rsidRDefault="00C053AD" w:rsidP="00C053AD">
      <w:pPr>
        <w:rPr>
          <w:rFonts w:eastAsiaTheme="minorHAnsi"/>
          <w:color w:val="000000"/>
          <w:sz w:val="22"/>
          <w:szCs w:val="22"/>
        </w:rPr>
      </w:pPr>
      <w:r w:rsidRPr="00C053AD">
        <w:rPr>
          <w:rFonts w:eastAsiaTheme="minorHAnsi"/>
          <w:color w:val="000000"/>
          <w:sz w:val="22"/>
          <w:szCs w:val="22"/>
        </w:rPr>
        <w:t>In July 2012, The U.S. President‘s Emergency Plan for AIDS Relief provided Guidance for Orphans and Vulnerable Children Programing.</w:t>
      </w:r>
    </w:p>
    <w:p w14:paraId="05730878" w14:textId="77777777" w:rsidR="00C053AD" w:rsidRPr="00C053AD" w:rsidRDefault="00C053AD" w:rsidP="00C053AD">
      <w:pPr>
        <w:rPr>
          <w:rFonts w:eastAsiaTheme="minorHAnsi"/>
          <w:color w:val="000000"/>
          <w:sz w:val="22"/>
          <w:szCs w:val="22"/>
        </w:rPr>
      </w:pPr>
    </w:p>
    <w:p w14:paraId="29188F47" w14:textId="77777777" w:rsidR="00C053AD" w:rsidRPr="00C053AD" w:rsidRDefault="00C053AD" w:rsidP="00C053AD">
      <w:pPr>
        <w:autoSpaceDE w:val="0"/>
        <w:autoSpaceDN w:val="0"/>
        <w:adjustRightInd w:val="0"/>
        <w:rPr>
          <w:rFonts w:eastAsiaTheme="minorHAnsi"/>
          <w:bCs/>
          <w:color w:val="000000"/>
          <w:sz w:val="22"/>
          <w:szCs w:val="22"/>
        </w:rPr>
      </w:pPr>
      <w:r w:rsidRPr="00C053AD">
        <w:rPr>
          <w:rFonts w:eastAsiaTheme="minorHAnsi"/>
          <w:bCs/>
          <w:color w:val="000000"/>
          <w:sz w:val="22"/>
          <w:szCs w:val="22"/>
        </w:rPr>
        <w:t>Response:</w:t>
      </w:r>
    </w:p>
    <w:p w14:paraId="2E3D6CAA" w14:textId="77777777" w:rsidR="00C053AD" w:rsidRPr="00C053AD" w:rsidRDefault="00C053AD" w:rsidP="00C053AD">
      <w:pPr>
        <w:autoSpaceDE w:val="0"/>
        <w:autoSpaceDN w:val="0"/>
        <w:adjustRightInd w:val="0"/>
        <w:rPr>
          <w:rFonts w:eastAsiaTheme="minorHAnsi"/>
          <w:color w:val="000000"/>
          <w:sz w:val="22"/>
          <w:szCs w:val="22"/>
        </w:rPr>
      </w:pPr>
      <w:r w:rsidRPr="00C053AD">
        <w:rPr>
          <w:rFonts w:eastAsiaTheme="minorHAnsi"/>
          <w:bCs/>
          <w:color w:val="000000"/>
          <w:sz w:val="22"/>
          <w:szCs w:val="22"/>
        </w:rPr>
        <w:t xml:space="preserve"> </w:t>
      </w:r>
    </w:p>
    <w:p w14:paraId="057E6F62" w14:textId="46895ED9" w:rsidR="00C053AD" w:rsidRPr="00C053AD" w:rsidRDefault="00C053AD" w:rsidP="00C053AD">
      <w:pPr>
        <w:autoSpaceDE w:val="0"/>
        <w:autoSpaceDN w:val="0"/>
        <w:adjustRightInd w:val="0"/>
        <w:rPr>
          <w:rFonts w:eastAsiaTheme="minorHAnsi"/>
          <w:color w:val="000000"/>
          <w:sz w:val="22"/>
          <w:szCs w:val="22"/>
        </w:rPr>
      </w:pPr>
      <w:r w:rsidRPr="00C053AD">
        <w:rPr>
          <w:rFonts w:eastAsiaTheme="minorHAnsi"/>
          <w:color w:val="000000"/>
          <w:sz w:val="22"/>
          <w:szCs w:val="22"/>
        </w:rPr>
        <w:t xml:space="preserve">Over the 30 years of the pandemic, families and communities have led a massive response to protect, care for, and support children affected by </w:t>
      </w:r>
      <w:r w:rsidR="00CF7E50">
        <w:rPr>
          <w:rFonts w:eastAsiaTheme="minorHAnsi"/>
          <w:color w:val="000000"/>
          <w:sz w:val="22"/>
          <w:szCs w:val="22"/>
        </w:rPr>
        <w:t>HIV and AIDS</w:t>
      </w:r>
      <w:r w:rsidRPr="00C053AD">
        <w:rPr>
          <w:rFonts w:eastAsiaTheme="minorHAnsi"/>
          <w:color w:val="000000"/>
          <w:sz w:val="22"/>
          <w:szCs w:val="22"/>
        </w:rPr>
        <w:t xml:space="preserve">. Since 2003, $2 billion in funding and technical support from PEPFAR has greatly enhanced these efforts for orphans and vulnerable children. In 2008, the Hyde-Lantos Act reauthorized PEPFAR, including a requirement that programs for orphans and vulnerable children continue to be 10 percent of all PEPFAR program funds, </w:t>
      </w:r>
      <w:proofErr w:type="gramStart"/>
      <w:r w:rsidRPr="00C053AD">
        <w:rPr>
          <w:rFonts w:eastAsiaTheme="minorHAnsi"/>
          <w:color w:val="000000"/>
          <w:sz w:val="22"/>
          <w:szCs w:val="22"/>
        </w:rPr>
        <w:t>a recognition</w:t>
      </w:r>
      <w:proofErr w:type="gramEnd"/>
      <w:r w:rsidRPr="00C053AD">
        <w:rPr>
          <w:rFonts w:eastAsiaTheme="minorHAnsi"/>
          <w:color w:val="000000"/>
          <w:sz w:val="22"/>
          <w:szCs w:val="22"/>
        </w:rPr>
        <w:t xml:space="preserve"> of the importance of these holistic interventions and the strong foundation built during PEPFAR’s first phase. </w:t>
      </w:r>
    </w:p>
    <w:p w14:paraId="5E83A9DD" w14:textId="77777777" w:rsidR="00C053AD" w:rsidRPr="00C053AD" w:rsidRDefault="00C053AD" w:rsidP="00C053AD">
      <w:pPr>
        <w:rPr>
          <w:sz w:val="22"/>
          <w:szCs w:val="22"/>
        </w:rPr>
      </w:pPr>
    </w:p>
    <w:p w14:paraId="7C186404" w14:textId="77777777" w:rsidR="00C053AD" w:rsidRPr="00C053AD" w:rsidRDefault="00C053AD" w:rsidP="00C053AD">
      <w:pPr>
        <w:rPr>
          <w:sz w:val="22"/>
          <w:szCs w:val="22"/>
        </w:rPr>
      </w:pPr>
      <w:r w:rsidRPr="00C053AD">
        <w:rPr>
          <w:sz w:val="22"/>
          <w:szCs w:val="22"/>
        </w:rPr>
        <w:t xml:space="preserve">While significant progress </w:t>
      </w:r>
      <w:proofErr w:type="gramStart"/>
      <w:r w:rsidRPr="00C053AD">
        <w:rPr>
          <w:sz w:val="22"/>
          <w:szCs w:val="22"/>
        </w:rPr>
        <w:t>has been made</w:t>
      </w:r>
      <w:proofErr w:type="gramEnd"/>
      <w:r w:rsidRPr="00C053AD">
        <w:rPr>
          <w:sz w:val="22"/>
          <w:szCs w:val="22"/>
        </w:rPr>
        <w:t xml:space="preserve">, multiple factors continue to challenge effective care and support for vulnerable children. These include the challenges of implementing complex, </w:t>
      </w:r>
      <w:proofErr w:type="spellStart"/>
      <w:r w:rsidRPr="00C053AD">
        <w:rPr>
          <w:sz w:val="22"/>
          <w:szCs w:val="22"/>
        </w:rPr>
        <w:t>multisectoral</w:t>
      </w:r>
      <w:proofErr w:type="spellEnd"/>
      <w:r w:rsidRPr="00C053AD">
        <w:rPr>
          <w:sz w:val="22"/>
          <w:szCs w:val="22"/>
        </w:rPr>
        <w:t xml:space="preserve"> interventions; limited rigorous program evaluation; only partial integration with prevention, care, and treatment activities; and limited evaluation of child outcomes achieved. This guidance builds upon the solid foundation of past PEPFAR OVC programming and addresses some of the challenges to more effectively respond to children and achieve a generation free from AIDS and its devastating effects.</w:t>
      </w:r>
    </w:p>
    <w:p w14:paraId="4EC1DA66" w14:textId="77777777" w:rsidR="00C053AD" w:rsidRPr="00C053AD" w:rsidRDefault="00C053AD" w:rsidP="00C053AD">
      <w:pPr>
        <w:rPr>
          <w:rFonts w:eastAsiaTheme="minorHAnsi"/>
          <w:color w:val="000000"/>
          <w:sz w:val="22"/>
          <w:szCs w:val="22"/>
          <w:highlight w:val="yellow"/>
        </w:rPr>
      </w:pPr>
    </w:p>
    <w:p w14:paraId="7DE458F0" w14:textId="23D6B7AB" w:rsidR="00C053AD" w:rsidRPr="00C053AD" w:rsidRDefault="00C053AD" w:rsidP="00C053AD">
      <w:pPr>
        <w:autoSpaceDE w:val="0"/>
        <w:autoSpaceDN w:val="0"/>
        <w:adjustRightInd w:val="0"/>
        <w:rPr>
          <w:rFonts w:eastAsiaTheme="minorHAnsi"/>
          <w:color w:val="000000"/>
          <w:sz w:val="22"/>
          <w:szCs w:val="22"/>
        </w:rPr>
      </w:pPr>
      <w:r w:rsidRPr="00C053AD">
        <w:rPr>
          <w:rFonts w:eastAsiaTheme="minorHAnsi"/>
          <w:color w:val="000000"/>
          <w:sz w:val="22"/>
          <w:szCs w:val="22"/>
        </w:rPr>
        <w:t xml:space="preserve">The purpose of this guidance is to help PEPFAR country teams and implementing partners develop country operational plans (COPs) and design programs that support vulnerable children in their contexts, aligned with known best practice, and incorporate potential innovation. It seeks to aid teams in identifying and implementing appropriate, evidence-based, and cost-effective activities that will maximize improvement in the well-being of vulnerable children in the epidemic and close gaps in past programming efforts. Importantly, </w:t>
      </w:r>
      <w:r w:rsidRPr="00C053AD">
        <w:rPr>
          <w:rFonts w:eastAsiaTheme="minorHAnsi"/>
          <w:bCs/>
          <w:i/>
          <w:iCs/>
          <w:color w:val="000000"/>
          <w:sz w:val="22"/>
          <w:szCs w:val="22"/>
        </w:rPr>
        <w:t xml:space="preserve">the guidance clearly places the OVC programming within the </w:t>
      </w:r>
      <w:r w:rsidR="00CF7E50">
        <w:rPr>
          <w:rFonts w:eastAsiaTheme="minorHAnsi"/>
          <w:bCs/>
          <w:i/>
          <w:iCs/>
          <w:color w:val="000000"/>
          <w:sz w:val="22"/>
          <w:szCs w:val="22"/>
        </w:rPr>
        <w:t>HIV and AIDS</w:t>
      </w:r>
      <w:r w:rsidRPr="00C053AD">
        <w:rPr>
          <w:rFonts w:eastAsiaTheme="minorHAnsi"/>
          <w:bCs/>
          <w:i/>
          <w:iCs/>
          <w:color w:val="000000"/>
          <w:sz w:val="22"/>
          <w:szCs w:val="22"/>
        </w:rPr>
        <w:t xml:space="preserve"> continuum of response at the country level</w:t>
      </w:r>
      <w:r w:rsidRPr="00C053AD">
        <w:rPr>
          <w:rFonts w:eastAsiaTheme="minorHAnsi"/>
          <w:color w:val="000000"/>
          <w:sz w:val="22"/>
          <w:szCs w:val="22"/>
        </w:rPr>
        <w:t xml:space="preserve">. </w:t>
      </w:r>
    </w:p>
    <w:p w14:paraId="3C34DFE1" w14:textId="77777777" w:rsidR="00C053AD" w:rsidRPr="00C053AD" w:rsidRDefault="00C053AD" w:rsidP="00C053AD">
      <w:pPr>
        <w:rPr>
          <w:rFonts w:eastAsiaTheme="minorHAnsi"/>
          <w:color w:val="000000"/>
          <w:sz w:val="22"/>
          <w:szCs w:val="22"/>
        </w:rPr>
      </w:pPr>
    </w:p>
    <w:p w14:paraId="537D9BC5" w14:textId="77777777" w:rsidR="00C053AD" w:rsidRPr="00C053AD" w:rsidRDefault="00C053AD" w:rsidP="00C053AD">
      <w:pPr>
        <w:rPr>
          <w:rFonts w:eastAsiaTheme="minorHAnsi"/>
          <w:color w:val="000000"/>
          <w:sz w:val="22"/>
          <w:szCs w:val="22"/>
        </w:rPr>
      </w:pPr>
      <w:r w:rsidRPr="00C053AD">
        <w:rPr>
          <w:rFonts w:eastAsiaTheme="minorHAnsi"/>
          <w:color w:val="000000"/>
          <w:sz w:val="22"/>
          <w:szCs w:val="22"/>
        </w:rPr>
        <w:t xml:space="preserve">PEPFAR programs for AIDS-affected children have promoted resilience in children and broader society by reducing adversity and by building systems that enable services to reach people directly in their households and communities.   The evidence – highlighted throughout the guidance –shows that these interventions are working. They have kept children in school and improved education and psychosocial outcomes </w:t>
      </w:r>
      <w:r w:rsidRPr="00C053AD">
        <w:rPr>
          <w:rFonts w:eastAsiaTheme="minorHAnsi"/>
          <w:color w:val="000000"/>
          <w:sz w:val="22"/>
          <w:szCs w:val="22"/>
        </w:rPr>
        <w:tab/>
        <w:t>for children. They have developed household economic strengthening (HES) initiatives .</w:t>
      </w:r>
      <w:r w:rsidRPr="00C053AD">
        <w:rPr>
          <w:sz w:val="22"/>
          <w:szCs w:val="22"/>
        </w:rPr>
        <w:t xml:space="preserve">Economic empowerment of poor women as a sustainable support structure for OVC has proven to be very effective. The results achieved, not only for women but also for OVC with regard to improved nutrition, housing, health, and the financial means for education, show significant improvement in all targeted areas. In addition to economic empowerment, results achieved with regard to social capital in the community and feelings of self- efficacy in women are as impressive as the economic components. </w:t>
      </w:r>
      <w:proofErr w:type="gramStart"/>
      <w:r w:rsidRPr="00C053AD">
        <w:rPr>
          <w:sz w:val="22"/>
          <w:szCs w:val="22"/>
        </w:rPr>
        <w:t>Using the saving schemes as entry points for the training of women in literacy and numeracy, and at the same time facilitating a community process of cooperation using uniting goals among Saving groups members has resulted in a turnaround for the socioeconomically, politically disadvantaged, and most vulnerable populations</w:t>
      </w:r>
      <w:r w:rsidRPr="00C053AD">
        <w:rPr>
          <w:rFonts w:eastAsiaTheme="minorHAnsi"/>
          <w:color w:val="000000"/>
          <w:sz w:val="22"/>
          <w:szCs w:val="22"/>
        </w:rPr>
        <w:t xml:space="preserve">; Likewise, </w:t>
      </w:r>
      <w:r w:rsidRPr="00C053AD">
        <w:rPr>
          <w:sz w:val="22"/>
          <w:szCs w:val="22"/>
        </w:rPr>
        <w:t xml:space="preserve">household economic strengthening  benefits for poor women, have demonstrated increased food and economic security for women and their families; decreased use of exploitive money lenders; greater financial savings; improved relations between female participants and their husbands; increased leadership in the community; decreased isolation; </w:t>
      </w:r>
      <w:r w:rsidRPr="00C053AD">
        <w:rPr>
          <w:rFonts w:eastAsiaTheme="minorHAnsi"/>
          <w:color w:val="000000"/>
          <w:sz w:val="22"/>
          <w:szCs w:val="22"/>
        </w:rPr>
        <w:t>established parent/caregiver education and support groups; and increased health care access.</w:t>
      </w:r>
      <w:proofErr w:type="gramEnd"/>
      <w:r w:rsidRPr="00C053AD">
        <w:rPr>
          <w:rFonts w:eastAsiaTheme="minorHAnsi"/>
          <w:color w:val="000000"/>
          <w:sz w:val="22"/>
          <w:szCs w:val="22"/>
        </w:rPr>
        <w:t xml:space="preserve"> Over 4 million children have benefitted from these efforts in 20ll alone. </w:t>
      </w:r>
    </w:p>
    <w:p w14:paraId="14CDB706" w14:textId="77777777" w:rsidR="00C053AD" w:rsidRPr="00C053AD" w:rsidRDefault="00C053AD" w:rsidP="00C053AD">
      <w:pPr>
        <w:autoSpaceDE w:val="0"/>
        <w:autoSpaceDN w:val="0"/>
        <w:adjustRightInd w:val="0"/>
        <w:rPr>
          <w:rFonts w:eastAsiaTheme="minorHAnsi"/>
          <w:color w:val="000000"/>
          <w:sz w:val="22"/>
          <w:szCs w:val="22"/>
          <w:highlight w:val="yellow"/>
        </w:rPr>
      </w:pPr>
    </w:p>
    <w:p w14:paraId="32F32E95" w14:textId="77777777" w:rsidR="00C053AD" w:rsidRPr="00C053AD" w:rsidRDefault="00C053AD" w:rsidP="00C053AD">
      <w:pPr>
        <w:rPr>
          <w:sz w:val="22"/>
          <w:szCs w:val="22"/>
        </w:rPr>
      </w:pPr>
      <w:r w:rsidRPr="00C053AD">
        <w:rPr>
          <w:sz w:val="22"/>
          <w:szCs w:val="22"/>
        </w:rPr>
        <w:t xml:space="preserve">To continue towards an AIDS free generation, the PEPFAR Stewardship and Oversight Act of 2013 </w:t>
      </w:r>
      <w:proofErr w:type="gramStart"/>
      <w:r w:rsidRPr="00C053AD">
        <w:rPr>
          <w:sz w:val="22"/>
          <w:szCs w:val="22"/>
        </w:rPr>
        <w:t>was</w:t>
      </w:r>
      <w:proofErr w:type="gramEnd"/>
      <w:r w:rsidRPr="00C053AD">
        <w:rPr>
          <w:sz w:val="22"/>
          <w:szCs w:val="22"/>
        </w:rPr>
        <w:t xml:space="preserve"> passed by the Senate to extend PEPFAR through September 30, 2018. A bi-partisan and bi-cameral effort extending critical authorities and strengthens oversight of the landmark 2003 legislation which established PEPFAR. Among other priorities, Phase three of PEPFAR has greater emphasis on cost studies: report on per-patient costs for PEPFAR supported treatment and care and; </w:t>
      </w:r>
      <w:proofErr w:type="gramStart"/>
      <w:r w:rsidRPr="00C053AD">
        <w:rPr>
          <w:sz w:val="22"/>
          <w:szCs w:val="22"/>
        </w:rPr>
        <w:t>more robust requirements for annual reports to Congress to better</w:t>
      </w:r>
      <w:proofErr w:type="gramEnd"/>
      <w:r w:rsidRPr="00C053AD">
        <w:rPr>
          <w:sz w:val="22"/>
          <w:szCs w:val="22"/>
        </w:rPr>
        <w:t xml:space="preserve"> reflect PEPFAR transition to greater country ownership.</w:t>
      </w:r>
    </w:p>
    <w:p w14:paraId="364ED5F5" w14:textId="77777777" w:rsidR="00C053AD" w:rsidRPr="00C053AD" w:rsidRDefault="00C053AD" w:rsidP="00C053AD">
      <w:pPr>
        <w:rPr>
          <w:sz w:val="22"/>
          <w:szCs w:val="22"/>
        </w:rPr>
      </w:pPr>
    </w:p>
    <w:p w14:paraId="0972EAF4" w14:textId="77777777" w:rsidR="00C053AD" w:rsidRPr="00C053AD" w:rsidRDefault="00C053AD" w:rsidP="00C053AD">
      <w:pPr>
        <w:rPr>
          <w:sz w:val="22"/>
          <w:szCs w:val="22"/>
        </w:rPr>
      </w:pPr>
      <w:r w:rsidRPr="00C053AD">
        <w:rPr>
          <w:sz w:val="22"/>
          <w:szCs w:val="22"/>
        </w:rPr>
        <w:t>An AIDS-free generation entails:</w:t>
      </w:r>
    </w:p>
    <w:p w14:paraId="18AC490B" w14:textId="77777777" w:rsidR="00C053AD" w:rsidRPr="00C053AD" w:rsidRDefault="00C053AD" w:rsidP="00C053AD">
      <w:pPr>
        <w:rPr>
          <w:sz w:val="22"/>
          <w:szCs w:val="22"/>
        </w:rPr>
      </w:pPr>
    </w:p>
    <w:p w14:paraId="247AD987" w14:textId="77777777" w:rsidR="00C053AD" w:rsidRPr="00C053AD" w:rsidRDefault="00C053AD" w:rsidP="00C053AD">
      <w:pPr>
        <w:rPr>
          <w:sz w:val="22"/>
          <w:szCs w:val="22"/>
        </w:rPr>
      </w:pPr>
      <w:r w:rsidRPr="00C053AD">
        <w:rPr>
          <w:sz w:val="22"/>
          <w:szCs w:val="22"/>
        </w:rPr>
        <w:t>1.</w:t>
      </w:r>
      <w:r w:rsidRPr="00C053AD">
        <w:rPr>
          <w:sz w:val="22"/>
          <w:szCs w:val="22"/>
        </w:rPr>
        <w:tab/>
        <w:t>No one will be born with the virus</w:t>
      </w:r>
      <w:proofErr w:type="gramStart"/>
      <w:r w:rsidRPr="00C053AD">
        <w:rPr>
          <w:sz w:val="22"/>
          <w:szCs w:val="22"/>
        </w:rPr>
        <w:t>;</w:t>
      </w:r>
      <w:proofErr w:type="gramEnd"/>
    </w:p>
    <w:p w14:paraId="17F7E22B" w14:textId="77777777" w:rsidR="00C053AD" w:rsidRPr="00C053AD" w:rsidRDefault="00C053AD" w:rsidP="00C053AD">
      <w:pPr>
        <w:rPr>
          <w:sz w:val="22"/>
          <w:szCs w:val="22"/>
        </w:rPr>
      </w:pPr>
      <w:r w:rsidRPr="00C053AD">
        <w:rPr>
          <w:sz w:val="22"/>
          <w:szCs w:val="22"/>
        </w:rPr>
        <w:t>2.</w:t>
      </w:r>
      <w:r w:rsidRPr="00C053AD">
        <w:rPr>
          <w:sz w:val="22"/>
          <w:szCs w:val="22"/>
        </w:rPr>
        <w:tab/>
        <w:t xml:space="preserve">As people mature, they will be at a far lower risk of </w:t>
      </w:r>
      <w:proofErr w:type="gramStart"/>
      <w:r w:rsidRPr="00C053AD">
        <w:rPr>
          <w:sz w:val="22"/>
          <w:szCs w:val="22"/>
        </w:rPr>
        <w:t>becoming infected</w:t>
      </w:r>
      <w:proofErr w:type="gramEnd"/>
      <w:r w:rsidRPr="00C053AD">
        <w:rPr>
          <w:sz w:val="22"/>
          <w:szCs w:val="22"/>
        </w:rPr>
        <w:t xml:space="preserve"> than they are today;</w:t>
      </w:r>
    </w:p>
    <w:p w14:paraId="1BAC4219" w14:textId="77777777" w:rsidR="00C053AD" w:rsidRPr="00C053AD" w:rsidRDefault="00C053AD" w:rsidP="00C053AD">
      <w:pPr>
        <w:rPr>
          <w:sz w:val="22"/>
          <w:szCs w:val="22"/>
        </w:rPr>
      </w:pPr>
      <w:r w:rsidRPr="00C053AD">
        <w:rPr>
          <w:sz w:val="22"/>
          <w:szCs w:val="22"/>
        </w:rPr>
        <w:t>3.</w:t>
      </w:r>
      <w:r w:rsidRPr="00C053AD">
        <w:rPr>
          <w:sz w:val="22"/>
          <w:szCs w:val="22"/>
        </w:rPr>
        <w:tab/>
        <w:t xml:space="preserve">If an individual does acquire HIV, s/he will get the treatment and support that keeps them </w:t>
      </w:r>
    </w:p>
    <w:p w14:paraId="3A706E95" w14:textId="77777777" w:rsidR="00C053AD" w:rsidRPr="00C053AD" w:rsidRDefault="00C053AD" w:rsidP="00C053AD">
      <w:pPr>
        <w:rPr>
          <w:sz w:val="22"/>
          <w:szCs w:val="22"/>
        </w:rPr>
      </w:pPr>
      <w:r w:rsidRPr="00C053AD">
        <w:rPr>
          <w:sz w:val="22"/>
          <w:szCs w:val="22"/>
        </w:rPr>
        <w:t xml:space="preserve"> </w:t>
      </w:r>
      <w:r w:rsidRPr="00C053AD">
        <w:rPr>
          <w:sz w:val="22"/>
          <w:szCs w:val="22"/>
        </w:rPr>
        <w:tab/>
      </w:r>
      <w:proofErr w:type="gramStart"/>
      <w:r w:rsidRPr="00C053AD">
        <w:rPr>
          <w:sz w:val="22"/>
          <w:szCs w:val="22"/>
        </w:rPr>
        <w:t>healthy</w:t>
      </w:r>
      <w:proofErr w:type="gramEnd"/>
      <w:r w:rsidRPr="00C053AD">
        <w:rPr>
          <w:sz w:val="22"/>
          <w:szCs w:val="22"/>
        </w:rPr>
        <w:t xml:space="preserve"> and minimizes the likelihood of their transmitting the virus to others.</w:t>
      </w:r>
    </w:p>
    <w:p w14:paraId="064F1822" w14:textId="77777777" w:rsidR="00C053AD" w:rsidRPr="00C053AD" w:rsidRDefault="00C053AD" w:rsidP="00C053AD">
      <w:pPr>
        <w:rPr>
          <w:sz w:val="22"/>
          <w:szCs w:val="22"/>
          <w:highlight w:val="yellow"/>
        </w:rPr>
      </w:pPr>
    </w:p>
    <w:p w14:paraId="235D8733" w14:textId="77777777" w:rsidR="00C053AD" w:rsidRPr="00C053AD" w:rsidRDefault="00C053AD" w:rsidP="00C053AD">
      <w:pPr>
        <w:autoSpaceDE w:val="0"/>
        <w:autoSpaceDN w:val="0"/>
        <w:adjustRightInd w:val="0"/>
        <w:rPr>
          <w:rFonts w:eastAsiaTheme="minorHAnsi"/>
          <w:bCs/>
          <w:color w:val="000000"/>
          <w:sz w:val="22"/>
          <w:szCs w:val="22"/>
        </w:rPr>
      </w:pPr>
      <w:r w:rsidRPr="00C053AD">
        <w:rPr>
          <w:rFonts w:eastAsiaTheme="minorHAnsi"/>
          <w:bCs/>
          <w:color w:val="000000"/>
          <w:sz w:val="22"/>
          <w:szCs w:val="22"/>
        </w:rPr>
        <w:t>PEPFAR OVC Guiding Principles:</w:t>
      </w:r>
    </w:p>
    <w:p w14:paraId="561887DE" w14:textId="77777777" w:rsidR="00C053AD" w:rsidRPr="00C053AD" w:rsidRDefault="00C053AD" w:rsidP="00C053AD">
      <w:pPr>
        <w:autoSpaceDE w:val="0"/>
        <w:autoSpaceDN w:val="0"/>
        <w:adjustRightInd w:val="0"/>
        <w:rPr>
          <w:rFonts w:eastAsiaTheme="minorHAnsi"/>
          <w:color w:val="000000"/>
          <w:sz w:val="22"/>
          <w:szCs w:val="22"/>
        </w:rPr>
      </w:pPr>
    </w:p>
    <w:p w14:paraId="06212F69" w14:textId="070AB571" w:rsidR="00C053AD" w:rsidRPr="00C053AD" w:rsidRDefault="00C053AD" w:rsidP="00C053AD">
      <w:pPr>
        <w:autoSpaceDE w:val="0"/>
        <w:autoSpaceDN w:val="0"/>
        <w:adjustRightInd w:val="0"/>
        <w:rPr>
          <w:rFonts w:eastAsiaTheme="minorHAnsi"/>
          <w:color w:val="000000"/>
          <w:sz w:val="22"/>
          <w:szCs w:val="22"/>
        </w:rPr>
      </w:pPr>
      <w:r w:rsidRPr="00C053AD">
        <w:rPr>
          <w:rFonts w:eastAsiaTheme="minorHAnsi"/>
          <w:color w:val="000000"/>
          <w:sz w:val="22"/>
          <w:szCs w:val="22"/>
        </w:rPr>
        <w:t xml:space="preserve">This guidance mirrors principles found in the </w:t>
      </w:r>
      <w:r w:rsidRPr="00C053AD">
        <w:rPr>
          <w:rFonts w:eastAsiaTheme="minorHAnsi"/>
          <w:i/>
          <w:iCs/>
          <w:color w:val="000000"/>
          <w:sz w:val="22"/>
          <w:szCs w:val="22"/>
        </w:rPr>
        <w:t>Frame</w:t>
      </w:r>
      <w:r w:rsidRPr="00C053AD">
        <w:rPr>
          <w:rFonts w:eastAsiaTheme="minorHAnsi"/>
          <w:color w:val="000000"/>
          <w:sz w:val="22"/>
          <w:szCs w:val="22"/>
        </w:rPr>
        <w:t>w</w:t>
      </w:r>
      <w:r w:rsidRPr="00C053AD">
        <w:rPr>
          <w:rFonts w:eastAsiaTheme="minorHAnsi"/>
          <w:i/>
          <w:iCs/>
          <w:color w:val="000000"/>
          <w:sz w:val="22"/>
          <w:szCs w:val="22"/>
        </w:rPr>
        <w:t xml:space="preserve">ork for the Protection, Care and Support of Orphans and Vulnerable Children Living in a World with </w:t>
      </w:r>
      <w:r w:rsidR="00CF7E50">
        <w:rPr>
          <w:rFonts w:eastAsiaTheme="minorHAnsi"/>
          <w:i/>
          <w:iCs/>
          <w:color w:val="000000"/>
          <w:sz w:val="22"/>
          <w:szCs w:val="22"/>
        </w:rPr>
        <w:t>HIV and AIDS</w:t>
      </w:r>
      <w:r w:rsidRPr="00C053AD">
        <w:rPr>
          <w:rFonts w:eastAsiaTheme="minorHAnsi"/>
          <w:i/>
          <w:iCs/>
          <w:color w:val="000000"/>
          <w:sz w:val="22"/>
          <w:szCs w:val="22"/>
        </w:rPr>
        <w:t xml:space="preserve"> </w:t>
      </w:r>
      <w:r w:rsidRPr="00C053AD">
        <w:rPr>
          <w:rFonts w:eastAsiaTheme="minorHAnsi"/>
          <w:color w:val="000000"/>
          <w:sz w:val="22"/>
          <w:szCs w:val="22"/>
        </w:rPr>
        <w:t xml:space="preserve">(The Global Framework) as well as those found in the UNAIDS Investment Framework for </w:t>
      </w:r>
      <w:r w:rsidR="00CF7E50">
        <w:rPr>
          <w:rFonts w:eastAsiaTheme="minorHAnsi"/>
          <w:color w:val="000000"/>
          <w:sz w:val="22"/>
          <w:szCs w:val="22"/>
        </w:rPr>
        <w:t>HIV and AIDS</w:t>
      </w:r>
      <w:r w:rsidRPr="00C053AD">
        <w:rPr>
          <w:rFonts w:eastAsiaTheme="minorHAnsi"/>
          <w:color w:val="000000"/>
          <w:sz w:val="22"/>
          <w:szCs w:val="22"/>
        </w:rPr>
        <w:t xml:space="preserve">. The principles </w:t>
      </w:r>
      <w:proofErr w:type="gramStart"/>
      <w:r w:rsidRPr="00C053AD">
        <w:rPr>
          <w:rFonts w:eastAsiaTheme="minorHAnsi"/>
          <w:color w:val="000000"/>
          <w:sz w:val="22"/>
          <w:szCs w:val="22"/>
        </w:rPr>
        <w:t>are also aligned</w:t>
      </w:r>
      <w:proofErr w:type="gramEnd"/>
      <w:r w:rsidRPr="00C053AD">
        <w:rPr>
          <w:rFonts w:eastAsiaTheme="minorHAnsi"/>
          <w:color w:val="000000"/>
          <w:sz w:val="22"/>
          <w:szCs w:val="22"/>
        </w:rPr>
        <w:t xml:space="preserve"> with the objectives included in the U.S. Government (USG) </w:t>
      </w:r>
      <w:r w:rsidRPr="00C053AD">
        <w:rPr>
          <w:rFonts w:eastAsiaTheme="minorHAnsi"/>
          <w:i/>
          <w:iCs/>
          <w:color w:val="000000"/>
          <w:sz w:val="22"/>
          <w:szCs w:val="22"/>
        </w:rPr>
        <w:t xml:space="preserve">National Action Plan for Children in Adversity: A Framework for U.S. Government Foreign Assistance, </w:t>
      </w:r>
      <w:r w:rsidRPr="00C053AD">
        <w:rPr>
          <w:rFonts w:eastAsiaTheme="minorHAnsi"/>
          <w:color w:val="000000"/>
          <w:sz w:val="22"/>
          <w:szCs w:val="22"/>
        </w:rPr>
        <w:t xml:space="preserve">which was developed under the auspices of the USG Secretariat for Children in Adversity (PL 109-95). </w:t>
      </w:r>
    </w:p>
    <w:p w14:paraId="422487DE" w14:textId="77777777" w:rsidR="00C053AD" w:rsidRPr="00C053AD" w:rsidRDefault="00C053AD" w:rsidP="00C053AD">
      <w:pPr>
        <w:autoSpaceDE w:val="0"/>
        <w:autoSpaceDN w:val="0"/>
        <w:adjustRightInd w:val="0"/>
        <w:rPr>
          <w:rFonts w:eastAsiaTheme="minorHAnsi"/>
          <w:color w:val="000000"/>
          <w:sz w:val="22"/>
          <w:szCs w:val="22"/>
        </w:rPr>
      </w:pPr>
    </w:p>
    <w:p w14:paraId="0E7D1662" w14:textId="77777777" w:rsidR="00C053AD" w:rsidRPr="00C053AD" w:rsidRDefault="00C053AD" w:rsidP="00C053AD">
      <w:pPr>
        <w:autoSpaceDE w:val="0"/>
        <w:autoSpaceDN w:val="0"/>
        <w:adjustRightInd w:val="0"/>
        <w:rPr>
          <w:rFonts w:eastAsiaTheme="minorHAnsi"/>
          <w:color w:val="000000"/>
          <w:sz w:val="22"/>
          <w:szCs w:val="22"/>
        </w:rPr>
      </w:pPr>
      <w:r w:rsidRPr="00C053AD">
        <w:rPr>
          <w:rFonts w:eastAsiaTheme="minorHAnsi"/>
          <w:color w:val="000000"/>
          <w:sz w:val="22"/>
          <w:szCs w:val="22"/>
        </w:rPr>
        <w:t xml:space="preserve">Specifically, the following principles undergird all PEPFAR OVC programming: </w:t>
      </w:r>
    </w:p>
    <w:p w14:paraId="6FD0730F" w14:textId="77777777" w:rsidR="00C053AD" w:rsidRPr="00C053AD" w:rsidRDefault="00C053AD" w:rsidP="00C053AD">
      <w:pPr>
        <w:numPr>
          <w:ilvl w:val="0"/>
          <w:numId w:val="88"/>
        </w:numPr>
        <w:autoSpaceDE w:val="0"/>
        <w:autoSpaceDN w:val="0"/>
        <w:adjustRightInd w:val="0"/>
        <w:spacing w:after="30"/>
        <w:rPr>
          <w:rFonts w:eastAsiaTheme="minorHAnsi"/>
          <w:color w:val="000000"/>
          <w:sz w:val="22"/>
          <w:szCs w:val="22"/>
        </w:rPr>
      </w:pPr>
      <w:r w:rsidRPr="00C053AD">
        <w:rPr>
          <w:rFonts w:eastAsiaTheme="minorHAnsi"/>
          <w:color w:val="000000"/>
          <w:sz w:val="22"/>
          <w:szCs w:val="22"/>
        </w:rPr>
        <w:t xml:space="preserve">Strengthening families as primary caregivers of children </w:t>
      </w:r>
    </w:p>
    <w:p w14:paraId="2ADAEEE7" w14:textId="77777777" w:rsidR="00C053AD" w:rsidRPr="00C053AD" w:rsidRDefault="00C053AD" w:rsidP="00C053AD">
      <w:pPr>
        <w:numPr>
          <w:ilvl w:val="0"/>
          <w:numId w:val="88"/>
        </w:numPr>
        <w:autoSpaceDE w:val="0"/>
        <w:autoSpaceDN w:val="0"/>
        <w:adjustRightInd w:val="0"/>
        <w:spacing w:after="30"/>
        <w:rPr>
          <w:rFonts w:eastAsiaTheme="minorHAnsi"/>
          <w:color w:val="000000"/>
          <w:sz w:val="22"/>
          <w:szCs w:val="22"/>
        </w:rPr>
      </w:pPr>
      <w:r w:rsidRPr="00C053AD">
        <w:rPr>
          <w:rFonts w:eastAsiaTheme="minorHAnsi"/>
          <w:color w:val="000000"/>
          <w:sz w:val="22"/>
          <w:szCs w:val="22"/>
        </w:rPr>
        <w:t xml:space="preserve">Strengthening systems to support country ownership, including community ownership </w:t>
      </w:r>
    </w:p>
    <w:p w14:paraId="2C0BCF56" w14:textId="77777777" w:rsidR="00C053AD" w:rsidRPr="00C053AD" w:rsidRDefault="00C053AD" w:rsidP="00C053AD">
      <w:pPr>
        <w:numPr>
          <w:ilvl w:val="0"/>
          <w:numId w:val="88"/>
        </w:numPr>
        <w:autoSpaceDE w:val="0"/>
        <w:autoSpaceDN w:val="0"/>
        <w:adjustRightInd w:val="0"/>
        <w:spacing w:after="30"/>
        <w:rPr>
          <w:rFonts w:eastAsiaTheme="minorHAnsi"/>
          <w:color w:val="000000"/>
          <w:sz w:val="22"/>
          <w:szCs w:val="22"/>
        </w:rPr>
      </w:pPr>
      <w:r w:rsidRPr="00C053AD">
        <w:rPr>
          <w:rFonts w:eastAsiaTheme="minorHAnsi"/>
          <w:color w:val="000000"/>
          <w:sz w:val="22"/>
          <w:szCs w:val="22"/>
        </w:rPr>
        <w:t xml:space="preserve">Ensuring prioritized and focused interventions that address children’s most critical care needs </w:t>
      </w:r>
    </w:p>
    <w:p w14:paraId="5C1DF1A7" w14:textId="77777777" w:rsidR="00C053AD" w:rsidRPr="00C053AD" w:rsidRDefault="00C053AD" w:rsidP="00C053AD">
      <w:pPr>
        <w:numPr>
          <w:ilvl w:val="0"/>
          <w:numId w:val="88"/>
        </w:numPr>
        <w:autoSpaceDE w:val="0"/>
        <w:autoSpaceDN w:val="0"/>
        <w:adjustRightInd w:val="0"/>
        <w:rPr>
          <w:rFonts w:eastAsiaTheme="minorHAnsi"/>
          <w:color w:val="000000"/>
          <w:sz w:val="22"/>
          <w:szCs w:val="22"/>
        </w:rPr>
      </w:pPr>
      <w:r w:rsidRPr="00C053AD">
        <w:rPr>
          <w:rFonts w:eastAsiaTheme="minorHAnsi"/>
          <w:color w:val="000000"/>
          <w:sz w:val="22"/>
          <w:szCs w:val="22"/>
        </w:rPr>
        <w:t xml:space="preserve">Working within the continuum of response to achieve an AIDS-free generation </w:t>
      </w:r>
    </w:p>
    <w:p w14:paraId="03CC8497" w14:textId="77777777" w:rsidR="00C053AD" w:rsidRPr="00C053AD" w:rsidRDefault="00C053AD" w:rsidP="00C053AD">
      <w:pPr>
        <w:autoSpaceDE w:val="0"/>
        <w:autoSpaceDN w:val="0"/>
        <w:adjustRightInd w:val="0"/>
        <w:rPr>
          <w:rFonts w:eastAsiaTheme="minorHAnsi"/>
          <w:bCs/>
          <w:color w:val="000000"/>
          <w:sz w:val="22"/>
          <w:szCs w:val="22"/>
        </w:rPr>
      </w:pPr>
    </w:p>
    <w:p w14:paraId="58073E11" w14:textId="77777777" w:rsidR="00C053AD" w:rsidRPr="00C053AD" w:rsidRDefault="00C053AD" w:rsidP="00C053AD">
      <w:pPr>
        <w:autoSpaceDE w:val="0"/>
        <w:autoSpaceDN w:val="0"/>
        <w:adjustRightInd w:val="0"/>
        <w:rPr>
          <w:rFonts w:eastAsiaTheme="minorHAnsi"/>
          <w:bCs/>
          <w:color w:val="000000"/>
          <w:sz w:val="22"/>
          <w:szCs w:val="22"/>
        </w:rPr>
      </w:pPr>
      <w:r w:rsidRPr="00C053AD">
        <w:rPr>
          <w:rFonts w:eastAsiaTheme="minorHAnsi"/>
          <w:bCs/>
          <w:color w:val="000000"/>
          <w:sz w:val="22"/>
          <w:szCs w:val="22"/>
        </w:rPr>
        <w:t>PEPFAR Zambia 2013:</w:t>
      </w:r>
    </w:p>
    <w:p w14:paraId="28E4E845" w14:textId="77777777" w:rsidR="00C053AD" w:rsidRPr="00C053AD" w:rsidRDefault="00C053AD" w:rsidP="00C053AD">
      <w:pPr>
        <w:autoSpaceDE w:val="0"/>
        <w:autoSpaceDN w:val="0"/>
        <w:adjustRightInd w:val="0"/>
        <w:rPr>
          <w:rFonts w:eastAsiaTheme="minorHAnsi"/>
          <w:bCs/>
          <w:color w:val="000000"/>
          <w:sz w:val="22"/>
          <w:szCs w:val="22"/>
        </w:rPr>
      </w:pPr>
    </w:p>
    <w:p w14:paraId="70AF6D97" w14:textId="77777777" w:rsidR="00C053AD" w:rsidRPr="00C053AD" w:rsidRDefault="00C053AD" w:rsidP="00C053AD">
      <w:pPr>
        <w:autoSpaceDE w:val="0"/>
        <w:autoSpaceDN w:val="0"/>
        <w:adjustRightInd w:val="0"/>
        <w:rPr>
          <w:rFonts w:eastAsiaTheme="minorHAnsi"/>
          <w:bCs/>
          <w:color w:val="000000"/>
          <w:sz w:val="22"/>
          <w:szCs w:val="22"/>
        </w:rPr>
      </w:pPr>
      <w:r w:rsidRPr="00C053AD">
        <w:rPr>
          <w:rFonts w:eastAsiaTheme="minorHAnsi"/>
          <w:bCs/>
          <w:color w:val="000000"/>
          <w:sz w:val="22"/>
          <w:szCs w:val="22"/>
        </w:rPr>
        <w:t xml:space="preserve">To help work towards an AIDS-free generation in Zambia, PEPFAR’s 2013 COP reflects increased scale-up of combination HIV prevention and treatment interventions. PEPFAR Zambia programming supports PEPFAR’s ambitious global World AIDS Day targets with a focus on aggressive scale-up of treatment, PMTCT, VMMC and other core prevention interventions, while simultaneously building capacity in support of country ownership.  </w:t>
      </w:r>
    </w:p>
    <w:p w14:paraId="150C217C" w14:textId="77777777" w:rsidR="00C053AD" w:rsidRPr="00C053AD" w:rsidRDefault="00C053AD" w:rsidP="00C053AD">
      <w:pPr>
        <w:autoSpaceDE w:val="0"/>
        <w:autoSpaceDN w:val="0"/>
        <w:adjustRightInd w:val="0"/>
        <w:rPr>
          <w:rFonts w:eastAsiaTheme="minorHAnsi"/>
          <w:bCs/>
          <w:color w:val="000000"/>
          <w:sz w:val="22"/>
          <w:szCs w:val="22"/>
        </w:rPr>
      </w:pPr>
    </w:p>
    <w:p w14:paraId="0D6D4D9E" w14:textId="77777777" w:rsidR="00C053AD" w:rsidRPr="00C053AD" w:rsidRDefault="00C053AD" w:rsidP="00C053AD">
      <w:pPr>
        <w:autoSpaceDE w:val="0"/>
        <w:autoSpaceDN w:val="0"/>
        <w:adjustRightInd w:val="0"/>
        <w:rPr>
          <w:rFonts w:eastAsiaTheme="minorHAnsi"/>
          <w:bCs/>
          <w:color w:val="000000"/>
          <w:sz w:val="22"/>
          <w:szCs w:val="22"/>
        </w:rPr>
      </w:pPr>
      <w:r w:rsidRPr="00C053AD">
        <w:rPr>
          <w:rFonts w:eastAsiaTheme="minorHAnsi"/>
          <w:bCs/>
          <w:color w:val="000000"/>
          <w:sz w:val="22"/>
          <w:szCs w:val="22"/>
        </w:rPr>
        <w:t xml:space="preserve">During 2013 PEPFAR </w:t>
      </w:r>
      <w:proofErr w:type="gramStart"/>
      <w:r w:rsidRPr="00C053AD">
        <w:rPr>
          <w:rFonts w:eastAsiaTheme="minorHAnsi"/>
          <w:bCs/>
          <w:color w:val="000000"/>
          <w:sz w:val="22"/>
          <w:szCs w:val="22"/>
        </w:rPr>
        <w:t>Zambia</w:t>
      </w:r>
      <w:proofErr w:type="gramEnd"/>
      <w:r w:rsidRPr="00C053AD">
        <w:rPr>
          <w:rFonts w:eastAsiaTheme="minorHAnsi"/>
          <w:bCs/>
          <w:color w:val="000000"/>
          <w:sz w:val="22"/>
          <w:szCs w:val="22"/>
        </w:rPr>
        <w:t xml:space="preserve"> prioritized treatment scale-up and support of Option B+ align to the GRZ’s phased approach to rolling out treatment to more Zambians across the country. While PEPFAR is scaling up support to treatment services and commodities, the GRZ tripled its planned budget in FY 2013 for ARVs.  United advocacy between the USG and other partners has involved in the national supply chain (GFATM; UNDP; DFID; UNICEF; civil society groups) led to the GRZ’s increasing its pledge for the procurement of ARVs from $10 million in 2012 to $33 million in 2013.</w:t>
      </w:r>
    </w:p>
    <w:p w14:paraId="35476963" w14:textId="77777777" w:rsidR="00C053AD" w:rsidRPr="00C053AD" w:rsidRDefault="00C053AD" w:rsidP="00C053AD">
      <w:pPr>
        <w:autoSpaceDE w:val="0"/>
        <w:autoSpaceDN w:val="0"/>
        <w:adjustRightInd w:val="0"/>
        <w:rPr>
          <w:rFonts w:eastAsiaTheme="minorHAnsi"/>
          <w:bCs/>
          <w:color w:val="000000"/>
          <w:sz w:val="22"/>
          <w:szCs w:val="22"/>
        </w:rPr>
      </w:pPr>
    </w:p>
    <w:p w14:paraId="0FA2BD48" w14:textId="77777777" w:rsidR="00C053AD" w:rsidRPr="00C053AD" w:rsidRDefault="00C053AD" w:rsidP="00C053AD">
      <w:pPr>
        <w:autoSpaceDE w:val="0"/>
        <w:autoSpaceDN w:val="0"/>
        <w:adjustRightInd w:val="0"/>
        <w:rPr>
          <w:rFonts w:eastAsiaTheme="minorHAnsi"/>
          <w:bCs/>
          <w:color w:val="000000"/>
          <w:sz w:val="22"/>
          <w:szCs w:val="22"/>
        </w:rPr>
      </w:pPr>
      <w:r w:rsidRPr="00C053AD">
        <w:rPr>
          <w:rFonts w:eastAsiaTheme="minorHAnsi"/>
          <w:bCs/>
          <w:color w:val="000000"/>
          <w:sz w:val="22"/>
          <w:szCs w:val="22"/>
        </w:rPr>
        <w:t xml:space="preserve">During 2013, PEPFAR’s care and support program reached 1,626,010 individuals with a minimum of one care service against the set target of 1,164,340, of which 875,887 (54%) are HIV-infected provided with at least one clinical care service. The achievement accounts for scaled-up implementation of clinical care services and community-based support to HIV-infected and affected adults and children, orphans and vulnerable children (OVC) and survivors of gender-based violence (GBV). In addition, 4,446 GBV survivors </w:t>
      </w:r>
      <w:proofErr w:type="gramStart"/>
      <w:r w:rsidRPr="00C053AD">
        <w:rPr>
          <w:rFonts w:eastAsiaTheme="minorHAnsi"/>
          <w:bCs/>
          <w:color w:val="000000"/>
          <w:sz w:val="22"/>
          <w:szCs w:val="22"/>
        </w:rPr>
        <w:t>were provided</w:t>
      </w:r>
      <w:proofErr w:type="gramEnd"/>
      <w:r w:rsidRPr="00C053AD">
        <w:rPr>
          <w:rFonts w:eastAsiaTheme="minorHAnsi"/>
          <w:bCs/>
          <w:color w:val="000000"/>
          <w:sz w:val="22"/>
          <w:szCs w:val="22"/>
        </w:rPr>
        <w:t xml:space="preserve"> with restorative services against the target of 3,000, reflecting a huge demand for GBV restorative care services. </w:t>
      </w:r>
    </w:p>
    <w:p w14:paraId="71441D1D" w14:textId="77777777" w:rsidR="00C053AD" w:rsidRPr="00C053AD" w:rsidRDefault="00C053AD" w:rsidP="00C053AD">
      <w:pPr>
        <w:autoSpaceDE w:val="0"/>
        <w:autoSpaceDN w:val="0"/>
        <w:adjustRightInd w:val="0"/>
        <w:rPr>
          <w:rFonts w:eastAsiaTheme="minorHAnsi"/>
          <w:bCs/>
          <w:color w:val="000000"/>
          <w:sz w:val="22"/>
          <w:szCs w:val="22"/>
        </w:rPr>
      </w:pPr>
    </w:p>
    <w:p w14:paraId="5D1DD6F2" w14:textId="77777777" w:rsidR="00C053AD" w:rsidRPr="00C053AD" w:rsidRDefault="00C053AD" w:rsidP="00C053AD">
      <w:pPr>
        <w:autoSpaceDE w:val="0"/>
        <w:autoSpaceDN w:val="0"/>
        <w:adjustRightInd w:val="0"/>
        <w:rPr>
          <w:rFonts w:eastAsiaTheme="minorHAnsi"/>
          <w:bCs/>
          <w:color w:val="000000"/>
          <w:sz w:val="22"/>
          <w:szCs w:val="22"/>
        </w:rPr>
      </w:pPr>
      <w:r w:rsidRPr="00C053AD">
        <w:rPr>
          <w:rFonts w:eastAsiaTheme="minorHAnsi"/>
          <w:bCs/>
          <w:color w:val="000000"/>
          <w:sz w:val="22"/>
          <w:szCs w:val="22"/>
        </w:rPr>
        <w:t>PEPFAR Overarching Priorities, Major Goals, and Plans:</w:t>
      </w:r>
    </w:p>
    <w:p w14:paraId="5CCBF407" w14:textId="77777777" w:rsidR="00C053AD" w:rsidRPr="00C053AD" w:rsidRDefault="00C053AD" w:rsidP="00C053AD">
      <w:pPr>
        <w:autoSpaceDE w:val="0"/>
        <w:autoSpaceDN w:val="0"/>
        <w:adjustRightInd w:val="0"/>
        <w:rPr>
          <w:rFonts w:eastAsiaTheme="minorHAnsi"/>
          <w:bCs/>
          <w:color w:val="000000"/>
          <w:sz w:val="22"/>
          <w:szCs w:val="22"/>
        </w:rPr>
      </w:pPr>
    </w:p>
    <w:p w14:paraId="175DA2E3" w14:textId="77777777" w:rsidR="00C053AD" w:rsidRPr="00C053AD" w:rsidRDefault="00C053AD" w:rsidP="00C053AD">
      <w:pPr>
        <w:autoSpaceDE w:val="0"/>
        <w:autoSpaceDN w:val="0"/>
        <w:adjustRightInd w:val="0"/>
        <w:rPr>
          <w:rFonts w:eastAsiaTheme="minorHAnsi"/>
          <w:bCs/>
          <w:color w:val="000000"/>
          <w:sz w:val="22"/>
          <w:szCs w:val="22"/>
        </w:rPr>
      </w:pPr>
      <w:r w:rsidRPr="00C053AD">
        <w:rPr>
          <w:rFonts w:eastAsiaTheme="minorHAnsi"/>
          <w:bCs/>
          <w:color w:val="000000"/>
          <w:sz w:val="22"/>
          <w:szCs w:val="22"/>
        </w:rPr>
        <w:t xml:space="preserve">The PEPFAR Zambia team has reviewed the recently released summary of evidence and reassessing care priorities from OGAC, available evidence during the implementation of care and support services, the Zambian context, and programmatic considerations. </w:t>
      </w:r>
      <w:proofErr w:type="gramStart"/>
      <w:r w:rsidRPr="00C053AD">
        <w:rPr>
          <w:rFonts w:eastAsiaTheme="minorHAnsi"/>
          <w:bCs/>
          <w:color w:val="000000"/>
          <w:sz w:val="22"/>
          <w:szCs w:val="22"/>
        </w:rPr>
        <w:t>Based on this body of evidence, PEPFAR Zambia care and support program will focus on: 1) providing CTX prophylaxis to eligible HIV positive adults and children; 2) improving the TB/HIV care cascade; 3) introducing viral load (VL) testing as a gold standard for monitoring patients on ART; 4) scaling up nutrition assessment, counseling and support (NACS) services; 5) strengthening linkage, engagement and retention (LER) of patients in care; 6) scaling up pediatric care and support; 7) providing comprehensive, integrated and child-focused OVC services; and  8) providing  restorative services for survivors of GBV by expanding one-stop centers.</w:t>
      </w:r>
      <w:proofErr w:type="gramEnd"/>
    </w:p>
    <w:p w14:paraId="7E3E98FB" w14:textId="77777777" w:rsidR="00C053AD" w:rsidRPr="00C053AD" w:rsidRDefault="00C053AD" w:rsidP="00C053AD">
      <w:pPr>
        <w:autoSpaceDE w:val="0"/>
        <w:autoSpaceDN w:val="0"/>
        <w:adjustRightInd w:val="0"/>
        <w:rPr>
          <w:rFonts w:eastAsiaTheme="minorHAnsi"/>
          <w:bCs/>
          <w:color w:val="000000"/>
          <w:sz w:val="22"/>
          <w:szCs w:val="22"/>
        </w:rPr>
      </w:pPr>
    </w:p>
    <w:p w14:paraId="427FD011" w14:textId="77777777" w:rsidR="00C053AD" w:rsidRPr="00C053AD" w:rsidRDefault="00C053AD" w:rsidP="00C053AD">
      <w:pPr>
        <w:autoSpaceDE w:val="0"/>
        <w:autoSpaceDN w:val="0"/>
        <w:adjustRightInd w:val="0"/>
        <w:rPr>
          <w:rFonts w:eastAsiaTheme="minorHAnsi"/>
          <w:bCs/>
          <w:color w:val="000000"/>
          <w:sz w:val="22"/>
          <w:szCs w:val="22"/>
        </w:rPr>
      </w:pPr>
      <w:r w:rsidRPr="00C053AD">
        <w:rPr>
          <w:rFonts w:eastAsiaTheme="minorHAnsi"/>
          <w:bCs/>
          <w:color w:val="000000"/>
          <w:sz w:val="22"/>
          <w:szCs w:val="22"/>
        </w:rPr>
        <w:t>PEPFAR Zambia Pediatric Care and Support:</w:t>
      </w:r>
    </w:p>
    <w:p w14:paraId="3C5DF1D2" w14:textId="77777777" w:rsidR="00C053AD" w:rsidRPr="00C053AD" w:rsidRDefault="00C053AD" w:rsidP="00C053AD">
      <w:pPr>
        <w:autoSpaceDE w:val="0"/>
        <w:autoSpaceDN w:val="0"/>
        <w:adjustRightInd w:val="0"/>
        <w:rPr>
          <w:rFonts w:eastAsiaTheme="minorHAnsi"/>
          <w:bCs/>
          <w:color w:val="000000"/>
          <w:sz w:val="22"/>
          <w:szCs w:val="22"/>
        </w:rPr>
      </w:pPr>
    </w:p>
    <w:p w14:paraId="7B12D05D" w14:textId="77777777" w:rsidR="00C053AD" w:rsidRPr="00C053AD" w:rsidRDefault="00C053AD" w:rsidP="00C053AD">
      <w:pPr>
        <w:autoSpaceDE w:val="0"/>
        <w:autoSpaceDN w:val="0"/>
        <w:adjustRightInd w:val="0"/>
        <w:rPr>
          <w:rFonts w:eastAsiaTheme="minorHAnsi"/>
          <w:bCs/>
          <w:color w:val="000000"/>
          <w:sz w:val="22"/>
          <w:szCs w:val="22"/>
        </w:rPr>
      </w:pPr>
      <w:r w:rsidRPr="00C053AD">
        <w:rPr>
          <w:rFonts w:eastAsiaTheme="minorHAnsi"/>
          <w:bCs/>
          <w:color w:val="000000"/>
          <w:sz w:val="22"/>
          <w:szCs w:val="22"/>
        </w:rPr>
        <w:t xml:space="preserve">In FY13, 484,418 children below the age of 18 </w:t>
      </w:r>
      <w:proofErr w:type="gramStart"/>
      <w:r w:rsidRPr="00C053AD">
        <w:rPr>
          <w:rFonts w:eastAsiaTheme="minorHAnsi"/>
          <w:bCs/>
          <w:color w:val="000000"/>
          <w:sz w:val="22"/>
          <w:szCs w:val="22"/>
        </w:rPr>
        <w:t>were provided</w:t>
      </w:r>
      <w:proofErr w:type="gramEnd"/>
      <w:r w:rsidRPr="00C053AD">
        <w:rPr>
          <w:rFonts w:eastAsiaTheme="minorHAnsi"/>
          <w:bCs/>
          <w:color w:val="000000"/>
          <w:sz w:val="22"/>
          <w:szCs w:val="22"/>
        </w:rPr>
        <w:t xml:space="preserve"> a minimum of one care service. A total of 8,024 were newly commenced on treatment and 42,586 were current on treatment (</w:t>
      </w:r>
      <w:proofErr w:type="spellStart"/>
      <w:r w:rsidRPr="00C053AD">
        <w:rPr>
          <w:rFonts w:eastAsiaTheme="minorHAnsi"/>
          <w:bCs/>
          <w:color w:val="000000"/>
          <w:sz w:val="22"/>
          <w:szCs w:val="22"/>
        </w:rPr>
        <w:t>male</w:t>
      </w:r>
      <w:proofErr w:type="gramStart"/>
      <w:r w:rsidRPr="00C053AD">
        <w:rPr>
          <w:rFonts w:eastAsiaTheme="minorHAnsi"/>
          <w:bCs/>
          <w:color w:val="000000"/>
          <w:sz w:val="22"/>
          <w:szCs w:val="22"/>
        </w:rPr>
        <w:t>:female</w:t>
      </w:r>
      <w:proofErr w:type="spellEnd"/>
      <w:proofErr w:type="gramEnd"/>
      <w:r w:rsidRPr="00C053AD">
        <w:rPr>
          <w:rFonts w:eastAsiaTheme="minorHAnsi"/>
          <w:bCs/>
          <w:color w:val="000000"/>
          <w:sz w:val="22"/>
          <w:szCs w:val="22"/>
        </w:rPr>
        <w:t xml:space="preserve">, 1:1). In FY 13, the first national Pediatric ART conference </w:t>
      </w:r>
      <w:proofErr w:type="gramStart"/>
      <w:r w:rsidRPr="00C053AD">
        <w:rPr>
          <w:rFonts w:eastAsiaTheme="minorHAnsi"/>
          <w:bCs/>
          <w:color w:val="000000"/>
          <w:sz w:val="22"/>
          <w:szCs w:val="22"/>
        </w:rPr>
        <w:t>was held</w:t>
      </w:r>
      <w:proofErr w:type="gramEnd"/>
      <w:r w:rsidRPr="00C053AD">
        <w:rPr>
          <w:rFonts w:eastAsiaTheme="minorHAnsi"/>
          <w:bCs/>
          <w:color w:val="000000"/>
          <w:sz w:val="22"/>
          <w:szCs w:val="22"/>
        </w:rPr>
        <w:t xml:space="preserve"> with reaffirmation by all stakeholders to improve retention of infants and children in care and treatment programs and improve to scale-up pediatric treatment. </w:t>
      </w:r>
    </w:p>
    <w:p w14:paraId="1BD08024" w14:textId="77777777" w:rsidR="00C053AD" w:rsidRPr="00C053AD" w:rsidRDefault="00C053AD" w:rsidP="00C053AD">
      <w:pPr>
        <w:autoSpaceDE w:val="0"/>
        <w:autoSpaceDN w:val="0"/>
        <w:adjustRightInd w:val="0"/>
        <w:rPr>
          <w:rFonts w:eastAsiaTheme="minorHAnsi"/>
          <w:bCs/>
          <w:color w:val="000000"/>
          <w:sz w:val="22"/>
          <w:szCs w:val="22"/>
        </w:rPr>
      </w:pPr>
    </w:p>
    <w:p w14:paraId="28D09E66" w14:textId="77777777" w:rsidR="00C053AD" w:rsidRPr="00C053AD" w:rsidRDefault="00C053AD" w:rsidP="00C053AD">
      <w:pPr>
        <w:autoSpaceDE w:val="0"/>
        <w:autoSpaceDN w:val="0"/>
        <w:adjustRightInd w:val="0"/>
        <w:rPr>
          <w:rFonts w:eastAsiaTheme="minorHAnsi"/>
          <w:bCs/>
          <w:color w:val="000000"/>
          <w:sz w:val="22"/>
          <w:szCs w:val="22"/>
        </w:rPr>
      </w:pPr>
      <w:r w:rsidRPr="00C053AD">
        <w:rPr>
          <w:rFonts w:eastAsiaTheme="minorHAnsi"/>
          <w:bCs/>
          <w:color w:val="000000"/>
          <w:sz w:val="22"/>
          <w:szCs w:val="22"/>
        </w:rPr>
        <w:t xml:space="preserve">A desk-top assessment of routinely collected data (2003-2008) from three ART programs (2 rural and 1 urban sites) of children enrolled to ART clinic showed that the majority of the children had started treatment within a year and high proportion of children are lost to follow-up prior to initiating of ART mostly in rural areas. The Zambian Guidelines </w:t>
      </w:r>
      <w:proofErr w:type="gramStart"/>
      <w:r w:rsidRPr="00C053AD">
        <w:rPr>
          <w:rFonts w:eastAsiaTheme="minorHAnsi"/>
          <w:bCs/>
          <w:color w:val="000000"/>
          <w:sz w:val="22"/>
          <w:szCs w:val="22"/>
        </w:rPr>
        <w:t>have since been adjusted</w:t>
      </w:r>
      <w:proofErr w:type="gramEnd"/>
      <w:r w:rsidRPr="00C053AD">
        <w:rPr>
          <w:rFonts w:eastAsiaTheme="minorHAnsi"/>
          <w:bCs/>
          <w:color w:val="000000"/>
          <w:sz w:val="22"/>
          <w:szCs w:val="22"/>
        </w:rPr>
        <w:t xml:space="preserve"> to treat all HIV positive children below 15 years. </w:t>
      </w:r>
    </w:p>
    <w:p w14:paraId="6659872B" w14:textId="77777777" w:rsidR="00C053AD" w:rsidRPr="00C053AD" w:rsidRDefault="00C053AD" w:rsidP="00C053AD">
      <w:pPr>
        <w:autoSpaceDE w:val="0"/>
        <w:autoSpaceDN w:val="0"/>
        <w:adjustRightInd w:val="0"/>
        <w:rPr>
          <w:rFonts w:eastAsiaTheme="minorHAnsi"/>
          <w:bCs/>
          <w:color w:val="000000"/>
          <w:sz w:val="22"/>
          <w:szCs w:val="22"/>
        </w:rPr>
      </w:pPr>
    </w:p>
    <w:p w14:paraId="13A36DD7" w14:textId="77777777" w:rsidR="00C053AD" w:rsidRPr="00C053AD" w:rsidRDefault="00C053AD" w:rsidP="00C053AD">
      <w:pPr>
        <w:autoSpaceDE w:val="0"/>
        <w:autoSpaceDN w:val="0"/>
        <w:adjustRightInd w:val="0"/>
        <w:rPr>
          <w:rFonts w:eastAsiaTheme="minorHAnsi"/>
          <w:bCs/>
          <w:color w:val="000000"/>
          <w:sz w:val="22"/>
          <w:szCs w:val="22"/>
        </w:rPr>
      </w:pPr>
      <w:r w:rsidRPr="00C053AD">
        <w:rPr>
          <w:rFonts w:eastAsiaTheme="minorHAnsi"/>
          <w:bCs/>
          <w:color w:val="000000"/>
          <w:sz w:val="22"/>
          <w:szCs w:val="22"/>
        </w:rPr>
        <w:t xml:space="preserve">Key priorities in FY14 will be to reduce the gaps in loss to follow-up from PMTCT to care and treatment, improve routine testing of all HIV-negative exposed children at every opportunity such as out and in-patient visits, maternal newborn and child services, immunization programs, and outreach activities. In addition, PEPFAR will focus on improving adherence to care among the adolescent population. </w:t>
      </w:r>
    </w:p>
    <w:p w14:paraId="7FB99630" w14:textId="77777777" w:rsidR="00C053AD" w:rsidRPr="00C053AD" w:rsidRDefault="00C053AD" w:rsidP="00C053AD">
      <w:pPr>
        <w:autoSpaceDE w:val="0"/>
        <w:autoSpaceDN w:val="0"/>
        <w:adjustRightInd w:val="0"/>
        <w:rPr>
          <w:rFonts w:eastAsiaTheme="minorHAnsi"/>
          <w:bCs/>
          <w:color w:val="000000"/>
          <w:sz w:val="22"/>
          <w:szCs w:val="22"/>
        </w:rPr>
      </w:pPr>
    </w:p>
    <w:p w14:paraId="0DC39B6A" w14:textId="77777777" w:rsidR="00C053AD" w:rsidRPr="00C053AD" w:rsidRDefault="00C053AD" w:rsidP="00C053AD">
      <w:pPr>
        <w:autoSpaceDE w:val="0"/>
        <w:autoSpaceDN w:val="0"/>
        <w:adjustRightInd w:val="0"/>
        <w:rPr>
          <w:rFonts w:eastAsiaTheme="minorHAnsi"/>
          <w:bCs/>
          <w:color w:val="000000"/>
          <w:sz w:val="22"/>
          <w:szCs w:val="22"/>
        </w:rPr>
      </w:pPr>
      <w:r w:rsidRPr="00C053AD">
        <w:rPr>
          <w:rFonts w:eastAsiaTheme="minorHAnsi"/>
          <w:bCs/>
          <w:color w:val="000000"/>
          <w:sz w:val="22"/>
          <w:szCs w:val="22"/>
        </w:rPr>
        <w:t>PEPFAR Zambia Food and Nutrition Interventions:</w:t>
      </w:r>
    </w:p>
    <w:p w14:paraId="242DDB3F" w14:textId="77777777" w:rsidR="00C053AD" w:rsidRPr="00C053AD" w:rsidRDefault="00C053AD" w:rsidP="00C053AD">
      <w:pPr>
        <w:autoSpaceDE w:val="0"/>
        <w:autoSpaceDN w:val="0"/>
        <w:adjustRightInd w:val="0"/>
        <w:rPr>
          <w:rFonts w:eastAsiaTheme="minorHAnsi"/>
          <w:bCs/>
          <w:color w:val="000000"/>
          <w:sz w:val="22"/>
          <w:szCs w:val="22"/>
        </w:rPr>
      </w:pPr>
    </w:p>
    <w:p w14:paraId="0E40BA09" w14:textId="0FF16982" w:rsidR="00C053AD" w:rsidRPr="00C053AD" w:rsidRDefault="00C053AD" w:rsidP="00C053AD">
      <w:pPr>
        <w:autoSpaceDE w:val="0"/>
        <w:autoSpaceDN w:val="0"/>
        <w:adjustRightInd w:val="0"/>
        <w:rPr>
          <w:rFonts w:eastAsiaTheme="minorHAnsi"/>
          <w:bCs/>
          <w:color w:val="000000"/>
          <w:sz w:val="22"/>
          <w:szCs w:val="22"/>
        </w:rPr>
      </w:pPr>
      <w:r w:rsidRPr="00C053AD">
        <w:rPr>
          <w:rFonts w:eastAsiaTheme="minorHAnsi"/>
          <w:bCs/>
          <w:color w:val="000000"/>
          <w:sz w:val="22"/>
          <w:szCs w:val="22"/>
        </w:rPr>
        <w:t xml:space="preserve">Evidence shows that poor nutritional status at ART initiation is associated with increased mortality and other adverse outcomes and that NACS has positive effects on nutrition-related outcomes, including weight gain.  As </w:t>
      </w:r>
      <w:r w:rsidR="00CF7E50">
        <w:rPr>
          <w:rFonts w:eastAsiaTheme="minorHAnsi"/>
          <w:bCs/>
          <w:color w:val="000000"/>
          <w:sz w:val="22"/>
          <w:szCs w:val="22"/>
        </w:rPr>
        <w:t>PLWHA</w:t>
      </w:r>
      <w:r w:rsidRPr="00C053AD">
        <w:rPr>
          <w:rFonts w:eastAsiaTheme="minorHAnsi"/>
          <w:bCs/>
          <w:color w:val="000000"/>
          <w:sz w:val="22"/>
          <w:szCs w:val="22"/>
        </w:rPr>
        <w:t xml:space="preserve"> on ART now have life expectancies of decades, not years, they face increased risks of elevated blood lipids, arteriosclerosis, stroke, diabetes, obesity and osteoporosis, all of which have nutrition components in their clinical management.  An evidence base </w:t>
      </w:r>
      <w:proofErr w:type="gramStart"/>
      <w:r w:rsidRPr="00C053AD">
        <w:rPr>
          <w:rFonts w:eastAsiaTheme="minorHAnsi"/>
          <w:bCs/>
          <w:color w:val="000000"/>
          <w:sz w:val="22"/>
          <w:szCs w:val="22"/>
        </w:rPr>
        <w:t>will be needed</w:t>
      </w:r>
      <w:proofErr w:type="gramEnd"/>
      <w:r w:rsidRPr="00C053AD">
        <w:rPr>
          <w:rFonts w:eastAsiaTheme="minorHAnsi"/>
          <w:bCs/>
          <w:color w:val="000000"/>
          <w:sz w:val="22"/>
          <w:szCs w:val="22"/>
        </w:rPr>
        <w:t xml:space="preserve"> to establish to the best way to provide chronic nutrition support as a component of care and treatment for these </w:t>
      </w:r>
      <w:r w:rsidR="00CF7E50">
        <w:rPr>
          <w:rFonts w:eastAsiaTheme="minorHAnsi"/>
          <w:bCs/>
          <w:color w:val="000000"/>
          <w:sz w:val="22"/>
          <w:szCs w:val="22"/>
        </w:rPr>
        <w:t>PLWHA</w:t>
      </w:r>
      <w:r w:rsidRPr="00C053AD">
        <w:rPr>
          <w:rFonts w:eastAsiaTheme="minorHAnsi"/>
          <w:bCs/>
          <w:color w:val="000000"/>
          <w:sz w:val="22"/>
          <w:szCs w:val="22"/>
        </w:rPr>
        <w:t>.</w:t>
      </w:r>
    </w:p>
    <w:p w14:paraId="642D9CF2" w14:textId="77777777" w:rsidR="00C053AD" w:rsidRPr="00C053AD" w:rsidRDefault="00C053AD" w:rsidP="00C053AD">
      <w:pPr>
        <w:autoSpaceDE w:val="0"/>
        <w:autoSpaceDN w:val="0"/>
        <w:adjustRightInd w:val="0"/>
        <w:rPr>
          <w:rFonts w:eastAsiaTheme="minorHAnsi"/>
          <w:bCs/>
          <w:color w:val="000000"/>
          <w:sz w:val="22"/>
          <w:szCs w:val="22"/>
        </w:rPr>
      </w:pPr>
    </w:p>
    <w:p w14:paraId="44EADA2A" w14:textId="77777777" w:rsidR="00C053AD" w:rsidRPr="00C053AD" w:rsidRDefault="00C053AD" w:rsidP="00C053AD">
      <w:pPr>
        <w:autoSpaceDE w:val="0"/>
        <w:autoSpaceDN w:val="0"/>
        <w:adjustRightInd w:val="0"/>
        <w:rPr>
          <w:rFonts w:eastAsiaTheme="minorHAnsi"/>
          <w:bCs/>
          <w:color w:val="000000"/>
          <w:sz w:val="22"/>
          <w:szCs w:val="22"/>
        </w:rPr>
      </w:pPr>
      <w:r w:rsidRPr="00C053AD">
        <w:rPr>
          <w:rFonts w:eastAsiaTheme="minorHAnsi"/>
          <w:bCs/>
          <w:color w:val="000000"/>
          <w:sz w:val="22"/>
          <w:szCs w:val="22"/>
        </w:rPr>
        <w:t xml:space="preserve">The GRZ has developed a National Food and Nutrition Strategy (2011-2016). The nutrition support for vulnerable groups, including HIV/AIDS infected and affected clients, is one of the components of the strategy and the country has developed the most critical priority nutrition interventions to scale-up. </w:t>
      </w:r>
    </w:p>
    <w:p w14:paraId="00C04678" w14:textId="77777777" w:rsidR="00C053AD" w:rsidRPr="00C053AD" w:rsidRDefault="00C053AD" w:rsidP="00C053AD">
      <w:pPr>
        <w:autoSpaceDE w:val="0"/>
        <w:autoSpaceDN w:val="0"/>
        <w:adjustRightInd w:val="0"/>
        <w:rPr>
          <w:rFonts w:eastAsiaTheme="minorHAnsi"/>
          <w:bCs/>
          <w:color w:val="000000"/>
          <w:sz w:val="22"/>
          <w:szCs w:val="22"/>
        </w:rPr>
      </w:pPr>
    </w:p>
    <w:p w14:paraId="6B5C0876" w14:textId="77777777" w:rsidR="00C053AD" w:rsidRPr="00C053AD" w:rsidRDefault="00C053AD" w:rsidP="00C053AD">
      <w:pPr>
        <w:autoSpaceDE w:val="0"/>
        <w:autoSpaceDN w:val="0"/>
        <w:adjustRightInd w:val="0"/>
        <w:rPr>
          <w:rFonts w:eastAsiaTheme="minorHAnsi"/>
          <w:bCs/>
          <w:color w:val="000000"/>
          <w:sz w:val="22"/>
          <w:szCs w:val="22"/>
        </w:rPr>
      </w:pPr>
      <w:r w:rsidRPr="00C053AD">
        <w:rPr>
          <w:rFonts w:eastAsiaTheme="minorHAnsi"/>
          <w:bCs/>
          <w:color w:val="000000"/>
          <w:sz w:val="22"/>
          <w:szCs w:val="22"/>
        </w:rPr>
        <w:t xml:space="preserve">In FY14, USG will revise infant and young child feeding guidelines and continue to promote exclusive breastfeeding up to six months and thereafter continue breastfeeding up to at least 12 months, with timely, adequate and safe complementary feeding to all mothers regardless of their HIV status. </w:t>
      </w:r>
    </w:p>
    <w:p w14:paraId="44BD90C7" w14:textId="77777777" w:rsidR="00C053AD" w:rsidRPr="00C053AD" w:rsidRDefault="00C053AD" w:rsidP="00C053AD">
      <w:pPr>
        <w:autoSpaceDE w:val="0"/>
        <w:autoSpaceDN w:val="0"/>
        <w:adjustRightInd w:val="0"/>
        <w:rPr>
          <w:rFonts w:eastAsiaTheme="minorHAnsi"/>
          <w:bCs/>
          <w:color w:val="000000"/>
          <w:sz w:val="22"/>
          <w:szCs w:val="22"/>
        </w:rPr>
      </w:pPr>
    </w:p>
    <w:p w14:paraId="3767F58A" w14:textId="77777777" w:rsidR="00C053AD" w:rsidRPr="00C053AD" w:rsidRDefault="00C053AD" w:rsidP="00C053AD">
      <w:pPr>
        <w:autoSpaceDE w:val="0"/>
        <w:autoSpaceDN w:val="0"/>
        <w:adjustRightInd w:val="0"/>
        <w:rPr>
          <w:rFonts w:eastAsiaTheme="minorHAnsi"/>
          <w:bCs/>
          <w:color w:val="000000"/>
          <w:sz w:val="22"/>
          <w:szCs w:val="22"/>
        </w:rPr>
      </w:pPr>
      <w:r w:rsidRPr="00C053AD">
        <w:rPr>
          <w:rFonts w:eastAsiaTheme="minorHAnsi"/>
          <w:bCs/>
          <w:color w:val="000000"/>
          <w:sz w:val="22"/>
          <w:szCs w:val="22"/>
        </w:rPr>
        <w:t>In FY14, PEPFAR will also fund bilateral partners (USAID/Thrive, USAID/</w:t>
      </w:r>
      <w:proofErr w:type="spellStart"/>
      <w:r w:rsidRPr="00C053AD">
        <w:rPr>
          <w:rFonts w:eastAsiaTheme="minorHAnsi"/>
          <w:bCs/>
          <w:color w:val="000000"/>
          <w:sz w:val="22"/>
          <w:szCs w:val="22"/>
        </w:rPr>
        <w:t>Mawa</w:t>
      </w:r>
      <w:proofErr w:type="spellEnd"/>
      <w:r w:rsidRPr="00C053AD">
        <w:rPr>
          <w:rFonts w:eastAsiaTheme="minorHAnsi"/>
          <w:bCs/>
          <w:color w:val="000000"/>
          <w:sz w:val="22"/>
          <w:szCs w:val="22"/>
        </w:rPr>
        <w:t xml:space="preserve">, CDC/UTH and DOD/PCI) to provide clinic and community NACS activities. USAID/Thrive project will also build the capacity of a local food processing company (COMACO) to produce </w:t>
      </w:r>
      <w:proofErr w:type="spellStart"/>
      <w:r w:rsidRPr="00C053AD">
        <w:rPr>
          <w:rFonts w:eastAsiaTheme="minorHAnsi"/>
          <w:bCs/>
          <w:color w:val="000000"/>
          <w:sz w:val="22"/>
          <w:szCs w:val="22"/>
        </w:rPr>
        <w:t>HEPSto</w:t>
      </w:r>
      <w:proofErr w:type="spellEnd"/>
      <w:r w:rsidRPr="00C053AD">
        <w:rPr>
          <w:rFonts w:eastAsiaTheme="minorHAnsi"/>
          <w:bCs/>
          <w:color w:val="000000"/>
          <w:sz w:val="22"/>
          <w:szCs w:val="22"/>
        </w:rPr>
        <w:t xml:space="preserve"> the project sites and to market. In FY14, the PEPFAR will support GRZ-led nutrition commodity task force to coordinate procurement and distribution of UNICEF and CHAI. The USAID/</w:t>
      </w:r>
      <w:proofErr w:type="spellStart"/>
      <w:r w:rsidRPr="00C053AD">
        <w:rPr>
          <w:rFonts w:eastAsiaTheme="minorHAnsi"/>
          <w:bCs/>
          <w:color w:val="000000"/>
          <w:sz w:val="22"/>
          <w:szCs w:val="22"/>
        </w:rPr>
        <w:t>Mawa</w:t>
      </w:r>
      <w:proofErr w:type="spellEnd"/>
      <w:r w:rsidRPr="00C053AD">
        <w:rPr>
          <w:rFonts w:eastAsiaTheme="minorHAnsi"/>
          <w:bCs/>
          <w:color w:val="000000"/>
          <w:sz w:val="22"/>
          <w:szCs w:val="22"/>
        </w:rPr>
        <w:t xml:space="preserve"> project, funded from PEPFAR and Feed the Future (</w:t>
      </w:r>
      <w:proofErr w:type="spellStart"/>
      <w:r w:rsidRPr="00C053AD">
        <w:rPr>
          <w:rFonts w:eastAsiaTheme="minorHAnsi"/>
          <w:bCs/>
          <w:color w:val="000000"/>
          <w:sz w:val="22"/>
          <w:szCs w:val="22"/>
        </w:rPr>
        <w:t>FtF</w:t>
      </w:r>
      <w:proofErr w:type="spellEnd"/>
      <w:r w:rsidRPr="00C053AD">
        <w:rPr>
          <w:rFonts w:eastAsiaTheme="minorHAnsi"/>
          <w:bCs/>
          <w:color w:val="000000"/>
          <w:sz w:val="22"/>
          <w:szCs w:val="22"/>
        </w:rPr>
        <w:t>), will work along the economic corridor from Lusaka to Eastern Province, strengthen value chain investments in nutritious staple foods such as soy, groundnuts, orange-fleshed sweet potato, as well as invest in community-based nutrition and economic resilience activities.</w:t>
      </w:r>
    </w:p>
    <w:p w14:paraId="2A438168" w14:textId="77777777" w:rsidR="00C053AD" w:rsidRPr="00C053AD" w:rsidRDefault="00C053AD" w:rsidP="00C053AD">
      <w:pPr>
        <w:autoSpaceDE w:val="0"/>
        <w:autoSpaceDN w:val="0"/>
        <w:adjustRightInd w:val="0"/>
        <w:rPr>
          <w:rFonts w:eastAsiaTheme="minorHAnsi"/>
          <w:bCs/>
          <w:color w:val="000000"/>
          <w:sz w:val="22"/>
          <w:szCs w:val="22"/>
        </w:rPr>
      </w:pPr>
    </w:p>
    <w:p w14:paraId="7AC83730" w14:textId="77777777" w:rsidR="00C053AD" w:rsidRPr="00C053AD" w:rsidRDefault="00C053AD" w:rsidP="00C053AD">
      <w:pPr>
        <w:autoSpaceDE w:val="0"/>
        <w:autoSpaceDN w:val="0"/>
        <w:adjustRightInd w:val="0"/>
        <w:rPr>
          <w:rFonts w:eastAsiaTheme="minorHAnsi"/>
          <w:bCs/>
          <w:color w:val="000000"/>
          <w:sz w:val="22"/>
          <w:szCs w:val="22"/>
        </w:rPr>
      </w:pPr>
      <w:r w:rsidRPr="00C053AD">
        <w:rPr>
          <w:rFonts w:eastAsiaTheme="minorHAnsi"/>
          <w:bCs/>
          <w:color w:val="000000"/>
          <w:sz w:val="22"/>
          <w:szCs w:val="22"/>
        </w:rPr>
        <w:t>PEPFAR Zambia PMTCT-Care and ART services:</w:t>
      </w:r>
    </w:p>
    <w:p w14:paraId="6DFA266B" w14:textId="77777777" w:rsidR="00C053AD" w:rsidRPr="00C053AD" w:rsidRDefault="00C053AD" w:rsidP="00C053AD">
      <w:pPr>
        <w:autoSpaceDE w:val="0"/>
        <w:autoSpaceDN w:val="0"/>
        <w:adjustRightInd w:val="0"/>
        <w:rPr>
          <w:rFonts w:eastAsiaTheme="minorHAnsi"/>
          <w:bCs/>
          <w:color w:val="000000"/>
          <w:sz w:val="22"/>
          <w:szCs w:val="22"/>
        </w:rPr>
      </w:pPr>
    </w:p>
    <w:p w14:paraId="30A0CBFC" w14:textId="77777777" w:rsidR="00C053AD" w:rsidRPr="00C053AD" w:rsidRDefault="00C053AD" w:rsidP="00C053AD">
      <w:pPr>
        <w:autoSpaceDE w:val="0"/>
        <w:autoSpaceDN w:val="0"/>
        <w:adjustRightInd w:val="0"/>
        <w:rPr>
          <w:rFonts w:eastAsiaTheme="minorHAnsi"/>
          <w:bCs/>
          <w:color w:val="000000"/>
          <w:sz w:val="22"/>
          <w:szCs w:val="22"/>
        </w:rPr>
      </w:pPr>
      <w:r w:rsidRPr="00C053AD">
        <w:rPr>
          <w:rFonts w:eastAsiaTheme="minorHAnsi"/>
          <w:bCs/>
          <w:color w:val="000000"/>
          <w:sz w:val="22"/>
          <w:szCs w:val="22"/>
        </w:rPr>
        <w:t>Health care workers including caregivers are critical to achieve care and support service goals. The PEPFAR team will continue supporting the training of health care workers to improve the quality and coverage of the services. The training schools are also increasingly involved in providing pre-service trainings and incorporating the care and support activities in their curriculum; so new graduates are already familiar with management of HIV.  PEPFAR in collaboration with development partners are also supporting the GRZ’s initiative to train community health assistances, strengthening para-social associations and establishing caregiver’s alliances.</w:t>
      </w:r>
    </w:p>
    <w:p w14:paraId="23BE58CB" w14:textId="77777777" w:rsidR="00C053AD" w:rsidRPr="00C053AD" w:rsidRDefault="00C053AD" w:rsidP="00C053AD">
      <w:pPr>
        <w:autoSpaceDE w:val="0"/>
        <w:autoSpaceDN w:val="0"/>
        <w:adjustRightInd w:val="0"/>
        <w:rPr>
          <w:rFonts w:eastAsiaTheme="minorHAnsi"/>
          <w:bCs/>
          <w:color w:val="000000"/>
          <w:sz w:val="22"/>
          <w:szCs w:val="22"/>
        </w:rPr>
      </w:pPr>
    </w:p>
    <w:p w14:paraId="586119D8" w14:textId="77777777" w:rsidR="00C053AD" w:rsidRPr="00C053AD" w:rsidRDefault="00C053AD" w:rsidP="00C053AD">
      <w:pPr>
        <w:autoSpaceDE w:val="0"/>
        <w:autoSpaceDN w:val="0"/>
        <w:adjustRightInd w:val="0"/>
        <w:rPr>
          <w:rFonts w:eastAsiaTheme="minorHAnsi"/>
          <w:bCs/>
          <w:color w:val="000000"/>
          <w:sz w:val="22"/>
          <w:szCs w:val="22"/>
        </w:rPr>
      </w:pPr>
      <w:r w:rsidRPr="00C053AD">
        <w:rPr>
          <w:rFonts w:eastAsiaTheme="minorHAnsi"/>
          <w:bCs/>
          <w:color w:val="000000"/>
          <w:sz w:val="22"/>
          <w:szCs w:val="22"/>
        </w:rPr>
        <w:t xml:space="preserve">Gender </w:t>
      </w:r>
      <w:proofErr w:type="gramStart"/>
      <w:r w:rsidRPr="00C053AD">
        <w:rPr>
          <w:rFonts w:eastAsiaTheme="minorHAnsi"/>
          <w:bCs/>
          <w:color w:val="000000"/>
          <w:sz w:val="22"/>
          <w:szCs w:val="22"/>
        </w:rPr>
        <w:t>is interwoven</w:t>
      </w:r>
      <w:proofErr w:type="gramEnd"/>
      <w:r w:rsidRPr="00C053AD">
        <w:rPr>
          <w:rFonts w:eastAsiaTheme="minorHAnsi"/>
          <w:bCs/>
          <w:color w:val="000000"/>
          <w:sz w:val="22"/>
          <w:szCs w:val="22"/>
        </w:rPr>
        <w:t xml:space="preserve"> to each of the care and support interventions. Data </w:t>
      </w:r>
      <w:proofErr w:type="gramStart"/>
      <w:r w:rsidRPr="00C053AD">
        <w:rPr>
          <w:rFonts w:eastAsiaTheme="minorHAnsi"/>
          <w:bCs/>
          <w:color w:val="000000"/>
          <w:sz w:val="22"/>
          <w:szCs w:val="22"/>
        </w:rPr>
        <w:t>will be disaggregated</w:t>
      </w:r>
      <w:proofErr w:type="gramEnd"/>
      <w:r w:rsidRPr="00C053AD">
        <w:rPr>
          <w:rFonts w:eastAsiaTheme="minorHAnsi"/>
          <w:bCs/>
          <w:color w:val="000000"/>
          <w:sz w:val="22"/>
          <w:szCs w:val="22"/>
        </w:rPr>
        <w:t xml:space="preserve"> by age and sex. PEPFAR will continue to support one-stop centers that provide comprehensive restorative services, including medical, legal, psychosocial, protection, and referral for shelters/safe homes, to GBV survivors. </w:t>
      </w:r>
    </w:p>
    <w:p w14:paraId="202952DB" w14:textId="77777777" w:rsidR="00C053AD" w:rsidRPr="00C053AD" w:rsidRDefault="00C053AD" w:rsidP="00C053AD">
      <w:pPr>
        <w:autoSpaceDE w:val="0"/>
        <w:autoSpaceDN w:val="0"/>
        <w:adjustRightInd w:val="0"/>
        <w:rPr>
          <w:rFonts w:eastAsiaTheme="minorHAnsi"/>
          <w:bCs/>
          <w:color w:val="000000"/>
          <w:sz w:val="22"/>
          <w:szCs w:val="22"/>
        </w:rPr>
      </w:pPr>
    </w:p>
    <w:p w14:paraId="6C5C57CC" w14:textId="77777777" w:rsidR="00C053AD" w:rsidRPr="00C053AD" w:rsidRDefault="00C053AD" w:rsidP="00C053AD">
      <w:pPr>
        <w:autoSpaceDE w:val="0"/>
        <w:autoSpaceDN w:val="0"/>
        <w:adjustRightInd w:val="0"/>
        <w:rPr>
          <w:rFonts w:eastAsiaTheme="minorHAnsi"/>
          <w:bCs/>
          <w:color w:val="000000"/>
          <w:sz w:val="22"/>
          <w:szCs w:val="22"/>
        </w:rPr>
      </w:pPr>
      <w:r w:rsidRPr="00C053AD">
        <w:rPr>
          <w:rFonts w:eastAsiaTheme="minorHAnsi"/>
          <w:bCs/>
          <w:color w:val="000000"/>
          <w:sz w:val="22"/>
          <w:szCs w:val="22"/>
        </w:rPr>
        <w:t xml:space="preserve">Private sector engagement is important to leverage resources and sustain care interventions. In Zambia, PPPs are important components of food and nutrition and OVC programs. </w:t>
      </w:r>
    </w:p>
    <w:p w14:paraId="2DA12ED0" w14:textId="77777777" w:rsidR="00C053AD" w:rsidRPr="00C053AD" w:rsidRDefault="00C053AD" w:rsidP="00C053AD">
      <w:pPr>
        <w:autoSpaceDE w:val="0"/>
        <w:autoSpaceDN w:val="0"/>
        <w:adjustRightInd w:val="0"/>
        <w:rPr>
          <w:rFonts w:eastAsiaTheme="minorHAnsi"/>
          <w:bCs/>
          <w:color w:val="000000"/>
          <w:sz w:val="22"/>
          <w:szCs w:val="22"/>
        </w:rPr>
      </w:pPr>
    </w:p>
    <w:p w14:paraId="1B8DA53A" w14:textId="77777777" w:rsidR="00C053AD" w:rsidRPr="00C053AD" w:rsidRDefault="00C053AD" w:rsidP="00C053AD">
      <w:pPr>
        <w:autoSpaceDE w:val="0"/>
        <w:autoSpaceDN w:val="0"/>
        <w:adjustRightInd w:val="0"/>
        <w:rPr>
          <w:rFonts w:eastAsiaTheme="minorHAnsi"/>
          <w:bCs/>
          <w:color w:val="000000"/>
          <w:sz w:val="22"/>
          <w:szCs w:val="22"/>
        </w:rPr>
      </w:pPr>
      <w:r w:rsidRPr="00C053AD">
        <w:rPr>
          <w:rFonts w:eastAsiaTheme="minorHAnsi"/>
          <w:bCs/>
          <w:color w:val="000000"/>
          <w:sz w:val="22"/>
          <w:szCs w:val="22"/>
        </w:rPr>
        <w:t>PEPFAR Zambia Prevention:</w:t>
      </w:r>
    </w:p>
    <w:p w14:paraId="2408565F" w14:textId="77777777" w:rsidR="00C053AD" w:rsidRPr="00C053AD" w:rsidRDefault="00C053AD" w:rsidP="00C053AD">
      <w:pPr>
        <w:autoSpaceDE w:val="0"/>
        <w:autoSpaceDN w:val="0"/>
        <w:adjustRightInd w:val="0"/>
        <w:rPr>
          <w:rFonts w:eastAsiaTheme="minorHAnsi"/>
          <w:bCs/>
          <w:color w:val="000000"/>
          <w:sz w:val="22"/>
          <w:szCs w:val="22"/>
        </w:rPr>
      </w:pPr>
    </w:p>
    <w:p w14:paraId="6EE64C1B" w14:textId="77777777" w:rsidR="00C053AD" w:rsidRPr="00C053AD" w:rsidRDefault="00C053AD" w:rsidP="00C053AD">
      <w:pPr>
        <w:autoSpaceDE w:val="0"/>
        <w:autoSpaceDN w:val="0"/>
        <w:adjustRightInd w:val="0"/>
        <w:rPr>
          <w:rFonts w:eastAsiaTheme="minorHAnsi"/>
          <w:bCs/>
          <w:color w:val="000000"/>
          <w:sz w:val="22"/>
          <w:szCs w:val="22"/>
        </w:rPr>
      </w:pPr>
      <w:r w:rsidRPr="00C053AD">
        <w:rPr>
          <w:rFonts w:eastAsiaTheme="minorHAnsi"/>
          <w:bCs/>
          <w:color w:val="000000"/>
          <w:sz w:val="22"/>
          <w:szCs w:val="22"/>
        </w:rPr>
        <w:t xml:space="preserve">Zambia’s HIV epidemic is predominantly transmitted through heterosexual intercourse (90% of infections), vertical transmission is 10% and blood borne and other modes of </w:t>
      </w:r>
      <w:proofErr w:type="gramStart"/>
      <w:r w:rsidRPr="00C053AD">
        <w:rPr>
          <w:rFonts w:eastAsiaTheme="minorHAnsi"/>
          <w:bCs/>
          <w:color w:val="000000"/>
          <w:sz w:val="22"/>
          <w:szCs w:val="22"/>
        </w:rPr>
        <w:t>transmission which</w:t>
      </w:r>
      <w:proofErr w:type="gramEnd"/>
      <w:r w:rsidRPr="00C053AD">
        <w:rPr>
          <w:rFonts w:eastAsiaTheme="minorHAnsi"/>
          <w:bCs/>
          <w:color w:val="000000"/>
          <w:sz w:val="22"/>
          <w:szCs w:val="22"/>
        </w:rPr>
        <w:t xml:space="preserve"> account for less than 0.02% (Zambia UNGASS 2012).  The majority of new infections are thought to occur within stable </w:t>
      </w:r>
      <w:proofErr w:type="gramStart"/>
      <w:r w:rsidRPr="00C053AD">
        <w:rPr>
          <w:rFonts w:eastAsiaTheme="minorHAnsi"/>
          <w:bCs/>
          <w:color w:val="000000"/>
          <w:sz w:val="22"/>
          <w:szCs w:val="22"/>
        </w:rPr>
        <w:t>long term</w:t>
      </w:r>
      <w:proofErr w:type="gramEnd"/>
      <w:r w:rsidRPr="00C053AD">
        <w:rPr>
          <w:rFonts w:eastAsiaTheme="minorHAnsi"/>
          <w:bCs/>
          <w:color w:val="000000"/>
          <w:sz w:val="22"/>
          <w:szCs w:val="22"/>
        </w:rPr>
        <w:t xml:space="preserve"> partnerships and casual heterosexual relationships.  As in other countries in Southern Africa, key epidemic drivers include multiple (especially concurrent) partnerships and extra-marital relationships, transactional and cross-generational sex, low rates of condom use and male circumcision, and high population mobility. </w:t>
      </w:r>
    </w:p>
    <w:p w14:paraId="1402A099" w14:textId="77777777" w:rsidR="00C053AD" w:rsidRPr="00C053AD" w:rsidRDefault="00C053AD" w:rsidP="00C053AD">
      <w:pPr>
        <w:autoSpaceDE w:val="0"/>
        <w:autoSpaceDN w:val="0"/>
        <w:adjustRightInd w:val="0"/>
        <w:rPr>
          <w:rFonts w:eastAsiaTheme="minorHAnsi"/>
          <w:bCs/>
          <w:color w:val="000000"/>
          <w:sz w:val="22"/>
          <w:szCs w:val="22"/>
        </w:rPr>
      </w:pPr>
    </w:p>
    <w:p w14:paraId="43D7B991" w14:textId="77777777" w:rsidR="00C053AD" w:rsidRPr="00C053AD" w:rsidRDefault="00C053AD" w:rsidP="00C053AD">
      <w:pPr>
        <w:autoSpaceDE w:val="0"/>
        <w:autoSpaceDN w:val="0"/>
        <w:adjustRightInd w:val="0"/>
        <w:rPr>
          <w:rFonts w:eastAsiaTheme="minorHAnsi"/>
          <w:bCs/>
          <w:color w:val="000000"/>
          <w:sz w:val="22"/>
          <w:szCs w:val="22"/>
        </w:rPr>
      </w:pPr>
      <w:r w:rsidRPr="00C053AD">
        <w:rPr>
          <w:rFonts w:eastAsiaTheme="minorHAnsi"/>
          <w:bCs/>
          <w:color w:val="000000"/>
          <w:sz w:val="22"/>
          <w:szCs w:val="22"/>
        </w:rPr>
        <w:t xml:space="preserve">Underlying these drivers are deep-rooted social and gender norms that contribute to women’s greater vulnerability to HIV.  The GRZ has made headway, for example, successfully enacting legislation to address gender-based violence (GBV).  However, challenges remain as reflected in legislation legitimizing wife inheritance that remains in effect, potentially contributing to HIV transmission as well as undermining women’s human and property rights. While gender norms are slowly shifting, many young girls still go through initiation rites that teach subservience to men.  Traditional leadership remains powerful in rural areas, and is </w:t>
      </w:r>
      <w:proofErr w:type="gramStart"/>
      <w:r w:rsidRPr="00C053AD">
        <w:rPr>
          <w:rFonts w:eastAsiaTheme="minorHAnsi"/>
          <w:bCs/>
          <w:color w:val="000000"/>
          <w:sz w:val="22"/>
          <w:szCs w:val="22"/>
        </w:rPr>
        <w:t>key</w:t>
      </w:r>
      <w:proofErr w:type="gramEnd"/>
      <w:r w:rsidRPr="00C053AD">
        <w:rPr>
          <w:rFonts w:eastAsiaTheme="minorHAnsi"/>
          <w:bCs/>
          <w:color w:val="000000"/>
          <w:sz w:val="22"/>
          <w:szCs w:val="22"/>
        </w:rPr>
        <w:t xml:space="preserve"> to changing harmful cultural practices and social norms. Traditional gender and social norms contribute to women’s greater vulnerability to HIV.</w:t>
      </w:r>
    </w:p>
    <w:p w14:paraId="45F6BB0E" w14:textId="77777777" w:rsidR="00C053AD" w:rsidRPr="00C053AD" w:rsidRDefault="00C053AD" w:rsidP="00C053AD">
      <w:pPr>
        <w:autoSpaceDE w:val="0"/>
        <w:autoSpaceDN w:val="0"/>
        <w:adjustRightInd w:val="0"/>
        <w:rPr>
          <w:rFonts w:eastAsiaTheme="minorHAnsi"/>
          <w:bCs/>
          <w:color w:val="000000"/>
          <w:sz w:val="22"/>
          <w:szCs w:val="22"/>
        </w:rPr>
      </w:pPr>
    </w:p>
    <w:p w14:paraId="2572D796" w14:textId="77777777" w:rsidR="00C053AD" w:rsidRPr="00C053AD" w:rsidRDefault="00C053AD" w:rsidP="00C053AD">
      <w:pPr>
        <w:autoSpaceDE w:val="0"/>
        <w:autoSpaceDN w:val="0"/>
        <w:adjustRightInd w:val="0"/>
        <w:rPr>
          <w:rFonts w:eastAsiaTheme="minorHAnsi"/>
          <w:bCs/>
          <w:color w:val="000000"/>
          <w:sz w:val="22"/>
          <w:szCs w:val="22"/>
        </w:rPr>
      </w:pPr>
      <w:r w:rsidRPr="00C053AD">
        <w:rPr>
          <w:rFonts w:eastAsiaTheme="minorHAnsi"/>
          <w:bCs/>
          <w:color w:val="000000"/>
          <w:sz w:val="22"/>
          <w:szCs w:val="22"/>
        </w:rPr>
        <w:t xml:space="preserve">Limited data exist on HIV prevalence in key populations (KPs) or on the size of these populations. A 2005 study of sex workers (SW) in urban Ndola found HIV rates of 69%.  A small recent study of men who have sex with men (MSM) found HIV prevalence of 17%.   Formative assessment of HIV risk and size estimation using census and enumeration methods among key populations most at risk of HIV, and integrated biological and behavioral survey (IBBSS) among female sex workers in Zambia </w:t>
      </w:r>
      <w:proofErr w:type="gramStart"/>
      <w:r w:rsidRPr="00C053AD">
        <w:rPr>
          <w:rFonts w:eastAsiaTheme="minorHAnsi"/>
          <w:bCs/>
          <w:color w:val="000000"/>
          <w:sz w:val="22"/>
          <w:szCs w:val="22"/>
        </w:rPr>
        <w:t>is planned</w:t>
      </w:r>
      <w:proofErr w:type="gramEnd"/>
      <w:r w:rsidRPr="00C053AD">
        <w:rPr>
          <w:rFonts w:eastAsiaTheme="minorHAnsi"/>
          <w:bCs/>
          <w:color w:val="000000"/>
          <w:sz w:val="22"/>
          <w:szCs w:val="22"/>
        </w:rPr>
        <w:t xml:space="preserve"> in 2014.</w:t>
      </w:r>
    </w:p>
    <w:p w14:paraId="41C5649E" w14:textId="77777777" w:rsidR="00C053AD" w:rsidRPr="00C053AD" w:rsidRDefault="00C053AD" w:rsidP="00C053AD">
      <w:pPr>
        <w:autoSpaceDE w:val="0"/>
        <w:autoSpaceDN w:val="0"/>
        <w:adjustRightInd w:val="0"/>
        <w:rPr>
          <w:rFonts w:eastAsiaTheme="minorHAnsi"/>
          <w:bCs/>
          <w:color w:val="000000"/>
          <w:sz w:val="22"/>
          <w:szCs w:val="22"/>
        </w:rPr>
      </w:pPr>
    </w:p>
    <w:p w14:paraId="4CB1D40B" w14:textId="77777777" w:rsidR="00C053AD" w:rsidRPr="00C053AD" w:rsidRDefault="00C053AD" w:rsidP="00C053AD">
      <w:pPr>
        <w:autoSpaceDE w:val="0"/>
        <w:autoSpaceDN w:val="0"/>
        <w:adjustRightInd w:val="0"/>
        <w:rPr>
          <w:rFonts w:eastAsiaTheme="minorHAnsi"/>
          <w:bCs/>
          <w:color w:val="000000"/>
          <w:sz w:val="22"/>
          <w:szCs w:val="22"/>
        </w:rPr>
      </w:pPr>
      <w:r w:rsidRPr="00C053AD">
        <w:rPr>
          <w:rFonts w:eastAsiaTheme="minorHAnsi"/>
          <w:bCs/>
          <w:color w:val="000000"/>
          <w:sz w:val="22"/>
          <w:szCs w:val="22"/>
        </w:rPr>
        <w:t xml:space="preserve">The 2013 Joint Mid-Term Review (JMTR) of the National AIDS Strategic Framework (NASF), 2011-2015, identified gaps and challenges in the national response. Current prevention efforts remain fragmented, and there is a need to better harmonize prevention messages. A restrictive legal and policy environment constrains services for key populations. Young people have low comprehensive knowledge of HIV transmission and prevention, and </w:t>
      </w:r>
      <w:proofErr w:type="gramStart"/>
      <w:r w:rsidRPr="00C053AD">
        <w:rPr>
          <w:rFonts w:eastAsiaTheme="minorHAnsi"/>
          <w:bCs/>
          <w:color w:val="000000"/>
          <w:sz w:val="22"/>
          <w:szCs w:val="22"/>
        </w:rPr>
        <w:t>are not adequately reached</w:t>
      </w:r>
      <w:proofErr w:type="gramEnd"/>
      <w:r w:rsidRPr="00C053AD">
        <w:rPr>
          <w:rFonts w:eastAsiaTheme="minorHAnsi"/>
          <w:bCs/>
          <w:color w:val="000000"/>
          <w:sz w:val="22"/>
          <w:szCs w:val="22"/>
        </w:rPr>
        <w:t xml:space="preserve"> by current prevention services. HIV testing and counseling (HTC) rates remain low among couples and adolescents, and in rural areas.  Some districts still experience condom stock outs.  Home deliveries and low involvement of male partners continue to limit the success of prevention of mother-to-child transmission (PMTCT).  In FY 14, PEPFAR/Zambia will build on past prevention successes and address the challenges identified in the JMTR.</w:t>
      </w:r>
    </w:p>
    <w:p w14:paraId="5D20913F" w14:textId="77777777" w:rsidR="00C053AD" w:rsidRPr="00C053AD" w:rsidRDefault="00C053AD" w:rsidP="00C053AD">
      <w:pPr>
        <w:autoSpaceDE w:val="0"/>
        <w:autoSpaceDN w:val="0"/>
        <w:adjustRightInd w:val="0"/>
        <w:rPr>
          <w:rFonts w:eastAsiaTheme="minorHAnsi"/>
          <w:bCs/>
          <w:color w:val="000000"/>
          <w:sz w:val="22"/>
          <w:szCs w:val="22"/>
        </w:rPr>
      </w:pPr>
    </w:p>
    <w:p w14:paraId="45710344" w14:textId="341BD665" w:rsidR="00C053AD" w:rsidRPr="00C053AD" w:rsidRDefault="00C053AD" w:rsidP="00C053AD">
      <w:pPr>
        <w:autoSpaceDE w:val="0"/>
        <w:autoSpaceDN w:val="0"/>
        <w:adjustRightInd w:val="0"/>
        <w:rPr>
          <w:rFonts w:eastAsiaTheme="minorHAnsi"/>
          <w:bCs/>
          <w:color w:val="000000"/>
          <w:sz w:val="22"/>
          <w:szCs w:val="22"/>
        </w:rPr>
      </w:pPr>
      <w:r w:rsidRPr="00C053AD">
        <w:rPr>
          <w:rFonts w:eastAsiaTheme="minorHAnsi"/>
          <w:bCs/>
          <w:color w:val="000000"/>
          <w:sz w:val="22"/>
          <w:szCs w:val="22"/>
        </w:rPr>
        <w:t xml:space="preserve">Civil society stakeholders identified additional challenges for PEPFAR prevention programs during consultations for COP 14. They perceived pressure on pregnant women to come with male partners to clinics as a possible deterrent to uptake of PMTCT.  Judgmental attitudes of service providers and lack of confidentiality were a concern for young people, people with disabilities (PWD), key populations and </w:t>
      </w:r>
      <w:r w:rsidR="00CF7E50">
        <w:rPr>
          <w:rFonts w:eastAsiaTheme="minorHAnsi"/>
          <w:bCs/>
          <w:color w:val="000000"/>
          <w:sz w:val="22"/>
          <w:szCs w:val="22"/>
        </w:rPr>
        <w:t>PLWHA</w:t>
      </w:r>
      <w:r w:rsidRPr="00C053AD">
        <w:rPr>
          <w:rFonts w:eastAsiaTheme="minorHAnsi"/>
          <w:bCs/>
          <w:color w:val="000000"/>
          <w:sz w:val="22"/>
          <w:szCs w:val="22"/>
        </w:rPr>
        <w:t xml:space="preserve"> (</w:t>
      </w:r>
      <w:r w:rsidR="00CF7E50">
        <w:rPr>
          <w:rFonts w:eastAsiaTheme="minorHAnsi"/>
          <w:bCs/>
          <w:color w:val="000000"/>
          <w:sz w:val="22"/>
          <w:szCs w:val="22"/>
        </w:rPr>
        <w:t>PLWHA</w:t>
      </w:r>
      <w:r w:rsidRPr="00C053AD">
        <w:rPr>
          <w:rFonts w:eastAsiaTheme="minorHAnsi"/>
          <w:bCs/>
          <w:color w:val="000000"/>
          <w:sz w:val="22"/>
          <w:szCs w:val="22"/>
        </w:rPr>
        <w:t xml:space="preserve">).  Other reported barriers to service access included lengthy travel time to rural clinics, inconvenient service hours for youth and SW, lack of PWD-friendly infrastructure, and long waiting hours for </w:t>
      </w:r>
      <w:r w:rsidR="00CF7E50">
        <w:rPr>
          <w:rFonts w:eastAsiaTheme="minorHAnsi"/>
          <w:bCs/>
          <w:color w:val="000000"/>
          <w:sz w:val="22"/>
          <w:szCs w:val="22"/>
        </w:rPr>
        <w:t>PLWHA</w:t>
      </w:r>
      <w:r w:rsidRPr="00C053AD">
        <w:rPr>
          <w:rFonts w:eastAsiaTheme="minorHAnsi"/>
          <w:bCs/>
          <w:color w:val="000000"/>
          <w:sz w:val="22"/>
          <w:szCs w:val="22"/>
        </w:rPr>
        <w:t xml:space="preserve">.  Many issues </w:t>
      </w:r>
      <w:proofErr w:type="gramStart"/>
      <w:r w:rsidRPr="00C053AD">
        <w:rPr>
          <w:rFonts w:eastAsiaTheme="minorHAnsi"/>
          <w:bCs/>
          <w:color w:val="000000"/>
          <w:sz w:val="22"/>
          <w:szCs w:val="22"/>
        </w:rPr>
        <w:t>were raised</w:t>
      </w:r>
      <w:proofErr w:type="gramEnd"/>
      <w:r w:rsidRPr="00C053AD">
        <w:rPr>
          <w:rFonts w:eastAsiaTheme="minorHAnsi"/>
          <w:bCs/>
          <w:color w:val="000000"/>
          <w:sz w:val="22"/>
          <w:szCs w:val="22"/>
        </w:rPr>
        <w:t xml:space="preserve"> relating to youth: lack of consistent access to condoms; inadequate integration of HIV with other reproductive health services; the need for increased support for adolescents living with HIV and adolescent OVC as they transition to adulthood; and the need for a greater voice for young people in national policy fora. </w:t>
      </w:r>
    </w:p>
    <w:p w14:paraId="1B971854" w14:textId="77777777" w:rsidR="00C053AD" w:rsidRPr="00C053AD" w:rsidRDefault="00C053AD" w:rsidP="00C053AD">
      <w:pPr>
        <w:autoSpaceDE w:val="0"/>
        <w:autoSpaceDN w:val="0"/>
        <w:adjustRightInd w:val="0"/>
        <w:rPr>
          <w:rFonts w:eastAsiaTheme="minorHAnsi"/>
          <w:bCs/>
          <w:color w:val="000000"/>
          <w:sz w:val="22"/>
          <w:szCs w:val="22"/>
        </w:rPr>
      </w:pPr>
    </w:p>
    <w:p w14:paraId="0E8D1314" w14:textId="77777777" w:rsidR="00C053AD" w:rsidRPr="00C053AD" w:rsidRDefault="00C053AD" w:rsidP="00C053AD">
      <w:pPr>
        <w:autoSpaceDE w:val="0"/>
        <w:autoSpaceDN w:val="0"/>
        <w:adjustRightInd w:val="0"/>
        <w:rPr>
          <w:rFonts w:eastAsiaTheme="minorHAnsi"/>
          <w:bCs/>
          <w:color w:val="000000"/>
          <w:sz w:val="22"/>
          <w:szCs w:val="22"/>
        </w:rPr>
      </w:pPr>
      <w:r w:rsidRPr="00C053AD">
        <w:rPr>
          <w:rFonts w:eastAsiaTheme="minorHAnsi"/>
          <w:bCs/>
          <w:color w:val="000000"/>
          <w:sz w:val="22"/>
          <w:szCs w:val="22"/>
        </w:rPr>
        <w:t xml:space="preserve">Zambia has also experienced normative and behavioral change. Condom availability has improved, and use among males and females rose to 55% in 2013.  The percentage of young people who had sex before age 15 fell by half, from 16.7% in 2000 to 7.5%  in 2009.  Engagement of traditional leaders has come close to eliminating some traditional practices such as sexual cleansing of widows. The 2013 JMTR found that “The declines in new HIV infections can clearly be linked to changes in sexual behavior and social norms as a result of increased knowledge and sexual behavioral change. The increased knowledge and social mobilization efforts have facilitated improved health seeking behavior leading to acceptance of and improved uptake of evidence based biomedical HIV prevention services.”   </w:t>
      </w:r>
    </w:p>
    <w:p w14:paraId="5521A175" w14:textId="77777777" w:rsidR="00C053AD" w:rsidRPr="00C053AD" w:rsidRDefault="00C053AD" w:rsidP="00C053AD">
      <w:pPr>
        <w:autoSpaceDE w:val="0"/>
        <w:autoSpaceDN w:val="0"/>
        <w:adjustRightInd w:val="0"/>
        <w:rPr>
          <w:rFonts w:eastAsiaTheme="minorHAnsi"/>
          <w:bCs/>
          <w:color w:val="000000"/>
          <w:sz w:val="22"/>
          <w:szCs w:val="22"/>
        </w:rPr>
      </w:pPr>
    </w:p>
    <w:p w14:paraId="063BF261" w14:textId="77777777" w:rsidR="00C053AD" w:rsidRPr="00C053AD" w:rsidRDefault="00C053AD" w:rsidP="00C053AD">
      <w:pPr>
        <w:autoSpaceDE w:val="0"/>
        <w:autoSpaceDN w:val="0"/>
        <w:adjustRightInd w:val="0"/>
        <w:rPr>
          <w:rFonts w:eastAsiaTheme="minorHAnsi"/>
          <w:bCs/>
          <w:color w:val="000000"/>
          <w:sz w:val="22"/>
          <w:szCs w:val="22"/>
        </w:rPr>
      </w:pPr>
      <w:r w:rsidRPr="00C053AD">
        <w:rPr>
          <w:rFonts w:eastAsiaTheme="minorHAnsi"/>
          <w:bCs/>
          <w:color w:val="000000"/>
          <w:sz w:val="22"/>
          <w:szCs w:val="22"/>
        </w:rPr>
        <w:t>PEPFAR Zambia Prevention Strategy:</w:t>
      </w:r>
    </w:p>
    <w:p w14:paraId="44CE23CB" w14:textId="77777777" w:rsidR="00C053AD" w:rsidRPr="00C053AD" w:rsidRDefault="00C053AD" w:rsidP="00C053AD">
      <w:pPr>
        <w:autoSpaceDE w:val="0"/>
        <w:autoSpaceDN w:val="0"/>
        <w:adjustRightInd w:val="0"/>
        <w:rPr>
          <w:rFonts w:eastAsiaTheme="minorHAnsi"/>
          <w:bCs/>
          <w:color w:val="000000"/>
          <w:sz w:val="22"/>
          <w:szCs w:val="22"/>
        </w:rPr>
      </w:pPr>
    </w:p>
    <w:p w14:paraId="333FF132" w14:textId="77777777" w:rsidR="00C053AD" w:rsidRPr="00C053AD" w:rsidRDefault="00C053AD" w:rsidP="00C053AD">
      <w:pPr>
        <w:autoSpaceDE w:val="0"/>
        <w:autoSpaceDN w:val="0"/>
        <w:adjustRightInd w:val="0"/>
        <w:rPr>
          <w:rFonts w:eastAsiaTheme="minorHAnsi"/>
          <w:bCs/>
          <w:color w:val="000000"/>
          <w:sz w:val="22"/>
          <w:szCs w:val="22"/>
        </w:rPr>
      </w:pPr>
      <w:r w:rsidRPr="00C053AD">
        <w:rPr>
          <w:rFonts w:eastAsiaTheme="minorHAnsi"/>
          <w:bCs/>
          <w:color w:val="000000"/>
          <w:sz w:val="22"/>
          <w:szCs w:val="22"/>
        </w:rPr>
        <w:t xml:space="preserve">The NASF (2011-2015) is the blueprint that guides the Zambian response to HIV.  The priority goal for the NASF 2011-2015 and the National HIV and AIDS and STI Policy (NHSP 2011-2015) is to accelerate and intensify prevention in order to reduce the annual rate of new HIV infections. Zambia’s National Strategy for the Prevention of HIV and AIDS 2009 also identifies the “prevention of sexual transmission” as its top core strategy.  The Government of Zambia (GRZ) has adopted the UNGASS goal of reducing the rate of new HIV infections by 50 percent by 2015, from 82,000 in 2009 to 40,000 in 2015 (GRZ, NASF 2011 - 2015). </w:t>
      </w:r>
    </w:p>
    <w:p w14:paraId="3714EBD3" w14:textId="77777777" w:rsidR="00C053AD" w:rsidRPr="00C053AD" w:rsidRDefault="00C053AD" w:rsidP="00C053AD">
      <w:pPr>
        <w:autoSpaceDE w:val="0"/>
        <w:autoSpaceDN w:val="0"/>
        <w:adjustRightInd w:val="0"/>
        <w:rPr>
          <w:rFonts w:eastAsiaTheme="minorHAnsi"/>
          <w:bCs/>
          <w:color w:val="000000"/>
          <w:sz w:val="22"/>
          <w:szCs w:val="22"/>
        </w:rPr>
      </w:pPr>
    </w:p>
    <w:p w14:paraId="38A7BD44" w14:textId="77777777" w:rsidR="00C053AD" w:rsidRPr="00C053AD" w:rsidRDefault="00C053AD" w:rsidP="00C053AD">
      <w:pPr>
        <w:autoSpaceDE w:val="0"/>
        <w:autoSpaceDN w:val="0"/>
        <w:adjustRightInd w:val="0"/>
        <w:rPr>
          <w:rFonts w:eastAsiaTheme="minorHAnsi"/>
          <w:bCs/>
          <w:color w:val="000000"/>
          <w:sz w:val="22"/>
          <w:szCs w:val="22"/>
        </w:rPr>
      </w:pPr>
      <w:r w:rsidRPr="00C053AD">
        <w:rPr>
          <w:rFonts w:eastAsiaTheme="minorHAnsi"/>
          <w:bCs/>
          <w:color w:val="000000"/>
          <w:sz w:val="22"/>
          <w:szCs w:val="22"/>
        </w:rPr>
        <w:t xml:space="preserve">PEPFAR Zambia supports the GRZ’s national HIV prevention strategy through a combination prevention approach that includes biomedical, behavioral and structural interventions. PEPFAR prioritizes the scale-up of evidence-based prevention interventions including PMTCT, voluntary medical male circumcision (VMMC), ART, male and female condom programming, HTC with a focus on couples, and comprehensive programming for key populations, as the most effective investments for both preventing new infections.  </w:t>
      </w:r>
    </w:p>
    <w:p w14:paraId="1614BBB6" w14:textId="77777777" w:rsidR="00C053AD" w:rsidRPr="00C053AD" w:rsidRDefault="00C053AD" w:rsidP="00C053AD">
      <w:pPr>
        <w:autoSpaceDE w:val="0"/>
        <w:autoSpaceDN w:val="0"/>
        <w:adjustRightInd w:val="0"/>
        <w:rPr>
          <w:rFonts w:eastAsiaTheme="minorHAnsi"/>
          <w:bCs/>
          <w:color w:val="000000"/>
          <w:sz w:val="22"/>
          <w:szCs w:val="22"/>
        </w:rPr>
      </w:pPr>
    </w:p>
    <w:p w14:paraId="3471FF13" w14:textId="77777777" w:rsidR="00C053AD" w:rsidRPr="00C053AD" w:rsidRDefault="00C053AD" w:rsidP="00C053AD">
      <w:pPr>
        <w:autoSpaceDE w:val="0"/>
        <w:autoSpaceDN w:val="0"/>
        <w:adjustRightInd w:val="0"/>
        <w:rPr>
          <w:rFonts w:eastAsiaTheme="minorHAnsi"/>
          <w:bCs/>
          <w:color w:val="000000"/>
          <w:sz w:val="22"/>
          <w:szCs w:val="22"/>
        </w:rPr>
      </w:pPr>
      <w:r w:rsidRPr="00C053AD">
        <w:rPr>
          <w:rFonts w:eastAsiaTheme="minorHAnsi"/>
          <w:bCs/>
          <w:color w:val="000000"/>
          <w:sz w:val="22"/>
          <w:szCs w:val="22"/>
        </w:rPr>
        <w:t xml:space="preserve">PEPFAR supports these high impact interventions with behavioral and structural interventions.  PEPFAR Zambia will support GRZ in designing strategies that promote stronger linkages and integration both across prevention services and with care and treatment as a priority for all populations.  PEPFAR partners working in the community will be required to establish proactive linkages to uptake of clinical services. Examples include referral slips that link to the clinic and back to the community for follow-up, and community health workers accompanying clients on their first visit to the clinic.  HIV disease rates and </w:t>
      </w:r>
      <w:proofErr w:type="gramStart"/>
      <w:r w:rsidRPr="00C053AD">
        <w:rPr>
          <w:rFonts w:eastAsiaTheme="minorHAnsi"/>
          <w:bCs/>
          <w:color w:val="000000"/>
          <w:sz w:val="22"/>
          <w:szCs w:val="22"/>
        </w:rPr>
        <w:t>prevention service coverage mapping</w:t>
      </w:r>
      <w:proofErr w:type="gramEnd"/>
      <w:r w:rsidRPr="00C053AD">
        <w:rPr>
          <w:rFonts w:eastAsiaTheme="minorHAnsi"/>
          <w:bCs/>
          <w:color w:val="000000"/>
          <w:sz w:val="22"/>
          <w:szCs w:val="22"/>
        </w:rPr>
        <w:t xml:space="preserve"> will also be used to target geographic areas with the greatest burden of HIV in Zambia.  </w:t>
      </w:r>
    </w:p>
    <w:p w14:paraId="14533A19" w14:textId="77777777" w:rsidR="00C053AD" w:rsidRPr="00C053AD" w:rsidRDefault="00C053AD" w:rsidP="00C053AD">
      <w:pPr>
        <w:autoSpaceDE w:val="0"/>
        <w:autoSpaceDN w:val="0"/>
        <w:adjustRightInd w:val="0"/>
        <w:rPr>
          <w:rFonts w:eastAsiaTheme="minorHAnsi"/>
          <w:bCs/>
          <w:color w:val="000000"/>
          <w:sz w:val="22"/>
          <w:szCs w:val="22"/>
        </w:rPr>
      </w:pPr>
    </w:p>
    <w:p w14:paraId="57E87B6A" w14:textId="77777777" w:rsidR="00C053AD" w:rsidRPr="00C053AD" w:rsidRDefault="00C053AD" w:rsidP="00C053AD">
      <w:pPr>
        <w:autoSpaceDE w:val="0"/>
        <w:autoSpaceDN w:val="0"/>
        <w:adjustRightInd w:val="0"/>
        <w:rPr>
          <w:rFonts w:eastAsiaTheme="minorHAnsi"/>
          <w:bCs/>
          <w:color w:val="000000"/>
          <w:sz w:val="22"/>
          <w:szCs w:val="22"/>
        </w:rPr>
      </w:pPr>
      <w:r w:rsidRPr="00C053AD">
        <w:rPr>
          <w:rFonts w:eastAsiaTheme="minorHAnsi"/>
          <w:bCs/>
          <w:color w:val="000000"/>
          <w:sz w:val="22"/>
          <w:szCs w:val="22"/>
        </w:rPr>
        <w:t>PEPFAR Zambia Priority Interventions and Targeted Populations:</w:t>
      </w:r>
    </w:p>
    <w:p w14:paraId="0CD38367" w14:textId="77777777" w:rsidR="00C053AD" w:rsidRPr="00C053AD" w:rsidRDefault="00C053AD" w:rsidP="00C053AD">
      <w:pPr>
        <w:autoSpaceDE w:val="0"/>
        <w:autoSpaceDN w:val="0"/>
        <w:adjustRightInd w:val="0"/>
        <w:rPr>
          <w:rFonts w:eastAsiaTheme="minorHAnsi"/>
          <w:bCs/>
          <w:color w:val="000000"/>
          <w:sz w:val="22"/>
          <w:szCs w:val="22"/>
        </w:rPr>
      </w:pPr>
    </w:p>
    <w:p w14:paraId="2964BD7E" w14:textId="38F20E98" w:rsidR="00C053AD" w:rsidRPr="00C053AD" w:rsidRDefault="00C053AD" w:rsidP="00C053AD">
      <w:pPr>
        <w:autoSpaceDE w:val="0"/>
        <w:autoSpaceDN w:val="0"/>
        <w:adjustRightInd w:val="0"/>
        <w:rPr>
          <w:rFonts w:eastAsiaTheme="minorHAnsi"/>
          <w:bCs/>
          <w:color w:val="000000"/>
          <w:sz w:val="22"/>
          <w:szCs w:val="22"/>
        </w:rPr>
      </w:pPr>
      <w:r w:rsidRPr="00C053AD">
        <w:rPr>
          <w:rFonts w:eastAsiaTheme="minorHAnsi"/>
          <w:bCs/>
          <w:color w:val="000000"/>
          <w:sz w:val="22"/>
          <w:szCs w:val="22"/>
        </w:rPr>
        <w:t xml:space="preserve">PEPFAR/Zambia recognizes that effective HIV prevention requires packages of interventions, tailored to specific populations at risk of acquiring and transmitting HIV. Based on epidemiology and availability of efficacious interventions, PEPFAR Zambia has identified “priority populations” for prevention programming in COP 14. These </w:t>
      </w:r>
      <w:proofErr w:type="gramStart"/>
      <w:r w:rsidRPr="00C053AD">
        <w:rPr>
          <w:rFonts w:eastAsiaTheme="minorHAnsi"/>
          <w:bCs/>
          <w:color w:val="000000"/>
          <w:sz w:val="22"/>
          <w:szCs w:val="22"/>
        </w:rPr>
        <w:t>include:</w:t>
      </w:r>
      <w:proofErr w:type="gramEnd"/>
      <w:r w:rsidRPr="00C053AD">
        <w:rPr>
          <w:rFonts w:eastAsiaTheme="minorHAnsi"/>
          <w:bCs/>
          <w:color w:val="000000"/>
          <w:sz w:val="22"/>
          <w:szCs w:val="22"/>
        </w:rPr>
        <w:t xml:space="preserve"> all pregnant and breastfeeding women; </w:t>
      </w:r>
      <w:r w:rsidR="00CF7E50">
        <w:rPr>
          <w:rFonts w:eastAsiaTheme="minorHAnsi"/>
          <w:bCs/>
          <w:color w:val="000000"/>
          <w:sz w:val="22"/>
          <w:szCs w:val="22"/>
        </w:rPr>
        <w:t>PLWHA</w:t>
      </w:r>
      <w:r w:rsidRPr="00C053AD">
        <w:rPr>
          <w:rFonts w:eastAsiaTheme="minorHAnsi"/>
          <w:bCs/>
          <w:color w:val="000000"/>
          <w:sz w:val="22"/>
          <w:szCs w:val="22"/>
        </w:rPr>
        <w:t xml:space="preserve">; uncircumcised males aged 10 – 29; </w:t>
      </w:r>
      <w:proofErr w:type="spellStart"/>
      <w:r w:rsidRPr="00C053AD">
        <w:rPr>
          <w:rFonts w:eastAsiaTheme="minorHAnsi"/>
          <w:bCs/>
          <w:color w:val="000000"/>
          <w:sz w:val="22"/>
          <w:szCs w:val="22"/>
        </w:rPr>
        <w:t>sero</w:t>
      </w:r>
      <w:proofErr w:type="spellEnd"/>
      <w:r w:rsidRPr="00C053AD">
        <w:rPr>
          <w:rFonts w:eastAsiaTheme="minorHAnsi"/>
          <w:bCs/>
          <w:color w:val="000000"/>
          <w:sz w:val="22"/>
          <w:szCs w:val="22"/>
        </w:rPr>
        <w:t>-discordant couples; SW and MSM; young women 15 – 24; and other vulnerable populations such as prisoners.</w:t>
      </w:r>
    </w:p>
    <w:p w14:paraId="18C651A9" w14:textId="77777777" w:rsidR="00C053AD" w:rsidRPr="00C053AD" w:rsidRDefault="00C053AD" w:rsidP="00C053AD">
      <w:pPr>
        <w:autoSpaceDE w:val="0"/>
        <w:autoSpaceDN w:val="0"/>
        <w:adjustRightInd w:val="0"/>
        <w:rPr>
          <w:rFonts w:eastAsiaTheme="minorHAnsi"/>
          <w:bCs/>
          <w:color w:val="000000"/>
          <w:sz w:val="22"/>
          <w:szCs w:val="22"/>
        </w:rPr>
      </w:pPr>
    </w:p>
    <w:p w14:paraId="0B376D6E" w14:textId="77777777" w:rsidR="00C053AD" w:rsidRPr="00C053AD" w:rsidRDefault="00C053AD" w:rsidP="00C053AD">
      <w:pPr>
        <w:autoSpaceDE w:val="0"/>
        <w:autoSpaceDN w:val="0"/>
        <w:adjustRightInd w:val="0"/>
        <w:rPr>
          <w:rFonts w:eastAsiaTheme="minorHAnsi"/>
          <w:bCs/>
          <w:color w:val="000000"/>
          <w:sz w:val="22"/>
          <w:szCs w:val="22"/>
        </w:rPr>
      </w:pPr>
      <w:r w:rsidRPr="00C053AD">
        <w:rPr>
          <w:rFonts w:eastAsiaTheme="minorHAnsi"/>
          <w:bCs/>
          <w:color w:val="000000"/>
          <w:sz w:val="22"/>
          <w:szCs w:val="22"/>
        </w:rPr>
        <w:t>PEPFAR Zambia Prevention of Mother to Child Transmission:</w:t>
      </w:r>
    </w:p>
    <w:p w14:paraId="686DCECE" w14:textId="77777777" w:rsidR="00C053AD" w:rsidRPr="00C053AD" w:rsidRDefault="00C053AD" w:rsidP="00C053AD">
      <w:pPr>
        <w:autoSpaceDE w:val="0"/>
        <w:autoSpaceDN w:val="0"/>
        <w:adjustRightInd w:val="0"/>
        <w:rPr>
          <w:rFonts w:eastAsiaTheme="minorHAnsi"/>
          <w:bCs/>
          <w:color w:val="000000"/>
          <w:sz w:val="22"/>
          <w:szCs w:val="22"/>
        </w:rPr>
      </w:pPr>
    </w:p>
    <w:p w14:paraId="57A3975E" w14:textId="77777777" w:rsidR="00C053AD" w:rsidRPr="00C053AD" w:rsidRDefault="00C053AD" w:rsidP="00C053AD">
      <w:pPr>
        <w:autoSpaceDE w:val="0"/>
        <w:autoSpaceDN w:val="0"/>
        <w:adjustRightInd w:val="0"/>
        <w:rPr>
          <w:rFonts w:eastAsiaTheme="minorHAnsi"/>
          <w:bCs/>
          <w:color w:val="000000"/>
          <w:sz w:val="22"/>
          <w:szCs w:val="22"/>
        </w:rPr>
      </w:pPr>
      <w:r w:rsidRPr="00C053AD">
        <w:rPr>
          <w:rFonts w:eastAsiaTheme="minorHAnsi"/>
          <w:bCs/>
          <w:color w:val="000000"/>
          <w:sz w:val="22"/>
          <w:szCs w:val="22"/>
        </w:rPr>
        <w:t>PEPFAR Zambia’s PMTCT program continues to make progress towards elimination of new pediatric HIV infections.  Over the years, the program has achieved and sustained high PMTCT coverage for pregnant women living with HIV, while also addressing HIV transmission through breastfeeding. In COP 14/15, PEPFAR will support GRZ in rolling out lifelong antiretroviral therapy for all eligible pregnant and breastfeeding women living with HIV (Option B+), which will accelerate achievement of the ultimate goal of eliminating mother-to-child transmission of HIV (</w:t>
      </w:r>
      <w:proofErr w:type="spellStart"/>
      <w:r w:rsidRPr="00C053AD">
        <w:rPr>
          <w:rFonts w:eastAsiaTheme="minorHAnsi"/>
          <w:bCs/>
          <w:color w:val="000000"/>
          <w:sz w:val="22"/>
          <w:szCs w:val="22"/>
        </w:rPr>
        <w:t>eMTCT</w:t>
      </w:r>
      <w:proofErr w:type="spellEnd"/>
      <w:r w:rsidRPr="00C053AD">
        <w:rPr>
          <w:rFonts w:eastAsiaTheme="minorHAnsi"/>
          <w:bCs/>
          <w:color w:val="000000"/>
          <w:sz w:val="22"/>
          <w:szCs w:val="22"/>
        </w:rPr>
        <w:t xml:space="preserve">) and achieving HIV-free child survival by 2015. PMTCT target populations include all pregnant and breastfeeding women, their sexual partners, and exposed infants (HEI). </w:t>
      </w:r>
    </w:p>
    <w:p w14:paraId="39F2C585" w14:textId="77777777" w:rsidR="00C053AD" w:rsidRPr="00C053AD" w:rsidRDefault="00C053AD" w:rsidP="00C053AD">
      <w:pPr>
        <w:autoSpaceDE w:val="0"/>
        <w:autoSpaceDN w:val="0"/>
        <w:adjustRightInd w:val="0"/>
        <w:rPr>
          <w:rFonts w:eastAsiaTheme="minorHAnsi"/>
          <w:bCs/>
          <w:color w:val="000000"/>
          <w:sz w:val="22"/>
          <w:szCs w:val="22"/>
        </w:rPr>
      </w:pPr>
      <w:r w:rsidRPr="00C053AD">
        <w:rPr>
          <w:rFonts w:eastAsiaTheme="minorHAnsi"/>
          <w:bCs/>
          <w:color w:val="000000"/>
          <w:sz w:val="22"/>
          <w:szCs w:val="22"/>
        </w:rPr>
        <w:t xml:space="preserve">  </w:t>
      </w:r>
    </w:p>
    <w:p w14:paraId="31904706" w14:textId="77777777" w:rsidR="00C053AD" w:rsidRPr="00C053AD" w:rsidRDefault="00C053AD" w:rsidP="00C053AD">
      <w:pPr>
        <w:autoSpaceDE w:val="0"/>
        <w:autoSpaceDN w:val="0"/>
        <w:adjustRightInd w:val="0"/>
        <w:rPr>
          <w:rFonts w:eastAsiaTheme="minorHAnsi"/>
          <w:bCs/>
          <w:color w:val="000000"/>
          <w:sz w:val="22"/>
          <w:szCs w:val="22"/>
        </w:rPr>
      </w:pPr>
      <w:r w:rsidRPr="00C053AD">
        <w:rPr>
          <w:rFonts w:eastAsiaTheme="minorHAnsi"/>
          <w:bCs/>
          <w:color w:val="000000"/>
          <w:sz w:val="22"/>
          <w:szCs w:val="22"/>
        </w:rPr>
        <w:t xml:space="preserve">PEPFAR Zambia Treatment: </w:t>
      </w:r>
    </w:p>
    <w:p w14:paraId="07018481" w14:textId="77777777" w:rsidR="00C053AD" w:rsidRPr="00C053AD" w:rsidRDefault="00C053AD" w:rsidP="00C053AD">
      <w:pPr>
        <w:autoSpaceDE w:val="0"/>
        <w:autoSpaceDN w:val="0"/>
        <w:adjustRightInd w:val="0"/>
        <w:rPr>
          <w:rFonts w:eastAsiaTheme="minorHAnsi"/>
          <w:bCs/>
          <w:color w:val="000000"/>
          <w:sz w:val="22"/>
          <w:szCs w:val="22"/>
        </w:rPr>
      </w:pPr>
    </w:p>
    <w:p w14:paraId="6044FBBD" w14:textId="1A3E8F2C" w:rsidR="00C053AD" w:rsidRPr="00C053AD" w:rsidRDefault="00C053AD" w:rsidP="00C053AD">
      <w:pPr>
        <w:autoSpaceDE w:val="0"/>
        <w:autoSpaceDN w:val="0"/>
        <w:adjustRightInd w:val="0"/>
        <w:rPr>
          <w:rFonts w:eastAsiaTheme="minorHAnsi"/>
          <w:bCs/>
          <w:color w:val="000000"/>
          <w:sz w:val="22"/>
          <w:szCs w:val="22"/>
        </w:rPr>
      </w:pPr>
      <w:r w:rsidRPr="00C053AD">
        <w:rPr>
          <w:rFonts w:eastAsiaTheme="minorHAnsi"/>
          <w:bCs/>
          <w:color w:val="000000"/>
          <w:sz w:val="22"/>
          <w:szCs w:val="22"/>
        </w:rPr>
        <w:t xml:space="preserve">The main goals of the HIV treatment portfolio in Zambia are </w:t>
      </w:r>
      <w:proofErr w:type="gramStart"/>
      <w:r w:rsidRPr="00C053AD">
        <w:rPr>
          <w:rFonts w:eastAsiaTheme="minorHAnsi"/>
          <w:bCs/>
          <w:color w:val="000000"/>
          <w:sz w:val="22"/>
          <w:szCs w:val="22"/>
        </w:rPr>
        <w:t>to rapidly increase</w:t>
      </w:r>
      <w:proofErr w:type="gramEnd"/>
      <w:r w:rsidRPr="00C053AD">
        <w:rPr>
          <w:rFonts w:eastAsiaTheme="minorHAnsi"/>
          <w:bCs/>
          <w:color w:val="000000"/>
          <w:sz w:val="22"/>
          <w:szCs w:val="22"/>
        </w:rPr>
        <w:t xml:space="preserve"> HIV treatment coverage for all </w:t>
      </w:r>
      <w:r w:rsidR="00CF7E50">
        <w:rPr>
          <w:rFonts w:eastAsiaTheme="minorHAnsi"/>
          <w:bCs/>
          <w:color w:val="000000"/>
          <w:sz w:val="22"/>
          <w:szCs w:val="22"/>
        </w:rPr>
        <w:t>PLWHA</w:t>
      </w:r>
      <w:r w:rsidRPr="00C053AD">
        <w:rPr>
          <w:rFonts w:eastAsiaTheme="minorHAnsi"/>
          <w:bCs/>
          <w:color w:val="000000"/>
          <w:sz w:val="22"/>
          <w:szCs w:val="22"/>
        </w:rPr>
        <w:t xml:space="preserve"> (</w:t>
      </w:r>
      <w:r w:rsidR="00CF7E50">
        <w:rPr>
          <w:rFonts w:eastAsiaTheme="minorHAnsi"/>
          <w:bCs/>
          <w:color w:val="000000"/>
          <w:sz w:val="22"/>
          <w:szCs w:val="22"/>
        </w:rPr>
        <w:t>PLWHA</w:t>
      </w:r>
      <w:r w:rsidRPr="00C053AD">
        <w:rPr>
          <w:rFonts w:eastAsiaTheme="minorHAnsi"/>
          <w:bCs/>
          <w:color w:val="000000"/>
          <w:sz w:val="22"/>
          <w:szCs w:val="22"/>
        </w:rPr>
        <w:t xml:space="preserve">), to reduce AIDS-related mortality and enhance HIV prevention, and to preserve/maintain therapeutic options. The U.S. government (USG) continues to support these goals through support for pediatric and adult treatment service delivery systems and procurement of HIV treatment drugs. Support for service delivery include provider training and mentorship, quality improvement and quality assurance support, renovation of sites, development and printing of guidelines, and procurement of equipment and other relevant medical supplies. Accomplishments specific to pediatric services include a continuous increase in the number of service outlets and providers able to provide pediatric HIV treatment services, the availability of pediatric drug formulations, and the scale up of the early infant diagnosis (EID). </w:t>
      </w:r>
      <w:proofErr w:type="gramStart"/>
      <w:r w:rsidRPr="00C053AD">
        <w:rPr>
          <w:rFonts w:eastAsiaTheme="minorHAnsi"/>
          <w:bCs/>
          <w:color w:val="000000"/>
          <w:sz w:val="22"/>
          <w:szCs w:val="22"/>
        </w:rPr>
        <w:t>Challenges for prior and coming years include the emergency of drug resistance, recording and reporting issues, drugs procured by other donors not arriving as scheduled, reduced adherence and retention, polymerase chain reaction (PCR) reagent and dried blood spot paper stock outs for EID, difficulties with transitioning pediatric clients into the adult program, suboptimal follow-up of HIV exposed infants and children, and the program’s inability to accurately determine the pediatric population requiring HIV treatment.</w:t>
      </w:r>
      <w:proofErr w:type="gramEnd"/>
      <w:r w:rsidRPr="00C053AD">
        <w:rPr>
          <w:rFonts w:eastAsiaTheme="minorHAnsi"/>
          <w:bCs/>
          <w:color w:val="000000"/>
          <w:sz w:val="22"/>
          <w:szCs w:val="22"/>
        </w:rPr>
        <w:t xml:space="preserve"> </w:t>
      </w:r>
    </w:p>
    <w:p w14:paraId="517A6850" w14:textId="77777777" w:rsidR="00C053AD" w:rsidRPr="00C053AD" w:rsidRDefault="00C053AD" w:rsidP="00C053AD">
      <w:pPr>
        <w:autoSpaceDE w:val="0"/>
        <w:autoSpaceDN w:val="0"/>
        <w:adjustRightInd w:val="0"/>
        <w:rPr>
          <w:rFonts w:eastAsiaTheme="minorHAnsi"/>
          <w:bCs/>
          <w:color w:val="000000"/>
          <w:sz w:val="22"/>
          <w:szCs w:val="22"/>
        </w:rPr>
      </w:pPr>
    </w:p>
    <w:p w14:paraId="6000990E" w14:textId="77777777" w:rsidR="00C053AD" w:rsidRPr="00C053AD" w:rsidRDefault="00C053AD" w:rsidP="00C053AD">
      <w:pPr>
        <w:autoSpaceDE w:val="0"/>
        <w:autoSpaceDN w:val="0"/>
        <w:adjustRightInd w:val="0"/>
        <w:rPr>
          <w:rFonts w:eastAsiaTheme="minorHAnsi"/>
          <w:bCs/>
          <w:color w:val="000000"/>
          <w:sz w:val="22"/>
          <w:szCs w:val="22"/>
        </w:rPr>
      </w:pPr>
      <w:r w:rsidRPr="00C053AD">
        <w:rPr>
          <w:rFonts w:eastAsiaTheme="minorHAnsi"/>
          <w:bCs/>
          <w:color w:val="000000"/>
          <w:sz w:val="22"/>
          <w:szCs w:val="22"/>
        </w:rPr>
        <w:t xml:space="preserve">PEPFAR Zambia Progress </w:t>
      </w:r>
      <w:proofErr w:type="gramStart"/>
      <w:r w:rsidRPr="00C053AD">
        <w:rPr>
          <w:rFonts w:eastAsiaTheme="minorHAnsi"/>
          <w:bCs/>
          <w:color w:val="000000"/>
          <w:sz w:val="22"/>
          <w:szCs w:val="22"/>
        </w:rPr>
        <w:t>Towards</w:t>
      </w:r>
      <w:proofErr w:type="gramEnd"/>
      <w:r w:rsidRPr="00C053AD">
        <w:rPr>
          <w:rFonts w:eastAsiaTheme="minorHAnsi"/>
          <w:bCs/>
          <w:color w:val="000000"/>
          <w:sz w:val="22"/>
          <w:szCs w:val="22"/>
        </w:rPr>
        <w:t xml:space="preserve"> the Programmatic Tipping Point:</w:t>
      </w:r>
    </w:p>
    <w:p w14:paraId="11FC9FAE" w14:textId="77777777" w:rsidR="00C053AD" w:rsidRPr="00C053AD" w:rsidRDefault="00C053AD" w:rsidP="00C053AD">
      <w:pPr>
        <w:autoSpaceDE w:val="0"/>
        <w:autoSpaceDN w:val="0"/>
        <w:adjustRightInd w:val="0"/>
        <w:rPr>
          <w:rFonts w:eastAsiaTheme="minorHAnsi"/>
          <w:bCs/>
          <w:color w:val="000000"/>
          <w:sz w:val="22"/>
          <w:szCs w:val="22"/>
        </w:rPr>
      </w:pPr>
    </w:p>
    <w:p w14:paraId="238697C6" w14:textId="4A869FF1" w:rsidR="00C053AD" w:rsidRPr="00C053AD" w:rsidRDefault="00C053AD" w:rsidP="00C053AD">
      <w:pPr>
        <w:autoSpaceDE w:val="0"/>
        <w:autoSpaceDN w:val="0"/>
        <w:adjustRightInd w:val="0"/>
        <w:rPr>
          <w:rFonts w:eastAsiaTheme="minorHAnsi"/>
          <w:bCs/>
          <w:color w:val="000000"/>
          <w:sz w:val="22"/>
          <w:szCs w:val="22"/>
        </w:rPr>
      </w:pPr>
      <w:r w:rsidRPr="00C053AD">
        <w:rPr>
          <w:rFonts w:eastAsiaTheme="minorHAnsi"/>
          <w:bCs/>
          <w:color w:val="000000"/>
          <w:sz w:val="22"/>
          <w:szCs w:val="22"/>
        </w:rPr>
        <w:t xml:space="preserve">The Zambia PEPFAR program will take into consideration the need to increase coverage of treatment for eligible </w:t>
      </w:r>
      <w:r w:rsidR="00CF7E50">
        <w:rPr>
          <w:rFonts w:eastAsiaTheme="minorHAnsi"/>
          <w:bCs/>
          <w:color w:val="000000"/>
          <w:sz w:val="22"/>
          <w:szCs w:val="22"/>
        </w:rPr>
        <w:t>PLWHA</w:t>
      </w:r>
      <w:r w:rsidRPr="00C053AD">
        <w:rPr>
          <w:rFonts w:eastAsiaTheme="minorHAnsi"/>
          <w:bCs/>
          <w:color w:val="000000"/>
          <w:sz w:val="22"/>
          <w:szCs w:val="22"/>
        </w:rPr>
        <w:t xml:space="preserve"> toward the programmatic tipping point and the goal of an AIDS-Free Generation as outlined in the PEPFAR Blueprint. Based on current GRZ official spectrum estimates, new HIV infections in 2013 were composed of 66,558 adults and 12,179 pediatric patients. Based on national FY13 results, the country initiated 93,000 adult and 7,450 children on ART, with PEPFAR supporting 88,527 adults and 7,085 pediatric patients respectively. Going by these results, in 2013 Zambia had attained the programmatic tipping point for the adult component with a ratio of 0.78, but was still short of the tipping point for the pediatric component with a ratio of 1.63. </w:t>
      </w:r>
      <w:proofErr w:type="gramStart"/>
      <w:r w:rsidRPr="00C053AD">
        <w:rPr>
          <w:rFonts w:eastAsiaTheme="minorHAnsi"/>
          <w:bCs/>
          <w:color w:val="000000"/>
          <w:sz w:val="22"/>
          <w:szCs w:val="22"/>
        </w:rPr>
        <w:t>Overall</w:t>
      </w:r>
      <w:proofErr w:type="gramEnd"/>
      <w:r w:rsidRPr="00C053AD">
        <w:rPr>
          <w:rFonts w:eastAsiaTheme="minorHAnsi"/>
          <w:bCs/>
          <w:color w:val="000000"/>
          <w:sz w:val="22"/>
          <w:szCs w:val="22"/>
        </w:rPr>
        <w:t xml:space="preserve"> by 2013, Zambia had attained a ratio of 0.78. In FY15, the Zambian HIV treatment program targets to enroll 64,422 new adult, and 7,185 pediatric patients. With PEPFAR treatment results constituting 95% of overall national results from previous year trends, the expected number of </w:t>
      </w:r>
      <w:proofErr w:type="gramStart"/>
      <w:r w:rsidRPr="00C053AD">
        <w:rPr>
          <w:rFonts w:eastAsiaTheme="minorHAnsi"/>
          <w:bCs/>
          <w:color w:val="000000"/>
          <w:sz w:val="22"/>
          <w:szCs w:val="22"/>
        </w:rPr>
        <w:t>newly</w:t>
      </w:r>
      <w:proofErr w:type="gramEnd"/>
      <w:r w:rsidRPr="00C053AD">
        <w:rPr>
          <w:rFonts w:eastAsiaTheme="minorHAnsi"/>
          <w:bCs/>
          <w:color w:val="000000"/>
          <w:sz w:val="22"/>
          <w:szCs w:val="22"/>
        </w:rPr>
        <w:t xml:space="preserve"> initiated individuals on ART in FY15 at national level will be 70,000 for adults and 7,550 for pediatrics against estimated new infections of 66,603 and 11,612 respectively. These targets will bring the adult program at the tipping point with a </w:t>
      </w:r>
      <w:proofErr w:type="spellStart"/>
      <w:r w:rsidRPr="00C053AD">
        <w:rPr>
          <w:rFonts w:eastAsiaTheme="minorHAnsi"/>
          <w:bCs/>
          <w:color w:val="000000"/>
          <w:sz w:val="22"/>
          <w:szCs w:val="22"/>
        </w:rPr>
        <w:t>ration</w:t>
      </w:r>
      <w:proofErr w:type="spellEnd"/>
      <w:r w:rsidRPr="00C053AD">
        <w:rPr>
          <w:rFonts w:eastAsiaTheme="minorHAnsi"/>
          <w:bCs/>
          <w:color w:val="000000"/>
          <w:sz w:val="22"/>
          <w:szCs w:val="22"/>
        </w:rPr>
        <w:t xml:space="preserve"> of 0.95 and the pediatric program still to attain the tipping point with a ratio of 1.54. </w:t>
      </w:r>
      <w:proofErr w:type="gramStart"/>
      <w:r w:rsidRPr="00C053AD">
        <w:rPr>
          <w:rFonts w:eastAsiaTheme="minorHAnsi"/>
          <w:bCs/>
          <w:color w:val="000000"/>
          <w:sz w:val="22"/>
          <w:szCs w:val="22"/>
        </w:rPr>
        <w:t>Overall</w:t>
      </w:r>
      <w:proofErr w:type="gramEnd"/>
      <w:r w:rsidRPr="00C053AD">
        <w:rPr>
          <w:rFonts w:eastAsiaTheme="minorHAnsi"/>
          <w:bCs/>
          <w:color w:val="000000"/>
          <w:sz w:val="22"/>
          <w:szCs w:val="22"/>
        </w:rPr>
        <w:t xml:space="preserve"> however, the Zambia program will come level to the programmatic tipping point with a ratio of 1.00.  </w:t>
      </w:r>
    </w:p>
    <w:p w14:paraId="7D795E4B" w14:textId="77777777" w:rsidR="00C053AD" w:rsidRPr="00C053AD" w:rsidRDefault="00C053AD" w:rsidP="00C053AD">
      <w:pPr>
        <w:autoSpaceDE w:val="0"/>
        <w:autoSpaceDN w:val="0"/>
        <w:adjustRightInd w:val="0"/>
        <w:rPr>
          <w:rFonts w:eastAsiaTheme="minorHAnsi"/>
          <w:bCs/>
          <w:color w:val="000000"/>
          <w:sz w:val="22"/>
          <w:szCs w:val="22"/>
        </w:rPr>
      </w:pPr>
    </w:p>
    <w:p w14:paraId="34235B82" w14:textId="77777777" w:rsidR="00C053AD" w:rsidRPr="00C053AD" w:rsidRDefault="00C053AD" w:rsidP="00C053AD">
      <w:pPr>
        <w:autoSpaceDE w:val="0"/>
        <w:autoSpaceDN w:val="0"/>
        <w:adjustRightInd w:val="0"/>
        <w:rPr>
          <w:rFonts w:eastAsiaTheme="minorHAnsi"/>
          <w:bCs/>
          <w:color w:val="000000"/>
          <w:sz w:val="22"/>
          <w:szCs w:val="22"/>
        </w:rPr>
      </w:pPr>
      <w:r w:rsidRPr="00C053AD">
        <w:rPr>
          <w:rFonts w:eastAsiaTheme="minorHAnsi"/>
          <w:bCs/>
          <w:color w:val="000000"/>
          <w:sz w:val="22"/>
          <w:szCs w:val="22"/>
        </w:rPr>
        <w:t xml:space="preserve">PEPFAR Zambia Pediatric HIV Treatment area: </w:t>
      </w:r>
    </w:p>
    <w:p w14:paraId="4B7A523B" w14:textId="77777777" w:rsidR="00C053AD" w:rsidRPr="00C053AD" w:rsidRDefault="00C053AD" w:rsidP="00C053AD">
      <w:pPr>
        <w:autoSpaceDE w:val="0"/>
        <w:autoSpaceDN w:val="0"/>
        <w:adjustRightInd w:val="0"/>
        <w:rPr>
          <w:rFonts w:eastAsiaTheme="minorHAnsi"/>
          <w:bCs/>
          <w:color w:val="000000"/>
          <w:sz w:val="22"/>
          <w:szCs w:val="22"/>
        </w:rPr>
      </w:pPr>
    </w:p>
    <w:p w14:paraId="2EB190A1" w14:textId="77777777" w:rsidR="00C053AD" w:rsidRPr="00C053AD" w:rsidRDefault="00C053AD" w:rsidP="00C053AD">
      <w:pPr>
        <w:autoSpaceDE w:val="0"/>
        <w:autoSpaceDN w:val="0"/>
        <w:adjustRightInd w:val="0"/>
        <w:rPr>
          <w:rFonts w:eastAsiaTheme="minorHAnsi"/>
          <w:bCs/>
          <w:color w:val="000000"/>
          <w:sz w:val="22"/>
          <w:szCs w:val="22"/>
        </w:rPr>
      </w:pPr>
      <w:r w:rsidRPr="00C053AD">
        <w:rPr>
          <w:rFonts w:eastAsiaTheme="minorHAnsi"/>
          <w:bCs/>
          <w:color w:val="000000"/>
          <w:sz w:val="22"/>
          <w:szCs w:val="22"/>
        </w:rPr>
        <w:t xml:space="preserve">All USG supported treatment sites except for tertiary and secondary level hospitals offer services for children and adolescents in an integrated service delivery model where adult services </w:t>
      </w:r>
      <w:proofErr w:type="gramStart"/>
      <w:r w:rsidRPr="00C053AD">
        <w:rPr>
          <w:rFonts w:eastAsiaTheme="minorHAnsi"/>
          <w:bCs/>
          <w:color w:val="000000"/>
          <w:sz w:val="22"/>
          <w:szCs w:val="22"/>
        </w:rPr>
        <w:t>are also provided</w:t>
      </w:r>
      <w:proofErr w:type="gramEnd"/>
      <w:r w:rsidRPr="00C053AD">
        <w:rPr>
          <w:rFonts w:eastAsiaTheme="minorHAnsi"/>
          <w:bCs/>
          <w:color w:val="000000"/>
          <w:sz w:val="22"/>
          <w:szCs w:val="22"/>
        </w:rPr>
        <w:t xml:space="preserve">, using the same infrastructure, personnel and supply chain. </w:t>
      </w:r>
    </w:p>
    <w:p w14:paraId="6D06393E" w14:textId="77777777" w:rsidR="00C053AD" w:rsidRPr="00C053AD" w:rsidRDefault="00C053AD" w:rsidP="00C053AD">
      <w:pPr>
        <w:autoSpaceDE w:val="0"/>
        <w:autoSpaceDN w:val="0"/>
        <w:adjustRightInd w:val="0"/>
        <w:rPr>
          <w:rFonts w:eastAsiaTheme="minorHAnsi"/>
          <w:bCs/>
          <w:color w:val="000000"/>
          <w:sz w:val="22"/>
          <w:szCs w:val="22"/>
        </w:rPr>
      </w:pPr>
    </w:p>
    <w:p w14:paraId="22CEE7AD" w14:textId="77777777" w:rsidR="00C053AD" w:rsidRPr="00C053AD" w:rsidRDefault="00C053AD" w:rsidP="00C053AD">
      <w:pPr>
        <w:autoSpaceDE w:val="0"/>
        <w:autoSpaceDN w:val="0"/>
        <w:adjustRightInd w:val="0"/>
        <w:rPr>
          <w:rFonts w:eastAsiaTheme="minorHAnsi"/>
          <w:bCs/>
          <w:color w:val="000000"/>
          <w:sz w:val="22"/>
          <w:szCs w:val="22"/>
        </w:rPr>
      </w:pPr>
      <w:r w:rsidRPr="00C053AD">
        <w:rPr>
          <w:rFonts w:eastAsiaTheme="minorHAnsi"/>
          <w:bCs/>
          <w:color w:val="000000"/>
          <w:sz w:val="22"/>
          <w:szCs w:val="22"/>
        </w:rPr>
        <w:t xml:space="preserve">In FY13, the Zambian pediatric HIV treatment program had 42,342 children on HIV treatment, translating into 8.4% of all clients on treatment for HIV, similar to the FY12 results, and reflecting a slight increase from 7% in 2010, 6% in FY11. Pediatric patients as a proportion of all newly enrolled patients annually have remained steady at 8% of all patients newly enrolled in the ART program over the last four (4) years. Consistent with the World Health Organization (WHO) guidance of 2013 on the use of ART for treatment and prevention of HIV, Zambia will be implementing new guidelines starting FY14 and continuing in FY15. Based on these new guidelines, the Zambian treatment program envisages that the program will enroll 7,158 new children on treatment in 2014/15 to bring the total number of patients on treatment to 48,426, taking into account 12 month retention of 85%. </w:t>
      </w:r>
    </w:p>
    <w:p w14:paraId="769A9DC1" w14:textId="77777777" w:rsidR="00C053AD" w:rsidRPr="00C053AD" w:rsidRDefault="00C053AD" w:rsidP="00C053AD">
      <w:pPr>
        <w:autoSpaceDE w:val="0"/>
        <w:autoSpaceDN w:val="0"/>
        <w:adjustRightInd w:val="0"/>
        <w:rPr>
          <w:rFonts w:eastAsiaTheme="minorHAnsi"/>
          <w:bCs/>
          <w:color w:val="000000"/>
          <w:sz w:val="22"/>
          <w:szCs w:val="22"/>
        </w:rPr>
      </w:pPr>
      <w:proofErr w:type="gramStart"/>
      <w:r w:rsidRPr="00C053AD">
        <w:rPr>
          <w:rFonts w:eastAsiaTheme="minorHAnsi"/>
          <w:bCs/>
          <w:color w:val="000000"/>
          <w:sz w:val="22"/>
          <w:szCs w:val="22"/>
        </w:rPr>
        <w:t>PEPFAR will implement the following activities in COP 14 and 15: a) prevent the emergence and spread of HIV drug resistance, b) expand access to viral load testing as detailed under the HLAB narrative, c) scale-up of EID that is integrated with the expanded program on immunization (EPI) including other well child services and exposed infant follow-up services, d) improve the quality of pediatric treatment services, e) early initiation of treatment for infants and adolescents, and f) develop a robust plan to measure the performance of the program.</w:t>
      </w:r>
      <w:proofErr w:type="gramEnd"/>
    </w:p>
    <w:p w14:paraId="24A2E103" w14:textId="77777777" w:rsidR="00C053AD" w:rsidRPr="00C053AD" w:rsidRDefault="00C053AD" w:rsidP="00C053AD">
      <w:pPr>
        <w:autoSpaceDE w:val="0"/>
        <w:autoSpaceDN w:val="0"/>
        <w:adjustRightInd w:val="0"/>
        <w:rPr>
          <w:rFonts w:eastAsiaTheme="minorHAnsi"/>
          <w:bCs/>
          <w:color w:val="000000"/>
          <w:sz w:val="22"/>
          <w:szCs w:val="22"/>
        </w:rPr>
      </w:pPr>
      <w:r w:rsidRPr="00C053AD">
        <w:rPr>
          <w:rFonts w:eastAsiaTheme="minorHAnsi"/>
          <w:bCs/>
          <w:color w:val="000000"/>
          <w:sz w:val="22"/>
          <w:szCs w:val="22"/>
        </w:rPr>
        <w:t xml:space="preserve"> </w:t>
      </w:r>
    </w:p>
    <w:p w14:paraId="179EF926" w14:textId="77777777" w:rsidR="00C053AD" w:rsidRPr="00C053AD" w:rsidRDefault="00C053AD" w:rsidP="00C053AD">
      <w:pPr>
        <w:autoSpaceDE w:val="0"/>
        <w:autoSpaceDN w:val="0"/>
        <w:adjustRightInd w:val="0"/>
        <w:rPr>
          <w:rFonts w:eastAsiaTheme="minorHAnsi"/>
          <w:bCs/>
          <w:color w:val="000000"/>
          <w:sz w:val="22"/>
          <w:szCs w:val="22"/>
        </w:rPr>
      </w:pPr>
      <w:r w:rsidRPr="00C053AD">
        <w:rPr>
          <w:rFonts w:eastAsiaTheme="minorHAnsi"/>
          <w:bCs/>
          <w:color w:val="000000"/>
          <w:sz w:val="22"/>
          <w:szCs w:val="22"/>
        </w:rPr>
        <w:t xml:space="preserve">To achieve the PEPFAR goal of early initiation of treatment and </w:t>
      </w:r>
      <w:proofErr w:type="gramStart"/>
      <w:r w:rsidRPr="00C053AD">
        <w:rPr>
          <w:rFonts w:eastAsiaTheme="minorHAnsi"/>
          <w:bCs/>
          <w:color w:val="000000"/>
          <w:sz w:val="22"/>
          <w:szCs w:val="22"/>
        </w:rPr>
        <w:t>a 90</w:t>
      </w:r>
      <w:proofErr w:type="gramEnd"/>
      <w:r w:rsidRPr="00C053AD">
        <w:rPr>
          <w:rFonts w:eastAsiaTheme="minorHAnsi"/>
          <w:bCs/>
          <w:color w:val="000000"/>
          <w:sz w:val="22"/>
          <w:szCs w:val="22"/>
        </w:rPr>
        <w:t>% coverage for pediatric treatment by 2015, support to expansion of ART access via a further decentralized ART delivery system, including opening of more health center level ART clinics, mobile ART services, community mobilization, and evaluation of innovative alternative models of ART service delivery will be provided. The USG will provide support to the MOH in implementation of the new treatment guidelines that recommend treatment for all confirmed HIV infected children 15 years and below regardless of clinical and immunological status will contribute toward reduced missed opportunities and accelerating enrollment of pediatric patients.</w:t>
      </w:r>
    </w:p>
    <w:p w14:paraId="48C8DE1A" w14:textId="77777777" w:rsidR="00C053AD" w:rsidRPr="00C053AD" w:rsidRDefault="00C053AD" w:rsidP="00C053AD">
      <w:pPr>
        <w:autoSpaceDE w:val="0"/>
        <w:autoSpaceDN w:val="0"/>
        <w:adjustRightInd w:val="0"/>
        <w:rPr>
          <w:rFonts w:eastAsiaTheme="minorHAnsi"/>
          <w:bCs/>
          <w:color w:val="000000"/>
          <w:sz w:val="22"/>
          <w:szCs w:val="22"/>
        </w:rPr>
      </w:pPr>
    </w:p>
    <w:p w14:paraId="5CFD673B" w14:textId="77777777" w:rsidR="00C053AD" w:rsidRPr="00C053AD" w:rsidRDefault="00C053AD" w:rsidP="00C053AD">
      <w:pPr>
        <w:autoSpaceDE w:val="0"/>
        <w:autoSpaceDN w:val="0"/>
        <w:adjustRightInd w:val="0"/>
        <w:rPr>
          <w:rFonts w:eastAsiaTheme="minorHAnsi"/>
          <w:bCs/>
          <w:color w:val="000000"/>
          <w:sz w:val="22"/>
          <w:szCs w:val="22"/>
        </w:rPr>
      </w:pPr>
      <w:r w:rsidRPr="00C053AD">
        <w:rPr>
          <w:rFonts w:eastAsiaTheme="minorHAnsi"/>
          <w:bCs/>
          <w:color w:val="000000"/>
          <w:sz w:val="22"/>
          <w:szCs w:val="22"/>
        </w:rPr>
        <w:t xml:space="preserve">The program will strengthen integration with other HIV programs, including TB/HIV and the OVC. PEPFAR will work with the TB/HIV program to strengthen diagnosis of TB among children living with HIV/AIDS. The program will strengthen counseling to assist adolescents in pediatric HIV treatment to transition into the adult HIV treatment program. </w:t>
      </w:r>
    </w:p>
    <w:p w14:paraId="006E2FD5" w14:textId="77777777" w:rsidR="00C053AD" w:rsidRPr="00C053AD" w:rsidRDefault="00C053AD" w:rsidP="00C053AD">
      <w:pPr>
        <w:autoSpaceDE w:val="0"/>
        <w:autoSpaceDN w:val="0"/>
        <w:adjustRightInd w:val="0"/>
        <w:rPr>
          <w:rFonts w:eastAsiaTheme="minorHAnsi"/>
          <w:bCs/>
          <w:color w:val="000000"/>
          <w:sz w:val="22"/>
          <w:szCs w:val="22"/>
        </w:rPr>
      </w:pPr>
    </w:p>
    <w:p w14:paraId="1E2DB95A" w14:textId="77777777" w:rsidR="00C053AD" w:rsidRPr="00C053AD" w:rsidRDefault="00C053AD" w:rsidP="00C053AD">
      <w:pPr>
        <w:autoSpaceDE w:val="0"/>
        <w:autoSpaceDN w:val="0"/>
        <w:adjustRightInd w:val="0"/>
        <w:rPr>
          <w:rFonts w:eastAsiaTheme="minorHAnsi"/>
          <w:bCs/>
          <w:color w:val="000000"/>
          <w:sz w:val="22"/>
          <w:szCs w:val="22"/>
        </w:rPr>
      </w:pPr>
      <w:r w:rsidRPr="00C053AD">
        <w:rPr>
          <w:rFonts w:eastAsiaTheme="minorHAnsi"/>
          <w:bCs/>
          <w:color w:val="000000"/>
          <w:sz w:val="22"/>
          <w:szCs w:val="22"/>
        </w:rPr>
        <w:t xml:space="preserve">The aforementioned activities in both pediatric and adult treatment program, which </w:t>
      </w:r>
      <w:proofErr w:type="gramStart"/>
      <w:r w:rsidRPr="00C053AD">
        <w:rPr>
          <w:rFonts w:eastAsiaTheme="minorHAnsi"/>
          <w:bCs/>
          <w:color w:val="000000"/>
          <w:sz w:val="22"/>
          <w:szCs w:val="22"/>
        </w:rPr>
        <w:t>are largely inspired</w:t>
      </w:r>
      <w:proofErr w:type="gramEnd"/>
      <w:r w:rsidRPr="00C053AD">
        <w:rPr>
          <w:rFonts w:eastAsiaTheme="minorHAnsi"/>
          <w:bCs/>
          <w:color w:val="000000"/>
          <w:sz w:val="22"/>
          <w:szCs w:val="22"/>
        </w:rPr>
        <w:t xml:space="preserve"> by the change in guidelines and the national and PEPFAR HIV treatment goals of universal access to quality-assured HIV treatment services, will inevitably require additional resources. PEPFAR will work to promote efficiency </w:t>
      </w:r>
      <w:proofErr w:type="gramStart"/>
      <w:r w:rsidRPr="00C053AD">
        <w:rPr>
          <w:rFonts w:eastAsiaTheme="minorHAnsi"/>
          <w:bCs/>
          <w:color w:val="000000"/>
          <w:sz w:val="22"/>
          <w:szCs w:val="22"/>
        </w:rPr>
        <w:t>by allocating resources to more impactful interventions within the treatment portfolio such as high yield geographical areas</w:t>
      </w:r>
      <w:proofErr w:type="gramEnd"/>
      <w:r w:rsidRPr="00C053AD">
        <w:rPr>
          <w:rFonts w:eastAsiaTheme="minorHAnsi"/>
          <w:bCs/>
          <w:color w:val="000000"/>
          <w:sz w:val="22"/>
          <w:szCs w:val="22"/>
        </w:rPr>
        <w:t>, reduce implementing partner financial overheads by leveraging GRZ employees and infrastructure, limiting travel, and introducing management efficiencies. PEPFAR will also work with the GRZ and other donors to advocate for more resources from the Zambian treasury and will leverage resources from other donors such as the Global Fund.</w:t>
      </w:r>
    </w:p>
    <w:p w14:paraId="5B2C634C" w14:textId="77777777" w:rsidR="00C053AD" w:rsidRPr="00C053AD" w:rsidRDefault="00C053AD" w:rsidP="00C053AD">
      <w:pPr>
        <w:rPr>
          <w:sz w:val="22"/>
          <w:szCs w:val="22"/>
          <w:highlight w:val="yellow"/>
        </w:rPr>
      </w:pPr>
    </w:p>
    <w:p w14:paraId="50EA4964" w14:textId="77777777" w:rsidR="00C053AD" w:rsidRPr="00C053AD" w:rsidRDefault="00C053AD" w:rsidP="00C053AD">
      <w:pPr>
        <w:spacing w:line="276" w:lineRule="auto"/>
        <w:rPr>
          <w:rFonts w:eastAsiaTheme="minorHAnsi"/>
          <w:sz w:val="22"/>
          <w:szCs w:val="22"/>
        </w:rPr>
      </w:pPr>
      <w:r w:rsidRPr="00C053AD">
        <w:rPr>
          <w:rFonts w:eastAsiaTheme="minorHAnsi"/>
          <w:sz w:val="22"/>
          <w:szCs w:val="22"/>
        </w:rPr>
        <w:t xml:space="preserve">Relationship to USAID Forward </w:t>
      </w:r>
    </w:p>
    <w:p w14:paraId="470E5D57" w14:textId="77777777" w:rsidR="00C053AD" w:rsidRPr="00C053AD" w:rsidRDefault="00C053AD" w:rsidP="00C053AD">
      <w:pPr>
        <w:spacing w:line="276" w:lineRule="auto"/>
        <w:rPr>
          <w:rFonts w:eastAsiaTheme="minorHAnsi"/>
          <w:b/>
          <w:sz w:val="22"/>
          <w:szCs w:val="22"/>
        </w:rPr>
      </w:pPr>
    </w:p>
    <w:p w14:paraId="0D1FAE8C" w14:textId="536D5590" w:rsidR="00C053AD" w:rsidRPr="00C053AD" w:rsidRDefault="00C053AD" w:rsidP="00C053AD">
      <w:pPr>
        <w:spacing w:line="276" w:lineRule="auto"/>
        <w:rPr>
          <w:rFonts w:eastAsiaTheme="minorHAnsi"/>
          <w:sz w:val="22"/>
          <w:szCs w:val="22"/>
        </w:rPr>
      </w:pPr>
      <w:r w:rsidRPr="00C053AD">
        <w:rPr>
          <w:rFonts w:eastAsiaTheme="minorHAnsi"/>
          <w:sz w:val="22"/>
          <w:szCs w:val="22"/>
        </w:rPr>
        <w:t xml:space="preserve">USAID will work towards achieving health and </w:t>
      </w:r>
      <w:r w:rsidR="00CF7E50">
        <w:rPr>
          <w:rFonts w:eastAsiaTheme="minorHAnsi"/>
          <w:sz w:val="22"/>
          <w:szCs w:val="22"/>
        </w:rPr>
        <w:t>HIV and AIDS</w:t>
      </w:r>
      <w:r w:rsidRPr="00C053AD">
        <w:rPr>
          <w:rFonts w:eastAsiaTheme="minorHAnsi"/>
          <w:sz w:val="22"/>
          <w:szCs w:val="22"/>
        </w:rPr>
        <w:t xml:space="preserve"> results through direct support to local organizations (civil society, faith-based, private sector) using a variety of contracting mechanisms, including Fixed Obligations Grants (FOGs) and contracts.  In addition, USAID will work to build capacity of local government and non-governmental partner and potential partner institutions in such areas as financial management, program management, leadership and accountability.</w:t>
      </w:r>
    </w:p>
    <w:p w14:paraId="1377DF78" w14:textId="77777777" w:rsidR="00C053AD" w:rsidRPr="00C053AD" w:rsidRDefault="00C053AD" w:rsidP="00C053AD">
      <w:pPr>
        <w:spacing w:line="276" w:lineRule="auto"/>
        <w:rPr>
          <w:rFonts w:eastAsiaTheme="minorHAnsi"/>
          <w:sz w:val="22"/>
          <w:szCs w:val="22"/>
          <w:highlight w:val="yellow"/>
        </w:rPr>
      </w:pPr>
    </w:p>
    <w:p w14:paraId="78C4B151" w14:textId="77777777" w:rsidR="00C053AD" w:rsidRPr="00C053AD" w:rsidRDefault="00C053AD" w:rsidP="00C053AD">
      <w:pPr>
        <w:spacing w:line="276" w:lineRule="auto"/>
        <w:rPr>
          <w:rFonts w:eastAsiaTheme="minorHAnsi"/>
          <w:sz w:val="22"/>
          <w:szCs w:val="22"/>
        </w:rPr>
      </w:pPr>
      <w:r w:rsidRPr="00C053AD">
        <w:rPr>
          <w:rFonts w:eastAsiaTheme="minorHAnsi"/>
          <w:sz w:val="22"/>
          <w:szCs w:val="22"/>
        </w:rPr>
        <w:t xml:space="preserve">USAID will also continue to foster private sector solutions to health issues.  </w:t>
      </w:r>
      <w:proofErr w:type="gramStart"/>
      <w:r w:rsidRPr="00C053AD">
        <w:rPr>
          <w:rFonts w:eastAsiaTheme="minorHAnsi"/>
          <w:sz w:val="22"/>
          <w:szCs w:val="22"/>
        </w:rPr>
        <w:t>USAID will engage the private sector to provide social marketing through public, commercial, and community channels, expand partnerships between private sector clinical facilities/providers and the mining and agribusiness sectors, establish new partnerships with private companies, and identify innovative solutions for health outcomes in areas as diverse as information technology, mobile phones, designing feasibility studies, and to pilot innovative health technologies and products appropriate to Zambia.</w:t>
      </w:r>
      <w:proofErr w:type="gramEnd"/>
      <w:r w:rsidRPr="00C053AD">
        <w:rPr>
          <w:rFonts w:eastAsiaTheme="minorHAnsi"/>
          <w:sz w:val="22"/>
          <w:szCs w:val="22"/>
        </w:rPr>
        <w:t xml:space="preserve"> </w:t>
      </w:r>
    </w:p>
    <w:p w14:paraId="2CD36F81" w14:textId="77777777" w:rsidR="00C053AD" w:rsidRPr="00C053AD" w:rsidRDefault="00C053AD" w:rsidP="00C053AD">
      <w:pPr>
        <w:spacing w:line="276" w:lineRule="auto"/>
        <w:rPr>
          <w:rFonts w:eastAsiaTheme="minorHAnsi"/>
          <w:sz w:val="22"/>
          <w:szCs w:val="22"/>
          <w:highlight w:val="yellow"/>
        </w:rPr>
      </w:pPr>
    </w:p>
    <w:p w14:paraId="4669841A" w14:textId="77777777" w:rsidR="00C053AD" w:rsidRPr="00C053AD" w:rsidRDefault="00C053AD" w:rsidP="00C053AD">
      <w:pPr>
        <w:rPr>
          <w:rFonts w:eastAsia="Calibri"/>
          <w:b/>
          <w:sz w:val="22"/>
          <w:szCs w:val="22"/>
        </w:rPr>
      </w:pPr>
      <w:r w:rsidRPr="00C053AD">
        <w:rPr>
          <w:rFonts w:eastAsia="Calibri"/>
          <w:b/>
          <w:sz w:val="22"/>
          <w:szCs w:val="22"/>
        </w:rPr>
        <w:t>A.3.1. Achievements of Previous PEPFAR OVC Bilateral Agreements</w:t>
      </w:r>
    </w:p>
    <w:p w14:paraId="58FDA3EC" w14:textId="77777777" w:rsidR="00C053AD" w:rsidRPr="00C053AD" w:rsidRDefault="00C053AD" w:rsidP="00C053AD">
      <w:pPr>
        <w:rPr>
          <w:rFonts w:eastAsia="Calibri"/>
          <w:sz w:val="22"/>
          <w:szCs w:val="22"/>
        </w:rPr>
      </w:pPr>
    </w:p>
    <w:p w14:paraId="158683B5" w14:textId="77777777" w:rsidR="00C053AD" w:rsidRPr="00C053AD" w:rsidRDefault="00C053AD" w:rsidP="00C053AD">
      <w:pPr>
        <w:rPr>
          <w:rFonts w:eastAsia="Calibri"/>
          <w:sz w:val="22"/>
          <w:szCs w:val="22"/>
        </w:rPr>
      </w:pPr>
      <w:r w:rsidRPr="00C053AD">
        <w:rPr>
          <w:rFonts w:eastAsia="Calibri"/>
          <w:sz w:val="22"/>
          <w:szCs w:val="22"/>
        </w:rPr>
        <w:t>Through PEPFAR, USAID has focused on HIV prevention and testing,</w:t>
      </w:r>
      <w:r w:rsidRPr="00C053AD">
        <w:rPr>
          <w:rFonts w:eastAsia="Calibri"/>
          <w:b/>
          <w:sz w:val="22"/>
          <w:szCs w:val="22"/>
        </w:rPr>
        <w:t xml:space="preserve"> </w:t>
      </w:r>
      <w:r w:rsidRPr="00C053AD">
        <w:rPr>
          <w:rFonts w:eastAsia="Calibri"/>
          <w:sz w:val="22"/>
          <w:szCs w:val="22"/>
        </w:rPr>
        <w:t>HIV treatment and palliative care, and OVC programming and support. Below are several examples of recent programs.</w:t>
      </w:r>
    </w:p>
    <w:p w14:paraId="64776A9A" w14:textId="77777777" w:rsidR="00C053AD" w:rsidRPr="00C053AD" w:rsidRDefault="00C053AD" w:rsidP="00C053AD">
      <w:pPr>
        <w:rPr>
          <w:rFonts w:eastAsia="Calibri"/>
          <w:sz w:val="22"/>
          <w:szCs w:val="22"/>
          <w:u w:val="single"/>
        </w:rPr>
      </w:pPr>
    </w:p>
    <w:p w14:paraId="54418A75" w14:textId="5EE42BE5" w:rsidR="00C053AD" w:rsidRPr="00C053AD" w:rsidRDefault="00C053AD" w:rsidP="00C053AD">
      <w:pPr>
        <w:numPr>
          <w:ilvl w:val="0"/>
          <w:numId w:val="89"/>
        </w:numPr>
        <w:spacing w:after="200"/>
        <w:contextualSpacing/>
        <w:rPr>
          <w:rFonts w:eastAsia="Calibri"/>
          <w:sz w:val="22"/>
          <w:szCs w:val="22"/>
        </w:rPr>
      </w:pPr>
      <w:r w:rsidRPr="00C053AD">
        <w:rPr>
          <w:rFonts w:eastAsia="Calibri"/>
          <w:b/>
          <w:i/>
          <w:sz w:val="22"/>
          <w:szCs w:val="22"/>
        </w:rPr>
        <w:t xml:space="preserve">Reaching </w:t>
      </w:r>
      <w:r w:rsidR="00CF7E50">
        <w:rPr>
          <w:rFonts w:eastAsia="Calibri"/>
          <w:b/>
          <w:i/>
          <w:sz w:val="22"/>
          <w:szCs w:val="22"/>
        </w:rPr>
        <w:t>HIV and AIDS</w:t>
      </w:r>
      <w:r w:rsidRPr="00C053AD">
        <w:rPr>
          <w:rFonts w:eastAsia="Calibri"/>
          <w:b/>
          <w:i/>
          <w:sz w:val="22"/>
          <w:szCs w:val="22"/>
        </w:rPr>
        <w:t xml:space="preserve"> Affected People with Integrated Development and Support (RAPIDS)</w:t>
      </w:r>
      <w:r w:rsidRPr="00C053AD">
        <w:rPr>
          <w:rFonts w:eastAsia="Calibri"/>
          <w:b/>
          <w:sz w:val="22"/>
          <w:szCs w:val="22"/>
        </w:rPr>
        <w:t xml:space="preserve"> </w:t>
      </w:r>
      <w:r w:rsidRPr="00C053AD">
        <w:rPr>
          <w:rFonts w:eastAsia="Calibri"/>
          <w:sz w:val="22"/>
          <w:szCs w:val="22"/>
        </w:rPr>
        <w:t>program was a $57 million program from 2004-2010. RAPIDS had four main goals:</w:t>
      </w:r>
      <w:r w:rsidRPr="00C053AD">
        <w:rPr>
          <w:rFonts w:eastAsia="Calibri"/>
          <w:b/>
          <w:sz w:val="22"/>
          <w:szCs w:val="22"/>
        </w:rPr>
        <w:t xml:space="preserve"> </w:t>
      </w:r>
      <w:r w:rsidRPr="00C053AD">
        <w:rPr>
          <w:rFonts w:eastAsia="Calibri"/>
          <w:sz w:val="22"/>
          <w:szCs w:val="22"/>
        </w:rPr>
        <w:t xml:space="preserve">improving the quality of life for OVC as well as their households; improving the quality of life for PLWHA; improving the livelihoods of vulnerable youth; and strengthening the resilience of households made vulnerable by </w:t>
      </w:r>
      <w:r w:rsidR="00CF7E50">
        <w:rPr>
          <w:rFonts w:eastAsia="Calibri"/>
          <w:sz w:val="22"/>
          <w:szCs w:val="22"/>
        </w:rPr>
        <w:t>HIV and AIDS</w:t>
      </w:r>
      <w:r w:rsidRPr="00C053AD">
        <w:rPr>
          <w:rFonts w:eastAsia="Calibri"/>
          <w:sz w:val="22"/>
          <w:szCs w:val="22"/>
        </w:rPr>
        <w:t xml:space="preserve">.  </w:t>
      </w:r>
      <w:proofErr w:type="gramStart"/>
      <w:r w:rsidRPr="00C053AD">
        <w:rPr>
          <w:rFonts w:eastAsia="Calibri"/>
          <w:sz w:val="22"/>
          <w:szCs w:val="22"/>
        </w:rPr>
        <w:t>RAPIDS was</w:t>
      </w:r>
      <w:proofErr w:type="gramEnd"/>
      <w:r w:rsidRPr="00C053AD">
        <w:rPr>
          <w:rFonts w:eastAsia="Calibri"/>
          <w:sz w:val="22"/>
          <w:szCs w:val="22"/>
        </w:rPr>
        <w:t xml:space="preserve"> present in all nine Zambian provinces and in 52 of the 72 districts and reached </w:t>
      </w:r>
      <w:r w:rsidRPr="00C053AD">
        <w:rPr>
          <w:color w:val="000000"/>
          <w:sz w:val="22"/>
          <w:szCs w:val="22"/>
        </w:rPr>
        <w:t>258,812 OVC</w:t>
      </w:r>
      <w:r w:rsidRPr="00C053AD">
        <w:rPr>
          <w:rFonts w:eastAsia="Calibri"/>
          <w:sz w:val="22"/>
          <w:szCs w:val="22"/>
        </w:rPr>
        <w:t xml:space="preserve">. Activities included the dissemination of books, fees, and school uniforms to OVC; nutritional support for HIV positive individuals through the distribution of maize, beans, </w:t>
      </w:r>
      <w:proofErr w:type="spellStart"/>
      <w:r w:rsidRPr="00C053AD">
        <w:rPr>
          <w:rFonts w:eastAsia="Calibri"/>
          <w:sz w:val="22"/>
          <w:szCs w:val="22"/>
        </w:rPr>
        <w:t>kapenta</w:t>
      </w:r>
      <w:proofErr w:type="spellEnd"/>
      <w:r w:rsidRPr="00C053AD">
        <w:rPr>
          <w:rFonts w:eastAsia="Calibri"/>
          <w:sz w:val="22"/>
          <w:szCs w:val="22"/>
        </w:rPr>
        <w:t xml:space="preserve"> and cooking oil; home building and repair; home visits to the chronically ill; and psychosocial support.  In addition, </w:t>
      </w:r>
      <w:r w:rsidRPr="00C053AD">
        <w:rPr>
          <w:color w:val="000000"/>
          <w:sz w:val="22"/>
          <w:szCs w:val="22"/>
        </w:rPr>
        <w:t xml:space="preserve">16,396 caregivers were trained in home-based care and support.  RAPIDS also provided technical assistance to government through seconding a Policy Adviser to the Ministry of Sport Youth and Child Development and a Strategic Information Advisor to the MCDSS.  </w:t>
      </w:r>
    </w:p>
    <w:p w14:paraId="716995A6" w14:textId="77777777" w:rsidR="00C053AD" w:rsidRPr="00C053AD" w:rsidRDefault="00C053AD" w:rsidP="00C053AD">
      <w:pPr>
        <w:numPr>
          <w:ilvl w:val="0"/>
          <w:numId w:val="90"/>
        </w:numPr>
        <w:tabs>
          <w:tab w:val="left" w:pos="450"/>
        </w:tabs>
        <w:ind w:left="450"/>
        <w:rPr>
          <w:b/>
          <w:sz w:val="22"/>
          <w:szCs w:val="22"/>
        </w:rPr>
      </w:pPr>
      <w:r w:rsidRPr="00C053AD">
        <w:rPr>
          <w:rFonts w:eastAsia="Calibri"/>
          <w:b/>
          <w:i/>
          <w:sz w:val="22"/>
          <w:szCs w:val="22"/>
        </w:rPr>
        <w:t>Africa KIDSAFE Alliance for Street Children in Zambia</w:t>
      </w:r>
      <w:r w:rsidRPr="00C053AD">
        <w:rPr>
          <w:rFonts w:eastAsia="Calibri"/>
          <w:b/>
          <w:sz w:val="22"/>
          <w:szCs w:val="22"/>
        </w:rPr>
        <w:t xml:space="preserve"> </w:t>
      </w:r>
      <w:r w:rsidRPr="00C053AD">
        <w:rPr>
          <w:rFonts w:eastAsia="Calibri"/>
          <w:sz w:val="22"/>
          <w:szCs w:val="22"/>
        </w:rPr>
        <w:t>was a $2 million program implemented from 2004-2010.  The program</w:t>
      </w:r>
      <w:r w:rsidRPr="00C053AD">
        <w:rPr>
          <w:rFonts w:eastAsia="Calibri"/>
          <w:b/>
          <w:sz w:val="22"/>
          <w:szCs w:val="22"/>
        </w:rPr>
        <w:t xml:space="preserve"> </w:t>
      </w:r>
      <w:r w:rsidRPr="00C053AD">
        <w:rPr>
          <w:rFonts w:eastAsia="Calibri"/>
          <w:sz w:val="22"/>
          <w:szCs w:val="22"/>
        </w:rPr>
        <w:t>reached over 10,694 vulnerable street children for economic empowerment activities, protection, delivery of essential services and reintegration into families.  The program also trained 5,776 caregivers.  Finally, the program raised public awareness with Zambians about the plight of OVC and street children.</w:t>
      </w:r>
    </w:p>
    <w:p w14:paraId="7A9EF7C3" w14:textId="77777777" w:rsidR="00C053AD" w:rsidRPr="00EB135D" w:rsidRDefault="00C053AD" w:rsidP="00C053AD">
      <w:pPr>
        <w:keepNext/>
        <w:outlineLvl w:val="2"/>
        <w:rPr>
          <w:b/>
          <w:bCs/>
          <w:sz w:val="22"/>
          <w:szCs w:val="22"/>
        </w:rPr>
      </w:pPr>
    </w:p>
    <w:p w14:paraId="3F93FAC9" w14:textId="77777777" w:rsidR="00C053AD" w:rsidRPr="00EB135D" w:rsidRDefault="00C053AD" w:rsidP="00C053AD">
      <w:pPr>
        <w:keepNext/>
        <w:numPr>
          <w:ilvl w:val="0"/>
          <w:numId w:val="75"/>
        </w:numPr>
        <w:tabs>
          <w:tab w:val="num" w:pos="360"/>
        </w:tabs>
        <w:ind w:left="0" w:firstLine="0"/>
        <w:outlineLvl w:val="2"/>
        <w:rPr>
          <w:b/>
          <w:bCs/>
          <w:sz w:val="22"/>
          <w:szCs w:val="22"/>
        </w:rPr>
      </w:pPr>
      <w:r w:rsidRPr="00EB135D">
        <w:rPr>
          <w:b/>
          <w:bCs/>
          <w:sz w:val="22"/>
          <w:szCs w:val="22"/>
        </w:rPr>
        <w:t xml:space="preserve">A.4 </w:t>
      </w:r>
      <w:r w:rsidRPr="00EB135D">
        <w:rPr>
          <w:b/>
          <w:bCs/>
          <w:sz w:val="22"/>
          <w:szCs w:val="22"/>
        </w:rPr>
        <w:tab/>
        <w:t>Other Donor Response to Providing Support to OVC in Zambia</w:t>
      </w:r>
    </w:p>
    <w:p w14:paraId="2B08D01B" w14:textId="77777777" w:rsidR="00C053AD" w:rsidRPr="00EB135D" w:rsidRDefault="00C053AD" w:rsidP="00C053AD">
      <w:pPr>
        <w:rPr>
          <w:rFonts w:eastAsia="Calibri"/>
          <w:color w:val="000000"/>
          <w:sz w:val="22"/>
          <w:szCs w:val="22"/>
        </w:rPr>
      </w:pPr>
      <w:r w:rsidRPr="00EB135D">
        <w:rPr>
          <w:rFonts w:eastAsia="Calibri"/>
          <w:sz w:val="22"/>
          <w:szCs w:val="22"/>
        </w:rPr>
        <w:t xml:space="preserve">Other bilateral and multi-lateral donors in the sector include: The World Bank, The Netherlands, Canada (CIDA), The United Kingdom (DFID), Denmark (DANIDA), Ireland (Irish Aid), Norway (NORAD), Germany (GTZ), Sweden (SIDA), Japan (JICA), The United Nations (UNICEF/UNAIDS/UNDP/UNFPA/WFP/ UNHCR), The European Union, and The Global Fund to Fight AIDS, </w:t>
      </w:r>
      <w:r w:rsidRPr="00EB135D">
        <w:rPr>
          <w:rFonts w:eastAsia="Calibri"/>
          <w:color w:val="000000"/>
          <w:sz w:val="22"/>
          <w:szCs w:val="22"/>
        </w:rPr>
        <w:t xml:space="preserve">Tuberculosis, and Malaria (GFATM). </w:t>
      </w:r>
    </w:p>
    <w:p w14:paraId="0C24628B" w14:textId="77777777" w:rsidR="00C053AD" w:rsidRPr="00EB135D" w:rsidRDefault="00C053AD" w:rsidP="00C053AD">
      <w:pPr>
        <w:rPr>
          <w:rFonts w:eastAsia="Calibri"/>
          <w:color w:val="000000"/>
          <w:sz w:val="22"/>
          <w:szCs w:val="22"/>
        </w:rPr>
      </w:pPr>
    </w:p>
    <w:p w14:paraId="6AE533F4" w14:textId="77777777" w:rsidR="00C053AD" w:rsidRPr="00EB135D" w:rsidRDefault="00C053AD" w:rsidP="00C053AD">
      <w:pPr>
        <w:tabs>
          <w:tab w:val="left" w:pos="915"/>
        </w:tabs>
        <w:rPr>
          <w:rFonts w:eastAsia="Calibri"/>
          <w:color w:val="000000"/>
          <w:sz w:val="22"/>
          <w:szCs w:val="22"/>
        </w:rPr>
      </w:pPr>
      <w:r w:rsidRPr="00EB135D">
        <w:rPr>
          <w:rFonts w:eastAsia="Calibri"/>
          <w:color w:val="000000"/>
          <w:sz w:val="22"/>
          <w:szCs w:val="22"/>
        </w:rPr>
        <w:t>Bilateral and multi-lateral donors meet monthly through overarching and sector specific Cooperating Partners groups.  The sectors include: HIV, Social Protection, Education, Agriculture, and Health among others.  These meetings are used to share information and harmonize activities.  Currently, no Cooperating Partner group is taking the lead in coordinating activities for OVC.  The Social Protection Cooperating Partner group headed by UNICEF, which includes USAID, DFID, Finland, and JICA, may be the best mechanism to take on the issue of OVC.  The Social Protection Group currently focuses on cash transfers and social security for vulnerable households.</w:t>
      </w:r>
    </w:p>
    <w:p w14:paraId="76070016" w14:textId="77777777" w:rsidR="00C053AD" w:rsidRPr="00C053AD" w:rsidRDefault="00C053AD" w:rsidP="00C053AD">
      <w:pPr>
        <w:tabs>
          <w:tab w:val="left" w:pos="915"/>
        </w:tabs>
        <w:rPr>
          <w:rFonts w:eastAsia="Calibri"/>
          <w:color w:val="000000"/>
          <w:sz w:val="22"/>
          <w:szCs w:val="22"/>
        </w:rPr>
      </w:pPr>
    </w:p>
    <w:p w14:paraId="059B5424" w14:textId="77777777" w:rsidR="00C053AD" w:rsidRPr="00C053AD" w:rsidRDefault="00C053AD" w:rsidP="00C053AD">
      <w:pPr>
        <w:spacing w:after="200"/>
        <w:contextualSpacing/>
        <w:rPr>
          <w:rFonts w:eastAsia="Calibri"/>
          <w:b/>
          <w:color w:val="000000"/>
          <w:sz w:val="22"/>
          <w:szCs w:val="22"/>
        </w:rPr>
      </w:pPr>
      <w:r w:rsidRPr="00C053AD">
        <w:rPr>
          <w:rFonts w:eastAsia="Calibri"/>
          <w:b/>
          <w:color w:val="000000"/>
          <w:sz w:val="22"/>
          <w:szCs w:val="22"/>
        </w:rPr>
        <w:t>A.5. Other OVC Stakeholders</w:t>
      </w:r>
      <w:bookmarkStart w:id="1" w:name="_GoBack"/>
      <w:bookmarkEnd w:id="1"/>
    </w:p>
    <w:p w14:paraId="32F79E34" w14:textId="77777777" w:rsidR="00C053AD" w:rsidRPr="00C053AD" w:rsidRDefault="00C053AD" w:rsidP="00C053AD">
      <w:pPr>
        <w:rPr>
          <w:rFonts w:eastAsia="Calibri"/>
          <w:sz w:val="22"/>
          <w:szCs w:val="22"/>
        </w:rPr>
      </w:pPr>
      <w:r w:rsidRPr="00C053AD">
        <w:rPr>
          <w:rFonts w:eastAsia="Calibri"/>
          <w:sz w:val="22"/>
          <w:szCs w:val="22"/>
        </w:rPr>
        <w:t xml:space="preserve">Zambia has a very active civil society comprising of non-governmental organizations, international organizations, and faith-based organizations working to bolster OVC services. Many of these organizations are indigenous to Zambia. </w:t>
      </w:r>
    </w:p>
    <w:p w14:paraId="607D0269" w14:textId="77777777" w:rsidR="00C053AD" w:rsidRPr="00C053AD" w:rsidRDefault="00C053AD" w:rsidP="00C053AD">
      <w:pPr>
        <w:rPr>
          <w:rFonts w:eastAsia="Calibri"/>
          <w:sz w:val="22"/>
          <w:szCs w:val="22"/>
        </w:rPr>
      </w:pPr>
    </w:p>
    <w:p w14:paraId="36D267F6" w14:textId="77777777" w:rsidR="00C053AD" w:rsidRPr="00533C74" w:rsidRDefault="00C053AD" w:rsidP="00C053AD">
      <w:pPr>
        <w:tabs>
          <w:tab w:val="left" w:pos="915"/>
        </w:tabs>
        <w:rPr>
          <w:rFonts w:eastAsia="Calibri"/>
          <w:sz w:val="22"/>
          <w:szCs w:val="22"/>
        </w:rPr>
      </w:pPr>
      <w:r w:rsidRPr="00C053AD">
        <w:rPr>
          <w:rFonts w:eastAsia="Calibri"/>
          <w:sz w:val="22"/>
          <w:szCs w:val="22"/>
        </w:rPr>
        <w:t>Zambian households have taken in orphans through the extended family system, including elderly grandparents and aunts and uncles.  Neighbors and community leaders have also taken the initiative to house and care for orphans in their communities, allowing for a social safety net for the most vulnerable.  In addition, communities have run schools to meet the needs of OVC for a quality education.</w:t>
      </w:r>
    </w:p>
    <w:p w14:paraId="7C062453" w14:textId="77777777" w:rsidR="00304D4A" w:rsidRPr="001B2B6E" w:rsidRDefault="00304D4A" w:rsidP="00304D4A">
      <w:pPr>
        <w:autoSpaceDE w:val="0"/>
        <w:autoSpaceDN w:val="0"/>
        <w:adjustRightInd w:val="0"/>
        <w:rPr>
          <w:sz w:val="22"/>
          <w:szCs w:val="22"/>
        </w:rPr>
      </w:pPr>
    </w:p>
    <w:sectPr w:rsidR="00304D4A" w:rsidRPr="001B2B6E">
      <w:headerReference w:type="even" r:id="rId9"/>
      <w:headerReference w:type="default" r:id="rId10"/>
      <w:head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00B651A" w14:textId="77777777" w:rsidR="00747B96" w:rsidRDefault="00747B96" w:rsidP="004E1887">
      <w:r>
        <w:separator/>
      </w:r>
    </w:p>
  </w:endnote>
  <w:endnote w:type="continuationSeparator" w:id="0">
    <w:p w14:paraId="1C57B7AF" w14:textId="77777777" w:rsidR="00747B96" w:rsidRDefault="00747B96" w:rsidP="004E18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G Times">
    <w:charset w:val="EE"/>
    <w:family w:val="roman"/>
    <w:pitch w:val="variable"/>
    <w:sig w:usb0="00000005" w:usb1="00000000" w:usb2="00000000" w:usb3="00000000" w:csb0="00000002" w:csb1="00000000"/>
  </w:font>
  <w:font w:name="Angsana New">
    <w:panose1 w:val="02020603050405020304"/>
    <w:charset w:val="00"/>
    <w:family w:val="roman"/>
    <w:pitch w:val="variable"/>
    <w:sig w:usb0="81000003" w:usb1="00000000" w:usb2="00000000" w:usb3="00000000" w:csb0="00010001" w:csb1="00000000"/>
  </w:font>
  <w:font w:name="Arial">
    <w:panose1 w:val="020B0604020202020204"/>
    <w:charset w:val="00"/>
    <w:family w:val="swiss"/>
    <w:pitch w:val="variable"/>
    <w:sig w:usb0="E0002AFF" w:usb1="C0007843" w:usb2="00000009" w:usb3="00000000" w:csb0="000001FF" w:csb1="00000000"/>
  </w:font>
  <w:font w:name="ヒラギノ角ゴ Pro W3">
    <w:altName w:val="MS Mincho"/>
    <w:charset w:val="80"/>
    <w:family w:val="auto"/>
    <w:pitch w:val="variable"/>
    <w:sig w:usb0="00000000" w:usb1="08070000" w:usb2="00000010" w:usb3="00000000" w:csb0="00020000"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2F2769F" w14:textId="77777777" w:rsidR="00747B96" w:rsidRDefault="00747B96" w:rsidP="004E1887">
      <w:r>
        <w:separator/>
      </w:r>
    </w:p>
  </w:footnote>
  <w:footnote w:type="continuationSeparator" w:id="0">
    <w:p w14:paraId="3B2499AF" w14:textId="77777777" w:rsidR="00747B96" w:rsidRDefault="00747B96" w:rsidP="004E1887">
      <w:r>
        <w:continuationSeparator/>
      </w:r>
    </w:p>
  </w:footnote>
  <w:footnote w:id="1">
    <w:p w14:paraId="12DDEC69" w14:textId="77777777" w:rsidR="000570D9" w:rsidRDefault="000570D9" w:rsidP="00C053AD">
      <w:pPr>
        <w:pStyle w:val="FootnoteText"/>
      </w:pPr>
      <w:r>
        <w:rPr>
          <w:rStyle w:val="FootnoteReference"/>
        </w:rPr>
        <w:footnoteRef/>
      </w:r>
      <w:r>
        <w:t xml:space="preserve"> Data from 2010 Preliminary Census Report</w:t>
      </w:r>
    </w:p>
  </w:footnote>
  <w:footnote w:id="2">
    <w:p w14:paraId="66C33582" w14:textId="77777777" w:rsidR="000570D9" w:rsidRDefault="000570D9" w:rsidP="00C053AD">
      <w:pPr>
        <w:pStyle w:val="FootnoteText"/>
      </w:pPr>
      <w:r>
        <w:rPr>
          <w:rStyle w:val="FootnoteReference"/>
        </w:rPr>
        <w:footnoteRef/>
      </w:r>
      <w:r>
        <w:t xml:space="preserve"> Data from the consultative forum for the SNDP shows life expectancy at birth in Zambia (2010) has further declined to 39 years, down from 50 years in 1975.</w:t>
      </w:r>
    </w:p>
  </w:footnote>
  <w:footnote w:id="3">
    <w:p w14:paraId="69E8B35C" w14:textId="77777777" w:rsidR="000570D9" w:rsidRDefault="000570D9" w:rsidP="00C053AD">
      <w:pPr>
        <w:pStyle w:val="FootnoteText"/>
      </w:pPr>
      <w:r w:rsidRPr="00865A94">
        <w:rPr>
          <w:rStyle w:val="FootnoteReference"/>
        </w:rPr>
        <w:footnoteRef/>
      </w:r>
      <w:r w:rsidRPr="00865A94">
        <w:t xml:space="preserve">  Source:  2008 PEPFAR Zambia Annual Progress Report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CBEBD9" w14:textId="249C2811" w:rsidR="000570D9" w:rsidRDefault="000570D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83CF0C" w14:textId="15B9DB23" w:rsidR="000570D9" w:rsidRDefault="000570D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B9DE8F" w14:textId="473A5A04" w:rsidR="000570D9" w:rsidRDefault="000570D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BCFC8B7C"/>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02787651"/>
    <w:multiLevelType w:val="hybridMultilevel"/>
    <w:tmpl w:val="D862CD28"/>
    <w:lvl w:ilvl="0" w:tplc="26561ED6">
      <w:start w:val="1"/>
      <w:numFmt w:val="upperLetter"/>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2D024CA"/>
    <w:multiLevelType w:val="hybridMultilevel"/>
    <w:tmpl w:val="0BDC4954"/>
    <w:lvl w:ilvl="0" w:tplc="04090011">
      <w:start w:val="1"/>
      <w:numFmt w:val="decimal"/>
      <w:lvlText w:val="%1)"/>
      <w:lvlJc w:val="left"/>
      <w:pPr>
        <w:ind w:left="720" w:hanging="360"/>
      </w:pPr>
      <w:rPr>
        <w:rFonts w:hint="default"/>
      </w:rPr>
    </w:lvl>
    <w:lvl w:ilvl="1" w:tplc="58BC85E4">
      <w:numFmt w:val="bullet"/>
      <w:lvlText w:val="•"/>
      <w:lvlJc w:val="left"/>
      <w:pPr>
        <w:ind w:left="1440" w:hanging="360"/>
      </w:pPr>
      <w:rPr>
        <w:rFonts w:ascii="Times New Roman" w:eastAsia="Times New Roman" w:hAnsi="Times New Roman" w:cs="Times New Roman" w:hint="default"/>
      </w:rPr>
    </w:lvl>
    <w:lvl w:ilvl="2" w:tplc="8CB47CA4">
      <w:start w:val="1"/>
      <w:numFmt w:val="lowerLetter"/>
      <w:lvlText w:val="%3)"/>
      <w:lvlJc w:val="left"/>
      <w:pPr>
        <w:ind w:left="2160" w:hanging="36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6B86DED"/>
    <w:multiLevelType w:val="hybridMultilevel"/>
    <w:tmpl w:val="652CAE40"/>
    <w:lvl w:ilvl="0" w:tplc="3F3C39D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6D53812"/>
    <w:multiLevelType w:val="hybridMultilevel"/>
    <w:tmpl w:val="D42E76E0"/>
    <w:lvl w:ilvl="0" w:tplc="722A50BC">
      <w:start w:val="1"/>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8D6180D"/>
    <w:multiLevelType w:val="hybridMultilevel"/>
    <w:tmpl w:val="D488FC74"/>
    <w:lvl w:ilvl="0" w:tplc="A77009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ACD0109"/>
    <w:multiLevelType w:val="hybridMultilevel"/>
    <w:tmpl w:val="C95C46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BA03685"/>
    <w:multiLevelType w:val="hybridMultilevel"/>
    <w:tmpl w:val="94C829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ED07827"/>
    <w:multiLevelType w:val="hybridMultilevel"/>
    <w:tmpl w:val="5ECAFE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FA25C80"/>
    <w:multiLevelType w:val="hybridMultilevel"/>
    <w:tmpl w:val="A96AB49E"/>
    <w:lvl w:ilvl="0" w:tplc="2D3469BC">
      <w:start w:val="1"/>
      <w:numFmt w:val="lowerRoman"/>
      <w:lvlText w:val="(%1)"/>
      <w:lvlJc w:val="left"/>
      <w:pPr>
        <w:ind w:left="1350" w:hanging="72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0">
    <w:nsid w:val="101C3D7A"/>
    <w:multiLevelType w:val="hybridMultilevel"/>
    <w:tmpl w:val="20C0EE1C"/>
    <w:lvl w:ilvl="0" w:tplc="B858A7A8">
      <w:start w:val="1"/>
      <w:numFmt w:val="lowerRoman"/>
      <w:lvlText w:val="%1."/>
      <w:lvlJc w:val="left"/>
      <w:pPr>
        <w:ind w:left="1890" w:hanging="360"/>
      </w:pPr>
      <w:rPr>
        <w:rFonts w:ascii="Times New Roman" w:eastAsia="Times New Roman" w:hAnsi="Times New Roman" w:cs="Times New Roman" w:hint="default"/>
        <w:sz w:val="23"/>
      </w:rPr>
    </w:lvl>
    <w:lvl w:ilvl="1" w:tplc="04090019">
      <w:start w:val="1"/>
      <w:numFmt w:val="lowerLetter"/>
      <w:lvlText w:val="%2."/>
      <w:lvlJc w:val="left"/>
      <w:pPr>
        <w:ind w:left="3960" w:hanging="360"/>
      </w:pPr>
      <w:rPr>
        <w:rFonts w:cs="Times New Roman"/>
      </w:rPr>
    </w:lvl>
    <w:lvl w:ilvl="2" w:tplc="0409001B" w:tentative="1">
      <w:start w:val="1"/>
      <w:numFmt w:val="lowerRoman"/>
      <w:lvlText w:val="%3."/>
      <w:lvlJc w:val="right"/>
      <w:pPr>
        <w:ind w:left="4680" w:hanging="180"/>
      </w:pPr>
      <w:rPr>
        <w:rFonts w:cs="Times New Roman"/>
      </w:rPr>
    </w:lvl>
    <w:lvl w:ilvl="3" w:tplc="0409000F" w:tentative="1">
      <w:start w:val="1"/>
      <w:numFmt w:val="decimal"/>
      <w:lvlText w:val="%4."/>
      <w:lvlJc w:val="left"/>
      <w:pPr>
        <w:ind w:left="5400" w:hanging="360"/>
      </w:pPr>
      <w:rPr>
        <w:rFonts w:cs="Times New Roman"/>
      </w:rPr>
    </w:lvl>
    <w:lvl w:ilvl="4" w:tplc="04090019" w:tentative="1">
      <w:start w:val="1"/>
      <w:numFmt w:val="lowerLetter"/>
      <w:lvlText w:val="%5."/>
      <w:lvlJc w:val="left"/>
      <w:pPr>
        <w:ind w:left="6120" w:hanging="360"/>
      </w:pPr>
      <w:rPr>
        <w:rFonts w:cs="Times New Roman"/>
      </w:rPr>
    </w:lvl>
    <w:lvl w:ilvl="5" w:tplc="0409001B" w:tentative="1">
      <w:start w:val="1"/>
      <w:numFmt w:val="lowerRoman"/>
      <w:lvlText w:val="%6."/>
      <w:lvlJc w:val="right"/>
      <w:pPr>
        <w:ind w:left="6840" w:hanging="180"/>
      </w:pPr>
      <w:rPr>
        <w:rFonts w:cs="Times New Roman"/>
      </w:rPr>
    </w:lvl>
    <w:lvl w:ilvl="6" w:tplc="0409000F" w:tentative="1">
      <w:start w:val="1"/>
      <w:numFmt w:val="decimal"/>
      <w:lvlText w:val="%7."/>
      <w:lvlJc w:val="left"/>
      <w:pPr>
        <w:ind w:left="7560" w:hanging="360"/>
      </w:pPr>
      <w:rPr>
        <w:rFonts w:cs="Times New Roman"/>
      </w:rPr>
    </w:lvl>
    <w:lvl w:ilvl="7" w:tplc="04090019" w:tentative="1">
      <w:start w:val="1"/>
      <w:numFmt w:val="lowerLetter"/>
      <w:lvlText w:val="%8."/>
      <w:lvlJc w:val="left"/>
      <w:pPr>
        <w:ind w:left="8280" w:hanging="360"/>
      </w:pPr>
      <w:rPr>
        <w:rFonts w:cs="Times New Roman"/>
      </w:rPr>
    </w:lvl>
    <w:lvl w:ilvl="8" w:tplc="0409001B" w:tentative="1">
      <w:start w:val="1"/>
      <w:numFmt w:val="lowerRoman"/>
      <w:lvlText w:val="%9."/>
      <w:lvlJc w:val="right"/>
      <w:pPr>
        <w:ind w:left="9000" w:hanging="180"/>
      </w:pPr>
      <w:rPr>
        <w:rFonts w:cs="Times New Roman"/>
      </w:rPr>
    </w:lvl>
  </w:abstractNum>
  <w:abstractNum w:abstractNumId="11">
    <w:nsid w:val="11CA1F5A"/>
    <w:multiLevelType w:val="hybridMultilevel"/>
    <w:tmpl w:val="874038DC"/>
    <w:lvl w:ilvl="0" w:tplc="B3147414">
      <w:start w:val="1"/>
      <w:numFmt w:val="upperLetter"/>
      <w:lvlText w:val="(%1)"/>
      <w:lvlJc w:val="left"/>
      <w:pPr>
        <w:ind w:left="1710" w:hanging="36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2">
    <w:nsid w:val="123A6321"/>
    <w:multiLevelType w:val="hybridMultilevel"/>
    <w:tmpl w:val="C23E678E"/>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143F7BC9"/>
    <w:multiLevelType w:val="hybridMultilevel"/>
    <w:tmpl w:val="1E5AB3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nsid w:val="14BD4E06"/>
    <w:multiLevelType w:val="hybridMultilevel"/>
    <w:tmpl w:val="240C56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4E82D35"/>
    <w:multiLevelType w:val="hybridMultilevel"/>
    <w:tmpl w:val="2B5A97EA"/>
    <w:lvl w:ilvl="0" w:tplc="04090001">
      <w:start w:val="1"/>
      <w:numFmt w:val="bullet"/>
      <w:lvlText w:val=""/>
      <w:lvlJc w:val="left"/>
      <w:pPr>
        <w:ind w:left="1080" w:hanging="72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6C366A1"/>
    <w:multiLevelType w:val="hybridMultilevel"/>
    <w:tmpl w:val="F0AECB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197B4431"/>
    <w:multiLevelType w:val="hybridMultilevel"/>
    <w:tmpl w:val="B1C67A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1A69578F"/>
    <w:multiLevelType w:val="hybridMultilevel"/>
    <w:tmpl w:val="28E64208"/>
    <w:lvl w:ilvl="0" w:tplc="91E4783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1C5934C5"/>
    <w:multiLevelType w:val="hybridMultilevel"/>
    <w:tmpl w:val="5E8CB9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1E956E36"/>
    <w:multiLevelType w:val="hybridMultilevel"/>
    <w:tmpl w:val="AD0E87D0"/>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0B57E91"/>
    <w:multiLevelType w:val="hybridMultilevel"/>
    <w:tmpl w:val="A91C28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nsid w:val="225B29D7"/>
    <w:multiLevelType w:val="hybridMultilevel"/>
    <w:tmpl w:val="8376E2F6"/>
    <w:lvl w:ilvl="0" w:tplc="0409000F">
      <w:start w:val="1"/>
      <w:numFmt w:val="decimal"/>
      <w:lvlText w:val="%1."/>
      <w:lvlJc w:val="left"/>
      <w:pPr>
        <w:tabs>
          <w:tab w:val="num" w:pos="720"/>
        </w:tabs>
        <w:ind w:left="720" w:hanging="360"/>
      </w:pPr>
      <w:rPr>
        <w:rFonts w:cs="Times New Roman" w:hint="default"/>
      </w:rPr>
    </w:lvl>
    <w:lvl w:ilvl="1" w:tplc="9BDE09AA">
      <w:start w:val="1"/>
      <w:numFmt w:val="lowerLetter"/>
      <w:lvlText w:val="%2."/>
      <w:lvlJc w:val="left"/>
      <w:pPr>
        <w:tabs>
          <w:tab w:val="num" w:pos="1440"/>
        </w:tabs>
        <w:ind w:left="1440" w:hanging="360"/>
      </w:pPr>
      <w:rPr>
        <w:rFonts w:ascii="Times New Roman" w:eastAsia="Times New Roman" w:hAnsi="Times New Roman" w:cs="Times New Roman"/>
        <w:b/>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8A87014">
      <w:start w:val="5"/>
      <w:numFmt w:val="bullet"/>
      <w:lvlText w:val="-"/>
      <w:lvlJc w:val="left"/>
      <w:pPr>
        <w:ind w:left="3600" w:hanging="360"/>
      </w:pPr>
      <w:rPr>
        <w:rFonts w:ascii="Times New Roman" w:eastAsia="Times New Roman" w:hAnsi="Times New Roman" w:cs="Times New Roman" w:hint="default"/>
      </w:rPr>
    </w:lvl>
    <w:lvl w:ilvl="5" w:tplc="AC4C739C">
      <w:start w:val="1"/>
      <w:numFmt w:val="upperLetter"/>
      <w:lvlText w:val="%6."/>
      <w:lvlJc w:val="left"/>
      <w:pPr>
        <w:ind w:left="4320" w:hanging="360"/>
      </w:pPr>
      <w:rPr>
        <w:rFonts w:hint="default"/>
      </w:rPr>
    </w:lvl>
    <w:lvl w:ilvl="6" w:tplc="D01A0410">
      <w:start w:val="7"/>
      <w:numFmt w:val="decimal"/>
      <w:lvlText w:val="%7.)"/>
      <w:lvlJc w:val="left"/>
      <w:pPr>
        <w:ind w:left="5040" w:hanging="360"/>
      </w:pPr>
      <w:rPr>
        <w:rFonts w:hint="default"/>
        <w:b/>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2456355E"/>
    <w:multiLevelType w:val="hybridMultilevel"/>
    <w:tmpl w:val="314A4D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nsid w:val="24E76F85"/>
    <w:multiLevelType w:val="hybridMultilevel"/>
    <w:tmpl w:val="4FF25766"/>
    <w:lvl w:ilvl="0" w:tplc="A6EC4AF4">
      <w:start w:val="1"/>
      <w:numFmt w:val="bullet"/>
      <w:lvlText w:val=""/>
      <w:lvlJc w:val="left"/>
      <w:pPr>
        <w:tabs>
          <w:tab w:val="num" w:pos="720"/>
        </w:tabs>
        <w:ind w:left="720" w:hanging="360"/>
      </w:pPr>
      <w:rPr>
        <w:rFonts w:ascii="Symbol" w:hAnsi="Symbol" w:hint="default"/>
        <w:b/>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25754475"/>
    <w:multiLevelType w:val="hybridMultilevel"/>
    <w:tmpl w:val="1F7E90E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27005956"/>
    <w:multiLevelType w:val="hybridMultilevel"/>
    <w:tmpl w:val="69F688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nsid w:val="290C6628"/>
    <w:multiLevelType w:val="hybridMultilevel"/>
    <w:tmpl w:val="22EC0394"/>
    <w:lvl w:ilvl="0" w:tplc="0409000F">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8">
    <w:nsid w:val="295263F6"/>
    <w:multiLevelType w:val="hybridMultilevel"/>
    <w:tmpl w:val="5BE00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29EC062C"/>
    <w:multiLevelType w:val="hybridMultilevel"/>
    <w:tmpl w:val="FDDA524C"/>
    <w:lvl w:ilvl="0" w:tplc="256E385E">
      <w:start w:val="1"/>
      <w:numFmt w:val="lowerRoman"/>
      <w:lvlText w:val="(%1)"/>
      <w:lvlJc w:val="left"/>
      <w:pPr>
        <w:ind w:left="1350" w:hanging="72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0">
    <w:nsid w:val="2BC27089"/>
    <w:multiLevelType w:val="hybridMultilevel"/>
    <w:tmpl w:val="21366632"/>
    <w:lvl w:ilvl="0" w:tplc="04090005">
      <w:start w:val="1"/>
      <w:numFmt w:val="bullet"/>
      <w:lvlText w:val=""/>
      <w:lvlJc w:val="left"/>
      <w:pPr>
        <w:ind w:left="1530" w:hanging="360"/>
      </w:pPr>
      <w:rPr>
        <w:rFonts w:ascii="Wingdings" w:hAnsi="Wingding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31">
    <w:nsid w:val="2DC92155"/>
    <w:multiLevelType w:val="hybridMultilevel"/>
    <w:tmpl w:val="9BFA3FD2"/>
    <w:lvl w:ilvl="0" w:tplc="6736091A">
      <w:start w:val="1"/>
      <w:numFmt w:val="lowerRoman"/>
      <w:lvlText w:val="%1."/>
      <w:lvlJc w:val="left"/>
      <w:pPr>
        <w:ind w:left="2160" w:hanging="720"/>
      </w:pPr>
      <w:rPr>
        <w:rFonts w:hint="default"/>
        <w:b/>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2">
    <w:nsid w:val="2E8D0402"/>
    <w:multiLevelType w:val="hybridMultilevel"/>
    <w:tmpl w:val="FF4C9B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3">
    <w:nsid w:val="2EC202DE"/>
    <w:multiLevelType w:val="hybridMultilevel"/>
    <w:tmpl w:val="9E84BD10"/>
    <w:lvl w:ilvl="0" w:tplc="E2F2F3E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2F7317A7"/>
    <w:multiLevelType w:val="hybridMultilevel"/>
    <w:tmpl w:val="2BDC248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nsid w:val="300270DD"/>
    <w:multiLevelType w:val="hybridMultilevel"/>
    <w:tmpl w:val="50E2701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301B3116"/>
    <w:multiLevelType w:val="hybridMultilevel"/>
    <w:tmpl w:val="727804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30532743"/>
    <w:multiLevelType w:val="hybridMultilevel"/>
    <w:tmpl w:val="F4B8FA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319137C9"/>
    <w:multiLevelType w:val="hybridMultilevel"/>
    <w:tmpl w:val="F78C528C"/>
    <w:lvl w:ilvl="0" w:tplc="39E0AB94">
      <w:start w:val="1"/>
      <w:numFmt w:val="lowerRoman"/>
      <w:lvlText w:val="(%1)"/>
      <w:lvlJc w:val="left"/>
      <w:pPr>
        <w:ind w:left="1620" w:hanging="72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9">
    <w:nsid w:val="32425150"/>
    <w:multiLevelType w:val="hybridMultilevel"/>
    <w:tmpl w:val="3C24C194"/>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0">
    <w:nsid w:val="32B178AC"/>
    <w:multiLevelType w:val="hybridMultilevel"/>
    <w:tmpl w:val="47F041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nsid w:val="331F6A27"/>
    <w:multiLevelType w:val="hybridMultilevel"/>
    <w:tmpl w:val="303CF51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nsid w:val="33772185"/>
    <w:multiLevelType w:val="hybridMultilevel"/>
    <w:tmpl w:val="00866E5A"/>
    <w:lvl w:ilvl="0" w:tplc="F19EF820">
      <w:start w:val="1"/>
      <w:numFmt w:val="bullet"/>
      <w:lvlText w:val=""/>
      <w:lvlJc w:val="left"/>
      <w:pPr>
        <w:tabs>
          <w:tab w:val="num" w:pos="1080"/>
        </w:tabs>
        <w:ind w:left="1080" w:hanging="360"/>
      </w:pPr>
      <w:rPr>
        <w:rFonts w:ascii="Symbol" w:hAnsi="Symbol" w:hint="default"/>
        <w:b/>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3">
    <w:nsid w:val="33EC2ABC"/>
    <w:multiLevelType w:val="hybridMultilevel"/>
    <w:tmpl w:val="35D492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36B1669E"/>
    <w:multiLevelType w:val="hybridMultilevel"/>
    <w:tmpl w:val="F594E34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nsid w:val="37A4425B"/>
    <w:multiLevelType w:val="hybridMultilevel"/>
    <w:tmpl w:val="2D8CA114"/>
    <w:lvl w:ilvl="0" w:tplc="21841E8A">
      <w:start w:val="1"/>
      <w:numFmt w:val="bullet"/>
      <w:lvlText w:val=""/>
      <w:lvlJc w:val="left"/>
      <w:pPr>
        <w:tabs>
          <w:tab w:val="num" w:pos="1080"/>
        </w:tabs>
        <w:ind w:left="1080" w:hanging="360"/>
      </w:pPr>
      <w:rPr>
        <w:rFonts w:ascii="Wingdings" w:hAnsi="Wingdings" w:hint="default"/>
      </w:rPr>
    </w:lvl>
    <w:lvl w:ilvl="1" w:tplc="092066F4">
      <w:start w:val="1"/>
      <w:numFmt w:val="decimal"/>
      <w:lvlText w:val="%2."/>
      <w:lvlJc w:val="left"/>
      <w:pPr>
        <w:tabs>
          <w:tab w:val="num" w:pos="1440"/>
        </w:tabs>
        <w:ind w:left="1440" w:hanging="360"/>
      </w:pPr>
      <w:rPr>
        <w:rFonts w:hint="default"/>
        <w:b w:val="0"/>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6">
    <w:nsid w:val="37A626D8"/>
    <w:multiLevelType w:val="hybridMultilevel"/>
    <w:tmpl w:val="5FD4CCD4"/>
    <w:lvl w:ilvl="0" w:tplc="04090001">
      <w:start w:val="1"/>
      <w:numFmt w:val="bullet"/>
      <w:lvlText w:val=""/>
      <w:lvlJc w:val="left"/>
      <w:pPr>
        <w:ind w:left="720" w:hanging="360"/>
      </w:pPr>
      <w:rPr>
        <w:rFonts w:ascii="Symbol" w:hAnsi="Symbol" w:hint="default"/>
      </w:rPr>
    </w:lvl>
    <w:lvl w:ilvl="1" w:tplc="CBDEA3FE">
      <w:start w:val="1"/>
      <w:numFmt w:val="lowerRoman"/>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38957572"/>
    <w:multiLevelType w:val="hybridMultilevel"/>
    <w:tmpl w:val="C4D6E53A"/>
    <w:lvl w:ilvl="0" w:tplc="0409000F">
      <w:start w:val="1"/>
      <w:numFmt w:val="decimal"/>
      <w:lvlText w:val="%1."/>
      <w:lvlJc w:val="left"/>
      <w:pPr>
        <w:ind w:left="720" w:hanging="360"/>
      </w:pPr>
      <w:rPr>
        <w:rFonts w:cs="Times New Roman" w:hint="default"/>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8">
    <w:nsid w:val="39F3512D"/>
    <w:multiLevelType w:val="hybridMultilevel"/>
    <w:tmpl w:val="0BC259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9">
    <w:nsid w:val="39FF2433"/>
    <w:multiLevelType w:val="hybridMultilevel"/>
    <w:tmpl w:val="38B25E36"/>
    <w:lvl w:ilvl="0" w:tplc="36445996">
      <w:start w:val="1"/>
      <w:numFmt w:val="lowerRoman"/>
      <w:lvlText w:val="(%1)"/>
      <w:lvlJc w:val="left"/>
      <w:pPr>
        <w:ind w:left="1620" w:hanging="72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50">
    <w:nsid w:val="3DDB39E4"/>
    <w:multiLevelType w:val="hybridMultilevel"/>
    <w:tmpl w:val="22986F14"/>
    <w:lvl w:ilvl="0" w:tplc="04090001">
      <w:start w:val="1"/>
      <w:numFmt w:val="bullet"/>
      <w:lvlText w:val=""/>
      <w:lvlJc w:val="left"/>
      <w:pPr>
        <w:tabs>
          <w:tab w:val="num" w:pos="1350"/>
        </w:tabs>
        <w:ind w:left="1350" w:hanging="360"/>
      </w:pPr>
      <w:rPr>
        <w:rFonts w:ascii="Symbol" w:hAnsi="Symbol" w:hint="default"/>
      </w:rPr>
    </w:lvl>
    <w:lvl w:ilvl="1" w:tplc="04090003" w:tentative="1">
      <w:start w:val="1"/>
      <w:numFmt w:val="bullet"/>
      <w:lvlText w:val="o"/>
      <w:lvlJc w:val="left"/>
      <w:pPr>
        <w:tabs>
          <w:tab w:val="num" w:pos="2070"/>
        </w:tabs>
        <w:ind w:left="2070" w:hanging="360"/>
      </w:pPr>
      <w:rPr>
        <w:rFonts w:ascii="Courier New" w:hAnsi="Courier New" w:cs="Wingdings"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Wingdings"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Wingdings"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51">
    <w:nsid w:val="3FC80F0E"/>
    <w:multiLevelType w:val="hybridMultilevel"/>
    <w:tmpl w:val="0AA81CF6"/>
    <w:lvl w:ilvl="0" w:tplc="E678461C">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2">
    <w:nsid w:val="417565D2"/>
    <w:multiLevelType w:val="hybridMultilevel"/>
    <w:tmpl w:val="EBB64F6C"/>
    <w:lvl w:ilvl="0" w:tplc="04090005">
      <w:start w:val="1"/>
      <w:numFmt w:val="bullet"/>
      <w:lvlText w:val=""/>
      <w:lvlJc w:val="left"/>
      <w:pPr>
        <w:ind w:left="450" w:hanging="360"/>
      </w:pPr>
      <w:rPr>
        <w:rFonts w:ascii="Wingdings" w:hAnsi="Wingdings"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53">
    <w:nsid w:val="421319C9"/>
    <w:multiLevelType w:val="hybridMultilevel"/>
    <w:tmpl w:val="CB806C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42404119"/>
    <w:multiLevelType w:val="hybridMultilevel"/>
    <w:tmpl w:val="E0A0F6D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42EB7BA9"/>
    <w:multiLevelType w:val="hybridMultilevel"/>
    <w:tmpl w:val="C900BD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44040A76"/>
    <w:multiLevelType w:val="hybridMultilevel"/>
    <w:tmpl w:val="33385676"/>
    <w:lvl w:ilvl="0" w:tplc="1C68432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7">
    <w:nsid w:val="45C423C8"/>
    <w:multiLevelType w:val="hybridMultilevel"/>
    <w:tmpl w:val="CB564740"/>
    <w:lvl w:ilvl="0" w:tplc="EDBA873E">
      <w:start w:val="1"/>
      <w:numFmt w:val="lowerRoman"/>
      <w:lvlText w:val="(%1)"/>
      <w:lvlJc w:val="left"/>
      <w:pPr>
        <w:ind w:left="1620" w:hanging="72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58">
    <w:nsid w:val="474274D8"/>
    <w:multiLevelType w:val="hybridMultilevel"/>
    <w:tmpl w:val="87EE3F0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48ED5E8A"/>
    <w:multiLevelType w:val="hybridMultilevel"/>
    <w:tmpl w:val="4AB0BE50"/>
    <w:lvl w:ilvl="0" w:tplc="04090005">
      <w:start w:val="1"/>
      <w:numFmt w:val="bullet"/>
      <w:lvlText w:val=""/>
      <w:lvlJc w:val="left"/>
      <w:pPr>
        <w:ind w:left="1170" w:hanging="360"/>
      </w:pPr>
      <w:rPr>
        <w:rFonts w:ascii="Wingdings" w:hAnsi="Wingdings" w:hint="default"/>
      </w:rPr>
    </w:lvl>
    <w:lvl w:ilvl="1" w:tplc="04090003" w:tentative="1">
      <w:start w:val="1"/>
      <w:numFmt w:val="bullet"/>
      <w:lvlText w:val="o"/>
      <w:lvlJc w:val="left"/>
      <w:pPr>
        <w:ind w:left="1890" w:hanging="360"/>
      </w:pPr>
      <w:rPr>
        <w:rFonts w:ascii="Courier New" w:hAnsi="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60">
    <w:nsid w:val="49A457C1"/>
    <w:multiLevelType w:val="hybridMultilevel"/>
    <w:tmpl w:val="8256BA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1">
    <w:nsid w:val="4B1B12DB"/>
    <w:multiLevelType w:val="hybridMultilevel"/>
    <w:tmpl w:val="3C24C194"/>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2">
    <w:nsid w:val="4B413AA2"/>
    <w:multiLevelType w:val="hybridMultilevel"/>
    <w:tmpl w:val="EB104888"/>
    <w:lvl w:ilvl="0" w:tplc="0409001B">
      <w:start w:val="1"/>
      <w:numFmt w:val="lowerRoman"/>
      <w:lvlText w:val="%1."/>
      <w:lvlJc w:val="right"/>
      <w:pPr>
        <w:ind w:left="1080" w:hanging="360"/>
      </w:pPr>
      <w:rPr>
        <w:rFonts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3">
    <w:nsid w:val="4B454C25"/>
    <w:multiLevelType w:val="hybridMultilevel"/>
    <w:tmpl w:val="8F0A0282"/>
    <w:lvl w:ilvl="0" w:tplc="E422956A">
      <w:start w:val="1"/>
      <w:numFmt w:val="lowerRoman"/>
      <w:lvlText w:val="(%1)"/>
      <w:lvlJc w:val="left"/>
      <w:pPr>
        <w:ind w:left="1350" w:hanging="72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64">
    <w:nsid w:val="4BEC7058"/>
    <w:multiLevelType w:val="hybridMultilevel"/>
    <w:tmpl w:val="673E44DC"/>
    <w:lvl w:ilvl="0" w:tplc="CE30BB9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5">
    <w:nsid w:val="52025F88"/>
    <w:multiLevelType w:val="hybridMultilevel"/>
    <w:tmpl w:val="F910957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527D5C41"/>
    <w:multiLevelType w:val="hybridMultilevel"/>
    <w:tmpl w:val="910E5AD8"/>
    <w:lvl w:ilvl="0" w:tplc="1B9203D0">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67">
    <w:nsid w:val="54366168"/>
    <w:multiLevelType w:val="hybridMultilevel"/>
    <w:tmpl w:val="401837C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970" w:hanging="360"/>
      </w:pPr>
      <w:rPr>
        <w:rFonts w:ascii="Courier New" w:hAnsi="Courier New" w:hint="default"/>
      </w:rPr>
    </w:lvl>
    <w:lvl w:ilvl="2" w:tplc="04090005" w:tentative="1">
      <w:start w:val="1"/>
      <w:numFmt w:val="bullet"/>
      <w:lvlText w:val=""/>
      <w:lvlJc w:val="left"/>
      <w:pPr>
        <w:ind w:left="3690" w:hanging="360"/>
      </w:pPr>
      <w:rPr>
        <w:rFonts w:ascii="Wingdings" w:hAnsi="Wingdings" w:hint="default"/>
      </w:rPr>
    </w:lvl>
    <w:lvl w:ilvl="3" w:tplc="04090001" w:tentative="1">
      <w:start w:val="1"/>
      <w:numFmt w:val="bullet"/>
      <w:lvlText w:val=""/>
      <w:lvlJc w:val="left"/>
      <w:pPr>
        <w:ind w:left="4410" w:hanging="360"/>
      </w:pPr>
      <w:rPr>
        <w:rFonts w:ascii="Symbol" w:hAnsi="Symbol" w:hint="default"/>
      </w:rPr>
    </w:lvl>
    <w:lvl w:ilvl="4" w:tplc="04090003" w:tentative="1">
      <w:start w:val="1"/>
      <w:numFmt w:val="bullet"/>
      <w:lvlText w:val="o"/>
      <w:lvlJc w:val="left"/>
      <w:pPr>
        <w:ind w:left="5130" w:hanging="360"/>
      </w:pPr>
      <w:rPr>
        <w:rFonts w:ascii="Courier New" w:hAnsi="Courier New" w:hint="default"/>
      </w:rPr>
    </w:lvl>
    <w:lvl w:ilvl="5" w:tplc="04090005" w:tentative="1">
      <w:start w:val="1"/>
      <w:numFmt w:val="bullet"/>
      <w:lvlText w:val=""/>
      <w:lvlJc w:val="left"/>
      <w:pPr>
        <w:ind w:left="5850" w:hanging="360"/>
      </w:pPr>
      <w:rPr>
        <w:rFonts w:ascii="Wingdings" w:hAnsi="Wingdings" w:hint="default"/>
      </w:rPr>
    </w:lvl>
    <w:lvl w:ilvl="6" w:tplc="04090001" w:tentative="1">
      <w:start w:val="1"/>
      <w:numFmt w:val="bullet"/>
      <w:lvlText w:val=""/>
      <w:lvlJc w:val="left"/>
      <w:pPr>
        <w:ind w:left="6570" w:hanging="360"/>
      </w:pPr>
      <w:rPr>
        <w:rFonts w:ascii="Symbol" w:hAnsi="Symbol" w:hint="default"/>
      </w:rPr>
    </w:lvl>
    <w:lvl w:ilvl="7" w:tplc="04090003" w:tentative="1">
      <w:start w:val="1"/>
      <w:numFmt w:val="bullet"/>
      <w:lvlText w:val="o"/>
      <w:lvlJc w:val="left"/>
      <w:pPr>
        <w:ind w:left="7290" w:hanging="360"/>
      </w:pPr>
      <w:rPr>
        <w:rFonts w:ascii="Courier New" w:hAnsi="Courier New" w:hint="default"/>
      </w:rPr>
    </w:lvl>
    <w:lvl w:ilvl="8" w:tplc="04090005" w:tentative="1">
      <w:start w:val="1"/>
      <w:numFmt w:val="bullet"/>
      <w:lvlText w:val=""/>
      <w:lvlJc w:val="left"/>
      <w:pPr>
        <w:ind w:left="8010" w:hanging="360"/>
      </w:pPr>
      <w:rPr>
        <w:rFonts w:ascii="Wingdings" w:hAnsi="Wingdings" w:hint="default"/>
      </w:rPr>
    </w:lvl>
  </w:abstractNum>
  <w:abstractNum w:abstractNumId="68">
    <w:nsid w:val="54580AB1"/>
    <w:multiLevelType w:val="singleLevel"/>
    <w:tmpl w:val="0409001B"/>
    <w:lvl w:ilvl="0">
      <w:start w:val="1"/>
      <w:numFmt w:val="lowerRoman"/>
      <w:lvlText w:val="%1."/>
      <w:lvlJc w:val="right"/>
      <w:pPr>
        <w:ind w:left="1080" w:hanging="360"/>
      </w:pPr>
      <w:rPr>
        <w:rFonts w:cs="Times New Roman"/>
      </w:rPr>
    </w:lvl>
  </w:abstractNum>
  <w:abstractNum w:abstractNumId="69">
    <w:nsid w:val="547560CC"/>
    <w:multiLevelType w:val="hybridMultilevel"/>
    <w:tmpl w:val="79EA9A3C"/>
    <w:lvl w:ilvl="0" w:tplc="04090001">
      <w:start w:val="1"/>
      <w:numFmt w:val="bullet"/>
      <w:lvlText w:val=""/>
      <w:lvlJc w:val="left"/>
      <w:pPr>
        <w:ind w:left="1530" w:hanging="360"/>
      </w:pPr>
      <w:rPr>
        <w:rFonts w:ascii="Symbol" w:hAnsi="Symbol"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70">
    <w:nsid w:val="54B2042D"/>
    <w:multiLevelType w:val="hybridMultilevel"/>
    <w:tmpl w:val="14AEA8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nsid w:val="55DE698C"/>
    <w:multiLevelType w:val="hybridMultilevel"/>
    <w:tmpl w:val="2D02EA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2">
    <w:nsid w:val="57356391"/>
    <w:multiLevelType w:val="hybridMultilevel"/>
    <w:tmpl w:val="CDF49F6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nsid w:val="583B21C5"/>
    <w:multiLevelType w:val="hybridMultilevel"/>
    <w:tmpl w:val="36222EE4"/>
    <w:lvl w:ilvl="0" w:tplc="BBA8CD50">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74">
    <w:nsid w:val="5A3C6AC1"/>
    <w:multiLevelType w:val="hybridMultilevel"/>
    <w:tmpl w:val="EBE2F8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5">
    <w:nsid w:val="5A7631CD"/>
    <w:multiLevelType w:val="hybridMultilevel"/>
    <w:tmpl w:val="466ADBAC"/>
    <w:lvl w:ilvl="0" w:tplc="162AB79E">
      <w:start w:val="1"/>
      <w:numFmt w:val="decimal"/>
      <w:lvlText w:val="%1)"/>
      <w:lvlJc w:val="left"/>
      <w:pPr>
        <w:ind w:left="1080" w:hanging="360"/>
      </w:pPr>
      <w:rPr>
        <w:b/>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6">
    <w:nsid w:val="5CDE09C6"/>
    <w:multiLevelType w:val="hybridMultilevel"/>
    <w:tmpl w:val="359C1D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nsid w:val="60EB6855"/>
    <w:multiLevelType w:val="hybridMultilevel"/>
    <w:tmpl w:val="BFD0431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nsid w:val="60F601AD"/>
    <w:multiLevelType w:val="hybridMultilevel"/>
    <w:tmpl w:val="08A02A6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9">
    <w:nsid w:val="62C85B97"/>
    <w:multiLevelType w:val="hybridMultilevel"/>
    <w:tmpl w:val="8B48D730"/>
    <w:lvl w:ilvl="0" w:tplc="95847046">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80">
    <w:nsid w:val="647F28E2"/>
    <w:multiLevelType w:val="hybridMultilevel"/>
    <w:tmpl w:val="A8AC83CC"/>
    <w:lvl w:ilvl="0" w:tplc="989630BC">
      <w:start w:val="1"/>
      <w:numFmt w:val="upperLetter"/>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nsid w:val="651363B7"/>
    <w:multiLevelType w:val="hybridMultilevel"/>
    <w:tmpl w:val="79DEC52C"/>
    <w:lvl w:ilvl="0" w:tplc="A518047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nsid w:val="667C7B44"/>
    <w:multiLevelType w:val="hybridMultilevel"/>
    <w:tmpl w:val="470AD668"/>
    <w:lvl w:ilvl="0" w:tplc="9252E820">
      <w:start w:val="1"/>
      <w:numFmt w:val="bullet"/>
      <w:lvlText w:val=""/>
      <w:lvlJc w:val="left"/>
      <w:pPr>
        <w:ind w:left="1080" w:hanging="360"/>
      </w:pPr>
      <w:rPr>
        <w:rFonts w:ascii="Symbol" w:hAnsi="Symbol" w:hint="default"/>
        <w:b/>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3">
    <w:nsid w:val="66F1704D"/>
    <w:multiLevelType w:val="hybridMultilevel"/>
    <w:tmpl w:val="7D884896"/>
    <w:lvl w:ilvl="0" w:tplc="181EB036">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84">
    <w:nsid w:val="68B77A11"/>
    <w:multiLevelType w:val="hybridMultilevel"/>
    <w:tmpl w:val="1F68595A"/>
    <w:lvl w:ilvl="0" w:tplc="38429EFA">
      <w:start w:val="1"/>
      <w:numFmt w:val="upperLetter"/>
      <w:pStyle w:val="Heading3"/>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nsid w:val="6B0F7254"/>
    <w:multiLevelType w:val="hybridMultilevel"/>
    <w:tmpl w:val="9FDC459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nsid w:val="6B5203D5"/>
    <w:multiLevelType w:val="hybridMultilevel"/>
    <w:tmpl w:val="733C581A"/>
    <w:lvl w:ilvl="0" w:tplc="B4EC60DC">
      <w:start w:val="1"/>
      <w:numFmt w:val="bullet"/>
      <w:lvlText w:val=""/>
      <w:lvlJc w:val="left"/>
      <w:pPr>
        <w:tabs>
          <w:tab w:val="num" w:pos="720"/>
        </w:tabs>
        <w:ind w:left="720" w:hanging="360"/>
      </w:pPr>
      <w:rPr>
        <w:rFonts w:ascii="Symbol" w:hAnsi="Symbol" w:hint="default"/>
      </w:rPr>
    </w:lvl>
    <w:lvl w:ilvl="1" w:tplc="4C0CE476">
      <w:start w:val="1"/>
      <w:numFmt w:val="bullet"/>
      <w:lvlText w:val="o"/>
      <w:lvlJc w:val="left"/>
      <w:pPr>
        <w:tabs>
          <w:tab w:val="num" w:pos="1440"/>
        </w:tabs>
        <w:ind w:left="1440" w:hanging="360"/>
      </w:pPr>
      <w:rPr>
        <w:rFonts w:ascii="Courier New" w:hAnsi="Courier New" w:cs="Courier New" w:hint="default"/>
      </w:rPr>
    </w:lvl>
    <w:lvl w:ilvl="2" w:tplc="17D0E7B6" w:tentative="1">
      <w:start w:val="1"/>
      <w:numFmt w:val="bullet"/>
      <w:lvlText w:val=""/>
      <w:lvlJc w:val="left"/>
      <w:pPr>
        <w:tabs>
          <w:tab w:val="num" w:pos="2160"/>
        </w:tabs>
        <w:ind w:left="2160" w:hanging="360"/>
      </w:pPr>
      <w:rPr>
        <w:rFonts w:ascii="Wingdings" w:hAnsi="Wingdings" w:hint="default"/>
      </w:rPr>
    </w:lvl>
    <w:lvl w:ilvl="3" w:tplc="E8A0C272" w:tentative="1">
      <w:start w:val="1"/>
      <w:numFmt w:val="bullet"/>
      <w:lvlText w:val=""/>
      <w:lvlJc w:val="left"/>
      <w:pPr>
        <w:tabs>
          <w:tab w:val="num" w:pos="2880"/>
        </w:tabs>
        <w:ind w:left="2880" w:hanging="360"/>
      </w:pPr>
      <w:rPr>
        <w:rFonts w:ascii="Symbol" w:hAnsi="Symbol" w:hint="default"/>
      </w:rPr>
    </w:lvl>
    <w:lvl w:ilvl="4" w:tplc="46940BBC" w:tentative="1">
      <w:start w:val="1"/>
      <w:numFmt w:val="bullet"/>
      <w:lvlText w:val="o"/>
      <w:lvlJc w:val="left"/>
      <w:pPr>
        <w:tabs>
          <w:tab w:val="num" w:pos="3600"/>
        </w:tabs>
        <w:ind w:left="3600" w:hanging="360"/>
      </w:pPr>
      <w:rPr>
        <w:rFonts w:ascii="Courier New" w:hAnsi="Courier New" w:cs="Courier New" w:hint="default"/>
      </w:rPr>
    </w:lvl>
    <w:lvl w:ilvl="5" w:tplc="7DAA4B14" w:tentative="1">
      <w:start w:val="1"/>
      <w:numFmt w:val="bullet"/>
      <w:lvlText w:val=""/>
      <w:lvlJc w:val="left"/>
      <w:pPr>
        <w:tabs>
          <w:tab w:val="num" w:pos="4320"/>
        </w:tabs>
        <w:ind w:left="4320" w:hanging="360"/>
      </w:pPr>
      <w:rPr>
        <w:rFonts w:ascii="Wingdings" w:hAnsi="Wingdings" w:hint="default"/>
      </w:rPr>
    </w:lvl>
    <w:lvl w:ilvl="6" w:tplc="C7602AC2" w:tentative="1">
      <w:start w:val="1"/>
      <w:numFmt w:val="bullet"/>
      <w:lvlText w:val=""/>
      <w:lvlJc w:val="left"/>
      <w:pPr>
        <w:tabs>
          <w:tab w:val="num" w:pos="5040"/>
        </w:tabs>
        <w:ind w:left="5040" w:hanging="360"/>
      </w:pPr>
      <w:rPr>
        <w:rFonts w:ascii="Symbol" w:hAnsi="Symbol" w:hint="default"/>
      </w:rPr>
    </w:lvl>
    <w:lvl w:ilvl="7" w:tplc="A3267878" w:tentative="1">
      <w:start w:val="1"/>
      <w:numFmt w:val="bullet"/>
      <w:lvlText w:val="o"/>
      <w:lvlJc w:val="left"/>
      <w:pPr>
        <w:tabs>
          <w:tab w:val="num" w:pos="5760"/>
        </w:tabs>
        <w:ind w:left="5760" w:hanging="360"/>
      </w:pPr>
      <w:rPr>
        <w:rFonts w:ascii="Courier New" w:hAnsi="Courier New" w:cs="Courier New" w:hint="default"/>
      </w:rPr>
    </w:lvl>
    <w:lvl w:ilvl="8" w:tplc="1D8836E0" w:tentative="1">
      <w:start w:val="1"/>
      <w:numFmt w:val="bullet"/>
      <w:lvlText w:val=""/>
      <w:lvlJc w:val="left"/>
      <w:pPr>
        <w:tabs>
          <w:tab w:val="num" w:pos="6480"/>
        </w:tabs>
        <w:ind w:left="6480" w:hanging="360"/>
      </w:pPr>
      <w:rPr>
        <w:rFonts w:ascii="Wingdings" w:hAnsi="Wingdings" w:hint="default"/>
      </w:rPr>
    </w:lvl>
  </w:abstractNum>
  <w:abstractNum w:abstractNumId="87">
    <w:nsid w:val="6C036FED"/>
    <w:multiLevelType w:val="hybridMultilevel"/>
    <w:tmpl w:val="F22051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8">
    <w:nsid w:val="6DA8267E"/>
    <w:multiLevelType w:val="hybridMultilevel"/>
    <w:tmpl w:val="C80C2AD4"/>
    <w:lvl w:ilvl="0" w:tplc="4AFE87D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9">
    <w:nsid w:val="6E160D26"/>
    <w:multiLevelType w:val="hybridMultilevel"/>
    <w:tmpl w:val="3C782E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nsid w:val="6EF31F07"/>
    <w:multiLevelType w:val="hybridMultilevel"/>
    <w:tmpl w:val="21144834"/>
    <w:lvl w:ilvl="0" w:tplc="157A519C">
      <w:start w:val="1"/>
      <w:numFmt w:val="lowerRoman"/>
      <w:lvlText w:val="(%1)"/>
      <w:lvlJc w:val="left"/>
      <w:pPr>
        <w:ind w:left="1350" w:hanging="72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91">
    <w:nsid w:val="6F902D12"/>
    <w:multiLevelType w:val="hybridMultilevel"/>
    <w:tmpl w:val="1AE2B852"/>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2">
    <w:nsid w:val="75550E62"/>
    <w:multiLevelType w:val="hybridMultilevel"/>
    <w:tmpl w:val="4FB2F0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560" w:hanging="360"/>
      </w:pPr>
      <w:rPr>
        <w:rFonts w:ascii="Courier New" w:hAnsi="Courier New" w:cs="Courier New" w:hint="default"/>
      </w:rPr>
    </w:lvl>
    <w:lvl w:ilvl="2" w:tplc="04090005">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93">
    <w:nsid w:val="757A27B5"/>
    <w:multiLevelType w:val="singleLevel"/>
    <w:tmpl w:val="04090019"/>
    <w:lvl w:ilvl="0">
      <w:start w:val="1"/>
      <w:numFmt w:val="lowerLetter"/>
      <w:lvlText w:val="(%1)"/>
      <w:lvlJc w:val="left"/>
      <w:pPr>
        <w:tabs>
          <w:tab w:val="num" w:pos="360"/>
        </w:tabs>
        <w:ind w:left="360" w:hanging="360"/>
      </w:pPr>
    </w:lvl>
  </w:abstractNum>
  <w:abstractNum w:abstractNumId="94">
    <w:nsid w:val="76377082"/>
    <w:multiLevelType w:val="hybridMultilevel"/>
    <w:tmpl w:val="E16A2E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5">
    <w:nsid w:val="7BEE2992"/>
    <w:multiLevelType w:val="hybridMultilevel"/>
    <w:tmpl w:val="115C70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nsid w:val="7D975B03"/>
    <w:multiLevelType w:val="hybridMultilevel"/>
    <w:tmpl w:val="3C18EA44"/>
    <w:lvl w:ilvl="0" w:tplc="E4DA03FC">
      <w:start w:val="1"/>
      <w:numFmt w:val="upperLetter"/>
      <w:lvlText w:val="(%1)"/>
      <w:lvlJc w:val="left"/>
      <w:pPr>
        <w:ind w:left="1710" w:hanging="36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97">
    <w:nsid w:val="7FAC3AC8"/>
    <w:multiLevelType w:val="hybridMultilevel"/>
    <w:tmpl w:val="AE8E19CC"/>
    <w:lvl w:ilvl="0" w:tplc="C87CF85E">
      <w:start w:val="1"/>
      <w:numFmt w:val="bullet"/>
      <w:pStyle w:val="ListBullet"/>
      <w:lvlText w:val=""/>
      <w:lvlJc w:val="left"/>
      <w:pPr>
        <w:tabs>
          <w:tab w:val="num" w:pos="360"/>
        </w:tabs>
        <w:ind w:left="360" w:hanging="360"/>
      </w:pPr>
      <w:rPr>
        <w:rFonts w:ascii="Symbol" w:hAnsi="Symbol" w:hint="default"/>
      </w:rPr>
    </w:lvl>
    <w:lvl w:ilvl="1" w:tplc="E44E022C">
      <w:start w:val="5"/>
      <w:numFmt w:val="bullet"/>
      <w:lvlText w:val="-"/>
      <w:lvlJc w:val="left"/>
      <w:pPr>
        <w:tabs>
          <w:tab w:val="num" w:pos="1440"/>
        </w:tabs>
        <w:ind w:left="1440" w:hanging="360"/>
      </w:pPr>
      <w:rPr>
        <w:rFonts w:ascii="Times New Roman" w:eastAsia="Times New Roman" w:hAnsi="Times New Roman" w:cs="Times New Roman" w:hint="default"/>
      </w:rPr>
    </w:lvl>
    <w:lvl w:ilvl="2" w:tplc="9836B874" w:tentative="1">
      <w:start w:val="1"/>
      <w:numFmt w:val="bullet"/>
      <w:lvlText w:val=""/>
      <w:lvlJc w:val="left"/>
      <w:pPr>
        <w:tabs>
          <w:tab w:val="num" w:pos="2160"/>
        </w:tabs>
        <w:ind w:left="2160" w:hanging="360"/>
      </w:pPr>
      <w:rPr>
        <w:rFonts w:ascii="Wingdings" w:hAnsi="Wingdings" w:hint="default"/>
      </w:rPr>
    </w:lvl>
    <w:lvl w:ilvl="3" w:tplc="BE46FF9E" w:tentative="1">
      <w:start w:val="1"/>
      <w:numFmt w:val="bullet"/>
      <w:lvlText w:val=""/>
      <w:lvlJc w:val="left"/>
      <w:pPr>
        <w:tabs>
          <w:tab w:val="num" w:pos="2880"/>
        </w:tabs>
        <w:ind w:left="2880" w:hanging="360"/>
      </w:pPr>
      <w:rPr>
        <w:rFonts w:ascii="Symbol" w:hAnsi="Symbol" w:hint="default"/>
      </w:rPr>
    </w:lvl>
    <w:lvl w:ilvl="4" w:tplc="F36E466C" w:tentative="1">
      <w:start w:val="1"/>
      <w:numFmt w:val="bullet"/>
      <w:lvlText w:val="o"/>
      <w:lvlJc w:val="left"/>
      <w:pPr>
        <w:tabs>
          <w:tab w:val="num" w:pos="3600"/>
        </w:tabs>
        <w:ind w:left="3600" w:hanging="360"/>
      </w:pPr>
      <w:rPr>
        <w:rFonts w:ascii="Courier New" w:hAnsi="Courier New" w:cs="Wingdings" w:hint="default"/>
      </w:rPr>
    </w:lvl>
    <w:lvl w:ilvl="5" w:tplc="08A606B6" w:tentative="1">
      <w:start w:val="1"/>
      <w:numFmt w:val="bullet"/>
      <w:lvlText w:val=""/>
      <w:lvlJc w:val="left"/>
      <w:pPr>
        <w:tabs>
          <w:tab w:val="num" w:pos="4320"/>
        </w:tabs>
        <w:ind w:left="4320" w:hanging="360"/>
      </w:pPr>
      <w:rPr>
        <w:rFonts w:ascii="Wingdings" w:hAnsi="Wingdings" w:hint="default"/>
      </w:rPr>
    </w:lvl>
    <w:lvl w:ilvl="6" w:tplc="BC2A21D4" w:tentative="1">
      <w:start w:val="1"/>
      <w:numFmt w:val="bullet"/>
      <w:lvlText w:val=""/>
      <w:lvlJc w:val="left"/>
      <w:pPr>
        <w:tabs>
          <w:tab w:val="num" w:pos="5040"/>
        </w:tabs>
        <w:ind w:left="5040" w:hanging="360"/>
      </w:pPr>
      <w:rPr>
        <w:rFonts w:ascii="Symbol" w:hAnsi="Symbol" w:hint="default"/>
      </w:rPr>
    </w:lvl>
    <w:lvl w:ilvl="7" w:tplc="396EB82A" w:tentative="1">
      <w:start w:val="1"/>
      <w:numFmt w:val="bullet"/>
      <w:lvlText w:val="o"/>
      <w:lvlJc w:val="left"/>
      <w:pPr>
        <w:tabs>
          <w:tab w:val="num" w:pos="5760"/>
        </w:tabs>
        <w:ind w:left="5760" w:hanging="360"/>
      </w:pPr>
      <w:rPr>
        <w:rFonts w:ascii="Courier New" w:hAnsi="Courier New" w:cs="Wingdings" w:hint="default"/>
      </w:rPr>
    </w:lvl>
    <w:lvl w:ilvl="8" w:tplc="A3940EC6" w:tentative="1">
      <w:start w:val="1"/>
      <w:numFmt w:val="bullet"/>
      <w:lvlText w:val=""/>
      <w:lvlJc w:val="left"/>
      <w:pPr>
        <w:tabs>
          <w:tab w:val="num" w:pos="6480"/>
        </w:tabs>
        <w:ind w:left="6480" w:hanging="360"/>
      </w:pPr>
      <w:rPr>
        <w:rFonts w:ascii="Wingdings" w:hAnsi="Wingdings" w:hint="default"/>
      </w:rPr>
    </w:lvl>
  </w:abstractNum>
  <w:abstractNum w:abstractNumId="98">
    <w:nsid w:val="7FBF1FB0"/>
    <w:multiLevelType w:val="hybridMultilevel"/>
    <w:tmpl w:val="1FE03C02"/>
    <w:lvl w:ilvl="0" w:tplc="7E62D1C6">
      <w:start w:val="1"/>
      <w:numFmt w:val="bullet"/>
      <w:lvlText w:val=""/>
      <w:lvlJc w:val="left"/>
      <w:pPr>
        <w:tabs>
          <w:tab w:val="num" w:pos="1020"/>
        </w:tabs>
        <w:ind w:left="1020" w:hanging="360"/>
      </w:pPr>
      <w:rPr>
        <w:rFonts w:ascii="Symbol" w:hAnsi="Symbol" w:hint="default"/>
      </w:rPr>
    </w:lvl>
    <w:lvl w:ilvl="1" w:tplc="04090019">
      <w:start w:val="1"/>
      <w:numFmt w:val="decimal"/>
      <w:lvlText w:val="%2."/>
      <w:lvlJc w:val="left"/>
      <w:pPr>
        <w:tabs>
          <w:tab w:val="num" w:pos="1440"/>
        </w:tabs>
        <w:ind w:left="1440" w:hanging="360"/>
      </w:pPr>
      <w:rPr>
        <w:rFonts w:hint="default"/>
        <w:b/>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98"/>
  </w:num>
  <w:num w:numId="2">
    <w:abstractNumId w:val="45"/>
  </w:num>
  <w:num w:numId="3">
    <w:abstractNumId w:val="68"/>
  </w:num>
  <w:num w:numId="4">
    <w:abstractNumId w:val="93"/>
  </w:num>
  <w:num w:numId="5">
    <w:abstractNumId w:val="86"/>
  </w:num>
  <w:num w:numId="6">
    <w:abstractNumId w:val="97"/>
  </w:num>
  <w:num w:numId="7">
    <w:abstractNumId w:val="0"/>
  </w:num>
  <w:num w:numId="8">
    <w:abstractNumId w:val="1"/>
  </w:num>
  <w:num w:numId="9">
    <w:abstractNumId w:val="78"/>
  </w:num>
  <w:num w:numId="10">
    <w:abstractNumId w:val="79"/>
  </w:num>
  <w:num w:numId="11">
    <w:abstractNumId w:val="38"/>
  </w:num>
  <w:num w:numId="12">
    <w:abstractNumId w:val="49"/>
  </w:num>
  <w:num w:numId="13">
    <w:abstractNumId w:val="57"/>
  </w:num>
  <w:num w:numId="14">
    <w:abstractNumId w:val="18"/>
  </w:num>
  <w:num w:numId="15">
    <w:abstractNumId w:val="83"/>
  </w:num>
  <w:num w:numId="16">
    <w:abstractNumId w:val="9"/>
  </w:num>
  <w:num w:numId="17">
    <w:abstractNumId w:val="11"/>
  </w:num>
  <w:num w:numId="18">
    <w:abstractNumId w:val="90"/>
  </w:num>
  <w:num w:numId="19">
    <w:abstractNumId w:val="73"/>
  </w:num>
  <w:num w:numId="20">
    <w:abstractNumId w:val="29"/>
  </w:num>
  <w:num w:numId="21">
    <w:abstractNumId w:val="96"/>
  </w:num>
  <w:num w:numId="22">
    <w:abstractNumId w:val="63"/>
  </w:num>
  <w:num w:numId="23">
    <w:abstractNumId w:val="66"/>
  </w:num>
  <w:num w:numId="24">
    <w:abstractNumId w:val="33"/>
  </w:num>
  <w:num w:numId="25">
    <w:abstractNumId w:val="3"/>
  </w:num>
  <w:num w:numId="26">
    <w:abstractNumId w:val="64"/>
  </w:num>
  <w:num w:numId="27">
    <w:abstractNumId w:val="88"/>
  </w:num>
  <w:num w:numId="28">
    <w:abstractNumId w:val="36"/>
  </w:num>
  <w:num w:numId="29">
    <w:abstractNumId w:val="91"/>
  </w:num>
  <w:num w:numId="30">
    <w:abstractNumId w:val="15"/>
  </w:num>
  <w:num w:numId="31">
    <w:abstractNumId w:val="37"/>
  </w:num>
  <w:num w:numId="32">
    <w:abstractNumId w:val="46"/>
  </w:num>
  <w:num w:numId="33">
    <w:abstractNumId w:val="35"/>
  </w:num>
  <w:num w:numId="34">
    <w:abstractNumId w:val="54"/>
  </w:num>
  <w:num w:numId="35">
    <w:abstractNumId w:val="6"/>
  </w:num>
  <w:num w:numId="36">
    <w:abstractNumId w:val="39"/>
  </w:num>
  <w:num w:numId="37">
    <w:abstractNumId w:val="61"/>
  </w:num>
  <w:num w:numId="38">
    <w:abstractNumId w:val="51"/>
  </w:num>
  <w:num w:numId="39">
    <w:abstractNumId w:val="24"/>
  </w:num>
  <w:num w:numId="40">
    <w:abstractNumId w:val="42"/>
  </w:num>
  <w:num w:numId="41">
    <w:abstractNumId w:val="82"/>
  </w:num>
  <w:num w:numId="42">
    <w:abstractNumId w:val="27"/>
  </w:num>
  <w:num w:numId="43">
    <w:abstractNumId w:val="22"/>
  </w:num>
  <w:num w:numId="44">
    <w:abstractNumId w:val="47"/>
  </w:num>
  <w:num w:numId="45">
    <w:abstractNumId w:val="10"/>
  </w:num>
  <w:num w:numId="46">
    <w:abstractNumId w:val="20"/>
  </w:num>
  <w:num w:numId="47">
    <w:abstractNumId w:val="75"/>
  </w:num>
  <w:num w:numId="48">
    <w:abstractNumId w:val="4"/>
  </w:num>
  <w:num w:numId="49">
    <w:abstractNumId w:val="31"/>
  </w:num>
  <w:num w:numId="50">
    <w:abstractNumId w:val="81"/>
  </w:num>
  <w:num w:numId="51">
    <w:abstractNumId w:val="62"/>
  </w:num>
  <w:num w:numId="52">
    <w:abstractNumId w:val="80"/>
  </w:num>
  <w:num w:numId="53">
    <w:abstractNumId w:val="94"/>
  </w:num>
  <w:num w:numId="54">
    <w:abstractNumId w:val="71"/>
  </w:num>
  <w:num w:numId="55">
    <w:abstractNumId w:val="74"/>
  </w:num>
  <w:num w:numId="56">
    <w:abstractNumId w:val="14"/>
  </w:num>
  <w:num w:numId="57">
    <w:abstractNumId w:val="13"/>
  </w:num>
  <w:num w:numId="58">
    <w:abstractNumId w:val="2"/>
  </w:num>
  <w:num w:numId="59">
    <w:abstractNumId w:val="56"/>
  </w:num>
  <w:num w:numId="60">
    <w:abstractNumId w:val="89"/>
  </w:num>
  <w:num w:numId="61">
    <w:abstractNumId w:val="87"/>
  </w:num>
  <w:num w:numId="62">
    <w:abstractNumId w:val="40"/>
  </w:num>
  <w:num w:numId="63">
    <w:abstractNumId w:val="50"/>
  </w:num>
  <w:num w:numId="64">
    <w:abstractNumId w:val="55"/>
  </w:num>
  <w:num w:numId="65">
    <w:abstractNumId w:val="48"/>
  </w:num>
  <w:num w:numId="6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12"/>
  </w:num>
  <w:num w:numId="68">
    <w:abstractNumId w:val="95"/>
  </w:num>
  <w:num w:numId="69">
    <w:abstractNumId w:val="76"/>
  </w:num>
  <w:num w:numId="70">
    <w:abstractNumId w:val="26"/>
  </w:num>
  <w:num w:numId="71">
    <w:abstractNumId w:val="23"/>
  </w:num>
  <w:num w:numId="72">
    <w:abstractNumId w:val="16"/>
  </w:num>
  <w:num w:numId="73">
    <w:abstractNumId w:val="44"/>
  </w:num>
  <w:num w:numId="74">
    <w:abstractNumId w:val="21"/>
  </w:num>
  <w:num w:numId="75">
    <w:abstractNumId w:val="84"/>
  </w:num>
  <w:num w:numId="76">
    <w:abstractNumId w:val="53"/>
  </w:num>
  <w:num w:numId="77">
    <w:abstractNumId w:val="5"/>
  </w:num>
  <w:num w:numId="78">
    <w:abstractNumId w:val="7"/>
  </w:num>
  <w:num w:numId="79">
    <w:abstractNumId w:val="28"/>
  </w:num>
  <w:num w:numId="80">
    <w:abstractNumId w:val="19"/>
  </w:num>
  <w:num w:numId="81">
    <w:abstractNumId w:val="43"/>
  </w:num>
  <w:num w:numId="82">
    <w:abstractNumId w:val="70"/>
  </w:num>
  <w:num w:numId="83">
    <w:abstractNumId w:val="2"/>
  </w:num>
  <w:num w:numId="84">
    <w:abstractNumId w:val="17"/>
  </w:num>
  <w:num w:numId="85">
    <w:abstractNumId w:val="60"/>
  </w:num>
  <w:num w:numId="86">
    <w:abstractNumId w:val="8"/>
  </w:num>
  <w:num w:numId="87">
    <w:abstractNumId w:val="92"/>
  </w:num>
  <w:num w:numId="88">
    <w:abstractNumId w:val="32"/>
  </w:num>
  <w:num w:numId="89">
    <w:abstractNumId w:val="52"/>
  </w:num>
  <w:num w:numId="90">
    <w:abstractNumId w:val="58"/>
  </w:num>
  <w:num w:numId="91">
    <w:abstractNumId w:val="41"/>
  </w:num>
  <w:num w:numId="92">
    <w:abstractNumId w:val="34"/>
  </w:num>
  <w:num w:numId="93">
    <w:abstractNumId w:val="77"/>
  </w:num>
  <w:num w:numId="94">
    <w:abstractNumId w:val="85"/>
  </w:num>
  <w:num w:numId="95">
    <w:abstractNumId w:val="69"/>
  </w:num>
  <w:num w:numId="96">
    <w:abstractNumId w:val="30"/>
  </w:num>
  <w:num w:numId="97">
    <w:abstractNumId w:val="59"/>
  </w:num>
  <w:num w:numId="98">
    <w:abstractNumId w:val="67"/>
  </w:num>
  <w:num w:numId="99">
    <w:abstractNumId w:val="65"/>
  </w:num>
  <w:num w:numId="100">
    <w:abstractNumId w:val="72"/>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1887"/>
    <w:rsid w:val="000016FE"/>
    <w:rsid w:val="000051AB"/>
    <w:rsid w:val="000128AD"/>
    <w:rsid w:val="000240FA"/>
    <w:rsid w:val="00025BAD"/>
    <w:rsid w:val="00027906"/>
    <w:rsid w:val="00031E91"/>
    <w:rsid w:val="00043BA4"/>
    <w:rsid w:val="00050041"/>
    <w:rsid w:val="00055E17"/>
    <w:rsid w:val="000570D9"/>
    <w:rsid w:val="00083885"/>
    <w:rsid w:val="000840D8"/>
    <w:rsid w:val="000963EE"/>
    <w:rsid w:val="000A162C"/>
    <w:rsid w:val="000A453F"/>
    <w:rsid w:val="000A7C89"/>
    <w:rsid w:val="000B4EF3"/>
    <w:rsid w:val="000B5B98"/>
    <w:rsid w:val="000C3ECD"/>
    <w:rsid w:val="000C3F8C"/>
    <w:rsid w:val="000E189B"/>
    <w:rsid w:val="000F0472"/>
    <w:rsid w:val="000F3CCD"/>
    <w:rsid w:val="000F5720"/>
    <w:rsid w:val="00102BAB"/>
    <w:rsid w:val="00105833"/>
    <w:rsid w:val="00113289"/>
    <w:rsid w:val="00120AA3"/>
    <w:rsid w:val="00126DAB"/>
    <w:rsid w:val="00145C0C"/>
    <w:rsid w:val="00164CD0"/>
    <w:rsid w:val="001822EB"/>
    <w:rsid w:val="0018263C"/>
    <w:rsid w:val="00186EC9"/>
    <w:rsid w:val="00187472"/>
    <w:rsid w:val="00190458"/>
    <w:rsid w:val="0019441C"/>
    <w:rsid w:val="001A1837"/>
    <w:rsid w:val="001A3833"/>
    <w:rsid w:val="001B0FA0"/>
    <w:rsid w:val="001B2B6E"/>
    <w:rsid w:val="001D1FFE"/>
    <w:rsid w:val="001D4170"/>
    <w:rsid w:val="001E127D"/>
    <w:rsid w:val="001E282E"/>
    <w:rsid w:val="001F4198"/>
    <w:rsid w:val="00214FFF"/>
    <w:rsid w:val="00216E8C"/>
    <w:rsid w:val="00227E34"/>
    <w:rsid w:val="002444EF"/>
    <w:rsid w:val="0024795C"/>
    <w:rsid w:val="00256CF8"/>
    <w:rsid w:val="00273467"/>
    <w:rsid w:val="00276F4B"/>
    <w:rsid w:val="0028252D"/>
    <w:rsid w:val="00285B90"/>
    <w:rsid w:val="00290444"/>
    <w:rsid w:val="002A7F17"/>
    <w:rsid w:val="002C4AC5"/>
    <w:rsid w:val="002D1198"/>
    <w:rsid w:val="002D4769"/>
    <w:rsid w:val="002D5A93"/>
    <w:rsid w:val="002D7CEA"/>
    <w:rsid w:val="002F1494"/>
    <w:rsid w:val="002F17D7"/>
    <w:rsid w:val="002F360C"/>
    <w:rsid w:val="003042C0"/>
    <w:rsid w:val="00304D4A"/>
    <w:rsid w:val="003066FA"/>
    <w:rsid w:val="003167A7"/>
    <w:rsid w:val="00327722"/>
    <w:rsid w:val="0033147C"/>
    <w:rsid w:val="00332111"/>
    <w:rsid w:val="00337E9C"/>
    <w:rsid w:val="00341DDE"/>
    <w:rsid w:val="00347920"/>
    <w:rsid w:val="00350FD1"/>
    <w:rsid w:val="00351EA9"/>
    <w:rsid w:val="00363446"/>
    <w:rsid w:val="00366891"/>
    <w:rsid w:val="00376FDB"/>
    <w:rsid w:val="003A02C2"/>
    <w:rsid w:val="003A181A"/>
    <w:rsid w:val="003A2B7B"/>
    <w:rsid w:val="003A3185"/>
    <w:rsid w:val="003A495D"/>
    <w:rsid w:val="003A4A23"/>
    <w:rsid w:val="003B2F0A"/>
    <w:rsid w:val="003B5D18"/>
    <w:rsid w:val="003E51BF"/>
    <w:rsid w:val="003F1F2F"/>
    <w:rsid w:val="003F3CAE"/>
    <w:rsid w:val="003F69A3"/>
    <w:rsid w:val="003F77BB"/>
    <w:rsid w:val="004129D4"/>
    <w:rsid w:val="00417535"/>
    <w:rsid w:val="0043277D"/>
    <w:rsid w:val="00437342"/>
    <w:rsid w:val="00446E80"/>
    <w:rsid w:val="00452A81"/>
    <w:rsid w:val="00456B98"/>
    <w:rsid w:val="00461197"/>
    <w:rsid w:val="00463CAE"/>
    <w:rsid w:val="00466ADA"/>
    <w:rsid w:val="004A6CA3"/>
    <w:rsid w:val="004A79D1"/>
    <w:rsid w:val="004B5A8C"/>
    <w:rsid w:val="004B642C"/>
    <w:rsid w:val="004E1887"/>
    <w:rsid w:val="004E1F34"/>
    <w:rsid w:val="004E4FDC"/>
    <w:rsid w:val="004E5214"/>
    <w:rsid w:val="004F0FF9"/>
    <w:rsid w:val="004F3277"/>
    <w:rsid w:val="004F6902"/>
    <w:rsid w:val="00500FA1"/>
    <w:rsid w:val="005220D0"/>
    <w:rsid w:val="0053174B"/>
    <w:rsid w:val="00533C74"/>
    <w:rsid w:val="005417C3"/>
    <w:rsid w:val="00557A80"/>
    <w:rsid w:val="0056160A"/>
    <w:rsid w:val="005662DE"/>
    <w:rsid w:val="005677C2"/>
    <w:rsid w:val="0058270E"/>
    <w:rsid w:val="005834D5"/>
    <w:rsid w:val="0058364F"/>
    <w:rsid w:val="00585CB8"/>
    <w:rsid w:val="00590873"/>
    <w:rsid w:val="00590FF4"/>
    <w:rsid w:val="00595618"/>
    <w:rsid w:val="0059566C"/>
    <w:rsid w:val="005A4BF0"/>
    <w:rsid w:val="005A507C"/>
    <w:rsid w:val="005C0836"/>
    <w:rsid w:val="005C3FD3"/>
    <w:rsid w:val="005D2FFC"/>
    <w:rsid w:val="005F163E"/>
    <w:rsid w:val="005F193F"/>
    <w:rsid w:val="005F45FE"/>
    <w:rsid w:val="00626A66"/>
    <w:rsid w:val="00633ECF"/>
    <w:rsid w:val="0064004B"/>
    <w:rsid w:val="00640F0A"/>
    <w:rsid w:val="00642FF7"/>
    <w:rsid w:val="00644D7A"/>
    <w:rsid w:val="00651217"/>
    <w:rsid w:val="006514F7"/>
    <w:rsid w:val="00661A0D"/>
    <w:rsid w:val="00661C44"/>
    <w:rsid w:val="00671E27"/>
    <w:rsid w:val="006724B4"/>
    <w:rsid w:val="00672781"/>
    <w:rsid w:val="00677494"/>
    <w:rsid w:val="00693642"/>
    <w:rsid w:val="00694F06"/>
    <w:rsid w:val="006A2C0B"/>
    <w:rsid w:val="006A7C40"/>
    <w:rsid w:val="006B3E24"/>
    <w:rsid w:val="006C4450"/>
    <w:rsid w:val="006D7FB5"/>
    <w:rsid w:val="006E0A00"/>
    <w:rsid w:val="006F29CF"/>
    <w:rsid w:val="00703141"/>
    <w:rsid w:val="0071302B"/>
    <w:rsid w:val="00727484"/>
    <w:rsid w:val="00733B58"/>
    <w:rsid w:val="00734F0D"/>
    <w:rsid w:val="00737E8A"/>
    <w:rsid w:val="007427EA"/>
    <w:rsid w:val="00747B96"/>
    <w:rsid w:val="00747CA4"/>
    <w:rsid w:val="00753AF6"/>
    <w:rsid w:val="00770F9C"/>
    <w:rsid w:val="007712D4"/>
    <w:rsid w:val="0077339A"/>
    <w:rsid w:val="00774229"/>
    <w:rsid w:val="0077619C"/>
    <w:rsid w:val="007830E1"/>
    <w:rsid w:val="0078393F"/>
    <w:rsid w:val="00791338"/>
    <w:rsid w:val="00793DA3"/>
    <w:rsid w:val="007A361C"/>
    <w:rsid w:val="007A47B0"/>
    <w:rsid w:val="007B0384"/>
    <w:rsid w:val="007B7A8B"/>
    <w:rsid w:val="007C3642"/>
    <w:rsid w:val="007C6A15"/>
    <w:rsid w:val="007E591D"/>
    <w:rsid w:val="007F33C3"/>
    <w:rsid w:val="007F4ED8"/>
    <w:rsid w:val="0081102A"/>
    <w:rsid w:val="00820853"/>
    <w:rsid w:val="00824416"/>
    <w:rsid w:val="00840298"/>
    <w:rsid w:val="00841229"/>
    <w:rsid w:val="00875096"/>
    <w:rsid w:val="00881126"/>
    <w:rsid w:val="00890FD9"/>
    <w:rsid w:val="00896254"/>
    <w:rsid w:val="008A0D3D"/>
    <w:rsid w:val="008A311E"/>
    <w:rsid w:val="008A78C9"/>
    <w:rsid w:val="008C0419"/>
    <w:rsid w:val="008C0FC7"/>
    <w:rsid w:val="008C1A40"/>
    <w:rsid w:val="008D27BA"/>
    <w:rsid w:val="008D743C"/>
    <w:rsid w:val="008E7B39"/>
    <w:rsid w:val="008F15A8"/>
    <w:rsid w:val="008F5E92"/>
    <w:rsid w:val="0091278F"/>
    <w:rsid w:val="00913416"/>
    <w:rsid w:val="00914B47"/>
    <w:rsid w:val="009151A9"/>
    <w:rsid w:val="00927EC0"/>
    <w:rsid w:val="009306C6"/>
    <w:rsid w:val="00932B7F"/>
    <w:rsid w:val="00936A97"/>
    <w:rsid w:val="00961F9B"/>
    <w:rsid w:val="0098455E"/>
    <w:rsid w:val="0099649F"/>
    <w:rsid w:val="009A377A"/>
    <w:rsid w:val="009A3F89"/>
    <w:rsid w:val="009A645F"/>
    <w:rsid w:val="009B50D0"/>
    <w:rsid w:val="009B7492"/>
    <w:rsid w:val="009C26CF"/>
    <w:rsid w:val="009C4913"/>
    <w:rsid w:val="009D37F8"/>
    <w:rsid w:val="009D598A"/>
    <w:rsid w:val="009E0D68"/>
    <w:rsid w:val="009F476F"/>
    <w:rsid w:val="009F65BF"/>
    <w:rsid w:val="00A01E2A"/>
    <w:rsid w:val="00A02931"/>
    <w:rsid w:val="00A10857"/>
    <w:rsid w:val="00A226BF"/>
    <w:rsid w:val="00A24FCC"/>
    <w:rsid w:val="00A25C3E"/>
    <w:rsid w:val="00A33C1E"/>
    <w:rsid w:val="00A34664"/>
    <w:rsid w:val="00A4307D"/>
    <w:rsid w:val="00A60403"/>
    <w:rsid w:val="00A64DDA"/>
    <w:rsid w:val="00A677AF"/>
    <w:rsid w:val="00A72A9A"/>
    <w:rsid w:val="00A90991"/>
    <w:rsid w:val="00AA2D38"/>
    <w:rsid w:val="00AA4E8D"/>
    <w:rsid w:val="00AA5397"/>
    <w:rsid w:val="00AB3BDF"/>
    <w:rsid w:val="00AB644C"/>
    <w:rsid w:val="00AC5816"/>
    <w:rsid w:val="00AD205F"/>
    <w:rsid w:val="00AD5DC4"/>
    <w:rsid w:val="00AD744D"/>
    <w:rsid w:val="00AE1FA9"/>
    <w:rsid w:val="00B07B31"/>
    <w:rsid w:val="00B1255A"/>
    <w:rsid w:val="00B13249"/>
    <w:rsid w:val="00B14FB0"/>
    <w:rsid w:val="00B15C04"/>
    <w:rsid w:val="00B16D5A"/>
    <w:rsid w:val="00B3526E"/>
    <w:rsid w:val="00B43A57"/>
    <w:rsid w:val="00B55240"/>
    <w:rsid w:val="00B56406"/>
    <w:rsid w:val="00B56D10"/>
    <w:rsid w:val="00B67F61"/>
    <w:rsid w:val="00B735D4"/>
    <w:rsid w:val="00B75CA8"/>
    <w:rsid w:val="00B76C88"/>
    <w:rsid w:val="00B80E30"/>
    <w:rsid w:val="00B83721"/>
    <w:rsid w:val="00B90BA9"/>
    <w:rsid w:val="00B94110"/>
    <w:rsid w:val="00BA189C"/>
    <w:rsid w:val="00BA4F15"/>
    <w:rsid w:val="00BA514D"/>
    <w:rsid w:val="00BB61FC"/>
    <w:rsid w:val="00BB733E"/>
    <w:rsid w:val="00BD35DC"/>
    <w:rsid w:val="00BD53B5"/>
    <w:rsid w:val="00BE3700"/>
    <w:rsid w:val="00BF59D6"/>
    <w:rsid w:val="00BF7293"/>
    <w:rsid w:val="00BF7A96"/>
    <w:rsid w:val="00C000CC"/>
    <w:rsid w:val="00C053AD"/>
    <w:rsid w:val="00C32258"/>
    <w:rsid w:val="00C34AB9"/>
    <w:rsid w:val="00C41A88"/>
    <w:rsid w:val="00C41B50"/>
    <w:rsid w:val="00C464F8"/>
    <w:rsid w:val="00C50E4C"/>
    <w:rsid w:val="00C50FDF"/>
    <w:rsid w:val="00C53F53"/>
    <w:rsid w:val="00C53F9E"/>
    <w:rsid w:val="00C54B04"/>
    <w:rsid w:val="00C77DC5"/>
    <w:rsid w:val="00C77F64"/>
    <w:rsid w:val="00C84354"/>
    <w:rsid w:val="00C9299B"/>
    <w:rsid w:val="00CA2DEB"/>
    <w:rsid w:val="00CA6E52"/>
    <w:rsid w:val="00CB12B3"/>
    <w:rsid w:val="00CB301D"/>
    <w:rsid w:val="00CB77A9"/>
    <w:rsid w:val="00CC0A73"/>
    <w:rsid w:val="00CC11BD"/>
    <w:rsid w:val="00CC4E7F"/>
    <w:rsid w:val="00CE076B"/>
    <w:rsid w:val="00CE37E5"/>
    <w:rsid w:val="00CE6C99"/>
    <w:rsid w:val="00CF24C6"/>
    <w:rsid w:val="00CF7E50"/>
    <w:rsid w:val="00D12ADA"/>
    <w:rsid w:val="00D14559"/>
    <w:rsid w:val="00D14A4C"/>
    <w:rsid w:val="00D23AA1"/>
    <w:rsid w:val="00D27F93"/>
    <w:rsid w:val="00D35E19"/>
    <w:rsid w:val="00D53582"/>
    <w:rsid w:val="00D602B7"/>
    <w:rsid w:val="00D62EC7"/>
    <w:rsid w:val="00D7337D"/>
    <w:rsid w:val="00D74CC5"/>
    <w:rsid w:val="00D769CA"/>
    <w:rsid w:val="00D80B7B"/>
    <w:rsid w:val="00D82BE7"/>
    <w:rsid w:val="00D82F7B"/>
    <w:rsid w:val="00D85675"/>
    <w:rsid w:val="00D87B0C"/>
    <w:rsid w:val="00D92CE4"/>
    <w:rsid w:val="00D93238"/>
    <w:rsid w:val="00DA3274"/>
    <w:rsid w:val="00DB1356"/>
    <w:rsid w:val="00DB1ED8"/>
    <w:rsid w:val="00DB6701"/>
    <w:rsid w:val="00DB779B"/>
    <w:rsid w:val="00DC613F"/>
    <w:rsid w:val="00DE4E37"/>
    <w:rsid w:val="00DE5047"/>
    <w:rsid w:val="00DE60E4"/>
    <w:rsid w:val="00E1347B"/>
    <w:rsid w:val="00E14528"/>
    <w:rsid w:val="00E25C42"/>
    <w:rsid w:val="00E26C35"/>
    <w:rsid w:val="00E513F7"/>
    <w:rsid w:val="00E53718"/>
    <w:rsid w:val="00E5569C"/>
    <w:rsid w:val="00E5713C"/>
    <w:rsid w:val="00E62519"/>
    <w:rsid w:val="00E63D9C"/>
    <w:rsid w:val="00E662DA"/>
    <w:rsid w:val="00E850C9"/>
    <w:rsid w:val="00E909EB"/>
    <w:rsid w:val="00E95DC5"/>
    <w:rsid w:val="00EA5D7E"/>
    <w:rsid w:val="00EA7C4B"/>
    <w:rsid w:val="00EB135D"/>
    <w:rsid w:val="00EC2187"/>
    <w:rsid w:val="00EC38CC"/>
    <w:rsid w:val="00ED3C1E"/>
    <w:rsid w:val="00EE200E"/>
    <w:rsid w:val="00EE27C8"/>
    <w:rsid w:val="00EE5DD9"/>
    <w:rsid w:val="00EE7392"/>
    <w:rsid w:val="00EF1F0D"/>
    <w:rsid w:val="00EF26EC"/>
    <w:rsid w:val="00EF2ED4"/>
    <w:rsid w:val="00EF48C8"/>
    <w:rsid w:val="00EF51D1"/>
    <w:rsid w:val="00F13BDD"/>
    <w:rsid w:val="00F13CC2"/>
    <w:rsid w:val="00F271FE"/>
    <w:rsid w:val="00F31E0F"/>
    <w:rsid w:val="00F4513F"/>
    <w:rsid w:val="00F51BC1"/>
    <w:rsid w:val="00F53EC0"/>
    <w:rsid w:val="00F77F44"/>
    <w:rsid w:val="00F8291E"/>
    <w:rsid w:val="00F956ED"/>
    <w:rsid w:val="00F96144"/>
    <w:rsid w:val="00FB2AB1"/>
    <w:rsid w:val="00FB4A22"/>
    <w:rsid w:val="00FB5188"/>
    <w:rsid w:val="00FB7530"/>
    <w:rsid w:val="00FC0ABE"/>
    <w:rsid w:val="00FC394F"/>
    <w:rsid w:val="00FC3F75"/>
    <w:rsid w:val="00FD1026"/>
    <w:rsid w:val="00FD356C"/>
    <w:rsid w:val="00FE14E7"/>
    <w:rsid w:val="00FE1698"/>
    <w:rsid w:val="00FF3C09"/>
    <w:rsid w:val="00FF4F9F"/>
    <w:rsid w:val="00FF5DDC"/>
    <w:rsid w:val="00FF6F1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6B2A32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annotation reference" w:uiPriority="0"/>
    <w:lsdException w:name="page number" w:uiPriority="0"/>
    <w:lsdException w:name="endnote reference" w:uiPriority="0"/>
    <w:lsdException w:name="endnote text" w:uiPriority="0"/>
    <w:lsdException w:name="List Bullet" w:uiPriority="0"/>
    <w:lsdException w:name="List Number"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1887"/>
    <w:pPr>
      <w:spacing w:after="0" w:line="240" w:lineRule="auto"/>
    </w:pPr>
    <w:rPr>
      <w:rFonts w:ascii="Times New Roman" w:eastAsia="Times New Roman" w:hAnsi="Times New Roman" w:cs="Times New Roman"/>
      <w:sz w:val="20"/>
      <w:szCs w:val="20"/>
    </w:rPr>
  </w:style>
  <w:style w:type="paragraph" w:styleId="Heading1">
    <w:name w:val="heading 1"/>
    <w:aliases w:val="Heading 1 Char2,Heading 1 Char Char,Heading 1 Char1 Char,Heading 1 Char1"/>
    <w:basedOn w:val="Normal"/>
    <w:next w:val="Normal"/>
    <w:link w:val="Heading1Char"/>
    <w:qFormat/>
    <w:rsid w:val="005F193F"/>
    <w:pPr>
      <w:keepNext/>
      <w:jc w:val="center"/>
      <w:outlineLvl w:val="0"/>
    </w:pPr>
    <w:rPr>
      <w:b/>
      <w:sz w:val="22"/>
    </w:rPr>
  </w:style>
  <w:style w:type="paragraph" w:styleId="Heading2">
    <w:name w:val="heading 2"/>
    <w:basedOn w:val="Normal"/>
    <w:next w:val="Normal"/>
    <w:link w:val="Heading2Char"/>
    <w:qFormat/>
    <w:rsid w:val="005F193F"/>
    <w:pPr>
      <w:outlineLvl w:val="1"/>
    </w:pPr>
    <w:rPr>
      <w:b/>
      <w:bCs/>
      <w:sz w:val="22"/>
      <w:szCs w:val="22"/>
      <w:u w:val="single"/>
    </w:rPr>
  </w:style>
  <w:style w:type="paragraph" w:styleId="Heading3">
    <w:name w:val="heading 3"/>
    <w:basedOn w:val="Normal"/>
    <w:next w:val="Normal"/>
    <w:link w:val="Heading3Char"/>
    <w:autoRedefine/>
    <w:qFormat/>
    <w:rsid w:val="00E25C42"/>
    <w:pPr>
      <w:numPr>
        <w:numId w:val="75"/>
      </w:numPr>
      <w:ind w:left="360"/>
      <w:outlineLvl w:val="2"/>
    </w:pPr>
    <w:rPr>
      <w:b/>
      <w:bCs/>
      <w:sz w:val="22"/>
      <w:szCs w:val="22"/>
    </w:rPr>
  </w:style>
  <w:style w:type="paragraph" w:styleId="Heading4">
    <w:name w:val="heading 4"/>
    <w:basedOn w:val="Normal"/>
    <w:next w:val="Normal"/>
    <w:link w:val="Heading4Char"/>
    <w:autoRedefine/>
    <w:qFormat/>
    <w:rsid w:val="004E1887"/>
    <w:pPr>
      <w:keepNext/>
      <w:widowControl w:val="0"/>
      <w:autoSpaceDE w:val="0"/>
      <w:autoSpaceDN w:val="0"/>
      <w:adjustRightInd w:val="0"/>
      <w:spacing w:before="240" w:after="240"/>
      <w:outlineLvl w:val="3"/>
    </w:pPr>
    <w:rPr>
      <w:b/>
      <w:bCs/>
      <w:noProof/>
      <w:spacing w:val="-2"/>
      <w:sz w:val="24"/>
      <w:szCs w:val="28"/>
    </w:rPr>
  </w:style>
  <w:style w:type="paragraph" w:styleId="Heading5">
    <w:name w:val="heading 5"/>
    <w:basedOn w:val="Normal"/>
    <w:next w:val="Normal"/>
    <w:link w:val="Heading5Char"/>
    <w:qFormat/>
    <w:rsid w:val="004E1887"/>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4E1887"/>
    <w:pPr>
      <w:spacing w:after="120"/>
    </w:pPr>
  </w:style>
  <w:style w:type="character" w:customStyle="1" w:styleId="BodyTextChar">
    <w:name w:val="Body Text Char"/>
    <w:basedOn w:val="DefaultParagraphFont"/>
    <w:link w:val="BodyText"/>
    <w:rsid w:val="004E1887"/>
    <w:rPr>
      <w:rFonts w:ascii="Times New Roman" w:eastAsia="Times New Roman" w:hAnsi="Times New Roman" w:cs="Times New Roman"/>
      <w:sz w:val="20"/>
      <w:szCs w:val="20"/>
    </w:rPr>
  </w:style>
  <w:style w:type="paragraph" w:styleId="CommentText">
    <w:name w:val="annotation text"/>
    <w:basedOn w:val="Normal"/>
    <w:link w:val="CommentTextChar"/>
    <w:uiPriority w:val="99"/>
    <w:semiHidden/>
    <w:rsid w:val="004E1887"/>
  </w:style>
  <w:style w:type="character" w:customStyle="1" w:styleId="CommentTextChar">
    <w:name w:val="Comment Text Char"/>
    <w:basedOn w:val="DefaultParagraphFont"/>
    <w:link w:val="CommentText"/>
    <w:uiPriority w:val="99"/>
    <w:semiHidden/>
    <w:rsid w:val="004E1887"/>
    <w:rPr>
      <w:rFonts w:ascii="Times New Roman" w:eastAsia="Times New Roman" w:hAnsi="Times New Roman" w:cs="Times New Roman"/>
      <w:sz w:val="20"/>
      <w:szCs w:val="20"/>
    </w:rPr>
  </w:style>
  <w:style w:type="character" w:styleId="CommentReference">
    <w:name w:val="annotation reference"/>
    <w:rsid w:val="004E1887"/>
    <w:rPr>
      <w:sz w:val="16"/>
      <w:szCs w:val="16"/>
    </w:rPr>
  </w:style>
  <w:style w:type="paragraph" w:styleId="BalloonText">
    <w:name w:val="Balloon Text"/>
    <w:basedOn w:val="Normal"/>
    <w:link w:val="BalloonTextChar"/>
    <w:semiHidden/>
    <w:unhideWhenUsed/>
    <w:rsid w:val="004E1887"/>
    <w:rPr>
      <w:rFonts w:ascii="Tahoma" w:hAnsi="Tahoma" w:cs="Tahoma"/>
      <w:sz w:val="16"/>
      <w:szCs w:val="16"/>
    </w:rPr>
  </w:style>
  <w:style w:type="character" w:customStyle="1" w:styleId="BalloonTextChar">
    <w:name w:val="Balloon Text Char"/>
    <w:basedOn w:val="DefaultParagraphFont"/>
    <w:link w:val="BalloonText"/>
    <w:uiPriority w:val="99"/>
    <w:semiHidden/>
    <w:rsid w:val="004E1887"/>
    <w:rPr>
      <w:rFonts w:ascii="Tahoma" w:eastAsia="Times New Roman" w:hAnsi="Tahoma" w:cs="Tahoma"/>
      <w:sz w:val="16"/>
      <w:szCs w:val="16"/>
    </w:rPr>
  </w:style>
  <w:style w:type="character" w:customStyle="1" w:styleId="Heading1Char">
    <w:name w:val="Heading 1 Char"/>
    <w:aliases w:val="Heading 1 Char2 Char,Heading 1 Char Char Char,Heading 1 Char1 Char Char,Heading 1 Char1 Char1"/>
    <w:basedOn w:val="DefaultParagraphFont"/>
    <w:link w:val="Heading1"/>
    <w:rsid w:val="005F193F"/>
    <w:rPr>
      <w:rFonts w:ascii="Times New Roman" w:eastAsia="Times New Roman" w:hAnsi="Times New Roman" w:cs="Times New Roman"/>
      <w:b/>
      <w:szCs w:val="20"/>
    </w:rPr>
  </w:style>
  <w:style w:type="character" w:customStyle="1" w:styleId="Heading2Char">
    <w:name w:val="Heading 2 Char"/>
    <w:basedOn w:val="DefaultParagraphFont"/>
    <w:link w:val="Heading2"/>
    <w:rsid w:val="005F193F"/>
    <w:rPr>
      <w:rFonts w:ascii="Times New Roman" w:eastAsia="Times New Roman" w:hAnsi="Times New Roman" w:cs="Times New Roman"/>
      <w:b/>
      <w:bCs/>
      <w:u w:val="single"/>
    </w:rPr>
  </w:style>
  <w:style w:type="character" w:customStyle="1" w:styleId="Heading3Char">
    <w:name w:val="Heading 3 Char"/>
    <w:basedOn w:val="DefaultParagraphFont"/>
    <w:link w:val="Heading3"/>
    <w:rsid w:val="00E25C42"/>
    <w:rPr>
      <w:rFonts w:ascii="Times New Roman" w:eastAsia="Times New Roman" w:hAnsi="Times New Roman" w:cs="Times New Roman"/>
      <w:b/>
      <w:bCs/>
    </w:rPr>
  </w:style>
  <w:style w:type="character" w:customStyle="1" w:styleId="Heading4Char">
    <w:name w:val="Heading 4 Char"/>
    <w:basedOn w:val="DefaultParagraphFont"/>
    <w:link w:val="Heading4"/>
    <w:rsid w:val="004E1887"/>
    <w:rPr>
      <w:rFonts w:ascii="Times New Roman" w:eastAsia="Times New Roman" w:hAnsi="Times New Roman" w:cs="Times New Roman"/>
      <w:b/>
      <w:bCs/>
      <w:noProof/>
      <w:spacing w:val="-2"/>
      <w:sz w:val="24"/>
      <w:szCs w:val="28"/>
    </w:rPr>
  </w:style>
  <w:style w:type="character" w:customStyle="1" w:styleId="Heading5Char">
    <w:name w:val="Heading 5 Char"/>
    <w:basedOn w:val="DefaultParagraphFont"/>
    <w:link w:val="Heading5"/>
    <w:rsid w:val="004E1887"/>
    <w:rPr>
      <w:rFonts w:ascii="Times New Roman" w:eastAsia="Times New Roman" w:hAnsi="Times New Roman" w:cs="Times New Roman"/>
      <w:b/>
      <w:bCs/>
      <w:i/>
      <w:iCs/>
      <w:sz w:val="26"/>
      <w:szCs w:val="26"/>
    </w:rPr>
  </w:style>
  <w:style w:type="paragraph" w:styleId="Header">
    <w:name w:val="header"/>
    <w:basedOn w:val="Normal"/>
    <w:link w:val="HeaderChar"/>
    <w:rsid w:val="004E1887"/>
    <w:pPr>
      <w:tabs>
        <w:tab w:val="center" w:pos="4320"/>
        <w:tab w:val="right" w:pos="8640"/>
      </w:tabs>
    </w:pPr>
  </w:style>
  <w:style w:type="character" w:customStyle="1" w:styleId="HeaderChar">
    <w:name w:val="Header Char"/>
    <w:basedOn w:val="DefaultParagraphFont"/>
    <w:link w:val="Header"/>
    <w:rsid w:val="004E1887"/>
    <w:rPr>
      <w:rFonts w:ascii="Times New Roman" w:eastAsia="Times New Roman" w:hAnsi="Times New Roman" w:cs="Times New Roman"/>
      <w:sz w:val="20"/>
      <w:szCs w:val="20"/>
    </w:rPr>
  </w:style>
  <w:style w:type="paragraph" w:styleId="Footer">
    <w:name w:val="footer"/>
    <w:basedOn w:val="Normal"/>
    <w:link w:val="FooterChar"/>
    <w:rsid w:val="004E1887"/>
    <w:pPr>
      <w:tabs>
        <w:tab w:val="center" w:pos="4320"/>
        <w:tab w:val="right" w:pos="8640"/>
      </w:tabs>
    </w:pPr>
  </w:style>
  <w:style w:type="character" w:customStyle="1" w:styleId="FooterChar">
    <w:name w:val="Footer Char"/>
    <w:basedOn w:val="DefaultParagraphFont"/>
    <w:link w:val="Footer"/>
    <w:rsid w:val="004E1887"/>
    <w:rPr>
      <w:rFonts w:ascii="Times New Roman" w:eastAsia="Times New Roman" w:hAnsi="Times New Roman" w:cs="Times New Roman"/>
      <w:sz w:val="20"/>
      <w:szCs w:val="20"/>
    </w:rPr>
  </w:style>
  <w:style w:type="table" w:styleId="TableGrid">
    <w:name w:val="Table Grid"/>
    <w:aliases w:val="Table Grid 0"/>
    <w:basedOn w:val="TableNormal"/>
    <w:uiPriority w:val="59"/>
    <w:rsid w:val="004E1887"/>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rsid w:val="004E1887"/>
    <w:rPr>
      <w:color w:val="0000FF"/>
      <w:u w:val="single"/>
    </w:rPr>
  </w:style>
  <w:style w:type="paragraph" w:styleId="PlainText">
    <w:name w:val="Plain Text"/>
    <w:basedOn w:val="Normal"/>
    <w:link w:val="PlainTextChar"/>
    <w:rsid w:val="004E1887"/>
    <w:rPr>
      <w:rFonts w:ascii="Courier New" w:hAnsi="Courier New" w:cs="Courier New"/>
    </w:rPr>
  </w:style>
  <w:style w:type="character" w:customStyle="1" w:styleId="PlainTextChar">
    <w:name w:val="Plain Text Char"/>
    <w:basedOn w:val="DefaultParagraphFont"/>
    <w:link w:val="PlainText"/>
    <w:rsid w:val="004E1887"/>
    <w:rPr>
      <w:rFonts w:ascii="Courier New" w:eastAsia="Times New Roman" w:hAnsi="Courier New" w:cs="Courier New"/>
      <w:sz w:val="20"/>
      <w:szCs w:val="20"/>
    </w:rPr>
  </w:style>
  <w:style w:type="paragraph" w:styleId="BodyText2">
    <w:name w:val="Body Text 2"/>
    <w:basedOn w:val="Normal"/>
    <w:link w:val="BodyText2Char"/>
    <w:rsid w:val="004E1887"/>
    <w:rPr>
      <w:sz w:val="22"/>
    </w:rPr>
  </w:style>
  <w:style w:type="character" w:customStyle="1" w:styleId="BodyText2Char">
    <w:name w:val="Body Text 2 Char"/>
    <w:basedOn w:val="DefaultParagraphFont"/>
    <w:link w:val="BodyText2"/>
    <w:rsid w:val="004E1887"/>
    <w:rPr>
      <w:rFonts w:ascii="Times New Roman" w:eastAsia="Times New Roman" w:hAnsi="Times New Roman" w:cs="Times New Roman"/>
      <w:szCs w:val="20"/>
    </w:rPr>
  </w:style>
  <w:style w:type="paragraph" w:styleId="DocumentMap">
    <w:name w:val="Document Map"/>
    <w:basedOn w:val="Normal"/>
    <w:link w:val="DocumentMapChar"/>
    <w:semiHidden/>
    <w:rsid w:val="004E1887"/>
    <w:pPr>
      <w:shd w:val="clear" w:color="auto" w:fill="000080"/>
    </w:pPr>
    <w:rPr>
      <w:rFonts w:ascii="Tahoma" w:hAnsi="Tahoma" w:cs="Tahoma"/>
    </w:rPr>
  </w:style>
  <w:style w:type="character" w:customStyle="1" w:styleId="DocumentMapChar">
    <w:name w:val="Document Map Char"/>
    <w:basedOn w:val="DefaultParagraphFont"/>
    <w:link w:val="DocumentMap"/>
    <w:semiHidden/>
    <w:rsid w:val="004E1887"/>
    <w:rPr>
      <w:rFonts w:ascii="Tahoma" w:eastAsia="Times New Roman" w:hAnsi="Tahoma" w:cs="Tahoma"/>
      <w:sz w:val="20"/>
      <w:szCs w:val="20"/>
      <w:shd w:val="clear" w:color="auto" w:fill="000080"/>
    </w:rPr>
  </w:style>
  <w:style w:type="paragraph" w:customStyle="1" w:styleId="Char">
    <w:name w:val="Char"/>
    <w:basedOn w:val="Normal"/>
    <w:rsid w:val="004E1887"/>
    <w:pPr>
      <w:spacing w:after="160" w:line="240" w:lineRule="exact"/>
    </w:pPr>
    <w:rPr>
      <w:rFonts w:ascii="Verdana" w:hAnsi="Verdana"/>
    </w:rPr>
  </w:style>
  <w:style w:type="character" w:styleId="PageNumber">
    <w:name w:val="page number"/>
    <w:basedOn w:val="DefaultParagraphFont"/>
    <w:rsid w:val="004E1887"/>
  </w:style>
  <w:style w:type="paragraph" w:styleId="EndnoteText">
    <w:name w:val="endnote text"/>
    <w:basedOn w:val="Normal"/>
    <w:link w:val="EndnoteTextChar"/>
    <w:semiHidden/>
    <w:rsid w:val="004E1887"/>
    <w:pPr>
      <w:widowControl w:val="0"/>
      <w:tabs>
        <w:tab w:val="left" w:pos="-720"/>
      </w:tabs>
      <w:suppressAutoHyphens/>
      <w:autoSpaceDE w:val="0"/>
      <w:autoSpaceDN w:val="0"/>
    </w:pPr>
    <w:rPr>
      <w:rFonts w:ascii="CG Times" w:hAnsi="CG Times" w:cs="CG Times"/>
      <w:sz w:val="22"/>
      <w:szCs w:val="22"/>
    </w:rPr>
  </w:style>
  <w:style w:type="character" w:customStyle="1" w:styleId="EndnoteTextChar">
    <w:name w:val="Endnote Text Char"/>
    <w:basedOn w:val="DefaultParagraphFont"/>
    <w:link w:val="EndnoteText"/>
    <w:semiHidden/>
    <w:rsid w:val="004E1887"/>
    <w:rPr>
      <w:rFonts w:ascii="CG Times" w:eastAsia="Times New Roman" w:hAnsi="CG Times" w:cs="CG Times"/>
    </w:rPr>
  </w:style>
  <w:style w:type="paragraph" w:styleId="TOCHeading">
    <w:name w:val="TOC Heading"/>
    <w:basedOn w:val="Normal"/>
    <w:uiPriority w:val="39"/>
    <w:qFormat/>
    <w:rsid w:val="004E1887"/>
    <w:pPr>
      <w:tabs>
        <w:tab w:val="center" w:pos="5400"/>
        <w:tab w:val="right" w:pos="10800"/>
      </w:tabs>
    </w:pPr>
    <w:rPr>
      <w:rFonts w:cs="Angsana New"/>
      <w:b/>
      <w:bCs/>
      <w:sz w:val="24"/>
      <w:szCs w:val="24"/>
    </w:rPr>
  </w:style>
  <w:style w:type="paragraph" w:styleId="TOC1">
    <w:name w:val="toc 1"/>
    <w:basedOn w:val="Normal"/>
    <w:next w:val="Normal"/>
    <w:autoRedefine/>
    <w:uiPriority w:val="39"/>
    <w:rsid w:val="009B50D0"/>
    <w:pPr>
      <w:tabs>
        <w:tab w:val="left" w:pos="216"/>
        <w:tab w:val="right" w:leader="dot" w:pos="9460"/>
      </w:tabs>
      <w:spacing w:before="120" w:after="120"/>
      <w:ind w:left="756" w:right="230" w:hanging="540"/>
      <w:jc w:val="both"/>
    </w:pPr>
    <w:rPr>
      <w:rFonts w:cs="Angsana New"/>
      <w:b/>
      <w:bCs/>
      <w:noProof/>
      <w:sz w:val="22"/>
      <w:szCs w:val="22"/>
    </w:rPr>
  </w:style>
  <w:style w:type="paragraph" w:styleId="FootnoteText">
    <w:name w:val="footnote text"/>
    <w:basedOn w:val="Normal"/>
    <w:link w:val="FootnoteTextChar"/>
    <w:rsid w:val="004E1887"/>
  </w:style>
  <w:style w:type="character" w:customStyle="1" w:styleId="FootnoteTextChar">
    <w:name w:val="Footnote Text Char"/>
    <w:basedOn w:val="DefaultParagraphFont"/>
    <w:link w:val="FootnoteText"/>
    <w:rsid w:val="004E1887"/>
    <w:rPr>
      <w:rFonts w:ascii="Times New Roman" w:eastAsia="Times New Roman" w:hAnsi="Times New Roman" w:cs="Times New Roman"/>
      <w:sz w:val="20"/>
      <w:szCs w:val="20"/>
    </w:rPr>
  </w:style>
  <w:style w:type="character" w:styleId="FootnoteReference">
    <w:name w:val="footnote reference"/>
    <w:rsid w:val="004E1887"/>
    <w:rPr>
      <w:rFonts w:hint="default"/>
      <w:strike w:val="0"/>
      <w:color w:val="000000"/>
      <w:spacing w:val="0"/>
      <w:vertAlign w:val="superscript"/>
    </w:rPr>
  </w:style>
  <w:style w:type="paragraph" w:styleId="NormalWeb">
    <w:name w:val="Normal (Web)"/>
    <w:basedOn w:val="Normal"/>
    <w:uiPriority w:val="99"/>
    <w:rsid w:val="004E1887"/>
    <w:pPr>
      <w:spacing w:before="100" w:beforeAutospacing="1" w:after="100" w:afterAutospacing="1"/>
    </w:pPr>
    <w:rPr>
      <w:sz w:val="24"/>
      <w:szCs w:val="24"/>
      <w:lang w:val="en-GB"/>
    </w:rPr>
  </w:style>
  <w:style w:type="character" w:customStyle="1" w:styleId="copyfulltitle1">
    <w:name w:val="copyfulltitle1"/>
    <w:rsid w:val="004E1887"/>
    <w:rPr>
      <w:rFonts w:ascii="Arial" w:hAnsi="Arial" w:cs="Arial" w:hint="default"/>
      <w:b/>
      <w:bCs/>
      <w:smallCaps w:val="0"/>
      <w:strike w:val="0"/>
      <w:color w:val="000000"/>
      <w:spacing w:val="0"/>
      <w:sz w:val="24"/>
      <w:szCs w:val="24"/>
    </w:rPr>
  </w:style>
  <w:style w:type="character" w:customStyle="1" w:styleId="copyfullsubtitle1">
    <w:name w:val="copyfullsubtitle1"/>
    <w:rsid w:val="004E1887"/>
    <w:rPr>
      <w:rFonts w:ascii="Arial" w:hAnsi="Arial" w:cs="Arial" w:hint="default"/>
      <w:b/>
      <w:bCs/>
      <w:smallCaps w:val="0"/>
      <w:strike w:val="0"/>
      <w:color w:val="000000"/>
      <w:spacing w:val="0"/>
      <w:sz w:val="21"/>
      <w:szCs w:val="21"/>
    </w:rPr>
  </w:style>
  <w:style w:type="paragraph" w:customStyle="1" w:styleId="Style1">
    <w:name w:val="Style 1"/>
    <w:basedOn w:val="Normal"/>
    <w:uiPriority w:val="99"/>
    <w:rsid w:val="004E1887"/>
    <w:pPr>
      <w:widowControl w:val="0"/>
      <w:ind w:right="72"/>
    </w:pPr>
    <w:rPr>
      <w:noProof/>
      <w:color w:val="000000"/>
    </w:rPr>
  </w:style>
  <w:style w:type="paragraph" w:styleId="Title">
    <w:name w:val="Title"/>
    <w:basedOn w:val="Normal"/>
    <w:link w:val="TitleChar"/>
    <w:qFormat/>
    <w:rsid w:val="004E1887"/>
    <w:pPr>
      <w:jc w:val="center"/>
    </w:pPr>
    <w:rPr>
      <w:b/>
      <w:sz w:val="24"/>
    </w:rPr>
  </w:style>
  <w:style w:type="character" w:customStyle="1" w:styleId="TitleChar">
    <w:name w:val="Title Char"/>
    <w:basedOn w:val="DefaultParagraphFont"/>
    <w:link w:val="Title"/>
    <w:rsid w:val="004E1887"/>
    <w:rPr>
      <w:rFonts w:ascii="Times New Roman" w:eastAsia="Times New Roman" w:hAnsi="Times New Roman" w:cs="Times New Roman"/>
      <w:b/>
      <w:sz w:val="24"/>
      <w:szCs w:val="20"/>
    </w:rPr>
  </w:style>
  <w:style w:type="paragraph" w:customStyle="1" w:styleId="Default">
    <w:name w:val="Default"/>
    <w:rsid w:val="004E1887"/>
    <w:pPr>
      <w:autoSpaceDE w:val="0"/>
      <w:autoSpaceDN w:val="0"/>
      <w:adjustRightInd w:val="0"/>
      <w:spacing w:after="0" w:line="240" w:lineRule="auto"/>
    </w:pPr>
    <w:rPr>
      <w:rFonts w:ascii="Arial" w:eastAsia="Times New Roman" w:hAnsi="Arial" w:cs="Arial"/>
      <w:color w:val="000000"/>
      <w:sz w:val="24"/>
      <w:szCs w:val="24"/>
    </w:rPr>
  </w:style>
  <w:style w:type="paragraph" w:styleId="BodyText3">
    <w:name w:val="Body Text 3"/>
    <w:basedOn w:val="Normal"/>
    <w:link w:val="BodyText3Char"/>
    <w:rsid w:val="004E1887"/>
    <w:pPr>
      <w:spacing w:after="120"/>
    </w:pPr>
    <w:rPr>
      <w:rFonts w:cs="Angsana New"/>
      <w:sz w:val="16"/>
      <w:szCs w:val="16"/>
    </w:rPr>
  </w:style>
  <w:style w:type="character" w:customStyle="1" w:styleId="BodyText3Char">
    <w:name w:val="Body Text 3 Char"/>
    <w:basedOn w:val="DefaultParagraphFont"/>
    <w:link w:val="BodyText3"/>
    <w:rsid w:val="004E1887"/>
    <w:rPr>
      <w:rFonts w:ascii="Times New Roman" w:eastAsia="Times New Roman" w:hAnsi="Times New Roman" w:cs="Angsana New"/>
      <w:sz w:val="16"/>
      <w:szCs w:val="16"/>
    </w:rPr>
  </w:style>
  <w:style w:type="paragraph" w:customStyle="1" w:styleId="Style5">
    <w:name w:val="Style 5"/>
    <w:basedOn w:val="Normal"/>
    <w:rsid w:val="004E1887"/>
    <w:pPr>
      <w:widowControl w:val="0"/>
      <w:ind w:left="1584"/>
    </w:pPr>
    <w:rPr>
      <w:noProof/>
      <w:color w:val="000000"/>
    </w:rPr>
  </w:style>
  <w:style w:type="character" w:styleId="FollowedHyperlink">
    <w:name w:val="FollowedHyperlink"/>
    <w:rsid w:val="004E1887"/>
    <w:rPr>
      <w:color w:val="606420"/>
      <w:u w:val="single"/>
    </w:rPr>
  </w:style>
  <w:style w:type="paragraph" w:customStyle="1" w:styleId="TableText">
    <w:name w:val="Table Text"/>
    <w:basedOn w:val="Normal"/>
    <w:rsid w:val="004E1887"/>
    <w:pPr>
      <w:widowControl w:val="0"/>
      <w:autoSpaceDE w:val="0"/>
      <w:autoSpaceDN w:val="0"/>
      <w:adjustRightInd w:val="0"/>
    </w:pPr>
    <w:rPr>
      <w:sz w:val="24"/>
      <w:szCs w:val="24"/>
    </w:rPr>
  </w:style>
  <w:style w:type="paragraph" w:styleId="ListBullet">
    <w:name w:val="List Bullet"/>
    <w:basedOn w:val="BodyText"/>
    <w:link w:val="ListBulletChar"/>
    <w:rsid w:val="004E1887"/>
    <w:pPr>
      <w:numPr>
        <w:numId w:val="6"/>
      </w:numPr>
      <w:spacing w:before="120" w:after="0"/>
      <w:jc w:val="both"/>
    </w:pPr>
    <w:rPr>
      <w:sz w:val="24"/>
      <w:szCs w:val="24"/>
    </w:rPr>
  </w:style>
  <w:style w:type="paragraph" w:styleId="Caption">
    <w:name w:val="caption"/>
    <w:basedOn w:val="Normal"/>
    <w:next w:val="Normal"/>
    <w:qFormat/>
    <w:rsid w:val="004E1887"/>
    <w:pPr>
      <w:spacing w:before="360" w:after="120"/>
      <w:ind w:left="907" w:hanging="907"/>
    </w:pPr>
    <w:rPr>
      <w:b/>
      <w:sz w:val="24"/>
      <w:szCs w:val="24"/>
    </w:rPr>
  </w:style>
  <w:style w:type="character" w:customStyle="1" w:styleId="ListBulletChar">
    <w:name w:val="List Bullet Char"/>
    <w:link w:val="ListBullet"/>
    <w:rsid w:val="004E1887"/>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semiHidden/>
    <w:rsid w:val="004E1887"/>
    <w:rPr>
      <w:b/>
      <w:bCs/>
    </w:rPr>
  </w:style>
  <w:style w:type="character" w:customStyle="1" w:styleId="CommentSubjectChar">
    <w:name w:val="Comment Subject Char"/>
    <w:basedOn w:val="CommentTextChar"/>
    <w:link w:val="CommentSubject"/>
    <w:semiHidden/>
    <w:rsid w:val="004E1887"/>
    <w:rPr>
      <w:rFonts w:ascii="Times New Roman" w:eastAsia="Times New Roman" w:hAnsi="Times New Roman" w:cs="Times New Roman"/>
      <w:b/>
      <w:bCs/>
      <w:sz w:val="20"/>
      <w:szCs w:val="20"/>
    </w:rPr>
  </w:style>
  <w:style w:type="paragraph" w:styleId="BodyTextIndent">
    <w:name w:val="Body Text Indent"/>
    <w:basedOn w:val="Normal"/>
    <w:link w:val="BodyTextIndentChar"/>
    <w:rsid w:val="004E1887"/>
    <w:pPr>
      <w:spacing w:after="120"/>
      <w:ind w:left="360"/>
    </w:pPr>
  </w:style>
  <w:style w:type="character" w:customStyle="1" w:styleId="BodyTextIndentChar">
    <w:name w:val="Body Text Indent Char"/>
    <w:basedOn w:val="DefaultParagraphFont"/>
    <w:link w:val="BodyTextIndent"/>
    <w:rsid w:val="004E1887"/>
    <w:rPr>
      <w:rFonts w:ascii="Times New Roman" w:eastAsia="Times New Roman" w:hAnsi="Times New Roman" w:cs="Times New Roman"/>
      <w:sz w:val="20"/>
      <w:szCs w:val="20"/>
    </w:rPr>
  </w:style>
  <w:style w:type="paragraph" w:styleId="ListBullet2">
    <w:name w:val="List Bullet 2"/>
    <w:basedOn w:val="Normal"/>
    <w:rsid w:val="004E1887"/>
    <w:pPr>
      <w:numPr>
        <w:numId w:val="7"/>
      </w:numPr>
    </w:pPr>
  </w:style>
  <w:style w:type="paragraph" w:styleId="ListNumber">
    <w:name w:val="List Number"/>
    <w:basedOn w:val="BodyText"/>
    <w:rsid w:val="004E1887"/>
    <w:pPr>
      <w:tabs>
        <w:tab w:val="num" w:pos="450"/>
      </w:tabs>
      <w:spacing w:before="120" w:after="0"/>
      <w:ind w:left="450" w:hanging="360"/>
      <w:jc w:val="both"/>
    </w:pPr>
    <w:rPr>
      <w:sz w:val="24"/>
      <w:szCs w:val="24"/>
    </w:rPr>
  </w:style>
  <w:style w:type="paragraph" w:customStyle="1" w:styleId="SectionEnd">
    <w:name w:val="Section End"/>
    <w:basedOn w:val="BodyText"/>
    <w:rsid w:val="004E1887"/>
    <w:pPr>
      <w:spacing w:before="240" w:after="0"/>
      <w:jc w:val="center"/>
    </w:pPr>
    <w:rPr>
      <w:b/>
      <w:caps/>
      <w:sz w:val="24"/>
      <w:szCs w:val="24"/>
    </w:rPr>
  </w:style>
  <w:style w:type="paragraph" w:customStyle="1" w:styleId="AnnexHeader">
    <w:name w:val="Annex Header"/>
    <w:basedOn w:val="Heading1"/>
    <w:rsid w:val="004E1887"/>
    <w:pPr>
      <w:pageBreakBefore/>
      <w:tabs>
        <w:tab w:val="num" w:pos="720"/>
      </w:tabs>
      <w:spacing w:before="240" w:after="240"/>
      <w:ind w:left="720" w:hanging="360"/>
    </w:pPr>
    <w:rPr>
      <w:caps/>
      <w:kern w:val="32"/>
      <w:sz w:val="24"/>
      <w:szCs w:val="32"/>
    </w:rPr>
  </w:style>
  <w:style w:type="character" w:styleId="EndnoteReference">
    <w:name w:val="endnote reference"/>
    <w:rsid w:val="004E1887"/>
    <w:rPr>
      <w:vertAlign w:val="superscript"/>
    </w:rPr>
  </w:style>
  <w:style w:type="paragraph" w:styleId="ListParagraph">
    <w:name w:val="List Paragraph"/>
    <w:basedOn w:val="Normal"/>
    <w:link w:val="ListParagraphChar"/>
    <w:uiPriority w:val="34"/>
    <w:qFormat/>
    <w:rsid w:val="004E1887"/>
    <w:pPr>
      <w:ind w:left="720"/>
      <w:contextualSpacing/>
    </w:pPr>
    <w:rPr>
      <w:sz w:val="24"/>
      <w:szCs w:val="24"/>
    </w:rPr>
  </w:style>
  <w:style w:type="character" w:customStyle="1" w:styleId="A2">
    <w:name w:val="A2"/>
    <w:uiPriority w:val="99"/>
    <w:rsid w:val="004E1887"/>
    <w:rPr>
      <w:color w:val="221E1F"/>
    </w:rPr>
  </w:style>
  <w:style w:type="character" w:customStyle="1" w:styleId="ListParagraphChar">
    <w:name w:val="List Paragraph Char"/>
    <w:basedOn w:val="DefaultParagraphFont"/>
    <w:link w:val="ListParagraph"/>
    <w:uiPriority w:val="34"/>
    <w:locked/>
    <w:rsid w:val="004E1887"/>
    <w:rPr>
      <w:rFonts w:ascii="Times New Roman" w:eastAsia="Times New Roman" w:hAnsi="Times New Roman" w:cs="Times New Roman"/>
      <w:sz w:val="24"/>
      <w:szCs w:val="24"/>
    </w:rPr>
  </w:style>
  <w:style w:type="character" w:customStyle="1" w:styleId="msoins0">
    <w:name w:val="msoins"/>
    <w:rsid w:val="004E1887"/>
    <w:rPr>
      <w:u w:val="single"/>
    </w:rPr>
  </w:style>
  <w:style w:type="paragraph" w:customStyle="1" w:styleId="NoSpacing1">
    <w:name w:val="No Spacing1"/>
    <w:uiPriority w:val="1"/>
    <w:qFormat/>
    <w:rsid w:val="00E26C35"/>
    <w:pPr>
      <w:spacing w:after="0" w:line="240" w:lineRule="auto"/>
    </w:pPr>
    <w:rPr>
      <w:rFonts w:ascii="Times New Roman" w:eastAsia="ヒラギノ角ゴ Pro W3" w:hAnsi="Times New Roman" w:cs="Times New Roman"/>
      <w:color w:val="000000"/>
      <w:szCs w:val="24"/>
    </w:rPr>
  </w:style>
  <w:style w:type="paragraph" w:styleId="TOC3">
    <w:name w:val="toc 3"/>
    <w:basedOn w:val="Normal"/>
    <w:next w:val="Normal"/>
    <w:autoRedefine/>
    <w:uiPriority w:val="39"/>
    <w:unhideWhenUsed/>
    <w:rsid w:val="00083885"/>
    <w:pPr>
      <w:spacing w:after="100"/>
      <w:ind w:left="400"/>
    </w:pPr>
  </w:style>
  <w:style w:type="paragraph" w:styleId="TOC2">
    <w:name w:val="toc 2"/>
    <w:basedOn w:val="Normal"/>
    <w:next w:val="Normal"/>
    <w:autoRedefine/>
    <w:uiPriority w:val="39"/>
    <w:unhideWhenUsed/>
    <w:rsid w:val="00083885"/>
    <w:pPr>
      <w:spacing w:after="100"/>
      <w:ind w:left="20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annotation reference" w:uiPriority="0"/>
    <w:lsdException w:name="page number" w:uiPriority="0"/>
    <w:lsdException w:name="endnote reference" w:uiPriority="0"/>
    <w:lsdException w:name="endnote text" w:uiPriority="0"/>
    <w:lsdException w:name="List Bullet" w:uiPriority="0"/>
    <w:lsdException w:name="List Number"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1887"/>
    <w:pPr>
      <w:spacing w:after="0" w:line="240" w:lineRule="auto"/>
    </w:pPr>
    <w:rPr>
      <w:rFonts w:ascii="Times New Roman" w:eastAsia="Times New Roman" w:hAnsi="Times New Roman" w:cs="Times New Roman"/>
      <w:sz w:val="20"/>
      <w:szCs w:val="20"/>
    </w:rPr>
  </w:style>
  <w:style w:type="paragraph" w:styleId="Heading1">
    <w:name w:val="heading 1"/>
    <w:aliases w:val="Heading 1 Char2,Heading 1 Char Char,Heading 1 Char1 Char,Heading 1 Char1"/>
    <w:basedOn w:val="Normal"/>
    <w:next w:val="Normal"/>
    <w:link w:val="Heading1Char"/>
    <w:qFormat/>
    <w:rsid w:val="005F193F"/>
    <w:pPr>
      <w:keepNext/>
      <w:jc w:val="center"/>
      <w:outlineLvl w:val="0"/>
    </w:pPr>
    <w:rPr>
      <w:b/>
      <w:sz w:val="22"/>
    </w:rPr>
  </w:style>
  <w:style w:type="paragraph" w:styleId="Heading2">
    <w:name w:val="heading 2"/>
    <w:basedOn w:val="Normal"/>
    <w:next w:val="Normal"/>
    <w:link w:val="Heading2Char"/>
    <w:qFormat/>
    <w:rsid w:val="005F193F"/>
    <w:pPr>
      <w:outlineLvl w:val="1"/>
    </w:pPr>
    <w:rPr>
      <w:b/>
      <w:bCs/>
      <w:sz w:val="22"/>
      <w:szCs w:val="22"/>
      <w:u w:val="single"/>
    </w:rPr>
  </w:style>
  <w:style w:type="paragraph" w:styleId="Heading3">
    <w:name w:val="heading 3"/>
    <w:basedOn w:val="Normal"/>
    <w:next w:val="Normal"/>
    <w:link w:val="Heading3Char"/>
    <w:autoRedefine/>
    <w:qFormat/>
    <w:rsid w:val="00E25C42"/>
    <w:pPr>
      <w:numPr>
        <w:numId w:val="75"/>
      </w:numPr>
      <w:ind w:left="360"/>
      <w:outlineLvl w:val="2"/>
    </w:pPr>
    <w:rPr>
      <w:b/>
      <w:bCs/>
      <w:sz w:val="22"/>
      <w:szCs w:val="22"/>
    </w:rPr>
  </w:style>
  <w:style w:type="paragraph" w:styleId="Heading4">
    <w:name w:val="heading 4"/>
    <w:basedOn w:val="Normal"/>
    <w:next w:val="Normal"/>
    <w:link w:val="Heading4Char"/>
    <w:autoRedefine/>
    <w:qFormat/>
    <w:rsid w:val="004E1887"/>
    <w:pPr>
      <w:keepNext/>
      <w:widowControl w:val="0"/>
      <w:autoSpaceDE w:val="0"/>
      <w:autoSpaceDN w:val="0"/>
      <w:adjustRightInd w:val="0"/>
      <w:spacing w:before="240" w:after="240"/>
      <w:outlineLvl w:val="3"/>
    </w:pPr>
    <w:rPr>
      <w:b/>
      <w:bCs/>
      <w:noProof/>
      <w:spacing w:val="-2"/>
      <w:sz w:val="24"/>
      <w:szCs w:val="28"/>
    </w:rPr>
  </w:style>
  <w:style w:type="paragraph" w:styleId="Heading5">
    <w:name w:val="heading 5"/>
    <w:basedOn w:val="Normal"/>
    <w:next w:val="Normal"/>
    <w:link w:val="Heading5Char"/>
    <w:qFormat/>
    <w:rsid w:val="004E1887"/>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4E1887"/>
    <w:pPr>
      <w:spacing w:after="120"/>
    </w:pPr>
  </w:style>
  <w:style w:type="character" w:customStyle="1" w:styleId="BodyTextChar">
    <w:name w:val="Body Text Char"/>
    <w:basedOn w:val="DefaultParagraphFont"/>
    <w:link w:val="BodyText"/>
    <w:rsid w:val="004E1887"/>
    <w:rPr>
      <w:rFonts w:ascii="Times New Roman" w:eastAsia="Times New Roman" w:hAnsi="Times New Roman" w:cs="Times New Roman"/>
      <w:sz w:val="20"/>
      <w:szCs w:val="20"/>
    </w:rPr>
  </w:style>
  <w:style w:type="paragraph" w:styleId="CommentText">
    <w:name w:val="annotation text"/>
    <w:basedOn w:val="Normal"/>
    <w:link w:val="CommentTextChar"/>
    <w:uiPriority w:val="99"/>
    <w:semiHidden/>
    <w:rsid w:val="004E1887"/>
  </w:style>
  <w:style w:type="character" w:customStyle="1" w:styleId="CommentTextChar">
    <w:name w:val="Comment Text Char"/>
    <w:basedOn w:val="DefaultParagraphFont"/>
    <w:link w:val="CommentText"/>
    <w:uiPriority w:val="99"/>
    <w:semiHidden/>
    <w:rsid w:val="004E1887"/>
    <w:rPr>
      <w:rFonts w:ascii="Times New Roman" w:eastAsia="Times New Roman" w:hAnsi="Times New Roman" w:cs="Times New Roman"/>
      <w:sz w:val="20"/>
      <w:szCs w:val="20"/>
    </w:rPr>
  </w:style>
  <w:style w:type="character" w:styleId="CommentReference">
    <w:name w:val="annotation reference"/>
    <w:rsid w:val="004E1887"/>
    <w:rPr>
      <w:sz w:val="16"/>
      <w:szCs w:val="16"/>
    </w:rPr>
  </w:style>
  <w:style w:type="paragraph" w:styleId="BalloonText">
    <w:name w:val="Balloon Text"/>
    <w:basedOn w:val="Normal"/>
    <w:link w:val="BalloonTextChar"/>
    <w:semiHidden/>
    <w:unhideWhenUsed/>
    <w:rsid w:val="004E1887"/>
    <w:rPr>
      <w:rFonts w:ascii="Tahoma" w:hAnsi="Tahoma" w:cs="Tahoma"/>
      <w:sz w:val="16"/>
      <w:szCs w:val="16"/>
    </w:rPr>
  </w:style>
  <w:style w:type="character" w:customStyle="1" w:styleId="BalloonTextChar">
    <w:name w:val="Balloon Text Char"/>
    <w:basedOn w:val="DefaultParagraphFont"/>
    <w:link w:val="BalloonText"/>
    <w:uiPriority w:val="99"/>
    <w:semiHidden/>
    <w:rsid w:val="004E1887"/>
    <w:rPr>
      <w:rFonts w:ascii="Tahoma" w:eastAsia="Times New Roman" w:hAnsi="Tahoma" w:cs="Tahoma"/>
      <w:sz w:val="16"/>
      <w:szCs w:val="16"/>
    </w:rPr>
  </w:style>
  <w:style w:type="character" w:customStyle="1" w:styleId="Heading1Char">
    <w:name w:val="Heading 1 Char"/>
    <w:aliases w:val="Heading 1 Char2 Char,Heading 1 Char Char Char,Heading 1 Char1 Char Char,Heading 1 Char1 Char1"/>
    <w:basedOn w:val="DefaultParagraphFont"/>
    <w:link w:val="Heading1"/>
    <w:rsid w:val="005F193F"/>
    <w:rPr>
      <w:rFonts w:ascii="Times New Roman" w:eastAsia="Times New Roman" w:hAnsi="Times New Roman" w:cs="Times New Roman"/>
      <w:b/>
      <w:szCs w:val="20"/>
    </w:rPr>
  </w:style>
  <w:style w:type="character" w:customStyle="1" w:styleId="Heading2Char">
    <w:name w:val="Heading 2 Char"/>
    <w:basedOn w:val="DefaultParagraphFont"/>
    <w:link w:val="Heading2"/>
    <w:rsid w:val="005F193F"/>
    <w:rPr>
      <w:rFonts w:ascii="Times New Roman" w:eastAsia="Times New Roman" w:hAnsi="Times New Roman" w:cs="Times New Roman"/>
      <w:b/>
      <w:bCs/>
      <w:u w:val="single"/>
    </w:rPr>
  </w:style>
  <w:style w:type="character" w:customStyle="1" w:styleId="Heading3Char">
    <w:name w:val="Heading 3 Char"/>
    <w:basedOn w:val="DefaultParagraphFont"/>
    <w:link w:val="Heading3"/>
    <w:rsid w:val="00E25C42"/>
    <w:rPr>
      <w:rFonts w:ascii="Times New Roman" w:eastAsia="Times New Roman" w:hAnsi="Times New Roman" w:cs="Times New Roman"/>
      <w:b/>
      <w:bCs/>
    </w:rPr>
  </w:style>
  <w:style w:type="character" w:customStyle="1" w:styleId="Heading4Char">
    <w:name w:val="Heading 4 Char"/>
    <w:basedOn w:val="DefaultParagraphFont"/>
    <w:link w:val="Heading4"/>
    <w:rsid w:val="004E1887"/>
    <w:rPr>
      <w:rFonts w:ascii="Times New Roman" w:eastAsia="Times New Roman" w:hAnsi="Times New Roman" w:cs="Times New Roman"/>
      <w:b/>
      <w:bCs/>
      <w:noProof/>
      <w:spacing w:val="-2"/>
      <w:sz w:val="24"/>
      <w:szCs w:val="28"/>
    </w:rPr>
  </w:style>
  <w:style w:type="character" w:customStyle="1" w:styleId="Heading5Char">
    <w:name w:val="Heading 5 Char"/>
    <w:basedOn w:val="DefaultParagraphFont"/>
    <w:link w:val="Heading5"/>
    <w:rsid w:val="004E1887"/>
    <w:rPr>
      <w:rFonts w:ascii="Times New Roman" w:eastAsia="Times New Roman" w:hAnsi="Times New Roman" w:cs="Times New Roman"/>
      <w:b/>
      <w:bCs/>
      <w:i/>
      <w:iCs/>
      <w:sz w:val="26"/>
      <w:szCs w:val="26"/>
    </w:rPr>
  </w:style>
  <w:style w:type="paragraph" w:styleId="Header">
    <w:name w:val="header"/>
    <w:basedOn w:val="Normal"/>
    <w:link w:val="HeaderChar"/>
    <w:rsid w:val="004E1887"/>
    <w:pPr>
      <w:tabs>
        <w:tab w:val="center" w:pos="4320"/>
        <w:tab w:val="right" w:pos="8640"/>
      </w:tabs>
    </w:pPr>
  </w:style>
  <w:style w:type="character" w:customStyle="1" w:styleId="HeaderChar">
    <w:name w:val="Header Char"/>
    <w:basedOn w:val="DefaultParagraphFont"/>
    <w:link w:val="Header"/>
    <w:rsid w:val="004E1887"/>
    <w:rPr>
      <w:rFonts w:ascii="Times New Roman" w:eastAsia="Times New Roman" w:hAnsi="Times New Roman" w:cs="Times New Roman"/>
      <w:sz w:val="20"/>
      <w:szCs w:val="20"/>
    </w:rPr>
  </w:style>
  <w:style w:type="paragraph" w:styleId="Footer">
    <w:name w:val="footer"/>
    <w:basedOn w:val="Normal"/>
    <w:link w:val="FooterChar"/>
    <w:rsid w:val="004E1887"/>
    <w:pPr>
      <w:tabs>
        <w:tab w:val="center" w:pos="4320"/>
        <w:tab w:val="right" w:pos="8640"/>
      </w:tabs>
    </w:pPr>
  </w:style>
  <w:style w:type="character" w:customStyle="1" w:styleId="FooterChar">
    <w:name w:val="Footer Char"/>
    <w:basedOn w:val="DefaultParagraphFont"/>
    <w:link w:val="Footer"/>
    <w:rsid w:val="004E1887"/>
    <w:rPr>
      <w:rFonts w:ascii="Times New Roman" w:eastAsia="Times New Roman" w:hAnsi="Times New Roman" w:cs="Times New Roman"/>
      <w:sz w:val="20"/>
      <w:szCs w:val="20"/>
    </w:rPr>
  </w:style>
  <w:style w:type="table" w:styleId="TableGrid">
    <w:name w:val="Table Grid"/>
    <w:aliases w:val="Table Grid 0"/>
    <w:basedOn w:val="TableNormal"/>
    <w:uiPriority w:val="59"/>
    <w:rsid w:val="004E1887"/>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rsid w:val="004E1887"/>
    <w:rPr>
      <w:color w:val="0000FF"/>
      <w:u w:val="single"/>
    </w:rPr>
  </w:style>
  <w:style w:type="paragraph" w:styleId="PlainText">
    <w:name w:val="Plain Text"/>
    <w:basedOn w:val="Normal"/>
    <w:link w:val="PlainTextChar"/>
    <w:rsid w:val="004E1887"/>
    <w:rPr>
      <w:rFonts w:ascii="Courier New" w:hAnsi="Courier New" w:cs="Courier New"/>
    </w:rPr>
  </w:style>
  <w:style w:type="character" w:customStyle="1" w:styleId="PlainTextChar">
    <w:name w:val="Plain Text Char"/>
    <w:basedOn w:val="DefaultParagraphFont"/>
    <w:link w:val="PlainText"/>
    <w:rsid w:val="004E1887"/>
    <w:rPr>
      <w:rFonts w:ascii="Courier New" w:eastAsia="Times New Roman" w:hAnsi="Courier New" w:cs="Courier New"/>
      <w:sz w:val="20"/>
      <w:szCs w:val="20"/>
    </w:rPr>
  </w:style>
  <w:style w:type="paragraph" w:styleId="BodyText2">
    <w:name w:val="Body Text 2"/>
    <w:basedOn w:val="Normal"/>
    <w:link w:val="BodyText2Char"/>
    <w:rsid w:val="004E1887"/>
    <w:rPr>
      <w:sz w:val="22"/>
    </w:rPr>
  </w:style>
  <w:style w:type="character" w:customStyle="1" w:styleId="BodyText2Char">
    <w:name w:val="Body Text 2 Char"/>
    <w:basedOn w:val="DefaultParagraphFont"/>
    <w:link w:val="BodyText2"/>
    <w:rsid w:val="004E1887"/>
    <w:rPr>
      <w:rFonts w:ascii="Times New Roman" w:eastAsia="Times New Roman" w:hAnsi="Times New Roman" w:cs="Times New Roman"/>
      <w:szCs w:val="20"/>
    </w:rPr>
  </w:style>
  <w:style w:type="paragraph" w:styleId="DocumentMap">
    <w:name w:val="Document Map"/>
    <w:basedOn w:val="Normal"/>
    <w:link w:val="DocumentMapChar"/>
    <w:semiHidden/>
    <w:rsid w:val="004E1887"/>
    <w:pPr>
      <w:shd w:val="clear" w:color="auto" w:fill="000080"/>
    </w:pPr>
    <w:rPr>
      <w:rFonts w:ascii="Tahoma" w:hAnsi="Tahoma" w:cs="Tahoma"/>
    </w:rPr>
  </w:style>
  <w:style w:type="character" w:customStyle="1" w:styleId="DocumentMapChar">
    <w:name w:val="Document Map Char"/>
    <w:basedOn w:val="DefaultParagraphFont"/>
    <w:link w:val="DocumentMap"/>
    <w:semiHidden/>
    <w:rsid w:val="004E1887"/>
    <w:rPr>
      <w:rFonts w:ascii="Tahoma" w:eastAsia="Times New Roman" w:hAnsi="Tahoma" w:cs="Tahoma"/>
      <w:sz w:val="20"/>
      <w:szCs w:val="20"/>
      <w:shd w:val="clear" w:color="auto" w:fill="000080"/>
    </w:rPr>
  </w:style>
  <w:style w:type="paragraph" w:customStyle="1" w:styleId="Char">
    <w:name w:val="Char"/>
    <w:basedOn w:val="Normal"/>
    <w:rsid w:val="004E1887"/>
    <w:pPr>
      <w:spacing w:after="160" w:line="240" w:lineRule="exact"/>
    </w:pPr>
    <w:rPr>
      <w:rFonts w:ascii="Verdana" w:hAnsi="Verdana"/>
    </w:rPr>
  </w:style>
  <w:style w:type="character" w:styleId="PageNumber">
    <w:name w:val="page number"/>
    <w:basedOn w:val="DefaultParagraphFont"/>
    <w:rsid w:val="004E1887"/>
  </w:style>
  <w:style w:type="paragraph" w:styleId="EndnoteText">
    <w:name w:val="endnote text"/>
    <w:basedOn w:val="Normal"/>
    <w:link w:val="EndnoteTextChar"/>
    <w:semiHidden/>
    <w:rsid w:val="004E1887"/>
    <w:pPr>
      <w:widowControl w:val="0"/>
      <w:tabs>
        <w:tab w:val="left" w:pos="-720"/>
      </w:tabs>
      <w:suppressAutoHyphens/>
      <w:autoSpaceDE w:val="0"/>
      <w:autoSpaceDN w:val="0"/>
    </w:pPr>
    <w:rPr>
      <w:rFonts w:ascii="CG Times" w:hAnsi="CG Times" w:cs="CG Times"/>
      <w:sz w:val="22"/>
      <w:szCs w:val="22"/>
    </w:rPr>
  </w:style>
  <w:style w:type="character" w:customStyle="1" w:styleId="EndnoteTextChar">
    <w:name w:val="Endnote Text Char"/>
    <w:basedOn w:val="DefaultParagraphFont"/>
    <w:link w:val="EndnoteText"/>
    <w:semiHidden/>
    <w:rsid w:val="004E1887"/>
    <w:rPr>
      <w:rFonts w:ascii="CG Times" w:eastAsia="Times New Roman" w:hAnsi="CG Times" w:cs="CG Times"/>
    </w:rPr>
  </w:style>
  <w:style w:type="paragraph" w:styleId="TOCHeading">
    <w:name w:val="TOC Heading"/>
    <w:basedOn w:val="Normal"/>
    <w:uiPriority w:val="39"/>
    <w:qFormat/>
    <w:rsid w:val="004E1887"/>
    <w:pPr>
      <w:tabs>
        <w:tab w:val="center" w:pos="5400"/>
        <w:tab w:val="right" w:pos="10800"/>
      </w:tabs>
    </w:pPr>
    <w:rPr>
      <w:rFonts w:cs="Angsana New"/>
      <w:b/>
      <w:bCs/>
      <w:sz w:val="24"/>
      <w:szCs w:val="24"/>
    </w:rPr>
  </w:style>
  <w:style w:type="paragraph" w:styleId="TOC1">
    <w:name w:val="toc 1"/>
    <w:basedOn w:val="Normal"/>
    <w:next w:val="Normal"/>
    <w:autoRedefine/>
    <w:uiPriority w:val="39"/>
    <w:rsid w:val="009B50D0"/>
    <w:pPr>
      <w:tabs>
        <w:tab w:val="left" w:pos="216"/>
        <w:tab w:val="right" w:leader="dot" w:pos="9460"/>
      </w:tabs>
      <w:spacing w:before="120" w:after="120"/>
      <w:ind w:left="756" w:right="230" w:hanging="540"/>
      <w:jc w:val="both"/>
    </w:pPr>
    <w:rPr>
      <w:rFonts w:cs="Angsana New"/>
      <w:b/>
      <w:bCs/>
      <w:noProof/>
      <w:sz w:val="22"/>
      <w:szCs w:val="22"/>
    </w:rPr>
  </w:style>
  <w:style w:type="paragraph" w:styleId="FootnoteText">
    <w:name w:val="footnote text"/>
    <w:basedOn w:val="Normal"/>
    <w:link w:val="FootnoteTextChar"/>
    <w:rsid w:val="004E1887"/>
  </w:style>
  <w:style w:type="character" w:customStyle="1" w:styleId="FootnoteTextChar">
    <w:name w:val="Footnote Text Char"/>
    <w:basedOn w:val="DefaultParagraphFont"/>
    <w:link w:val="FootnoteText"/>
    <w:rsid w:val="004E1887"/>
    <w:rPr>
      <w:rFonts w:ascii="Times New Roman" w:eastAsia="Times New Roman" w:hAnsi="Times New Roman" w:cs="Times New Roman"/>
      <w:sz w:val="20"/>
      <w:szCs w:val="20"/>
    </w:rPr>
  </w:style>
  <w:style w:type="character" w:styleId="FootnoteReference">
    <w:name w:val="footnote reference"/>
    <w:rsid w:val="004E1887"/>
    <w:rPr>
      <w:rFonts w:hint="default"/>
      <w:strike w:val="0"/>
      <w:color w:val="000000"/>
      <w:spacing w:val="0"/>
      <w:vertAlign w:val="superscript"/>
    </w:rPr>
  </w:style>
  <w:style w:type="paragraph" w:styleId="NormalWeb">
    <w:name w:val="Normal (Web)"/>
    <w:basedOn w:val="Normal"/>
    <w:uiPriority w:val="99"/>
    <w:rsid w:val="004E1887"/>
    <w:pPr>
      <w:spacing w:before="100" w:beforeAutospacing="1" w:after="100" w:afterAutospacing="1"/>
    </w:pPr>
    <w:rPr>
      <w:sz w:val="24"/>
      <w:szCs w:val="24"/>
      <w:lang w:val="en-GB"/>
    </w:rPr>
  </w:style>
  <w:style w:type="character" w:customStyle="1" w:styleId="copyfulltitle1">
    <w:name w:val="copyfulltitle1"/>
    <w:rsid w:val="004E1887"/>
    <w:rPr>
      <w:rFonts w:ascii="Arial" w:hAnsi="Arial" w:cs="Arial" w:hint="default"/>
      <w:b/>
      <w:bCs/>
      <w:smallCaps w:val="0"/>
      <w:strike w:val="0"/>
      <w:color w:val="000000"/>
      <w:spacing w:val="0"/>
      <w:sz w:val="24"/>
      <w:szCs w:val="24"/>
    </w:rPr>
  </w:style>
  <w:style w:type="character" w:customStyle="1" w:styleId="copyfullsubtitle1">
    <w:name w:val="copyfullsubtitle1"/>
    <w:rsid w:val="004E1887"/>
    <w:rPr>
      <w:rFonts w:ascii="Arial" w:hAnsi="Arial" w:cs="Arial" w:hint="default"/>
      <w:b/>
      <w:bCs/>
      <w:smallCaps w:val="0"/>
      <w:strike w:val="0"/>
      <w:color w:val="000000"/>
      <w:spacing w:val="0"/>
      <w:sz w:val="21"/>
      <w:szCs w:val="21"/>
    </w:rPr>
  </w:style>
  <w:style w:type="paragraph" w:customStyle="1" w:styleId="Style1">
    <w:name w:val="Style 1"/>
    <w:basedOn w:val="Normal"/>
    <w:uiPriority w:val="99"/>
    <w:rsid w:val="004E1887"/>
    <w:pPr>
      <w:widowControl w:val="0"/>
      <w:ind w:right="72"/>
    </w:pPr>
    <w:rPr>
      <w:noProof/>
      <w:color w:val="000000"/>
    </w:rPr>
  </w:style>
  <w:style w:type="paragraph" w:styleId="Title">
    <w:name w:val="Title"/>
    <w:basedOn w:val="Normal"/>
    <w:link w:val="TitleChar"/>
    <w:qFormat/>
    <w:rsid w:val="004E1887"/>
    <w:pPr>
      <w:jc w:val="center"/>
    </w:pPr>
    <w:rPr>
      <w:b/>
      <w:sz w:val="24"/>
    </w:rPr>
  </w:style>
  <w:style w:type="character" w:customStyle="1" w:styleId="TitleChar">
    <w:name w:val="Title Char"/>
    <w:basedOn w:val="DefaultParagraphFont"/>
    <w:link w:val="Title"/>
    <w:rsid w:val="004E1887"/>
    <w:rPr>
      <w:rFonts w:ascii="Times New Roman" w:eastAsia="Times New Roman" w:hAnsi="Times New Roman" w:cs="Times New Roman"/>
      <w:b/>
      <w:sz w:val="24"/>
      <w:szCs w:val="20"/>
    </w:rPr>
  </w:style>
  <w:style w:type="paragraph" w:customStyle="1" w:styleId="Default">
    <w:name w:val="Default"/>
    <w:rsid w:val="004E1887"/>
    <w:pPr>
      <w:autoSpaceDE w:val="0"/>
      <w:autoSpaceDN w:val="0"/>
      <w:adjustRightInd w:val="0"/>
      <w:spacing w:after="0" w:line="240" w:lineRule="auto"/>
    </w:pPr>
    <w:rPr>
      <w:rFonts w:ascii="Arial" w:eastAsia="Times New Roman" w:hAnsi="Arial" w:cs="Arial"/>
      <w:color w:val="000000"/>
      <w:sz w:val="24"/>
      <w:szCs w:val="24"/>
    </w:rPr>
  </w:style>
  <w:style w:type="paragraph" w:styleId="BodyText3">
    <w:name w:val="Body Text 3"/>
    <w:basedOn w:val="Normal"/>
    <w:link w:val="BodyText3Char"/>
    <w:rsid w:val="004E1887"/>
    <w:pPr>
      <w:spacing w:after="120"/>
    </w:pPr>
    <w:rPr>
      <w:rFonts w:cs="Angsana New"/>
      <w:sz w:val="16"/>
      <w:szCs w:val="16"/>
    </w:rPr>
  </w:style>
  <w:style w:type="character" w:customStyle="1" w:styleId="BodyText3Char">
    <w:name w:val="Body Text 3 Char"/>
    <w:basedOn w:val="DefaultParagraphFont"/>
    <w:link w:val="BodyText3"/>
    <w:rsid w:val="004E1887"/>
    <w:rPr>
      <w:rFonts w:ascii="Times New Roman" w:eastAsia="Times New Roman" w:hAnsi="Times New Roman" w:cs="Angsana New"/>
      <w:sz w:val="16"/>
      <w:szCs w:val="16"/>
    </w:rPr>
  </w:style>
  <w:style w:type="paragraph" w:customStyle="1" w:styleId="Style5">
    <w:name w:val="Style 5"/>
    <w:basedOn w:val="Normal"/>
    <w:rsid w:val="004E1887"/>
    <w:pPr>
      <w:widowControl w:val="0"/>
      <w:ind w:left="1584"/>
    </w:pPr>
    <w:rPr>
      <w:noProof/>
      <w:color w:val="000000"/>
    </w:rPr>
  </w:style>
  <w:style w:type="character" w:styleId="FollowedHyperlink">
    <w:name w:val="FollowedHyperlink"/>
    <w:rsid w:val="004E1887"/>
    <w:rPr>
      <w:color w:val="606420"/>
      <w:u w:val="single"/>
    </w:rPr>
  </w:style>
  <w:style w:type="paragraph" w:customStyle="1" w:styleId="TableText">
    <w:name w:val="Table Text"/>
    <w:basedOn w:val="Normal"/>
    <w:rsid w:val="004E1887"/>
    <w:pPr>
      <w:widowControl w:val="0"/>
      <w:autoSpaceDE w:val="0"/>
      <w:autoSpaceDN w:val="0"/>
      <w:adjustRightInd w:val="0"/>
    </w:pPr>
    <w:rPr>
      <w:sz w:val="24"/>
      <w:szCs w:val="24"/>
    </w:rPr>
  </w:style>
  <w:style w:type="paragraph" w:styleId="ListBullet">
    <w:name w:val="List Bullet"/>
    <w:basedOn w:val="BodyText"/>
    <w:link w:val="ListBulletChar"/>
    <w:rsid w:val="004E1887"/>
    <w:pPr>
      <w:numPr>
        <w:numId w:val="6"/>
      </w:numPr>
      <w:spacing w:before="120" w:after="0"/>
      <w:jc w:val="both"/>
    </w:pPr>
    <w:rPr>
      <w:sz w:val="24"/>
      <w:szCs w:val="24"/>
    </w:rPr>
  </w:style>
  <w:style w:type="paragraph" w:styleId="Caption">
    <w:name w:val="caption"/>
    <w:basedOn w:val="Normal"/>
    <w:next w:val="Normal"/>
    <w:qFormat/>
    <w:rsid w:val="004E1887"/>
    <w:pPr>
      <w:spacing w:before="360" w:after="120"/>
      <w:ind w:left="907" w:hanging="907"/>
    </w:pPr>
    <w:rPr>
      <w:b/>
      <w:sz w:val="24"/>
      <w:szCs w:val="24"/>
    </w:rPr>
  </w:style>
  <w:style w:type="character" w:customStyle="1" w:styleId="ListBulletChar">
    <w:name w:val="List Bullet Char"/>
    <w:link w:val="ListBullet"/>
    <w:rsid w:val="004E1887"/>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semiHidden/>
    <w:rsid w:val="004E1887"/>
    <w:rPr>
      <w:b/>
      <w:bCs/>
    </w:rPr>
  </w:style>
  <w:style w:type="character" w:customStyle="1" w:styleId="CommentSubjectChar">
    <w:name w:val="Comment Subject Char"/>
    <w:basedOn w:val="CommentTextChar"/>
    <w:link w:val="CommentSubject"/>
    <w:semiHidden/>
    <w:rsid w:val="004E1887"/>
    <w:rPr>
      <w:rFonts w:ascii="Times New Roman" w:eastAsia="Times New Roman" w:hAnsi="Times New Roman" w:cs="Times New Roman"/>
      <w:b/>
      <w:bCs/>
      <w:sz w:val="20"/>
      <w:szCs w:val="20"/>
    </w:rPr>
  </w:style>
  <w:style w:type="paragraph" w:styleId="BodyTextIndent">
    <w:name w:val="Body Text Indent"/>
    <w:basedOn w:val="Normal"/>
    <w:link w:val="BodyTextIndentChar"/>
    <w:rsid w:val="004E1887"/>
    <w:pPr>
      <w:spacing w:after="120"/>
      <w:ind w:left="360"/>
    </w:pPr>
  </w:style>
  <w:style w:type="character" w:customStyle="1" w:styleId="BodyTextIndentChar">
    <w:name w:val="Body Text Indent Char"/>
    <w:basedOn w:val="DefaultParagraphFont"/>
    <w:link w:val="BodyTextIndent"/>
    <w:rsid w:val="004E1887"/>
    <w:rPr>
      <w:rFonts w:ascii="Times New Roman" w:eastAsia="Times New Roman" w:hAnsi="Times New Roman" w:cs="Times New Roman"/>
      <w:sz w:val="20"/>
      <w:szCs w:val="20"/>
    </w:rPr>
  </w:style>
  <w:style w:type="paragraph" w:styleId="ListBullet2">
    <w:name w:val="List Bullet 2"/>
    <w:basedOn w:val="Normal"/>
    <w:rsid w:val="004E1887"/>
    <w:pPr>
      <w:numPr>
        <w:numId w:val="7"/>
      </w:numPr>
    </w:pPr>
  </w:style>
  <w:style w:type="paragraph" w:styleId="ListNumber">
    <w:name w:val="List Number"/>
    <w:basedOn w:val="BodyText"/>
    <w:rsid w:val="004E1887"/>
    <w:pPr>
      <w:tabs>
        <w:tab w:val="num" w:pos="450"/>
      </w:tabs>
      <w:spacing w:before="120" w:after="0"/>
      <w:ind w:left="450" w:hanging="360"/>
      <w:jc w:val="both"/>
    </w:pPr>
    <w:rPr>
      <w:sz w:val="24"/>
      <w:szCs w:val="24"/>
    </w:rPr>
  </w:style>
  <w:style w:type="paragraph" w:customStyle="1" w:styleId="SectionEnd">
    <w:name w:val="Section End"/>
    <w:basedOn w:val="BodyText"/>
    <w:rsid w:val="004E1887"/>
    <w:pPr>
      <w:spacing w:before="240" w:after="0"/>
      <w:jc w:val="center"/>
    </w:pPr>
    <w:rPr>
      <w:b/>
      <w:caps/>
      <w:sz w:val="24"/>
      <w:szCs w:val="24"/>
    </w:rPr>
  </w:style>
  <w:style w:type="paragraph" w:customStyle="1" w:styleId="AnnexHeader">
    <w:name w:val="Annex Header"/>
    <w:basedOn w:val="Heading1"/>
    <w:rsid w:val="004E1887"/>
    <w:pPr>
      <w:pageBreakBefore/>
      <w:tabs>
        <w:tab w:val="num" w:pos="720"/>
      </w:tabs>
      <w:spacing w:before="240" w:after="240"/>
      <w:ind w:left="720" w:hanging="360"/>
    </w:pPr>
    <w:rPr>
      <w:caps/>
      <w:kern w:val="32"/>
      <w:sz w:val="24"/>
      <w:szCs w:val="32"/>
    </w:rPr>
  </w:style>
  <w:style w:type="character" w:styleId="EndnoteReference">
    <w:name w:val="endnote reference"/>
    <w:rsid w:val="004E1887"/>
    <w:rPr>
      <w:vertAlign w:val="superscript"/>
    </w:rPr>
  </w:style>
  <w:style w:type="paragraph" w:styleId="ListParagraph">
    <w:name w:val="List Paragraph"/>
    <w:basedOn w:val="Normal"/>
    <w:link w:val="ListParagraphChar"/>
    <w:uiPriority w:val="34"/>
    <w:qFormat/>
    <w:rsid w:val="004E1887"/>
    <w:pPr>
      <w:ind w:left="720"/>
      <w:contextualSpacing/>
    </w:pPr>
    <w:rPr>
      <w:sz w:val="24"/>
      <w:szCs w:val="24"/>
    </w:rPr>
  </w:style>
  <w:style w:type="character" w:customStyle="1" w:styleId="A2">
    <w:name w:val="A2"/>
    <w:uiPriority w:val="99"/>
    <w:rsid w:val="004E1887"/>
    <w:rPr>
      <w:color w:val="221E1F"/>
    </w:rPr>
  </w:style>
  <w:style w:type="character" w:customStyle="1" w:styleId="ListParagraphChar">
    <w:name w:val="List Paragraph Char"/>
    <w:basedOn w:val="DefaultParagraphFont"/>
    <w:link w:val="ListParagraph"/>
    <w:uiPriority w:val="34"/>
    <w:locked/>
    <w:rsid w:val="004E1887"/>
    <w:rPr>
      <w:rFonts w:ascii="Times New Roman" w:eastAsia="Times New Roman" w:hAnsi="Times New Roman" w:cs="Times New Roman"/>
      <w:sz w:val="24"/>
      <w:szCs w:val="24"/>
    </w:rPr>
  </w:style>
  <w:style w:type="character" w:customStyle="1" w:styleId="msoins0">
    <w:name w:val="msoins"/>
    <w:rsid w:val="004E1887"/>
    <w:rPr>
      <w:u w:val="single"/>
    </w:rPr>
  </w:style>
  <w:style w:type="paragraph" w:customStyle="1" w:styleId="NoSpacing1">
    <w:name w:val="No Spacing1"/>
    <w:uiPriority w:val="1"/>
    <w:qFormat/>
    <w:rsid w:val="00E26C35"/>
    <w:pPr>
      <w:spacing w:after="0" w:line="240" w:lineRule="auto"/>
    </w:pPr>
    <w:rPr>
      <w:rFonts w:ascii="Times New Roman" w:eastAsia="ヒラギノ角ゴ Pro W3" w:hAnsi="Times New Roman" w:cs="Times New Roman"/>
      <w:color w:val="000000"/>
      <w:szCs w:val="24"/>
    </w:rPr>
  </w:style>
  <w:style w:type="paragraph" w:styleId="TOC3">
    <w:name w:val="toc 3"/>
    <w:basedOn w:val="Normal"/>
    <w:next w:val="Normal"/>
    <w:autoRedefine/>
    <w:uiPriority w:val="39"/>
    <w:unhideWhenUsed/>
    <w:rsid w:val="00083885"/>
    <w:pPr>
      <w:spacing w:after="100"/>
      <w:ind w:left="400"/>
    </w:pPr>
  </w:style>
  <w:style w:type="paragraph" w:styleId="TOC2">
    <w:name w:val="toc 2"/>
    <w:basedOn w:val="Normal"/>
    <w:next w:val="Normal"/>
    <w:autoRedefine/>
    <w:uiPriority w:val="39"/>
    <w:unhideWhenUsed/>
    <w:rsid w:val="00083885"/>
    <w:pPr>
      <w:spacing w:after="100"/>
      <w:ind w:left="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7510547">
      <w:bodyDiv w:val="1"/>
      <w:marLeft w:val="0"/>
      <w:marRight w:val="0"/>
      <w:marTop w:val="0"/>
      <w:marBottom w:val="0"/>
      <w:divBdr>
        <w:top w:val="none" w:sz="0" w:space="0" w:color="auto"/>
        <w:left w:val="none" w:sz="0" w:space="0" w:color="auto"/>
        <w:bottom w:val="none" w:sz="0" w:space="0" w:color="auto"/>
        <w:right w:val="none" w:sz="0" w:space="0" w:color="auto"/>
      </w:divBdr>
      <w:divsChild>
        <w:div w:id="238176732">
          <w:marLeft w:val="0"/>
          <w:marRight w:val="0"/>
          <w:marTop w:val="0"/>
          <w:marBottom w:val="0"/>
          <w:divBdr>
            <w:top w:val="none" w:sz="0" w:space="0" w:color="auto"/>
            <w:left w:val="none" w:sz="0" w:space="0" w:color="auto"/>
            <w:bottom w:val="none" w:sz="0" w:space="0" w:color="auto"/>
            <w:right w:val="none" w:sz="0" w:space="0" w:color="auto"/>
          </w:divBdr>
          <w:divsChild>
            <w:div w:id="1891915589">
              <w:marLeft w:val="0"/>
              <w:marRight w:val="0"/>
              <w:marTop w:val="0"/>
              <w:marBottom w:val="0"/>
              <w:divBdr>
                <w:top w:val="none" w:sz="0" w:space="0" w:color="auto"/>
                <w:left w:val="none" w:sz="0" w:space="0" w:color="auto"/>
                <w:bottom w:val="none" w:sz="0" w:space="0" w:color="auto"/>
                <w:right w:val="none" w:sz="0" w:space="0" w:color="auto"/>
              </w:divBdr>
              <w:divsChild>
                <w:div w:id="365569650">
                  <w:marLeft w:val="0"/>
                  <w:marRight w:val="0"/>
                  <w:marTop w:val="0"/>
                  <w:marBottom w:val="0"/>
                  <w:divBdr>
                    <w:top w:val="none" w:sz="0" w:space="0" w:color="auto"/>
                    <w:left w:val="none" w:sz="0" w:space="0" w:color="auto"/>
                    <w:bottom w:val="none" w:sz="0" w:space="0" w:color="auto"/>
                    <w:right w:val="none" w:sz="0" w:space="0" w:color="auto"/>
                  </w:divBdr>
                  <w:divsChild>
                    <w:div w:id="1645550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9262819">
      <w:bodyDiv w:val="1"/>
      <w:marLeft w:val="0"/>
      <w:marRight w:val="0"/>
      <w:marTop w:val="0"/>
      <w:marBottom w:val="0"/>
      <w:divBdr>
        <w:top w:val="none" w:sz="0" w:space="0" w:color="auto"/>
        <w:left w:val="none" w:sz="0" w:space="0" w:color="auto"/>
        <w:bottom w:val="none" w:sz="0" w:space="0" w:color="auto"/>
        <w:right w:val="none" w:sz="0" w:space="0" w:color="auto"/>
      </w:divBdr>
    </w:div>
    <w:div w:id="1816676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E016BE-2F92-4EBA-8A24-25855F1FBA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8072</Words>
  <Characters>46014</Characters>
  <Application>Microsoft Office Word</Application>
  <DocSecurity>0</DocSecurity>
  <Lines>383</Lines>
  <Paragraphs>107</Paragraphs>
  <ScaleCrop>false</ScaleCrop>
  <HeadingPairs>
    <vt:vector size="2" baseType="variant">
      <vt:variant>
        <vt:lpstr>Title</vt:lpstr>
      </vt:variant>
      <vt:variant>
        <vt:i4>1</vt:i4>
      </vt:variant>
    </vt:vector>
  </HeadingPairs>
  <TitlesOfParts>
    <vt:vector size="1" baseType="lpstr">
      <vt:lpstr/>
    </vt:vector>
  </TitlesOfParts>
  <Company>USAID</Company>
  <LinksUpToDate>false</LinksUpToDate>
  <CharactersWithSpaces>53979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mmikus@usaid.gov</dc:creator>
  <cp:lastModifiedBy>USAID</cp:lastModifiedBy>
  <cp:revision>3</cp:revision>
  <cp:lastPrinted>2014-03-31T08:57:00Z</cp:lastPrinted>
  <dcterms:created xsi:type="dcterms:W3CDTF">2014-06-09T12:36:00Z</dcterms:created>
  <dcterms:modified xsi:type="dcterms:W3CDTF">2014-06-09T13:14:00Z</dcterms:modified>
</cp:coreProperties>
</file>