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5C03" w:rsidRDefault="007128E2">
      <w:pPr>
        <w:spacing w:after="241" w:line="249" w:lineRule="auto"/>
        <w:ind w:left="14" w:right="2389" w:hanging="10"/>
      </w:pPr>
      <w:bookmarkStart w:id="0" w:name="_GoBack"/>
      <w:bookmarkEnd w:id="0"/>
      <w:r>
        <w:rPr>
          <w:b/>
        </w:rPr>
        <w:t xml:space="preserve">Attachment 1 – Project Areas  </w:t>
      </w:r>
    </w:p>
    <w:p w:rsidR="00945C03" w:rsidRDefault="007128E2">
      <w:pPr>
        <w:pStyle w:val="Heading1"/>
        <w:tabs>
          <w:tab w:val="center" w:pos="3979"/>
        </w:tabs>
        <w:spacing w:after="239"/>
        <w:ind w:left="0" w:firstLine="0"/>
      </w:pPr>
      <w:r>
        <w:t xml:space="preserve">Appendix A. </w:t>
      </w:r>
      <w:r>
        <w:tab/>
        <w:t xml:space="preserve">Public Health Laboratory Strengthening and Leadership </w:t>
      </w:r>
    </w:p>
    <w:p w:rsidR="00945C03" w:rsidRDefault="007128E2">
      <w:pPr>
        <w:spacing w:after="10" w:line="270" w:lineRule="auto"/>
        <w:ind w:left="12" w:hanging="9"/>
      </w:pPr>
      <w:r>
        <w:rPr>
          <w:b/>
        </w:rPr>
        <w:t>Project Name:</w:t>
      </w:r>
      <w:r>
        <w:t xml:space="preserve">  </w:t>
      </w:r>
      <w:r>
        <w:rPr>
          <w:sz w:val="20"/>
        </w:rPr>
        <w:t>Continued Support for the Implementation and Upgrade of the Public Health Laboratory System Database (PHLSD)</w:t>
      </w:r>
      <w:r>
        <w:t xml:space="preserve"> </w:t>
      </w:r>
      <w:r>
        <w:rPr>
          <w:b/>
        </w:rPr>
        <w:t>Project Activity Contact Information</w:t>
      </w:r>
      <w:r>
        <w:t xml:space="preserve">:  </w:t>
      </w:r>
      <w:r>
        <w:rPr>
          <w:sz w:val="20"/>
        </w:rPr>
        <w:t xml:space="preserve">John </w:t>
      </w:r>
      <w:proofErr w:type="spellStart"/>
      <w:r>
        <w:rPr>
          <w:sz w:val="20"/>
        </w:rPr>
        <w:t>RIdderhof</w:t>
      </w:r>
      <w:proofErr w:type="spellEnd"/>
      <w:r>
        <w:rPr>
          <w:b/>
          <w:sz w:val="20"/>
        </w:rPr>
        <w:t xml:space="preserve"> / </w:t>
      </w:r>
      <w:r>
        <w:rPr>
          <w:sz w:val="20"/>
        </w:rPr>
        <w:t>jcr0@cdc.gov</w:t>
      </w:r>
      <w:r>
        <w:rPr>
          <w:b/>
          <w:sz w:val="20"/>
        </w:rPr>
        <w:t xml:space="preserve">         </w:t>
      </w:r>
    </w:p>
    <w:p w:rsidR="00945C03" w:rsidRDefault="007128E2">
      <w:pPr>
        <w:pStyle w:val="Heading1"/>
        <w:spacing w:after="41"/>
        <w:ind w:left="14" w:right="2389"/>
      </w:pPr>
      <w:r>
        <w:t>Approximate Amount of Supplemental Funding Available:</w:t>
      </w:r>
      <w:r>
        <w:rPr>
          <w:b w:val="0"/>
        </w:rPr>
        <w:t xml:space="preserve">  $100,000 </w:t>
      </w:r>
    </w:p>
    <w:p w:rsidR="00945C03" w:rsidRDefault="007128E2">
      <w:pPr>
        <w:spacing w:after="10" w:line="270" w:lineRule="auto"/>
        <w:ind w:left="12" w:hanging="9"/>
      </w:pPr>
      <w:r>
        <w:rPr>
          <w:b/>
        </w:rPr>
        <w:t>Project Description:</w:t>
      </w:r>
      <w:r>
        <w:t xml:space="preserve">  </w:t>
      </w:r>
      <w:r>
        <w:rPr>
          <w:sz w:val="20"/>
        </w:rPr>
        <w:t>The Public Health Laboratory System Database (PHLSD) and the anticipated National PHL Test Directory, were developed by APHL and DLS, in response to requests from PHL leadership, and with the objective to provide a resource for laboratory information management. The database is on its second version and is developed on MS SharePoint to have dual</w:t>
      </w:r>
      <w:r w:rsidR="00DA0283">
        <w:rPr>
          <w:sz w:val="20"/>
        </w:rPr>
        <w:t xml:space="preserve"> </w:t>
      </w:r>
      <w:r>
        <w:rPr>
          <w:sz w:val="20"/>
        </w:rPr>
        <w:t>functionality as a database and a directory, be easy-to-use, and be accessible for laboratories with varying technological expertise and support. Data entry will be incentivized by immediately providing useful and shared information to state and local PHLs, but APHL will own the tool and will be able to continually modify and maintain the tool in a cost-effective manner. The database has been rolled out, and marketing efforts are ongoing to onboard PHLs. The requested funding will continue support for a SharePoint contractor ($60K), a Laboratory SME ($15K) contractor for test list upgrades, support subcommittee activities to guide upgrades ($25K), and enable data analyses and data access policy efforts. The funding will help to enhance PHL capacity as they leverage the database as a tool for regulatory compliance, preparedness, and information management.</w:t>
      </w:r>
      <w:r>
        <w:rPr>
          <w:b/>
        </w:rPr>
        <w:t xml:space="preserve"> </w:t>
      </w:r>
    </w:p>
    <w:p w:rsidR="00945C03" w:rsidRDefault="007128E2">
      <w:pPr>
        <w:spacing w:after="18" w:line="259" w:lineRule="auto"/>
        <w:ind w:left="17" w:firstLine="0"/>
      </w:pPr>
      <w:r>
        <w:rPr>
          <w:b/>
          <w:sz w:val="20"/>
        </w:rPr>
        <w:t xml:space="preserve"> </w:t>
      </w:r>
    </w:p>
    <w:p w:rsidR="00945C03" w:rsidRDefault="007128E2">
      <w:pPr>
        <w:pStyle w:val="Heading2"/>
        <w:ind w:left="12"/>
      </w:pPr>
      <w:r>
        <w:t xml:space="preserve">Mid-Term Outcomes </w:t>
      </w:r>
    </w:p>
    <w:p w:rsidR="00945C03" w:rsidRDefault="007128E2">
      <w:pPr>
        <w:spacing w:after="10" w:line="270" w:lineRule="auto"/>
        <w:ind w:left="12" w:hanging="9"/>
      </w:pPr>
      <w:r>
        <w:rPr>
          <w:sz w:val="20"/>
        </w:rPr>
        <w:t xml:space="preserve">Improves laboratory methods, systems, and informatics capacity </w:t>
      </w:r>
    </w:p>
    <w:p w:rsidR="00945C03" w:rsidRDefault="007128E2">
      <w:pPr>
        <w:spacing w:after="10" w:line="270" w:lineRule="auto"/>
        <w:ind w:left="12" w:hanging="9"/>
      </w:pPr>
      <w:r>
        <w:rPr>
          <w:sz w:val="20"/>
        </w:rPr>
        <w:t xml:space="preserve">Increases laboratory effectiveness in response to public health needs, including emergencies </w:t>
      </w:r>
    </w:p>
    <w:p w:rsidR="00945C03" w:rsidRDefault="007128E2">
      <w:pPr>
        <w:spacing w:after="10" w:line="270" w:lineRule="auto"/>
        <w:ind w:left="12" w:right="1347" w:hanging="9"/>
      </w:pPr>
      <w:r>
        <w:rPr>
          <w:sz w:val="20"/>
        </w:rPr>
        <w:t xml:space="preserve">Assures CLIA standards and good laboratory practices are followed by PHLs and are promoted to clinical        laboratories performing tests of public health importance. </w:t>
      </w:r>
    </w:p>
    <w:p w:rsidR="00945C03" w:rsidRDefault="007128E2">
      <w:pPr>
        <w:spacing w:after="18" w:line="259" w:lineRule="auto"/>
        <w:ind w:left="12" w:firstLine="0"/>
      </w:pPr>
      <w:r>
        <w:rPr>
          <w:sz w:val="20"/>
        </w:rPr>
        <w:t xml:space="preserve"> </w:t>
      </w:r>
    </w:p>
    <w:p w:rsidR="00945C03" w:rsidRDefault="007321F6">
      <w:pPr>
        <w:spacing w:after="17" w:line="259" w:lineRule="auto"/>
        <w:ind w:left="12" w:hanging="10"/>
      </w:pPr>
      <w:r>
        <w:rPr>
          <w:b/>
          <w:sz w:val="20"/>
        </w:rPr>
        <w:t>Long-Term Outcome</w:t>
      </w:r>
    </w:p>
    <w:p w:rsidR="00945C03" w:rsidRDefault="007128E2">
      <w:pPr>
        <w:spacing w:after="10" w:line="270" w:lineRule="auto"/>
        <w:ind w:left="12" w:hanging="9"/>
      </w:pPr>
      <w:r>
        <w:rPr>
          <w:sz w:val="20"/>
        </w:rPr>
        <w:t xml:space="preserve">Creates sustainable and resilient PHLs that effectively and efficiently adapt to evolving public health needs </w:t>
      </w:r>
    </w:p>
    <w:p w:rsidR="001B1B8F" w:rsidRDefault="007128E2" w:rsidP="001B1B8F">
      <w:pPr>
        <w:spacing w:after="232" w:line="259" w:lineRule="auto"/>
        <w:ind w:left="17" w:firstLine="0"/>
        <w:rPr>
          <w:b/>
        </w:rPr>
      </w:pPr>
      <w:r>
        <w:rPr>
          <w:b/>
        </w:rPr>
        <w:t xml:space="preserve"> </w:t>
      </w:r>
    </w:p>
    <w:p w:rsidR="00945C03" w:rsidRDefault="007128E2" w:rsidP="001B1B8F">
      <w:pPr>
        <w:spacing w:after="232" w:line="259" w:lineRule="auto"/>
        <w:ind w:left="17" w:firstLine="0"/>
        <w:rPr>
          <w:b/>
        </w:rPr>
      </w:pPr>
      <w:r>
        <w:rPr>
          <w:b/>
        </w:rPr>
        <w:t xml:space="preserve">Appendix B.  </w:t>
      </w:r>
      <w:r>
        <w:rPr>
          <w:b/>
        </w:rPr>
        <w:tab/>
        <w:t xml:space="preserve">Public Health Preparedness and Response </w:t>
      </w:r>
    </w:p>
    <w:p w:rsidR="0051430A" w:rsidRDefault="0051430A" w:rsidP="0051430A">
      <w:pPr>
        <w:spacing w:after="10" w:line="270" w:lineRule="auto"/>
        <w:ind w:left="12" w:hanging="9"/>
      </w:pPr>
      <w:r>
        <w:rPr>
          <w:b/>
        </w:rPr>
        <w:t>Project Name:</w:t>
      </w:r>
      <w:r>
        <w:t xml:space="preserve">  </w:t>
      </w:r>
      <w:r>
        <w:rPr>
          <w:rFonts w:cs="Arial"/>
          <w:sz w:val="20"/>
          <w:szCs w:val="20"/>
        </w:rPr>
        <w:t>Market</w:t>
      </w:r>
      <w:r w:rsidRPr="00AC4A26">
        <w:rPr>
          <w:rFonts w:cs="Arial"/>
          <w:sz w:val="20"/>
          <w:szCs w:val="20"/>
        </w:rPr>
        <w:t xml:space="preserve"> </w:t>
      </w:r>
      <w:r>
        <w:rPr>
          <w:rFonts w:cs="Arial"/>
          <w:sz w:val="20"/>
          <w:szCs w:val="20"/>
        </w:rPr>
        <w:t>A</w:t>
      </w:r>
      <w:r w:rsidRPr="00AC4A26">
        <w:rPr>
          <w:rFonts w:cs="Arial"/>
          <w:sz w:val="20"/>
          <w:szCs w:val="20"/>
        </w:rPr>
        <w:t xml:space="preserve">nalysis of </w:t>
      </w:r>
      <w:r>
        <w:rPr>
          <w:rFonts w:cs="Arial"/>
          <w:sz w:val="20"/>
          <w:szCs w:val="20"/>
        </w:rPr>
        <w:t>R</w:t>
      </w:r>
      <w:r w:rsidRPr="00AC4A26">
        <w:rPr>
          <w:rFonts w:cs="Arial"/>
          <w:sz w:val="20"/>
          <w:szCs w:val="20"/>
        </w:rPr>
        <w:t xml:space="preserve">egional </w:t>
      </w:r>
      <w:r>
        <w:rPr>
          <w:rFonts w:cs="Arial"/>
          <w:sz w:val="20"/>
          <w:szCs w:val="20"/>
        </w:rPr>
        <w:t>C</w:t>
      </w:r>
      <w:r w:rsidRPr="00AC4A26">
        <w:rPr>
          <w:rFonts w:cs="Arial"/>
          <w:sz w:val="20"/>
          <w:szCs w:val="20"/>
        </w:rPr>
        <w:t xml:space="preserve">linical </w:t>
      </w:r>
      <w:r>
        <w:rPr>
          <w:rFonts w:cs="Arial"/>
          <w:sz w:val="20"/>
          <w:szCs w:val="20"/>
        </w:rPr>
        <w:t>L</w:t>
      </w:r>
      <w:r w:rsidRPr="00AC4A26">
        <w:rPr>
          <w:rFonts w:cs="Arial"/>
          <w:sz w:val="20"/>
          <w:szCs w:val="20"/>
        </w:rPr>
        <w:t xml:space="preserve">aboratory </w:t>
      </w:r>
      <w:r>
        <w:rPr>
          <w:rFonts w:cs="Arial"/>
          <w:sz w:val="20"/>
          <w:szCs w:val="20"/>
        </w:rPr>
        <w:t>S</w:t>
      </w:r>
      <w:r w:rsidRPr="00AC4A26">
        <w:rPr>
          <w:rFonts w:cs="Arial"/>
          <w:sz w:val="20"/>
          <w:szCs w:val="20"/>
        </w:rPr>
        <w:t xml:space="preserve">ystems to </w:t>
      </w:r>
      <w:r>
        <w:rPr>
          <w:rFonts w:cs="Arial"/>
          <w:sz w:val="20"/>
          <w:szCs w:val="20"/>
        </w:rPr>
        <w:t>S</w:t>
      </w:r>
      <w:r w:rsidRPr="00AC4A26">
        <w:rPr>
          <w:rFonts w:cs="Arial"/>
          <w:sz w:val="20"/>
          <w:szCs w:val="20"/>
        </w:rPr>
        <w:t xml:space="preserve">upport </w:t>
      </w:r>
      <w:r>
        <w:rPr>
          <w:rFonts w:cs="Arial"/>
          <w:sz w:val="20"/>
          <w:szCs w:val="20"/>
        </w:rPr>
        <w:t>P</w:t>
      </w:r>
      <w:r w:rsidRPr="00AC4A26">
        <w:rPr>
          <w:rFonts w:cs="Arial"/>
          <w:sz w:val="20"/>
          <w:szCs w:val="20"/>
        </w:rPr>
        <w:t xml:space="preserve">ublic </w:t>
      </w:r>
      <w:r>
        <w:rPr>
          <w:rFonts w:cs="Arial"/>
          <w:sz w:val="20"/>
          <w:szCs w:val="20"/>
        </w:rPr>
        <w:t>H</w:t>
      </w:r>
      <w:r w:rsidRPr="00AC4A26">
        <w:rPr>
          <w:rFonts w:cs="Arial"/>
          <w:sz w:val="20"/>
          <w:szCs w:val="20"/>
        </w:rPr>
        <w:t xml:space="preserve">ealth </w:t>
      </w:r>
      <w:r>
        <w:rPr>
          <w:rFonts w:cs="Arial"/>
          <w:sz w:val="20"/>
          <w:szCs w:val="20"/>
        </w:rPr>
        <w:t>R</w:t>
      </w:r>
      <w:r w:rsidRPr="00AC4A26">
        <w:rPr>
          <w:rFonts w:cs="Arial"/>
          <w:sz w:val="20"/>
          <w:szCs w:val="20"/>
        </w:rPr>
        <w:t>esponse</w:t>
      </w:r>
    </w:p>
    <w:p w:rsidR="0051430A" w:rsidRDefault="0051430A" w:rsidP="0051430A">
      <w:pPr>
        <w:pStyle w:val="Heading1"/>
        <w:spacing w:after="41"/>
        <w:ind w:left="14" w:right="2389"/>
        <w:rPr>
          <w:sz w:val="20"/>
        </w:rPr>
      </w:pPr>
      <w:r>
        <w:t>Project Activity Contact Information</w:t>
      </w:r>
      <w:r>
        <w:rPr>
          <w:b w:val="0"/>
        </w:rPr>
        <w:t xml:space="preserve">:  Jasmine </w:t>
      </w:r>
      <w:proofErr w:type="spellStart"/>
      <w:r>
        <w:rPr>
          <w:b w:val="0"/>
        </w:rPr>
        <w:t>Chaitram</w:t>
      </w:r>
      <w:proofErr w:type="spellEnd"/>
      <w:r>
        <w:rPr>
          <w:b w:val="0"/>
        </w:rPr>
        <w:t xml:space="preserve"> / zoa</w:t>
      </w:r>
      <w:r w:rsidR="00EE45D9">
        <w:rPr>
          <w:b w:val="0"/>
        </w:rPr>
        <w:t>6</w:t>
      </w:r>
      <w:r>
        <w:rPr>
          <w:b w:val="0"/>
        </w:rPr>
        <w:t>@cdc.gov</w:t>
      </w:r>
    </w:p>
    <w:p w:rsidR="0051430A" w:rsidRDefault="0051430A" w:rsidP="0051430A">
      <w:pPr>
        <w:pStyle w:val="Heading1"/>
        <w:spacing w:after="41"/>
        <w:ind w:left="14" w:right="2389"/>
      </w:pPr>
      <w:r>
        <w:t>Approximate Amount of Supplemental Funding Available:</w:t>
      </w:r>
      <w:r>
        <w:rPr>
          <w:b w:val="0"/>
        </w:rPr>
        <w:t xml:space="preserve">  </w:t>
      </w:r>
      <w:r w:rsidR="00D25D17">
        <w:rPr>
          <w:b w:val="0"/>
        </w:rPr>
        <w:t>$</w:t>
      </w:r>
      <w:r>
        <w:rPr>
          <w:b w:val="0"/>
        </w:rPr>
        <w:t>200,000</w:t>
      </w:r>
      <w:r w:rsidR="00D25D17">
        <w:rPr>
          <w:b w:val="0"/>
        </w:rPr>
        <w:t xml:space="preserve"> (One-time funding)</w:t>
      </w:r>
    </w:p>
    <w:p w:rsidR="00D25D17" w:rsidRPr="00AC4A26" w:rsidRDefault="0051430A" w:rsidP="00D25D17">
      <w:pPr>
        <w:spacing w:after="0" w:line="240" w:lineRule="auto"/>
        <w:rPr>
          <w:color w:val="1F497D"/>
        </w:rPr>
      </w:pPr>
      <w:r>
        <w:rPr>
          <w:b/>
        </w:rPr>
        <w:t>Project Description:</w:t>
      </w:r>
      <w:r>
        <w:t xml:space="preserve">  </w:t>
      </w:r>
      <w:r w:rsidR="00D25D17" w:rsidRPr="00D25D17">
        <w:rPr>
          <w:color w:val="auto"/>
          <w:sz w:val="20"/>
          <w:szCs w:val="20"/>
        </w:rPr>
        <w:t xml:space="preserve">The </w:t>
      </w:r>
      <w:proofErr w:type="spellStart"/>
      <w:r w:rsidR="00D25D17" w:rsidRPr="00D25D17">
        <w:rPr>
          <w:color w:val="auto"/>
          <w:sz w:val="20"/>
          <w:szCs w:val="20"/>
        </w:rPr>
        <w:t>Zika</w:t>
      </w:r>
      <w:proofErr w:type="spellEnd"/>
      <w:r w:rsidR="00D25D17" w:rsidRPr="00D25D17">
        <w:rPr>
          <w:color w:val="auto"/>
          <w:sz w:val="20"/>
          <w:szCs w:val="20"/>
        </w:rPr>
        <w:t xml:space="preserve"> virus outbreak identified a need to proactively find clinical diagnostic laboratories throughout the US that could provide additional surge capacity to the LRN and public health laboratories.  Although relevant data are available from the records required under the Clinical Laboratory Improvement Amendments of 1988 (CLIA), there is currently no comprehensive understanding of which certified clinical diagnostic laboratories in the US are technically able and would be willing to work with public health partners to provide surge laboratory testing during an emergency. Further, each laboratory’s ability and willingness will likely vary according to the threat. CDC/CSELS/DLS is working with professional laboratory organizations and large commercial lab entities to establish relationships in advance of the next major public health event. CDC/CSELS/DLS is also interested in partnering with APHL to explore other large regional laboratory systems that exist with sufficient capacity and willingness to work with state health departments and the federal government during emergencies.</w:t>
      </w:r>
      <w:r w:rsidR="00D25D17" w:rsidRPr="00D25D17">
        <w:rPr>
          <w:color w:val="auto"/>
        </w:rPr>
        <w:t xml:space="preserve"> </w:t>
      </w:r>
    </w:p>
    <w:p w:rsidR="0051430A" w:rsidRDefault="0051430A" w:rsidP="0051430A">
      <w:pPr>
        <w:spacing w:after="232" w:line="259" w:lineRule="auto"/>
        <w:ind w:left="17" w:firstLine="0"/>
      </w:pPr>
    </w:p>
    <w:p w:rsidR="00D25D17" w:rsidRDefault="007321F6" w:rsidP="00D25D17">
      <w:pPr>
        <w:pStyle w:val="Heading2"/>
        <w:ind w:left="12"/>
      </w:pPr>
      <w:r>
        <w:lastRenderedPageBreak/>
        <w:t>Mid-Term Outcome</w:t>
      </w:r>
    </w:p>
    <w:p w:rsidR="00D25D17" w:rsidRDefault="00D25D17" w:rsidP="00D25D17">
      <w:pPr>
        <w:spacing w:after="10" w:line="270" w:lineRule="auto"/>
        <w:ind w:left="12" w:hanging="9"/>
      </w:pPr>
      <w:r>
        <w:rPr>
          <w:sz w:val="20"/>
        </w:rPr>
        <w:t xml:space="preserve">Increases laboratory effectiveness in response to public health needs, including emergencies </w:t>
      </w:r>
    </w:p>
    <w:p w:rsidR="00D25D17" w:rsidRDefault="00D25D17" w:rsidP="00D25D17">
      <w:pPr>
        <w:spacing w:after="18" w:line="259" w:lineRule="auto"/>
        <w:ind w:left="12" w:firstLine="0"/>
      </w:pPr>
    </w:p>
    <w:p w:rsidR="00D25D17" w:rsidRDefault="007321F6" w:rsidP="00D25D17">
      <w:pPr>
        <w:spacing w:after="17" w:line="259" w:lineRule="auto"/>
        <w:ind w:left="12" w:hanging="10"/>
      </w:pPr>
      <w:r>
        <w:rPr>
          <w:b/>
          <w:sz w:val="20"/>
        </w:rPr>
        <w:t>Long-Term Outcome</w:t>
      </w:r>
    </w:p>
    <w:p w:rsidR="00D25D17" w:rsidRDefault="00D25D17" w:rsidP="0051430A">
      <w:pPr>
        <w:spacing w:after="232" w:line="259" w:lineRule="auto"/>
        <w:ind w:left="17" w:firstLine="0"/>
        <w:rPr>
          <w:sz w:val="20"/>
          <w:szCs w:val="20"/>
        </w:rPr>
      </w:pPr>
      <w:r w:rsidRPr="00AC4A26">
        <w:rPr>
          <w:sz w:val="20"/>
          <w:szCs w:val="20"/>
        </w:rPr>
        <w:t>Protects the public from public health threats</w:t>
      </w:r>
    </w:p>
    <w:p w:rsidR="000710D5" w:rsidRDefault="000710D5" w:rsidP="0051430A">
      <w:pPr>
        <w:spacing w:after="232" w:line="259" w:lineRule="auto"/>
        <w:ind w:left="17" w:firstLine="0"/>
        <w:rPr>
          <w:sz w:val="20"/>
          <w:szCs w:val="20"/>
        </w:rPr>
      </w:pPr>
    </w:p>
    <w:p w:rsidR="000710D5" w:rsidRDefault="000710D5" w:rsidP="000710D5">
      <w:pPr>
        <w:spacing w:after="10" w:line="270" w:lineRule="auto"/>
        <w:ind w:left="12" w:hanging="9"/>
      </w:pPr>
      <w:r>
        <w:rPr>
          <w:b/>
        </w:rPr>
        <w:t>Project Name:</w:t>
      </w:r>
      <w:r>
        <w:t xml:space="preserve">  </w:t>
      </w:r>
      <w:r w:rsidR="00514DF4">
        <w:rPr>
          <w:rFonts w:asciiTheme="minorHAnsi" w:hAnsiTheme="minorHAnsi" w:cs="Arial"/>
          <w:sz w:val="20"/>
          <w:szCs w:val="20"/>
        </w:rPr>
        <w:t>Logistical S</w:t>
      </w:r>
      <w:r>
        <w:rPr>
          <w:rFonts w:asciiTheme="minorHAnsi" w:hAnsiTheme="minorHAnsi" w:cs="Arial"/>
          <w:sz w:val="20"/>
          <w:szCs w:val="20"/>
        </w:rPr>
        <w:t xml:space="preserve">upport for </w:t>
      </w:r>
      <w:r w:rsidR="00514DF4">
        <w:rPr>
          <w:rFonts w:asciiTheme="minorHAnsi" w:hAnsiTheme="minorHAnsi" w:cs="Arial"/>
          <w:sz w:val="20"/>
          <w:szCs w:val="20"/>
        </w:rPr>
        <w:t>S</w:t>
      </w:r>
      <w:r>
        <w:rPr>
          <w:rFonts w:asciiTheme="minorHAnsi" w:hAnsiTheme="minorHAnsi" w:cs="Arial"/>
          <w:sz w:val="20"/>
          <w:szCs w:val="20"/>
        </w:rPr>
        <w:t xml:space="preserve">hipments of </w:t>
      </w:r>
      <w:r w:rsidR="00514DF4">
        <w:rPr>
          <w:rFonts w:asciiTheme="minorHAnsi" w:hAnsiTheme="minorHAnsi" w:cs="Arial"/>
          <w:sz w:val="20"/>
          <w:szCs w:val="20"/>
        </w:rPr>
        <w:t>C</w:t>
      </w:r>
      <w:r>
        <w:rPr>
          <w:rFonts w:asciiTheme="minorHAnsi" w:hAnsiTheme="minorHAnsi" w:cs="Arial"/>
          <w:sz w:val="20"/>
          <w:szCs w:val="20"/>
        </w:rPr>
        <w:t xml:space="preserve">linical </w:t>
      </w:r>
      <w:r w:rsidR="00514DF4">
        <w:rPr>
          <w:rFonts w:asciiTheme="minorHAnsi" w:hAnsiTheme="minorHAnsi" w:cs="Arial"/>
          <w:sz w:val="20"/>
          <w:szCs w:val="20"/>
        </w:rPr>
        <w:t>S</w:t>
      </w:r>
      <w:r>
        <w:rPr>
          <w:rFonts w:asciiTheme="minorHAnsi" w:hAnsiTheme="minorHAnsi" w:cs="Arial"/>
          <w:sz w:val="20"/>
          <w:szCs w:val="20"/>
        </w:rPr>
        <w:t xml:space="preserve">amples from TB </w:t>
      </w:r>
      <w:r w:rsidR="00514DF4">
        <w:rPr>
          <w:rFonts w:asciiTheme="minorHAnsi" w:hAnsiTheme="minorHAnsi" w:cs="Arial"/>
          <w:sz w:val="20"/>
          <w:szCs w:val="20"/>
        </w:rPr>
        <w:t>P</w:t>
      </w:r>
      <w:r>
        <w:rPr>
          <w:rFonts w:asciiTheme="minorHAnsi" w:hAnsiTheme="minorHAnsi" w:cs="Arial"/>
          <w:sz w:val="20"/>
          <w:szCs w:val="20"/>
        </w:rPr>
        <w:t xml:space="preserve">atients for </w:t>
      </w:r>
      <w:r w:rsidR="00514DF4">
        <w:rPr>
          <w:rFonts w:asciiTheme="minorHAnsi" w:hAnsiTheme="minorHAnsi" w:cs="Arial"/>
          <w:sz w:val="20"/>
          <w:szCs w:val="20"/>
        </w:rPr>
        <w:t>R</w:t>
      </w:r>
      <w:r>
        <w:rPr>
          <w:rFonts w:asciiTheme="minorHAnsi" w:hAnsiTheme="minorHAnsi" w:cs="Arial"/>
          <w:sz w:val="20"/>
          <w:szCs w:val="20"/>
        </w:rPr>
        <w:t xml:space="preserve">ifampin </w:t>
      </w:r>
      <w:r w:rsidR="00514DF4">
        <w:rPr>
          <w:rFonts w:asciiTheme="minorHAnsi" w:hAnsiTheme="minorHAnsi" w:cs="Arial"/>
          <w:sz w:val="20"/>
          <w:szCs w:val="20"/>
        </w:rPr>
        <w:t>D</w:t>
      </w:r>
      <w:r>
        <w:rPr>
          <w:rFonts w:asciiTheme="minorHAnsi" w:hAnsiTheme="minorHAnsi" w:cs="Arial"/>
          <w:sz w:val="20"/>
          <w:szCs w:val="20"/>
        </w:rPr>
        <w:t xml:space="preserve">rug </w:t>
      </w:r>
      <w:r w:rsidR="00514DF4">
        <w:rPr>
          <w:rFonts w:asciiTheme="minorHAnsi" w:hAnsiTheme="minorHAnsi" w:cs="Arial"/>
          <w:sz w:val="20"/>
          <w:szCs w:val="20"/>
        </w:rPr>
        <w:t>L</w:t>
      </w:r>
      <w:r>
        <w:rPr>
          <w:rFonts w:asciiTheme="minorHAnsi" w:hAnsiTheme="minorHAnsi" w:cs="Arial"/>
          <w:sz w:val="20"/>
          <w:szCs w:val="20"/>
        </w:rPr>
        <w:t>evels</w:t>
      </w:r>
    </w:p>
    <w:p w:rsidR="000710D5" w:rsidRDefault="000710D5" w:rsidP="000710D5">
      <w:pPr>
        <w:pStyle w:val="Heading1"/>
        <w:spacing w:after="41"/>
        <w:ind w:left="14" w:right="2389"/>
        <w:rPr>
          <w:sz w:val="20"/>
        </w:rPr>
      </w:pPr>
      <w:r>
        <w:t>Project Activity Contact Information</w:t>
      </w:r>
      <w:r>
        <w:rPr>
          <w:b w:val="0"/>
        </w:rPr>
        <w:t>:  Angela Starks /eog0@cdc.gov</w:t>
      </w:r>
    </w:p>
    <w:p w:rsidR="000710D5" w:rsidRDefault="000710D5" w:rsidP="000710D5">
      <w:pPr>
        <w:pStyle w:val="Heading1"/>
        <w:spacing w:after="41"/>
        <w:ind w:left="14" w:right="2389"/>
      </w:pPr>
      <w:r>
        <w:t>Approximate Amount of Supplemental Funding Available:</w:t>
      </w:r>
      <w:r>
        <w:rPr>
          <w:b w:val="0"/>
        </w:rPr>
        <w:t xml:space="preserve">  $5,000.00</w:t>
      </w:r>
    </w:p>
    <w:p w:rsidR="000710D5" w:rsidRPr="00E923B4" w:rsidRDefault="000710D5" w:rsidP="000710D5">
      <w:pPr>
        <w:rPr>
          <w:sz w:val="20"/>
          <w:szCs w:val="20"/>
        </w:rPr>
      </w:pPr>
      <w:r>
        <w:rPr>
          <w:b/>
        </w:rPr>
        <w:t xml:space="preserve">Project Description: </w:t>
      </w:r>
      <w:r w:rsidRPr="00E923B4">
        <w:rPr>
          <w:sz w:val="20"/>
          <w:szCs w:val="20"/>
        </w:rPr>
        <w:t xml:space="preserve">DTBE has developed a </w:t>
      </w:r>
      <w:r>
        <w:rPr>
          <w:sz w:val="20"/>
          <w:szCs w:val="20"/>
        </w:rPr>
        <w:t>plan to evaluate serum drug levels of rifampin, the most important first-line drug used to treat TB, in diabetic patients. The purposes of the evaluation are to understand the variability of rifampin levels in diabetics with varying stages of diabetes for the purposes of improving patient outcomes with optimized dosing. Treating patients correctly is critical to prevent ongoing transmission and prevent morbidity and mortality associated with this devastating disease.</w:t>
      </w:r>
    </w:p>
    <w:p w:rsidR="000710D5" w:rsidRPr="00E923B4" w:rsidRDefault="000710D5" w:rsidP="000710D5">
      <w:pPr>
        <w:rPr>
          <w:sz w:val="20"/>
          <w:szCs w:val="20"/>
        </w:rPr>
      </w:pPr>
    </w:p>
    <w:p w:rsidR="000710D5" w:rsidRDefault="000710D5" w:rsidP="000710D5">
      <w:pPr>
        <w:rPr>
          <w:sz w:val="20"/>
          <w:szCs w:val="20"/>
        </w:rPr>
      </w:pPr>
      <w:r>
        <w:rPr>
          <w:sz w:val="20"/>
          <w:szCs w:val="20"/>
        </w:rPr>
        <w:t xml:space="preserve">For completion of the project, APHL would coordinate logistical support for shipment of clinical specimens from 3 public health laboratories in collaboration with local TB clinics. APHL would support shipment of two clinical specimens from ~90 patients at these sites to a national reference laboratory for testing. APHL would not be engaged in the project beyond this logistical support. </w:t>
      </w:r>
    </w:p>
    <w:p w:rsidR="000710D5" w:rsidRDefault="000710D5" w:rsidP="000710D5">
      <w:pPr>
        <w:pStyle w:val="Heading2"/>
        <w:ind w:left="12"/>
      </w:pPr>
    </w:p>
    <w:p w:rsidR="000710D5" w:rsidRDefault="000710D5" w:rsidP="000710D5">
      <w:pPr>
        <w:pStyle w:val="Heading2"/>
        <w:ind w:left="12"/>
      </w:pPr>
      <w:r>
        <w:t xml:space="preserve">Mid-Term Outcomes </w:t>
      </w:r>
    </w:p>
    <w:p w:rsidR="000710D5" w:rsidRDefault="000710D5" w:rsidP="000710D5">
      <w:pPr>
        <w:spacing w:after="10" w:line="270" w:lineRule="auto"/>
        <w:ind w:left="12" w:hanging="9"/>
        <w:rPr>
          <w:sz w:val="20"/>
        </w:rPr>
      </w:pPr>
      <w:r>
        <w:rPr>
          <w:sz w:val="20"/>
        </w:rPr>
        <w:t>Increases laboratory effectiveness in response to public health needs, including emergencies</w:t>
      </w:r>
    </w:p>
    <w:p w:rsidR="000710D5" w:rsidRDefault="000710D5" w:rsidP="000710D5">
      <w:pPr>
        <w:spacing w:after="10" w:line="270" w:lineRule="auto"/>
        <w:ind w:left="12" w:hanging="9"/>
      </w:pPr>
      <w:r>
        <w:rPr>
          <w:rFonts w:cstheme="minorHAnsi"/>
          <w:sz w:val="20"/>
          <w:szCs w:val="20"/>
        </w:rPr>
        <w:t>Improves</w:t>
      </w:r>
      <w:r w:rsidRPr="00B94F6B">
        <w:rPr>
          <w:sz w:val="20"/>
          <w:szCs w:val="20"/>
        </w:rPr>
        <w:t xml:space="preserve"> public health laboratory detection and response programs</w:t>
      </w:r>
      <w:r>
        <w:rPr>
          <w:sz w:val="20"/>
        </w:rPr>
        <w:t xml:space="preserve"> </w:t>
      </w:r>
    </w:p>
    <w:p w:rsidR="000710D5" w:rsidRDefault="000710D5" w:rsidP="000710D5">
      <w:pPr>
        <w:spacing w:after="18" w:line="259" w:lineRule="auto"/>
        <w:ind w:left="12" w:firstLine="0"/>
      </w:pPr>
    </w:p>
    <w:p w:rsidR="000710D5" w:rsidRDefault="000710D5" w:rsidP="000710D5">
      <w:pPr>
        <w:spacing w:after="17" w:line="259" w:lineRule="auto"/>
        <w:ind w:left="12" w:hanging="10"/>
      </w:pPr>
      <w:r>
        <w:rPr>
          <w:b/>
          <w:sz w:val="20"/>
        </w:rPr>
        <w:t xml:space="preserve">Long-Term Outcomes </w:t>
      </w:r>
    </w:p>
    <w:p w:rsidR="000710D5" w:rsidRDefault="000710D5" w:rsidP="000710D5">
      <w:pPr>
        <w:spacing w:after="0" w:line="259" w:lineRule="auto"/>
        <w:ind w:left="-288" w:firstLine="290"/>
        <w:rPr>
          <w:sz w:val="20"/>
          <w:szCs w:val="20"/>
        </w:rPr>
      </w:pPr>
      <w:r w:rsidRPr="00B94F6B">
        <w:rPr>
          <w:sz w:val="20"/>
          <w:szCs w:val="20"/>
        </w:rPr>
        <w:t>Reduces incidence and prevalence of preventable dise</w:t>
      </w:r>
      <w:r>
        <w:rPr>
          <w:sz w:val="20"/>
          <w:szCs w:val="20"/>
        </w:rPr>
        <w:t>ases and public health threats</w:t>
      </w:r>
    </w:p>
    <w:p w:rsidR="000710D5" w:rsidRPr="00B94F6B" w:rsidRDefault="000710D5" w:rsidP="000710D5">
      <w:pPr>
        <w:spacing w:after="0" w:line="259" w:lineRule="auto"/>
        <w:ind w:left="-288" w:firstLine="288"/>
        <w:rPr>
          <w:sz w:val="20"/>
          <w:szCs w:val="20"/>
        </w:rPr>
      </w:pPr>
      <w:r w:rsidRPr="00B94F6B">
        <w:rPr>
          <w:sz w:val="20"/>
          <w:szCs w:val="20"/>
        </w:rPr>
        <w:t xml:space="preserve">Creates sustainable and resilient PHLs that effectively and efficiently adapt </w:t>
      </w:r>
      <w:r>
        <w:rPr>
          <w:sz w:val="20"/>
          <w:szCs w:val="20"/>
        </w:rPr>
        <w:t>to evolving public health needs</w:t>
      </w:r>
    </w:p>
    <w:p w:rsidR="000710D5" w:rsidRDefault="000710D5" w:rsidP="0051430A">
      <w:pPr>
        <w:spacing w:after="232" w:line="259" w:lineRule="auto"/>
        <w:ind w:left="17" w:firstLine="0"/>
      </w:pPr>
    </w:p>
    <w:p w:rsidR="00945C03" w:rsidRDefault="007128E2">
      <w:pPr>
        <w:tabs>
          <w:tab w:val="center" w:pos="2083"/>
        </w:tabs>
        <w:spacing w:after="241" w:line="249" w:lineRule="auto"/>
        <w:ind w:left="0" w:firstLine="0"/>
      </w:pPr>
      <w:r>
        <w:rPr>
          <w:b/>
        </w:rPr>
        <w:t xml:space="preserve">Appendix C. </w:t>
      </w:r>
      <w:r>
        <w:rPr>
          <w:b/>
        </w:rPr>
        <w:tab/>
        <w:t xml:space="preserve">Global Health </w:t>
      </w:r>
    </w:p>
    <w:p w:rsidR="00945C03" w:rsidRDefault="007128E2">
      <w:pPr>
        <w:tabs>
          <w:tab w:val="center" w:pos="3038"/>
        </w:tabs>
        <w:spacing w:after="237" w:line="249" w:lineRule="auto"/>
        <w:ind w:left="0" w:firstLine="0"/>
      </w:pPr>
      <w:r>
        <w:rPr>
          <w:b/>
        </w:rPr>
        <w:t xml:space="preserve">Appendix D.  </w:t>
      </w:r>
      <w:r>
        <w:rPr>
          <w:b/>
        </w:rPr>
        <w:tab/>
        <w:t xml:space="preserve">Laboratory Systems and Standards </w:t>
      </w:r>
    </w:p>
    <w:p w:rsidR="00945C03" w:rsidRDefault="007128E2">
      <w:pPr>
        <w:spacing w:after="10" w:line="270" w:lineRule="auto"/>
        <w:ind w:left="12" w:hanging="9"/>
      </w:pPr>
      <w:r>
        <w:rPr>
          <w:b/>
        </w:rPr>
        <w:t>Project Name:</w:t>
      </w:r>
      <w:r>
        <w:t xml:space="preserve">  </w:t>
      </w:r>
      <w:r>
        <w:rPr>
          <w:sz w:val="20"/>
        </w:rPr>
        <w:t>Expanding Regional Networks of Public Health Laboratories</w:t>
      </w:r>
      <w:r>
        <w:t xml:space="preserve"> </w:t>
      </w:r>
    </w:p>
    <w:p w:rsidR="001B1B8F" w:rsidRDefault="007128E2">
      <w:pPr>
        <w:pStyle w:val="Heading1"/>
        <w:spacing w:after="41"/>
        <w:ind w:left="14" w:right="2389"/>
        <w:rPr>
          <w:sz w:val="20"/>
        </w:rPr>
      </w:pPr>
      <w:r>
        <w:t>Project Activity Contact Information</w:t>
      </w:r>
      <w:r>
        <w:rPr>
          <w:b w:val="0"/>
        </w:rPr>
        <w:t xml:space="preserve">:  </w:t>
      </w:r>
      <w:r>
        <w:rPr>
          <w:b w:val="0"/>
          <w:sz w:val="20"/>
        </w:rPr>
        <w:t xml:space="preserve">John </w:t>
      </w:r>
      <w:proofErr w:type="spellStart"/>
      <w:r>
        <w:rPr>
          <w:b w:val="0"/>
          <w:sz w:val="20"/>
        </w:rPr>
        <w:t>RIdderhof</w:t>
      </w:r>
      <w:proofErr w:type="spellEnd"/>
      <w:r>
        <w:rPr>
          <w:sz w:val="20"/>
        </w:rPr>
        <w:t xml:space="preserve"> / </w:t>
      </w:r>
      <w:r>
        <w:rPr>
          <w:b w:val="0"/>
          <w:sz w:val="20"/>
        </w:rPr>
        <w:t>jcr0@cdc.gov</w:t>
      </w:r>
      <w:r>
        <w:rPr>
          <w:sz w:val="20"/>
        </w:rPr>
        <w:t xml:space="preserve">   </w:t>
      </w:r>
    </w:p>
    <w:p w:rsidR="00945C03" w:rsidRDefault="007128E2">
      <w:pPr>
        <w:pStyle w:val="Heading1"/>
        <w:spacing w:after="41"/>
        <w:ind w:left="14" w:right="2389"/>
      </w:pPr>
      <w:r>
        <w:t>Approximate Amount of Supplemental Funding Available:</w:t>
      </w:r>
      <w:r>
        <w:rPr>
          <w:b w:val="0"/>
        </w:rPr>
        <w:t xml:space="preserve">  $270,000 </w:t>
      </w:r>
    </w:p>
    <w:p w:rsidR="00945C03" w:rsidRDefault="007128E2">
      <w:pPr>
        <w:spacing w:after="274" w:line="270" w:lineRule="auto"/>
        <w:ind w:left="12" w:hanging="9"/>
      </w:pPr>
      <w:r>
        <w:rPr>
          <w:b/>
        </w:rPr>
        <w:t>Project Description:</w:t>
      </w:r>
      <w:r>
        <w:t xml:space="preserve">  </w:t>
      </w:r>
      <w:r>
        <w:rPr>
          <w:sz w:val="20"/>
        </w:rPr>
        <w:t xml:space="preserve">DLS-guided regional network activities and consultations have influenced 14 states to form 2 new consortia and two CDC programs to adopt a regional approach to supporting testing services.   Further steps are required to: 1) expand and align state-directed and CDC-program supported regional network structure to further address consistent access to PHL services; and 2) work with public health law institutes to research and establish a scalable multi-state MOU that addresses legal concerns surrounding state-directed test sharing, CDC-directed interstate test referral, and development of multistate PHL COOP plans.  A small proportion of funds may also be used to incentivize—largely through travel support—the creation of additional state-directed consortia so that the US moves toward a more comprehensive model of regional networks. </w:t>
      </w:r>
    </w:p>
    <w:p w:rsidR="00945C03" w:rsidRDefault="007128E2">
      <w:pPr>
        <w:numPr>
          <w:ilvl w:val="0"/>
          <w:numId w:val="1"/>
        </w:numPr>
        <w:spacing w:after="10" w:line="270" w:lineRule="auto"/>
        <w:ind w:hanging="360"/>
      </w:pPr>
      <w:r>
        <w:rPr>
          <w:sz w:val="20"/>
        </w:rPr>
        <w:lastRenderedPageBreak/>
        <w:t xml:space="preserve">The need for multistate MOUs to facilitate test service sharing has been identified in multiple forums.   Additionally the PHEP </w:t>
      </w:r>
      <w:proofErr w:type="spellStart"/>
      <w:r>
        <w:rPr>
          <w:sz w:val="20"/>
        </w:rPr>
        <w:t>coag</w:t>
      </w:r>
      <w:proofErr w:type="spellEnd"/>
      <w:r>
        <w:rPr>
          <w:sz w:val="20"/>
        </w:rPr>
        <w:t xml:space="preserve"> requires PHLs to have formal or informal agreements with other agencies to maintain services as part of COOP.  However, past assessments (Policy Guide for PHL test service sharing, 2014, APHL/CDC) and ongoing network deliberations note that there are almost no existing MOUs that specifically enable service sharing as preparedness for any event.  The Institutes for Public Health Law indicated interest and ability but required a funding agreement to pursue legal research and implementation of a model multistate MOU with state’s general counsels.   $120,000 </w:t>
      </w:r>
    </w:p>
    <w:p w:rsidR="00945C03" w:rsidRDefault="007128E2">
      <w:pPr>
        <w:numPr>
          <w:ilvl w:val="0"/>
          <w:numId w:val="1"/>
        </w:numPr>
        <w:spacing w:after="75" w:line="270" w:lineRule="auto"/>
        <w:ind w:hanging="360"/>
      </w:pPr>
      <w:r>
        <w:rPr>
          <w:sz w:val="20"/>
        </w:rPr>
        <w:t>APHL, with CDC support, has published two reports outlining the benefits and many activities supported by existing state</w:t>
      </w:r>
      <w:r w:rsidR="005B0DF4">
        <w:rPr>
          <w:sz w:val="20"/>
        </w:rPr>
        <w:t xml:space="preserve"> </w:t>
      </w:r>
      <w:r>
        <w:rPr>
          <w:sz w:val="20"/>
        </w:rPr>
        <w:t xml:space="preserve">directed regional networks.   To date, key findings include the value of regional networks in COOP and preparedness since they involve close relationships, communication and sharing of information on specific testing services that might be shared in an emergency or other situation.   All networks also involve workforce with extensive sharing of training and workshops in addition to one conducting a regional emerging leader program to develop staff.   Last is the benefit of improving state to state and state to clinical electronic test orders and results reporting (ETOR) for quality, speed and interoperability.  Further evaluation is needed to assist with further evidence about the benefits for states participating in networks in addition to identifying best practices.    $50,000 </w:t>
      </w:r>
    </w:p>
    <w:p w:rsidR="00945C03" w:rsidRDefault="007128E2">
      <w:pPr>
        <w:numPr>
          <w:ilvl w:val="0"/>
          <w:numId w:val="1"/>
        </w:numPr>
        <w:spacing w:after="201" w:line="270" w:lineRule="auto"/>
        <w:ind w:hanging="360"/>
      </w:pPr>
      <w:r>
        <w:rPr>
          <w:sz w:val="20"/>
        </w:rPr>
        <w:t xml:space="preserve">APHL has an important role to provide in supporting travel, meeting costs, </w:t>
      </w:r>
      <w:proofErr w:type="spellStart"/>
      <w:r>
        <w:rPr>
          <w:sz w:val="20"/>
        </w:rPr>
        <w:t>sharepoint</w:t>
      </w:r>
      <w:proofErr w:type="spellEnd"/>
      <w:r>
        <w:rPr>
          <w:sz w:val="20"/>
        </w:rPr>
        <w:t xml:space="preserve">, information and facilitation as a key partner participating and supporting regional networks externally with processes that are difficult for individual states to conduct. $100,000 </w:t>
      </w:r>
    </w:p>
    <w:p w:rsidR="00945C03" w:rsidRDefault="007128E2">
      <w:pPr>
        <w:pStyle w:val="Heading2"/>
        <w:ind w:left="12"/>
      </w:pPr>
      <w:r>
        <w:t xml:space="preserve">Mid-Term Outcomes </w:t>
      </w:r>
    </w:p>
    <w:p w:rsidR="00945C03" w:rsidRDefault="007128E2">
      <w:pPr>
        <w:spacing w:after="10" w:line="270" w:lineRule="auto"/>
        <w:ind w:left="12" w:right="4273" w:hanging="9"/>
      </w:pPr>
      <w:r>
        <w:rPr>
          <w:sz w:val="20"/>
        </w:rPr>
        <w:t>Promotes competent, collaborative, and practice-ready PHL workforce</w:t>
      </w:r>
      <w:r>
        <w:rPr>
          <w:b/>
          <w:sz w:val="20"/>
        </w:rPr>
        <w:t xml:space="preserve"> </w:t>
      </w:r>
      <w:r>
        <w:rPr>
          <w:sz w:val="20"/>
        </w:rPr>
        <w:t xml:space="preserve">Improves laboratory methods, systems, and informatics capacity </w:t>
      </w:r>
    </w:p>
    <w:p w:rsidR="00945C03" w:rsidRDefault="007128E2">
      <w:pPr>
        <w:spacing w:after="10" w:line="270" w:lineRule="auto"/>
        <w:ind w:left="12" w:hanging="9"/>
      </w:pPr>
      <w:r>
        <w:rPr>
          <w:sz w:val="20"/>
        </w:rPr>
        <w:t xml:space="preserve">Increases laboratory effectiveness in response to public health needs, including emergencies </w:t>
      </w:r>
    </w:p>
    <w:p w:rsidR="00945C03" w:rsidRDefault="007128E2">
      <w:pPr>
        <w:spacing w:after="18" w:line="259" w:lineRule="auto"/>
        <w:ind w:left="12" w:firstLine="0"/>
      </w:pPr>
      <w:r>
        <w:rPr>
          <w:sz w:val="20"/>
        </w:rPr>
        <w:t xml:space="preserve"> </w:t>
      </w:r>
    </w:p>
    <w:p w:rsidR="00945C03" w:rsidRDefault="007128E2">
      <w:pPr>
        <w:pStyle w:val="Heading2"/>
        <w:ind w:left="12"/>
      </w:pPr>
      <w:r>
        <w:t xml:space="preserve">Long-Term Outcomes </w:t>
      </w:r>
    </w:p>
    <w:p w:rsidR="00945C03" w:rsidRDefault="007128E2">
      <w:pPr>
        <w:spacing w:after="10" w:line="270" w:lineRule="auto"/>
        <w:ind w:left="12" w:hanging="9"/>
      </w:pPr>
      <w:r>
        <w:rPr>
          <w:sz w:val="20"/>
        </w:rPr>
        <w:t>Protects the public from public health threats</w:t>
      </w:r>
      <w:r>
        <w:rPr>
          <w:b/>
          <w:sz w:val="20"/>
        </w:rPr>
        <w:t xml:space="preserve"> </w:t>
      </w:r>
    </w:p>
    <w:p w:rsidR="00945C03" w:rsidRDefault="007128E2">
      <w:pPr>
        <w:spacing w:after="10" w:line="270" w:lineRule="auto"/>
        <w:ind w:left="12" w:hanging="9"/>
        <w:rPr>
          <w:sz w:val="20"/>
        </w:rPr>
      </w:pPr>
      <w:r>
        <w:rPr>
          <w:sz w:val="20"/>
        </w:rPr>
        <w:t xml:space="preserve">Creates sustainable and resilient PHLs that effectively and efficiently adapt to evolving public health needs </w:t>
      </w:r>
    </w:p>
    <w:p w:rsidR="005B0DF4" w:rsidRDefault="005B0DF4">
      <w:pPr>
        <w:spacing w:after="10" w:line="270" w:lineRule="auto"/>
        <w:ind w:left="12" w:hanging="9"/>
        <w:rPr>
          <w:sz w:val="20"/>
        </w:rPr>
      </w:pPr>
    </w:p>
    <w:p w:rsidR="005B0DF4" w:rsidRPr="005B0DF4" w:rsidRDefault="005B0DF4" w:rsidP="005B0DF4">
      <w:pPr>
        <w:rPr>
          <w:sz w:val="20"/>
          <w:szCs w:val="20"/>
        </w:rPr>
      </w:pPr>
      <w:r w:rsidRPr="005B0DF4">
        <w:rPr>
          <w:b/>
          <w:sz w:val="20"/>
          <w:szCs w:val="20"/>
        </w:rPr>
        <w:t>Project Name:</w:t>
      </w:r>
      <w:r w:rsidRPr="005B0DF4">
        <w:rPr>
          <w:sz w:val="20"/>
          <w:szCs w:val="20"/>
        </w:rPr>
        <w:t xml:space="preserve">  National Coordination of Next Generation Sequencing (NGS) Quality Efforts to Improve Implementation of NGS in Public Health Laboratories</w:t>
      </w:r>
    </w:p>
    <w:p w:rsidR="005B0DF4" w:rsidRPr="005B0DF4" w:rsidRDefault="005B0DF4" w:rsidP="005B0DF4">
      <w:pPr>
        <w:pStyle w:val="Heading1"/>
        <w:spacing w:after="55"/>
        <w:ind w:left="14" w:right="2389"/>
        <w:rPr>
          <w:b w:val="0"/>
          <w:sz w:val="20"/>
          <w:szCs w:val="20"/>
        </w:rPr>
      </w:pPr>
      <w:r w:rsidRPr="005B0DF4">
        <w:rPr>
          <w:sz w:val="20"/>
          <w:szCs w:val="20"/>
        </w:rPr>
        <w:t>Project Activity Contact Information</w:t>
      </w:r>
      <w:r w:rsidRPr="005B0DF4">
        <w:rPr>
          <w:b w:val="0"/>
          <w:sz w:val="20"/>
          <w:szCs w:val="20"/>
        </w:rPr>
        <w:t xml:space="preserve">:  Collette Fitzgerald </w:t>
      </w:r>
      <w:proofErr w:type="spellStart"/>
      <w:r w:rsidRPr="005B0DF4">
        <w:rPr>
          <w:b w:val="0"/>
          <w:sz w:val="20"/>
          <w:szCs w:val="20"/>
        </w:rPr>
        <w:t>Leaumont</w:t>
      </w:r>
      <w:proofErr w:type="spellEnd"/>
      <w:r w:rsidRPr="005B0DF4">
        <w:rPr>
          <w:b w:val="0"/>
          <w:sz w:val="20"/>
          <w:szCs w:val="20"/>
        </w:rPr>
        <w:t xml:space="preserve"> / </w:t>
      </w:r>
      <w:hyperlink r:id="rId5" w:history="1">
        <w:r w:rsidRPr="005B0DF4">
          <w:rPr>
            <w:rStyle w:val="Hyperlink"/>
            <w:b w:val="0"/>
            <w:sz w:val="20"/>
            <w:szCs w:val="20"/>
          </w:rPr>
          <w:t>chf3@cdc.gov</w:t>
        </w:r>
      </w:hyperlink>
      <w:r w:rsidRPr="005B0DF4">
        <w:rPr>
          <w:sz w:val="20"/>
          <w:szCs w:val="20"/>
        </w:rPr>
        <w:t xml:space="preserve">              </w:t>
      </w:r>
    </w:p>
    <w:p w:rsidR="005B0DF4" w:rsidRPr="005B0DF4" w:rsidRDefault="005B0DF4" w:rsidP="005B0DF4">
      <w:pPr>
        <w:pStyle w:val="Heading1"/>
        <w:spacing w:after="55"/>
        <w:ind w:left="14" w:right="2389"/>
        <w:rPr>
          <w:sz w:val="20"/>
          <w:szCs w:val="20"/>
        </w:rPr>
      </w:pPr>
      <w:r w:rsidRPr="005B0DF4">
        <w:rPr>
          <w:sz w:val="20"/>
          <w:szCs w:val="20"/>
        </w:rPr>
        <w:t>Approximate Amount of Supplemental Funding Available:</w:t>
      </w:r>
      <w:r w:rsidRPr="005B0DF4">
        <w:rPr>
          <w:b w:val="0"/>
          <w:sz w:val="20"/>
          <w:szCs w:val="20"/>
        </w:rPr>
        <w:t xml:space="preserve">  </w:t>
      </w:r>
      <w:r w:rsidR="005304B8">
        <w:rPr>
          <w:b w:val="0"/>
          <w:sz w:val="20"/>
          <w:szCs w:val="20"/>
        </w:rPr>
        <w:t>$</w:t>
      </w:r>
      <w:r w:rsidRPr="005B0DF4">
        <w:rPr>
          <w:b w:val="0"/>
          <w:sz w:val="20"/>
          <w:szCs w:val="20"/>
        </w:rPr>
        <w:t xml:space="preserve">1,575,000 (one-time funding) </w:t>
      </w:r>
    </w:p>
    <w:p w:rsidR="005B0DF4" w:rsidRPr="005B0DF4" w:rsidRDefault="005B0DF4" w:rsidP="005B0DF4">
      <w:pPr>
        <w:rPr>
          <w:sz w:val="20"/>
          <w:szCs w:val="20"/>
        </w:rPr>
      </w:pPr>
      <w:r w:rsidRPr="005B0DF4">
        <w:rPr>
          <w:b/>
          <w:sz w:val="20"/>
          <w:szCs w:val="20"/>
        </w:rPr>
        <w:t>Project Description:</w:t>
      </w:r>
      <w:r w:rsidRPr="005B0DF4">
        <w:rPr>
          <w:sz w:val="20"/>
          <w:szCs w:val="20"/>
        </w:rPr>
        <w:t xml:space="preserve">  Currently Next Generation Sequencing (NGS) is being broadly implemented across both CDC programs and state and local public health laboratories. There are many challenges associated with implementing a transformative technology, such as NGS, and there is no comprehensive plan to develop and implement an NGS Quality Management System to ensure reliable and high quality data for incorporation into nationwide disease surveillance systems and other public health functions to improve population health outcomes. In May 2016, APHL convened three focus groups to discuss challenges and potential solutions surrounding the implementation and use of NGS technologies. These solutions, in combination with and expanding upon the quality efforts of the CDC NGS Quality Workgroup and Review Board and intersecting with the Tri-agency (FDA, CMS, CDC) endeavors to identify NGS quality and regulatory challenges, CDC proposes to develop and implement a quality management system framework for NGS using the 12 Quality System essentials (QSE’s) within CLSI’s established Quality Framework. </w:t>
      </w:r>
    </w:p>
    <w:p w:rsidR="005B0DF4" w:rsidRDefault="005B0DF4" w:rsidP="005B0DF4">
      <w:pPr>
        <w:rPr>
          <w:sz w:val="20"/>
          <w:szCs w:val="20"/>
        </w:rPr>
      </w:pPr>
      <w:r w:rsidRPr="005B0DF4">
        <w:rPr>
          <w:sz w:val="20"/>
          <w:szCs w:val="20"/>
        </w:rPr>
        <w:t xml:space="preserve">More than just building the foundation of the QMS system, we will develop a comprehensive roadmap on practical implementation of NGS QMS intended for CDC and state public health laboratory partners. Specifically, we will develop a quality approach to NGS by: </w:t>
      </w:r>
    </w:p>
    <w:p w:rsidR="005B0DF4" w:rsidRPr="005B0DF4" w:rsidRDefault="005B0DF4" w:rsidP="005B0DF4">
      <w:pPr>
        <w:rPr>
          <w:sz w:val="20"/>
          <w:szCs w:val="20"/>
        </w:rPr>
      </w:pPr>
    </w:p>
    <w:p w:rsidR="005B0DF4" w:rsidRPr="005B0DF4" w:rsidRDefault="005B0DF4" w:rsidP="005B0DF4">
      <w:pPr>
        <w:pStyle w:val="ListParagraph"/>
        <w:numPr>
          <w:ilvl w:val="0"/>
          <w:numId w:val="13"/>
        </w:numPr>
        <w:contextualSpacing w:val="0"/>
        <w:rPr>
          <w:rFonts w:asciiTheme="minorHAnsi" w:hAnsiTheme="minorHAnsi"/>
          <w:sz w:val="20"/>
          <w:szCs w:val="20"/>
        </w:rPr>
      </w:pPr>
      <w:r w:rsidRPr="005B0DF4">
        <w:rPr>
          <w:rFonts w:asciiTheme="minorHAnsi" w:hAnsiTheme="minorHAnsi"/>
          <w:sz w:val="20"/>
          <w:szCs w:val="20"/>
        </w:rPr>
        <w:t>Establishing Quality Management System requirements based in part using the 12 QSE framework and cross-walking of available professional organizations’ NGS guidelines</w:t>
      </w:r>
    </w:p>
    <w:p w:rsidR="005B0DF4" w:rsidRPr="005B0DF4" w:rsidRDefault="005B0DF4" w:rsidP="005B0DF4">
      <w:pPr>
        <w:pStyle w:val="ListParagraph"/>
        <w:numPr>
          <w:ilvl w:val="0"/>
          <w:numId w:val="13"/>
        </w:numPr>
        <w:contextualSpacing w:val="0"/>
        <w:rPr>
          <w:rFonts w:asciiTheme="minorHAnsi" w:hAnsiTheme="minorHAnsi"/>
          <w:sz w:val="20"/>
          <w:szCs w:val="20"/>
        </w:rPr>
      </w:pPr>
      <w:r w:rsidRPr="005B0DF4">
        <w:rPr>
          <w:rFonts w:asciiTheme="minorHAnsi" w:hAnsiTheme="minorHAnsi"/>
          <w:sz w:val="20"/>
          <w:szCs w:val="20"/>
        </w:rPr>
        <w:t>Developing a CLIA validation guide for laboratories to implement an NGS-based test</w:t>
      </w:r>
    </w:p>
    <w:p w:rsidR="005B0DF4" w:rsidRPr="005B0DF4" w:rsidRDefault="005B0DF4" w:rsidP="005B0DF4">
      <w:pPr>
        <w:pStyle w:val="ListParagraph"/>
        <w:numPr>
          <w:ilvl w:val="0"/>
          <w:numId w:val="13"/>
        </w:numPr>
        <w:contextualSpacing w:val="0"/>
        <w:rPr>
          <w:rFonts w:asciiTheme="minorHAnsi" w:hAnsiTheme="minorHAnsi"/>
          <w:sz w:val="20"/>
          <w:szCs w:val="20"/>
        </w:rPr>
      </w:pPr>
      <w:r w:rsidRPr="005B0DF4">
        <w:rPr>
          <w:rFonts w:asciiTheme="minorHAnsi" w:hAnsiTheme="minorHAnsi"/>
          <w:sz w:val="20"/>
          <w:szCs w:val="20"/>
        </w:rPr>
        <w:t>Developing an externally facing communication platform, to share and disseminate QMS development efforts and documents, and host subject-specific workgroups across laboratory groups both inside and outside CDC</w:t>
      </w:r>
    </w:p>
    <w:p w:rsidR="005B0DF4" w:rsidRPr="005B0DF4" w:rsidRDefault="005B0DF4" w:rsidP="005B0DF4">
      <w:pPr>
        <w:pStyle w:val="ListParagraph"/>
        <w:numPr>
          <w:ilvl w:val="0"/>
          <w:numId w:val="13"/>
        </w:numPr>
        <w:contextualSpacing w:val="0"/>
        <w:rPr>
          <w:rFonts w:asciiTheme="minorHAnsi" w:hAnsiTheme="minorHAnsi"/>
          <w:sz w:val="20"/>
          <w:szCs w:val="20"/>
        </w:rPr>
      </w:pPr>
      <w:r w:rsidRPr="005B0DF4">
        <w:rPr>
          <w:rFonts w:asciiTheme="minorHAnsi" w:hAnsiTheme="minorHAnsi"/>
          <w:sz w:val="20"/>
          <w:szCs w:val="20"/>
        </w:rPr>
        <w:t>Developing competency-based training curriculum for NGS quality requirements for CDC and state public health laboratory partners</w:t>
      </w:r>
    </w:p>
    <w:p w:rsidR="005B0DF4" w:rsidRPr="005B0DF4" w:rsidRDefault="005B0DF4" w:rsidP="005B0DF4">
      <w:pPr>
        <w:pStyle w:val="ListParagraph"/>
        <w:numPr>
          <w:ilvl w:val="0"/>
          <w:numId w:val="13"/>
        </w:numPr>
        <w:contextualSpacing w:val="0"/>
        <w:rPr>
          <w:sz w:val="20"/>
          <w:szCs w:val="20"/>
        </w:rPr>
      </w:pPr>
      <w:r w:rsidRPr="005B0DF4">
        <w:rPr>
          <w:rFonts w:asciiTheme="minorHAnsi" w:hAnsiTheme="minorHAnsi"/>
          <w:sz w:val="20"/>
          <w:szCs w:val="20"/>
        </w:rPr>
        <w:t xml:space="preserve">Building and disseminating tools to standardize implementation of NGS QMS across laboratories.  </w:t>
      </w:r>
      <w:r w:rsidRPr="005B0DF4">
        <w:rPr>
          <w:sz w:val="20"/>
          <w:szCs w:val="20"/>
        </w:rPr>
        <w:t>Providing centralized technical assistance for NGS QMS to ensure comprehensive implementation and alignment between CDC programs.</w:t>
      </w:r>
    </w:p>
    <w:p w:rsidR="005B0DF4" w:rsidRPr="005B0DF4" w:rsidRDefault="005B0DF4" w:rsidP="005B0DF4">
      <w:pPr>
        <w:pStyle w:val="ListParagraph"/>
        <w:numPr>
          <w:ilvl w:val="0"/>
          <w:numId w:val="13"/>
        </w:numPr>
        <w:contextualSpacing w:val="0"/>
        <w:rPr>
          <w:rFonts w:asciiTheme="minorHAnsi" w:hAnsiTheme="minorHAnsi"/>
          <w:sz w:val="20"/>
          <w:szCs w:val="20"/>
        </w:rPr>
      </w:pPr>
      <w:r w:rsidRPr="005B0DF4">
        <w:rPr>
          <w:rFonts w:asciiTheme="minorHAnsi" w:hAnsiTheme="minorHAnsi"/>
          <w:sz w:val="20"/>
          <w:szCs w:val="20"/>
        </w:rPr>
        <w:t>Facilitating shared NGS quality best practices intersecting across NGS laboratory users, bio-</w:t>
      </w:r>
      <w:proofErr w:type="spellStart"/>
      <w:r w:rsidRPr="005B0DF4">
        <w:rPr>
          <w:rFonts w:asciiTheme="minorHAnsi" w:hAnsiTheme="minorHAnsi"/>
          <w:sz w:val="20"/>
          <w:szCs w:val="20"/>
        </w:rPr>
        <w:t>informaticians</w:t>
      </w:r>
      <w:proofErr w:type="spellEnd"/>
      <w:r w:rsidRPr="005B0DF4">
        <w:rPr>
          <w:rFonts w:asciiTheme="minorHAnsi" w:hAnsiTheme="minorHAnsi"/>
          <w:sz w:val="20"/>
          <w:szCs w:val="20"/>
        </w:rPr>
        <w:t>, quality mangers, and epidemiologists.</w:t>
      </w:r>
    </w:p>
    <w:p w:rsidR="005B0DF4" w:rsidRPr="005B0DF4" w:rsidRDefault="005B0DF4" w:rsidP="005B0DF4">
      <w:pPr>
        <w:spacing w:after="10" w:line="270" w:lineRule="auto"/>
        <w:ind w:left="12" w:hanging="9"/>
        <w:rPr>
          <w:sz w:val="20"/>
          <w:szCs w:val="20"/>
        </w:rPr>
      </w:pPr>
      <w:r w:rsidRPr="005B0DF4">
        <w:rPr>
          <w:sz w:val="20"/>
          <w:szCs w:val="20"/>
        </w:rPr>
        <w:t>Evaluation efforts will consist of, at a minimum, evaluating successes and challenges in developing requirements and a roadmap for implementing NGS QMS, and competencies required and achieved, assessing needs across all stakeholders to ascertain iterative needs, lessons learned, and best practices in supporting nation-wide disease surveillance needs and other public health applications.  </w:t>
      </w:r>
    </w:p>
    <w:p w:rsidR="001B1B8F" w:rsidRDefault="001B1B8F" w:rsidP="005B0DF4">
      <w:pPr>
        <w:spacing w:after="0"/>
        <w:ind w:left="5"/>
        <w:rPr>
          <w:b/>
          <w:sz w:val="20"/>
          <w:szCs w:val="20"/>
        </w:rPr>
      </w:pPr>
    </w:p>
    <w:p w:rsidR="005B0DF4" w:rsidRPr="005B0DF4" w:rsidRDefault="005B0DF4" w:rsidP="005B0DF4">
      <w:pPr>
        <w:spacing w:after="0"/>
        <w:ind w:left="5"/>
        <w:rPr>
          <w:b/>
          <w:sz w:val="20"/>
          <w:szCs w:val="20"/>
        </w:rPr>
      </w:pPr>
      <w:r w:rsidRPr="005B0DF4">
        <w:rPr>
          <w:b/>
          <w:sz w:val="20"/>
          <w:szCs w:val="20"/>
        </w:rPr>
        <w:t>Mid-Term Outcomes</w:t>
      </w:r>
    </w:p>
    <w:p w:rsidR="005B0DF4" w:rsidRPr="005B0DF4" w:rsidRDefault="005B0DF4" w:rsidP="005B0DF4">
      <w:pPr>
        <w:spacing w:after="0"/>
        <w:ind w:left="5"/>
        <w:rPr>
          <w:sz w:val="20"/>
          <w:szCs w:val="20"/>
        </w:rPr>
      </w:pPr>
      <w:r w:rsidRPr="005B0DF4">
        <w:rPr>
          <w:sz w:val="20"/>
          <w:szCs w:val="20"/>
        </w:rPr>
        <w:t>Improves laboratory methods, systems, and informatics capacity</w:t>
      </w:r>
    </w:p>
    <w:p w:rsidR="005B0DF4" w:rsidRPr="005B0DF4" w:rsidRDefault="005B0DF4" w:rsidP="005B0DF4">
      <w:pPr>
        <w:spacing w:after="0"/>
        <w:ind w:left="5"/>
        <w:rPr>
          <w:sz w:val="20"/>
          <w:szCs w:val="20"/>
        </w:rPr>
      </w:pPr>
      <w:r w:rsidRPr="005B0DF4">
        <w:rPr>
          <w:sz w:val="20"/>
          <w:szCs w:val="20"/>
        </w:rPr>
        <w:t>Increases laboratory effectiveness in response to public health needs, including emergencies</w:t>
      </w:r>
    </w:p>
    <w:p w:rsidR="005B0DF4" w:rsidRPr="005B0DF4" w:rsidRDefault="005B0DF4" w:rsidP="005B0DF4">
      <w:pPr>
        <w:spacing w:after="0"/>
        <w:ind w:left="5"/>
        <w:rPr>
          <w:sz w:val="20"/>
          <w:szCs w:val="20"/>
        </w:rPr>
      </w:pPr>
      <w:r w:rsidRPr="005B0DF4">
        <w:rPr>
          <w:rFonts w:cstheme="minorHAnsi"/>
          <w:sz w:val="20"/>
          <w:szCs w:val="20"/>
        </w:rPr>
        <w:t>Improves</w:t>
      </w:r>
      <w:r w:rsidRPr="005B0DF4">
        <w:rPr>
          <w:sz w:val="20"/>
          <w:szCs w:val="20"/>
        </w:rPr>
        <w:t xml:space="preserve"> public health laboratory detection and response programs</w:t>
      </w:r>
    </w:p>
    <w:p w:rsidR="005B0DF4" w:rsidRPr="005B0DF4" w:rsidRDefault="005B0DF4" w:rsidP="005B0DF4">
      <w:pPr>
        <w:spacing w:after="0"/>
        <w:ind w:left="5"/>
        <w:rPr>
          <w:sz w:val="20"/>
          <w:szCs w:val="20"/>
        </w:rPr>
      </w:pPr>
      <w:r w:rsidRPr="005B0DF4">
        <w:rPr>
          <w:sz w:val="20"/>
          <w:szCs w:val="20"/>
        </w:rPr>
        <w:t xml:space="preserve">Assures CLIA standards and good laboratory practices are followed by PHLs and are promoted to clinical laboratories performing </w:t>
      </w:r>
    </w:p>
    <w:p w:rsidR="005B0DF4" w:rsidRPr="005B0DF4" w:rsidRDefault="005B0DF4" w:rsidP="005B0DF4">
      <w:pPr>
        <w:spacing w:after="0"/>
        <w:ind w:left="0" w:firstLine="0"/>
        <w:rPr>
          <w:sz w:val="20"/>
          <w:szCs w:val="20"/>
        </w:rPr>
      </w:pPr>
      <w:r w:rsidRPr="005B0DF4">
        <w:rPr>
          <w:sz w:val="20"/>
          <w:szCs w:val="20"/>
        </w:rPr>
        <w:t xml:space="preserve">    </w:t>
      </w:r>
      <w:proofErr w:type="gramStart"/>
      <w:r w:rsidRPr="005B0DF4">
        <w:rPr>
          <w:sz w:val="20"/>
          <w:szCs w:val="20"/>
        </w:rPr>
        <w:t>tests</w:t>
      </w:r>
      <w:proofErr w:type="gramEnd"/>
      <w:r w:rsidRPr="005B0DF4">
        <w:rPr>
          <w:sz w:val="20"/>
          <w:szCs w:val="20"/>
        </w:rPr>
        <w:t xml:space="preserve"> of public health importance</w:t>
      </w:r>
    </w:p>
    <w:p w:rsidR="005B0DF4" w:rsidRPr="005B0DF4" w:rsidRDefault="005B0DF4" w:rsidP="005B0DF4">
      <w:pPr>
        <w:spacing w:after="0"/>
        <w:ind w:left="5"/>
        <w:rPr>
          <w:b/>
          <w:sz w:val="20"/>
          <w:szCs w:val="20"/>
        </w:rPr>
      </w:pPr>
    </w:p>
    <w:p w:rsidR="005B0DF4" w:rsidRPr="005B0DF4" w:rsidRDefault="005B0DF4" w:rsidP="005B0DF4">
      <w:pPr>
        <w:spacing w:after="0"/>
        <w:ind w:left="5"/>
        <w:rPr>
          <w:b/>
          <w:sz w:val="20"/>
          <w:szCs w:val="20"/>
        </w:rPr>
      </w:pPr>
      <w:r w:rsidRPr="005B0DF4">
        <w:rPr>
          <w:b/>
          <w:sz w:val="20"/>
          <w:szCs w:val="20"/>
        </w:rPr>
        <w:t>Long-Term Outcomes</w:t>
      </w:r>
    </w:p>
    <w:p w:rsidR="005B0DF4" w:rsidRPr="005B0DF4" w:rsidRDefault="005B0DF4" w:rsidP="005B0DF4">
      <w:pPr>
        <w:spacing w:after="0"/>
        <w:ind w:left="5"/>
        <w:rPr>
          <w:sz w:val="20"/>
          <w:szCs w:val="20"/>
        </w:rPr>
      </w:pPr>
      <w:r w:rsidRPr="005B0DF4">
        <w:rPr>
          <w:sz w:val="20"/>
          <w:szCs w:val="20"/>
        </w:rPr>
        <w:t>Reduces incidence and prevalence of preventable diseases and public health threats</w:t>
      </w:r>
    </w:p>
    <w:p w:rsidR="005B0DF4" w:rsidRPr="005B0DF4" w:rsidRDefault="005B0DF4" w:rsidP="005B0DF4">
      <w:pPr>
        <w:tabs>
          <w:tab w:val="left" w:pos="720"/>
        </w:tabs>
        <w:spacing w:after="0"/>
        <w:ind w:left="5"/>
        <w:rPr>
          <w:sz w:val="20"/>
          <w:szCs w:val="20"/>
        </w:rPr>
      </w:pPr>
      <w:r w:rsidRPr="005B0DF4">
        <w:rPr>
          <w:sz w:val="20"/>
          <w:szCs w:val="20"/>
        </w:rPr>
        <w:t>Creates sustainable and resilient PHLs that effectively and efficiently adapt to evolving public health needs</w:t>
      </w:r>
    </w:p>
    <w:p w:rsidR="005B0DF4" w:rsidRPr="005B0DF4" w:rsidRDefault="005B0DF4" w:rsidP="005B0DF4">
      <w:pPr>
        <w:tabs>
          <w:tab w:val="left" w:pos="720"/>
        </w:tabs>
        <w:spacing w:after="0"/>
        <w:ind w:left="5"/>
        <w:rPr>
          <w:rFonts w:cstheme="minorHAnsi"/>
          <w:sz w:val="20"/>
          <w:szCs w:val="20"/>
        </w:rPr>
      </w:pPr>
      <w:r w:rsidRPr="005B0DF4">
        <w:rPr>
          <w:sz w:val="20"/>
          <w:szCs w:val="20"/>
        </w:rPr>
        <w:t xml:space="preserve">Revises standards for the PHL system resulting in a more efficient, higher quality, and safe PHL system  </w:t>
      </w:r>
    </w:p>
    <w:p w:rsidR="005B0DF4" w:rsidRDefault="005B0DF4">
      <w:pPr>
        <w:spacing w:after="232" w:line="259" w:lineRule="auto"/>
        <w:ind w:left="17" w:firstLine="0"/>
      </w:pPr>
    </w:p>
    <w:p w:rsidR="00945C03" w:rsidRDefault="007128E2">
      <w:pPr>
        <w:tabs>
          <w:tab w:val="center" w:pos="2588"/>
        </w:tabs>
        <w:spacing w:after="235" w:line="249" w:lineRule="auto"/>
        <w:ind w:left="0" w:firstLine="0"/>
      </w:pPr>
      <w:r>
        <w:rPr>
          <w:b/>
        </w:rPr>
        <w:t xml:space="preserve">Appendix E. </w:t>
      </w:r>
      <w:r>
        <w:rPr>
          <w:b/>
        </w:rPr>
        <w:tab/>
        <w:t xml:space="preserve">Workforce Development </w:t>
      </w:r>
    </w:p>
    <w:p w:rsidR="00945C03" w:rsidRDefault="007128E2">
      <w:pPr>
        <w:spacing w:after="10" w:line="270" w:lineRule="auto"/>
        <w:ind w:left="12" w:hanging="9"/>
      </w:pPr>
      <w:r>
        <w:rPr>
          <w:b/>
        </w:rPr>
        <w:t>Project Name:</w:t>
      </w:r>
      <w:r>
        <w:t xml:space="preserve">  </w:t>
      </w:r>
      <w:r>
        <w:rPr>
          <w:sz w:val="20"/>
        </w:rPr>
        <w:t>NLTN Sentinel Laboratory Training</w:t>
      </w:r>
      <w:r>
        <w:rPr>
          <w:b/>
          <w:sz w:val="20"/>
        </w:rPr>
        <w:t xml:space="preserve">  </w:t>
      </w:r>
    </w:p>
    <w:p w:rsidR="00DA0283" w:rsidRDefault="007128E2">
      <w:pPr>
        <w:pStyle w:val="Heading1"/>
        <w:spacing w:after="55"/>
        <w:ind w:left="14" w:right="2389"/>
        <w:rPr>
          <w:b w:val="0"/>
        </w:rPr>
      </w:pPr>
      <w:r>
        <w:t>Project Activity Contact Information</w:t>
      </w:r>
      <w:r>
        <w:rPr>
          <w:b w:val="0"/>
        </w:rPr>
        <w:t xml:space="preserve">:  Rick Parry / rtp0@cdc.gov  </w:t>
      </w:r>
    </w:p>
    <w:p w:rsidR="00945C03" w:rsidRDefault="007128E2">
      <w:pPr>
        <w:pStyle w:val="Heading1"/>
        <w:spacing w:after="55"/>
        <w:ind w:left="14" w:right="2389"/>
      </w:pPr>
      <w:r>
        <w:t>Approximate Amount of Supplemental Funding Available:</w:t>
      </w:r>
      <w:r>
        <w:rPr>
          <w:b w:val="0"/>
        </w:rPr>
        <w:t xml:space="preserve">  $120,000   </w:t>
      </w:r>
    </w:p>
    <w:p w:rsidR="00945C03" w:rsidRDefault="007128E2">
      <w:pPr>
        <w:spacing w:after="0" w:line="240" w:lineRule="auto"/>
        <w:ind w:left="17" w:firstLine="0"/>
      </w:pPr>
      <w:r>
        <w:rPr>
          <w:b/>
          <w:sz w:val="24"/>
        </w:rPr>
        <w:t>Project Description:</w:t>
      </w:r>
      <w:r>
        <w:rPr>
          <w:sz w:val="24"/>
        </w:rPr>
        <w:t xml:space="preserve">  </w:t>
      </w:r>
      <w:r>
        <w:rPr>
          <w:sz w:val="23"/>
        </w:rPr>
        <w:t xml:space="preserve">The National Laboratory Training Network (NLTN) in support of APHL Cooperative Agreement activities will engage in several projects to update, improve and enhance the skills of laboratorians performing testing that addresses BT, CT and all hazard threat events. Critical biosafety and biosecurity requirements continue to evolve, especially post the recent Ebola and Zika events. It will be urgently important for public health laboratories to maintain highly skilled and training workforce </w:t>
      </w:r>
      <w:r>
        <w:rPr>
          <w:sz w:val="23"/>
        </w:rPr>
        <w:lastRenderedPageBreak/>
        <w:t xml:space="preserve">ready to respond to all threats. Working in close collaboration with the CDC health scientist, subject matter experts and the CDC DLS Training Branch, NLTN will provide relevant and timely training on biosafety, biosecurity, ad emergency response laboratory procedures to the public health and clinical laboratory communities.  Examples of activities to be addressed through this agreement include Packaging and Shipping of Division 6.2 materials training, online rule-out-or-refer training modules, virtual exercises to assess retention of rule-out-or-refer skills, basic microbiology, and basic molecular biology skills.  Training will be offered in a variety of online and classroom formats.  All training will be evaluated to determine effectiveness sin achieving learning objectives, impact, and to inform a continual improvement process.    </w:t>
      </w:r>
      <w:r>
        <w:rPr>
          <w:b/>
          <w:sz w:val="20"/>
        </w:rPr>
        <w:t xml:space="preserve"> </w:t>
      </w:r>
    </w:p>
    <w:p w:rsidR="00945C03" w:rsidRDefault="007128E2">
      <w:pPr>
        <w:spacing w:after="2" w:line="259" w:lineRule="auto"/>
        <w:ind w:left="17" w:firstLine="0"/>
      </w:pPr>
      <w:r>
        <w:rPr>
          <w:b/>
        </w:rPr>
        <w:t xml:space="preserve"> </w:t>
      </w:r>
    </w:p>
    <w:p w:rsidR="00945C03" w:rsidRDefault="007321F6">
      <w:pPr>
        <w:spacing w:after="17" w:line="259" w:lineRule="auto"/>
        <w:ind w:left="12" w:hanging="10"/>
      </w:pPr>
      <w:r>
        <w:rPr>
          <w:b/>
          <w:sz w:val="20"/>
        </w:rPr>
        <w:t>Mid-Term Outcome</w:t>
      </w:r>
    </w:p>
    <w:p w:rsidR="00945C03" w:rsidRDefault="007128E2">
      <w:pPr>
        <w:spacing w:after="10" w:line="270" w:lineRule="auto"/>
        <w:ind w:left="12" w:hanging="9"/>
      </w:pPr>
      <w:r>
        <w:rPr>
          <w:sz w:val="20"/>
        </w:rPr>
        <w:t xml:space="preserve">Increases laboratory effectiveness in response to public health needs, including emergencies </w:t>
      </w:r>
    </w:p>
    <w:p w:rsidR="00945C03" w:rsidRDefault="007128E2">
      <w:pPr>
        <w:spacing w:after="18" w:line="259" w:lineRule="auto"/>
        <w:ind w:left="12" w:firstLine="0"/>
      </w:pPr>
      <w:r>
        <w:rPr>
          <w:sz w:val="20"/>
        </w:rPr>
        <w:t xml:space="preserve"> </w:t>
      </w:r>
    </w:p>
    <w:p w:rsidR="00945C03" w:rsidRDefault="007321F6">
      <w:pPr>
        <w:pStyle w:val="Heading2"/>
        <w:ind w:left="12"/>
      </w:pPr>
      <w:r>
        <w:t>Long-Term Outcome</w:t>
      </w:r>
      <w:r w:rsidR="007128E2">
        <w:t xml:space="preserve"> </w:t>
      </w:r>
    </w:p>
    <w:p w:rsidR="00945C03" w:rsidRDefault="007128E2">
      <w:pPr>
        <w:spacing w:after="10" w:line="270" w:lineRule="auto"/>
        <w:ind w:left="12" w:hanging="9"/>
      </w:pPr>
      <w:r>
        <w:rPr>
          <w:sz w:val="20"/>
        </w:rPr>
        <w:t>Protects the public from public health threats</w:t>
      </w:r>
      <w:r>
        <w:rPr>
          <w:b/>
          <w:sz w:val="20"/>
        </w:rPr>
        <w:t xml:space="preserve"> </w:t>
      </w:r>
    </w:p>
    <w:p w:rsidR="00945C03" w:rsidRDefault="007128E2">
      <w:pPr>
        <w:spacing w:after="18" w:line="259" w:lineRule="auto"/>
        <w:ind w:left="17" w:firstLine="0"/>
      </w:pPr>
      <w:r>
        <w:rPr>
          <w:b/>
        </w:rPr>
        <w:t xml:space="preserve"> </w:t>
      </w:r>
    </w:p>
    <w:p w:rsidR="00945C03" w:rsidRDefault="007128E2">
      <w:pPr>
        <w:ind w:left="8"/>
      </w:pPr>
      <w:r>
        <w:rPr>
          <w:b/>
        </w:rPr>
        <w:t>Project Name:</w:t>
      </w:r>
      <w:r>
        <w:t xml:space="preserve">  APHL Laboratory Fellowship </w:t>
      </w:r>
    </w:p>
    <w:p w:rsidR="00945C03" w:rsidRDefault="007128E2">
      <w:pPr>
        <w:spacing w:after="5" w:line="249" w:lineRule="auto"/>
        <w:ind w:left="14" w:right="2389" w:hanging="10"/>
      </w:pPr>
      <w:r>
        <w:rPr>
          <w:b/>
        </w:rPr>
        <w:t>Project Activity Contact Information</w:t>
      </w:r>
      <w:r>
        <w:t xml:space="preserve">:  Kate Glynn / </w:t>
      </w:r>
      <w:r>
        <w:rPr>
          <w:color w:val="0000FF"/>
          <w:u w:val="single" w:color="0000FF"/>
        </w:rPr>
        <w:t>mjg6@cdc.gov</w:t>
      </w:r>
      <w:r>
        <w:t xml:space="preserve"> </w:t>
      </w:r>
    </w:p>
    <w:p w:rsidR="00945C03" w:rsidRDefault="007128E2">
      <w:pPr>
        <w:pStyle w:val="Heading1"/>
        <w:spacing w:after="28"/>
        <w:ind w:left="14" w:right="2389"/>
      </w:pPr>
      <w:r>
        <w:t>Approximate Amount of Supplemental Funding Available:</w:t>
      </w:r>
      <w:r>
        <w:rPr>
          <w:b w:val="0"/>
        </w:rPr>
        <w:t xml:space="preserve">  $800,000   </w:t>
      </w:r>
    </w:p>
    <w:p w:rsidR="00945C03" w:rsidRDefault="007128E2">
      <w:pPr>
        <w:spacing w:after="204"/>
        <w:ind w:left="8"/>
      </w:pPr>
      <w:r>
        <w:rPr>
          <w:b/>
        </w:rPr>
        <w:t>Project Description:</w:t>
      </w:r>
      <w:r>
        <w:t xml:space="preserve">  State and local public health laboratories are a critical component of the national public health laboratory system, but face chronic challenges in attracting and retaining a qualified workforce. Service learning fellowship programs are an effective means to attract qualified individuals into training to advance their skills and serve as an entry point for a career in public health. The proposed project address workforce development challenges in-state and local public health laboratories by supporting workforce capacity building through competency-based, applied learning fellowships. APHL is funded to manage a group of fellowships on multiple disciplinary tracks (e.g., infectious disease, environmental health).  </w:t>
      </w:r>
    </w:p>
    <w:p w:rsidR="00945C03" w:rsidRDefault="007128E2">
      <w:pPr>
        <w:spacing w:after="204"/>
        <w:ind w:left="8"/>
      </w:pPr>
      <w:r>
        <w:t>The proposed activity in this supplement is to support bringing on APHL Laboratory fellows under the newly revised infectious diseases fellowship program to be placed in assignments in state or local public health laboratories.  Specifically, APHL will recruit, select, and match fellows to state or local public health laboratories for a one-year fellowship (potentially extendable to two years). They will recruit and select laboratories to serve as host sites for fellow assignments. They will onboard fellows and arrange for placement in the assigned laboratories. They will train fellows both in a competency -based curriculum (e.g., that addresses topic areas such as biosafety, informatics, and QMS, including CLIA compliance)</w:t>
      </w:r>
      <w:r>
        <w:rPr>
          <w:color w:val="FF0000"/>
        </w:rPr>
        <w:t xml:space="preserve"> </w:t>
      </w:r>
      <w:r>
        <w:t xml:space="preserve">and through the structured implementation of a service-learning fellowship, monitoring. </w:t>
      </w:r>
    </w:p>
    <w:p w:rsidR="00945C03" w:rsidRDefault="007128E2">
      <w:pPr>
        <w:ind w:left="8"/>
      </w:pPr>
      <w:r>
        <w:t xml:space="preserve">Expected outcomes for the activity include:  </w:t>
      </w:r>
    </w:p>
    <w:p w:rsidR="00945C03" w:rsidRDefault="007128E2">
      <w:pPr>
        <w:numPr>
          <w:ilvl w:val="0"/>
          <w:numId w:val="2"/>
        </w:numPr>
        <w:ind w:hanging="720"/>
      </w:pPr>
      <w:r>
        <w:t xml:space="preserve">Qualified fellows placed in qualified state or local public health laboratories and complete fellowship </w:t>
      </w:r>
    </w:p>
    <w:p w:rsidR="00945C03" w:rsidRDefault="007128E2">
      <w:pPr>
        <w:numPr>
          <w:ilvl w:val="0"/>
          <w:numId w:val="2"/>
        </w:numPr>
        <w:ind w:hanging="720"/>
      </w:pPr>
      <w:r>
        <w:t xml:space="preserve">Training curriculum is competency-based and acquisition of competencies is exhibited by fellows </w:t>
      </w:r>
    </w:p>
    <w:p w:rsidR="00945C03" w:rsidRDefault="007128E2">
      <w:pPr>
        <w:numPr>
          <w:ilvl w:val="0"/>
          <w:numId w:val="2"/>
        </w:numPr>
        <w:ind w:hanging="720"/>
      </w:pPr>
      <w:r>
        <w:t xml:space="preserve">Service of fellows contributes to public health mission of agency where assigned </w:t>
      </w:r>
    </w:p>
    <w:p w:rsidR="00945C03" w:rsidRDefault="007128E2">
      <w:pPr>
        <w:numPr>
          <w:ilvl w:val="0"/>
          <w:numId w:val="2"/>
        </w:numPr>
        <w:ind w:hanging="720"/>
      </w:pPr>
      <w:r>
        <w:t xml:space="preserve">Graduating fellows take positions in public health laboratories </w:t>
      </w:r>
    </w:p>
    <w:p w:rsidR="00945C03" w:rsidRDefault="007128E2">
      <w:pPr>
        <w:spacing w:after="33" w:line="259" w:lineRule="auto"/>
        <w:ind w:left="17" w:firstLine="0"/>
      </w:pPr>
      <w:r>
        <w:t xml:space="preserve"> </w:t>
      </w:r>
    </w:p>
    <w:p w:rsidR="009D20A1" w:rsidRDefault="007128E2">
      <w:pPr>
        <w:spacing w:after="10" w:line="270" w:lineRule="auto"/>
        <w:ind w:left="12" w:hanging="9"/>
        <w:rPr>
          <w:b/>
        </w:rPr>
      </w:pPr>
      <w:r>
        <w:rPr>
          <w:b/>
        </w:rPr>
        <w:t>Project Name:</w:t>
      </w:r>
      <w:r>
        <w:t xml:space="preserve">  </w:t>
      </w:r>
      <w:r>
        <w:rPr>
          <w:sz w:val="20"/>
        </w:rPr>
        <w:t>Workforce Development/National Center for Public Health Laboratory Leadership</w:t>
      </w:r>
      <w:r>
        <w:rPr>
          <w:b/>
        </w:rPr>
        <w:t xml:space="preserve"> </w:t>
      </w:r>
    </w:p>
    <w:p w:rsidR="009D20A1" w:rsidRDefault="009D20A1" w:rsidP="009D20A1">
      <w:pPr>
        <w:spacing w:after="5" w:line="249" w:lineRule="auto"/>
        <w:ind w:left="14" w:right="2389" w:hanging="10"/>
      </w:pPr>
      <w:r>
        <w:rPr>
          <w:b/>
        </w:rPr>
        <w:lastRenderedPageBreak/>
        <w:t>Project Activity Contact Information</w:t>
      </w:r>
      <w:r>
        <w:t>:  Renee Ned-</w:t>
      </w:r>
      <w:proofErr w:type="spellStart"/>
      <w:r>
        <w:t>Skyes</w:t>
      </w:r>
      <w:proofErr w:type="spellEnd"/>
      <w:r>
        <w:t xml:space="preserve"> / </w:t>
      </w:r>
      <w:hyperlink r:id="rId6" w:history="1">
        <w:r w:rsidRPr="00EA029A">
          <w:rPr>
            <w:rStyle w:val="Hyperlink"/>
          </w:rPr>
          <w:t>rin1</w:t>
        </w:r>
        <w:r w:rsidRPr="00EA029A">
          <w:rPr>
            <w:rStyle w:val="Hyperlink"/>
            <w:u w:color="0000FF"/>
          </w:rPr>
          <w:t>@cdc.gov</w:t>
        </w:r>
      </w:hyperlink>
      <w:r>
        <w:t xml:space="preserve"> </w:t>
      </w:r>
    </w:p>
    <w:p w:rsidR="00945C03" w:rsidRDefault="007128E2">
      <w:pPr>
        <w:pStyle w:val="Heading1"/>
        <w:spacing w:after="38"/>
        <w:ind w:left="14" w:right="2389"/>
      </w:pPr>
      <w:r>
        <w:t>Approximate Amount of Supplemental Funding Available:</w:t>
      </w:r>
      <w:r>
        <w:rPr>
          <w:b w:val="0"/>
        </w:rPr>
        <w:t xml:space="preserve">  $220,000 </w:t>
      </w:r>
    </w:p>
    <w:p w:rsidR="00945C03" w:rsidRDefault="007128E2">
      <w:pPr>
        <w:spacing w:after="256" w:line="270" w:lineRule="auto"/>
        <w:ind w:left="12" w:hanging="9"/>
      </w:pPr>
      <w:r>
        <w:rPr>
          <w:b/>
        </w:rPr>
        <w:t>Project Description:</w:t>
      </w:r>
      <w:r>
        <w:t xml:space="preserve">  </w:t>
      </w:r>
      <w:r>
        <w:rPr>
          <w:sz w:val="20"/>
        </w:rPr>
        <w:t xml:space="preserve">The proposed projects will address workforce development challenges in a number of areas, mainly competency implementation and leadership training and development. </w:t>
      </w:r>
    </w:p>
    <w:p w:rsidR="00945C03" w:rsidRDefault="007128E2">
      <w:pPr>
        <w:numPr>
          <w:ilvl w:val="0"/>
          <w:numId w:val="3"/>
        </w:numPr>
        <w:spacing w:after="74" w:line="270" w:lineRule="auto"/>
        <w:ind w:hanging="360"/>
      </w:pPr>
      <w:r>
        <w:rPr>
          <w:sz w:val="20"/>
        </w:rPr>
        <w:t xml:space="preserve">Competency Adoption and Implementation ($160,000) -- Through the previous APHL cooperative agreement, the organization worked with CDC to develop the first-ever comprehensive set of laboratory competencies.  The proposed activities are to further competency adoption and implementation in state/local public health laboratories (PHLs), to include: </w:t>
      </w:r>
    </w:p>
    <w:p w:rsidR="00945C03" w:rsidRDefault="007128E2">
      <w:pPr>
        <w:numPr>
          <w:ilvl w:val="1"/>
          <w:numId w:val="3"/>
        </w:numPr>
        <w:spacing w:after="73" w:line="270" w:lineRule="auto"/>
        <w:ind w:hanging="360"/>
      </w:pPr>
      <w:r>
        <w:rPr>
          <w:sz w:val="20"/>
        </w:rPr>
        <w:t>Mini-grants to state/local public health laboratories for the development and implementation of competency</w:t>
      </w:r>
      <w:r w:rsidR="00DA0283">
        <w:rPr>
          <w:sz w:val="20"/>
        </w:rPr>
        <w:t>-</w:t>
      </w:r>
      <w:r>
        <w:rPr>
          <w:sz w:val="20"/>
        </w:rPr>
        <w:t xml:space="preserve">based career ladders and/or paths. </w:t>
      </w:r>
    </w:p>
    <w:p w:rsidR="00945C03" w:rsidRDefault="007128E2">
      <w:pPr>
        <w:numPr>
          <w:ilvl w:val="1"/>
          <w:numId w:val="3"/>
        </w:numPr>
        <w:spacing w:after="75" w:line="270" w:lineRule="auto"/>
        <w:ind w:hanging="360"/>
      </w:pPr>
      <w:r>
        <w:rPr>
          <w:sz w:val="20"/>
        </w:rPr>
        <w:t xml:space="preserve">The provision of technical assistance and the development of guidance to help individual state/local public health laboratories, including regional networks of PHLs, perform competency-based training needs assessments (TNAs).  The assessments can be performed at an individual laboratory, state-wide, or regional level, as appropriate.  The work should include aiding laboratories in progressing from the identification of broad, competency-based training needs to the development of actionable guidance or strategies to address gaps in specific topic areas.  A summary report, guidance document, and/or TNA template should be developed as a national resource.  Activity may also include plans to evaluate impact of the competency-based TNAs.   </w:t>
      </w:r>
    </w:p>
    <w:p w:rsidR="00945C03" w:rsidRDefault="007128E2">
      <w:pPr>
        <w:numPr>
          <w:ilvl w:val="1"/>
          <w:numId w:val="3"/>
        </w:numPr>
        <w:spacing w:after="61" w:line="270" w:lineRule="auto"/>
        <w:ind w:hanging="360"/>
      </w:pPr>
      <w:r>
        <w:rPr>
          <w:sz w:val="20"/>
        </w:rPr>
        <w:t xml:space="preserve">The development of behavioral statements for competency domains, which will facilitate staff competency assessment and evaluation across the public health laboratory system.  The behavioral statements can be incorporated into a competency assessment tool. </w:t>
      </w:r>
    </w:p>
    <w:p w:rsidR="00945C03" w:rsidRDefault="007128E2">
      <w:pPr>
        <w:numPr>
          <w:ilvl w:val="0"/>
          <w:numId w:val="3"/>
        </w:numPr>
        <w:spacing w:after="89" w:line="270" w:lineRule="auto"/>
        <w:ind w:hanging="360"/>
      </w:pPr>
      <w:r>
        <w:rPr>
          <w:sz w:val="20"/>
        </w:rPr>
        <w:t xml:space="preserve">Leadership ($60,000) </w:t>
      </w:r>
    </w:p>
    <w:p w:rsidR="00945C03" w:rsidRDefault="007128E2">
      <w:pPr>
        <w:numPr>
          <w:ilvl w:val="1"/>
          <w:numId w:val="3"/>
        </w:numPr>
        <w:spacing w:after="73" w:line="270" w:lineRule="auto"/>
        <w:ind w:hanging="360"/>
      </w:pPr>
      <w:r>
        <w:rPr>
          <w:sz w:val="20"/>
        </w:rPr>
        <w:t xml:space="preserve">A formal evaluation of APHL’s Emerging Leader Program to assess strengths and areas for improvement. To include evaluation of the program’s structure, content, and costs/return on investment. </w:t>
      </w:r>
    </w:p>
    <w:p w:rsidR="00945C03" w:rsidRDefault="007128E2">
      <w:pPr>
        <w:numPr>
          <w:ilvl w:val="1"/>
          <w:numId w:val="3"/>
        </w:numPr>
        <w:spacing w:after="10" w:line="270" w:lineRule="auto"/>
        <w:ind w:hanging="360"/>
      </w:pPr>
      <w:r>
        <w:rPr>
          <w:sz w:val="20"/>
        </w:rPr>
        <w:t xml:space="preserve">The National Center for Public Health Laboratory Leadership’s coaching program: </w:t>
      </w:r>
    </w:p>
    <w:p w:rsidR="00945C03" w:rsidRDefault="007128E2">
      <w:pPr>
        <w:spacing w:after="208" w:line="270" w:lineRule="auto"/>
        <w:ind w:left="1466" w:hanging="9"/>
      </w:pPr>
      <w:r>
        <w:rPr>
          <w:sz w:val="20"/>
        </w:rPr>
        <w:t xml:space="preserve">-- The development of training for the coaches to improve coach readiness and performance </w:t>
      </w:r>
    </w:p>
    <w:p w:rsidR="00945C03" w:rsidRDefault="007128E2">
      <w:pPr>
        <w:spacing w:after="208" w:line="270" w:lineRule="auto"/>
        <w:ind w:left="1466" w:hanging="9"/>
      </w:pPr>
      <w:r>
        <w:rPr>
          <w:sz w:val="20"/>
        </w:rPr>
        <w:t xml:space="preserve">-- A formal evaluation of the coaching program to inform programmatic improvements </w:t>
      </w:r>
    </w:p>
    <w:p w:rsidR="00945C03" w:rsidRDefault="007128E2">
      <w:pPr>
        <w:pStyle w:val="Heading2"/>
        <w:ind w:left="12"/>
      </w:pPr>
      <w:r>
        <w:t xml:space="preserve">Mid-Term Outcomes </w:t>
      </w:r>
    </w:p>
    <w:p w:rsidR="00945C03" w:rsidRDefault="007128E2">
      <w:pPr>
        <w:spacing w:after="10" w:line="270" w:lineRule="auto"/>
        <w:ind w:left="12" w:hanging="9"/>
      </w:pPr>
      <w:r>
        <w:rPr>
          <w:sz w:val="20"/>
        </w:rPr>
        <w:t xml:space="preserve">Promotes competent, collaborative, and practice-ready PHL workforce </w:t>
      </w:r>
    </w:p>
    <w:p w:rsidR="00945C03" w:rsidRDefault="007128E2">
      <w:pPr>
        <w:spacing w:after="10" w:line="270" w:lineRule="auto"/>
        <w:ind w:left="12" w:hanging="9"/>
      </w:pPr>
      <w:r>
        <w:rPr>
          <w:sz w:val="20"/>
        </w:rPr>
        <w:t xml:space="preserve">Improves laboratory methods, systems, and informatics capacity </w:t>
      </w:r>
    </w:p>
    <w:p w:rsidR="00945C03" w:rsidRDefault="007128E2">
      <w:pPr>
        <w:spacing w:after="18" w:line="259" w:lineRule="auto"/>
        <w:ind w:left="12" w:firstLine="0"/>
      </w:pPr>
      <w:r>
        <w:rPr>
          <w:sz w:val="20"/>
        </w:rPr>
        <w:t xml:space="preserve"> </w:t>
      </w:r>
    </w:p>
    <w:p w:rsidR="00945C03" w:rsidRDefault="007321F6">
      <w:pPr>
        <w:spacing w:after="17" w:line="259" w:lineRule="auto"/>
        <w:ind w:left="12" w:hanging="10"/>
      </w:pPr>
      <w:r>
        <w:rPr>
          <w:b/>
          <w:sz w:val="20"/>
        </w:rPr>
        <w:t>Long-Term Outcome</w:t>
      </w:r>
    </w:p>
    <w:p w:rsidR="00945C03" w:rsidRDefault="007128E2">
      <w:pPr>
        <w:spacing w:after="10" w:line="270" w:lineRule="auto"/>
        <w:ind w:left="12" w:hanging="9"/>
      </w:pPr>
      <w:r>
        <w:rPr>
          <w:sz w:val="20"/>
        </w:rPr>
        <w:t xml:space="preserve">Creates sustainable and resilient PHLs that effectively and efficiently adapt to evolving public health needs </w:t>
      </w:r>
    </w:p>
    <w:p w:rsidR="00945C03" w:rsidRDefault="007128E2">
      <w:pPr>
        <w:spacing w:after="31" w:line="259" w:lineRule="auto"/>
        <w:ind w:left="17" w:firstLine="0"/>
      </w:pPr>
      <w:r>
        <w:rPr>
          <w:b/>
        </w:rPr>
        <w:t xml:space="preserve"> </w:t>
      </w:r>
    </w:p>
    <w:p w:rsidR="00945C03" w:rsidRDefault="007128E2">
      <w:pPr>
        <w:tabs>
          <w:tab w:val="center" w:pos="2918"/>
        </w:tabs>
        <w:spacing w:after="28" w:line="249" w:lineRule="auto"/>
        <w:ind w:left="0" w:firstLine="0"/>
      </w:pPr>
      <w:r>
        <w:rPr>
          <w:b/>
        </w:rPr>
        <w:t xml:space="preserve">Appendix F. </w:t>
      </w:r>
      <w:r>
        <w:rPr>
          <w:b/>
        </w:rPr>
        <w:tab/>
        <w:t xml:space="preserve">Laboratory Informatics Capacity </w:t>
      </w:r>
    </w:p>
    <w:p w:rsidR="00945C03" w:rsidRDefault="007128E2">
      <w:pPr>
        <w:spacing w:after="32" w:line="259" w:lineRule="auto"/>
        <w:ind w:left="17" w:firstLine="0"/>
      </w:pPr>
      <w:r>
        <w:rPr>
          <w:b/>
        </w:rPr>
        <w:t xml:space="preserve"> </w:t>
      </w:r>
    </w:p>
    <w:p w:rsidR="00945C03" w:rsidRDefault="007128E2">
      <w:pPr>
        <w:spacing w:after="10" w:line="270" w:lineRule="auto"/>
        <w:ind w:left="12" w:hanging="9"/>
      </w:pPr>
      <w:r>
        <w:rPr>
          <w:b/>
        </w:rPr>
        <w:t>Project Name:</w:t>
      </w:r>
      <w:r>
        <w:t xml:space="preserve">  </w:t>
      </w:r>
      <w:r>
        <w:rPr>
          <w:sz w:val="20"/>
        </w:rPr>
        <w:t>Laboratory Informatics Curriculum and Tools to Strengthen Workforce and Capabilities</w:t>
      </w:r>
      <w:r>
        <w:t xml:space="preserve"> </w:t>
      </w:r>
    </w:p>
    <w:p w:rsidR="005E13B9" w:rsidRDefault="007128E2">
      <w:pPr>
        <w:pStyle w:val="Heading1"/>
        <w:spacing w:after="41"/>
        <w:ind w:left="14" w:right="2389"/>
        <w:rPr>
          <w:b w:val="0"/>
          <w:sz w:val="20"/>
        </w:rPr>
      </w:pPr>
      <w:r>
        <w:lastRenderedPageBreak/>
        <w:t>Project Activity Contact Information</w:t>
      </w:r>
      <w:r>
        <w:rPr>
          <w:b w:val="0"/>
        </w:rPr>
        <w:t xml:space="preserve">:  </w:t>
      </w:r>
      <w:r w:rsidR="005E13B9">
        <w:rPr>
          <w:b w:val="0"/>
        </w:rPr>
        <w:tab/>
      </w:r>
      <w:r>
        <w:rPr>
          <w:b w:val="0"/>
          <w:sz w:val="20"/>
        </w:rPr>
        <w:t xml:space="preserve">Simon </w:t>
      </w:r>
      <w:proofErr w:type="spellStart"/>
      <w:r>
        <w:rPr>
          <w:b w:val="0"/>
          <w:sz w:val="20"/>
        </w:rPr>
        <w:t>Adebola</w:t>
      </w:r>
      <w:proofErr w:type="spellEnd"/>
      <w:r w:rsidR="005E13B9">
        <w:rPr>
          <w:b w:val="0"/>
          <w:sz w:val="20"/>
        </w:rPr>
        <w:t xml:space="preserve"> / </w:t>
      </w:r>
      <w:hyperlink r:id="rId7" w:history="1">
        <w:r w:rsidR="005E13B9" w:rsidRPr="00EA029A">
          <w:rPr>
            <w:rStyle w:val="Hyperlink"/>
            <w:b w:val="0"/>
            <w:sz w:val="20"/>
          </w:rPr>
          <w:t>vmb7@cdc.gov</w:t>
        </w:r>
      </w:hyperlink>
      <w:r w:rsidR="005E13B9">
        <w:rPr>
          <w:b w:val="0"/>
          <w:sz w:val="20"/>
        </w:rPr>
        <w:t xml:space="preserve"> </w:t>
      </w:r>
      <w:r>
        <w:rPr>
          <w:b w:val="0"/>
          <w:sz w:val="20"/>
        </w:rPr>
        <w:t xml:space="preserve"> </w:t>
      </w:r>
    </w:p>
    <w:p w:rsidR="00DA0283" w:rsidRDefault="007128E2" w:rsidP="005E13B9">
      <w:pPr>
        <w:pStyle w:val="Heading1"/>
        <w:spacing w:after="41"/>
        <w:ind w:left="2894" w:right="2389" w:firstLine="706"/>
        <w:rPr>
          <w:b w:val="0"/>
          <w:sz w:val="20"/>
        </w:rPr>
      </w:pPr>
      <w:r>
        <w:rPr>
          <w:b w:val="0"/>
          <w:sz w:val="20"/>
        </w:rPr>
        <w:t xml:space="preserve">John </w:t>
      </w:r>
      <w:proofErr w:type="spellStart"/>
      <w:r>
        <w:rPr>
          <w:b w:val="0"/>
          <w:sz w:val="20"/>
        </w:rPr>
        <w:t>Ridderhof</w:t>
      </w:r>
      <w:proofErr w:type="spellEnd"/>
      <w:r>
        <w:rPr>
          <w:sz w:val="20"/>
        </w:rPr>
        <w:t xml:space="preserve"> </w:t>
      </w:r>
      <w:r w:rsidR="005E13B9" w:rsidRPr="005E13B9">
        <w:rPr>
          <w:b w:val="0"/>
          <w:sz w:val="20"/>
        </w:rPr>
        <w:t>/</w:t>
      </w:r>
      <w:r w:rsidRPr="005E13B9">
        <w:rPr>
          <w:b w:val="0"/>
          <w:sz w:val="20"/>
        </w:rPr>
        <w:t xml:space="preserve"> </w:t>
      </w:r>
      <w:hyperlink r:id="rId8" w:history="1">
        <w:r w:rsidR="005E13B9" w:rsidRPr="00EA029A">
          <w:rPr>
            <w:rStyle w:val="Hyperlink"/>
            <w:b w:val="0"/>
            <w:sz w:val="20"/>
          </w:rPr>
          <w:t>jcr0@cdc.gov</w:t>
        </w:r>
      </w:hyperlink>
    </w:p>
    <w:p w:rsidR="00945C03" w:rsidRDefault="007128E2">
      <w:pPr>
        <w:pStyle w:val="Heading1"/>
        <w:spacing w:after="41"/>
        <w:ind w:left="14" w:right="2389"/>
      </w:pPr>
      <w:r>
        <w:t>Approximate Amount of Supplemental Funding Available:</w:t>
      </w:r>
      <w:r>
        <w:rPr>
          <w:b w:val="0"/>
        </w:rPr>
        <w:t xml:space="preserve">  $300,000 </w:t>
      </w:r>
    </w:p>
    <w:p w:rsidR="00945C03" w:rsidRDefault="007128E2">
      <w:pPr>
        <w:spacing w:after="204" w:line="270" w:lineRule="auto"/>
        <w:ind w:left="12" w:hanging="9"/>
      </w:pPr>
      <w:r>
        <w:rPr>
          <w:b/>
        </w:rPr>
        <w:t>Project Description:</w:t>
      </w:r>
      <w:r>
        <w:t xml:space="preserve">  </w:t>
      </w:r>
      <w:r>
        <w:rPr>
          <w:sz w:val="20"/>
        </w:rPr>
        <w:t xml:space="preserve">To advance Public Health Laboratory capacity for efficient practice, information sharing, and electronic data exchange, we are proposing a continuation of two key ongoing activities. These activities were introduced in response to needs described by PHL stakeholders, and have both been developed in a collaborative fashion with continual engagement with SMEs from the informatics, institutional research and workforce committees of the APHL. Advancing these activities will increase both the quality and adoption of the two resources by PHLs—resulting in a stronger system. </w:t>
      </w:r>
    </w:p>
    <w:p w:rsidR="00945C03" w:rsidRDefault="007128E2">
      <w:pPr>
        <w:spacing w:after="10" w:line="270" w:lineRule="auto"/>
        <w:ind w:left="12" w:hanging="9"/>
      </w:pPr>
      <w:r>
        <w:rPr>
          <w:sz w:val="20"/>
        </w:rPr>
        <w:t>The laboratory informatics curriculum was developed based on earlier work on the PHL informatics self-assessment, and the Competency Guidelines. Gaps were identified in both informatics capacity, and the availability of training resources and programs to address this need. This informatics curriculum and its component modules will help address these gaps by providing publicly</w:t>
      </w:r>
      <w:r w:rsidR="00DA0283">
        <w:rPr>
          <w:sz w:val="20"/>
        </w:rPr>
        <w:t xml:space="preserve"> </w:t>
      </w:r>
      <w:r>
        <w:rPr>
          <w:sz w:val="20"/>
        </w:rPr>
        <w:t xml:space="preserve">accessible online training targeted at laboratory staff and information technology personnel, with the aim of teaching informatics concepts as practiced within the laboratory setting. The introductory modules focus on basic informatics concepts, and it is intended that these will be followed by additional modules to address capacity needs as identified by PHL informatics SMEs and APHL. </w:t>
      </w:r>
    </w:p>
    <w:p w:rsidR="00945C03" w:rsidRDefault="007128E2">
      <w:pPr>
        <w:spacing w:after="205" w:line="270" w:lineRule="auto"/>
        <w:ind w:left="12" w:hanging="9"/>
      </w:pPr>
      <w:r>
        <w:rPr>
          <w:sz w:val="20"/>
        </w:rPr>
        <w:t xml:space="preserve">Requested funding will help in developing training resources on topics such as LIMS and other Data Management Systems, Data Quality, Data Standards, Data Systems Integration, Project and Change Management, etc. CDC support to this effort will ensure that there are resources available to grow the workforce and address the turnover in laboratory informatics capacity.  ($200,000) </w:t>
      </w:r>
    </w:p>
    <w:p w:rsidR="00945C03" w:rsidRDefault="007128E2">
      <w:pPr>
        <w:spacing w:after="202" w:line="270" w:lineRule="auto"/>
        <w:ind w:left="12" w:hanging="9"/>
      </w:pPr>
      <w:r>
        <w:rPr>
          <w:sz w:val="20"/>
        </w:rPr>
        <w:t xml:space="preserve">The Public Health Laboratory System Database (PHLSD), developed by APHL and DLS, contains a list of laboratory tests and equipment provided as a resource for laboratory information management. PHLs that complete the database will have access to a complete list of tests and equipment about other laboratories, and can use these to support test reporting for surveillance, and service sharing for preparedness and response. PHL stakeholders have requested that this test list be linked to standardized nomenclature for laboratory testing. LOINC and SNOMED are widely-accepted standards for reporting tests and results, and are part of the Meaningful Use regulations on interoperability of healthcare systems. The requested funding will initiate a process for linking the PHLSD test list with look-up tables for corresponding LOINC and SNOMED codes to accelerate and improve consistency of ELR.   The PHL would receive an automated report listing the appropriate codes for each clinical test performed.   This activity, in addition to providing a publicly-available resource, will also provide a basis for test code harmonization with significant impact on the quality of laboratory test reporting across public health. ($100,000) </w:t>
      </w:r>
    </w:p>
    <w:p w:rsidR="00945C03" w:rsidRDefault="007128E2">
      <w:pPr>
        <w:pStyle w:val="Heading2"/>
        <w:ind w:left="12"/>
      </w:pPr>
      <w:r>
        <w:t xml:space="preserve">Mid-Term Outcomes </w:t>
      </w:r>
    </w:p>
    <w:p w:rsidR="00945C03" w:rsidRDefault="007128E2">
      <w:pPr>
        <w:spacing w:after="10" w:line="270" w:lineRule="auto"/>
        <w:ind w:left="12" w:hanging="9"/>
      </w:pPr>
      <w:r>
        <w:rPr>
          <w:sz w:val="20"/>
        </w:rPr>
        <w:t xml:space="preserve">Promotes competent, collaborative, and practice-ready PHL workforce </w:t>
      </w:r>
    </w:p>
    <w:p w:rsidR="00945C03" w:rsidRDefault="007128E2">
      <w:pPr>
        <w:spacing w:after="10" w:line="270" w:lineRule="auto"/>
        <w:ind w:left="12" w:hanging="9"/>
      </w:pPr>
      <w:r>
        <w:rPr>
          <w:sz w:val="20"/>
        </w:rPr>
        <w:t xml:space="preserve">Improves laboratory methods, systems, and informatics capacity </w:t>
      </w:r>
    </w:p>
    <w:p w:rsidR="00945C03" w:rsidRDefault="007128E2">
      <w:pPr>
        <w:spacing w:after="18" w:line="259" w:lineRule="auto"/>
        <w:ind w:left="13" w:firstLine="0"/>
      </w:pPr>
      <w:r>
        <w:rPr>
          <w:sz w:val="20"/>
        </w:rPr>
        <w:t xml:space="preserve"> </w:t>
      </w:r>
    </w:p>
    <w:p w:rsidR="00945C03" w:rsidRDefault="007321F6">
      <w:pPr>
        <w:pStyle w:val="Heading2"/>
        <w:ind w:left="12"/>
      </w:pPr>
      <w:r>
        <w:t>Long-Term Outcome</w:t>
      </w:r>
    </w:p>
    <w:p w:rsidR="00945C03" w:rsidRDefault="007128E2">
      <w:pPr>
        <w:spacing w:after="10" w:line="270" w:lineRule="auto"/>
        <w:ind w:left="12" w:hanging="9"/>
      </w:pPr>
      <w:r>
        <w:rPr>
          <w:sz w:val="20"/>
        </w:rPr>
        <w:t xml:space="preserve">Creates sustainable and resilient PHLs that effectively and efficiently adapt to evolving public health needs </w:t>
      </w:r>
    </w:p>
    <w:p w:rsidR="00945C03" w:rsidRDefault="007128E2">
      <w:pPr>
        <w:spacing w:after="33" w:line="259" w:lineRule="auto"/>
        <w:ind w:left="18" w:firstLine="0"/>
      </w:pPr>
      <w:r>
        <w:rPr>
          <w:sz w:val="20"/>
        </w:rPr>
        <w:t xml:space="preserve"> </w:t>
      </w:r>
    </w:p>
    <w:p w:rsidR="00945C03" w:rsidRDefault="007128E2">
      <w:pPr>
        <w:ind w:left="8"/>
      </w:pPr>
      <w:r>
        <w:rPr>
          <w:b/>
        </w:rPr>
        <w:t>Project Name:</w:t>
      </w:r>
      <w:r>
        <w:t xml:space="preserve">  Messaging Support for Multiple Surveillance Systems </w:t>
      </w:r>
    </w:p>
    <w:p w:rsidR="00DA0283" w:rsidRDefault="007128E2">
      <w:pPr>
        <w:pStyle w:val="Heading1"/>
        <w:spacing w:after="31"/>
        <w:ind w:left="14" w:right="2389"/>
        <w:rPr>
          <w:sz w:val="20"/>
        </w:rPr>
      </w:pPr>
      <w:r>
        <w:lastRenderedPageBreak/>
        <w:t>Project Activity Contact Information</w:t>
      </w:r>
      <w:r>
        <w:rPr>
          <w:b w:val="0"/>
        </w:rPr>
        <w:t xml:space="preserve">:  Michele Hoover </w:t>
      </w:r>
      <w:r>
        <w:rPr>
          <w:sz w:val="20"/>
        </w:rPr>
        <w:t>/ mhoover</w:t>
      </w:r>
      <w:r>
        <w:rPr>
          <w:b w:val="0"/>
          <w:sz w:val="20"/>
        </w:rPr>
        <w:t>@cdc.gov</w:t>
      </w:r>
      <w:r>
        <w:rPr>
          <w:sz w:val="20"/>
        </w:rPr>
        <w:t xml:space="preserve"> </w:t>
      </w:r>
    </w:p>
    <w:p w:rsidR="00945C03" w:rsidRDefault="007128E2">
      <w:pPr>
        <w:pStyle w:val="Heading1"/>
        <w:spacing w:after="31"/>
        <w:ind w:left="14" w:right="2389"/>
      </w:pPr>
      <w:r>
        <w:t>Approximate Amount of Supplemental Funding Available:</w:t>
      </w:r>
      <w:r>
        <w:rPr>
          <w:b w:val="0"/>
        </w:rPr>
        <w:t xml:space="preserve">  $1,500,000 </w:t>
      </w:r>
    </w:p>
    <w:p w:rsidR="00945C03" w:rsidRDefault="007128E2">
      <w:pPr>
        <w:ind w:left="8"/>
      </w:pPr>
      <w:r>
        <w:rPr>
          <w:b/>
        </w:rPr>
        <w:t>Project Description</w:t>
      </w:r>
      <w:r>
        <w:t xml:space="preserve">:  This project proposes to provide funding that will allow the </w:t>
      </w:r>
      <w:r>
        <w:rPr>
          <w:sz w:val="20"/>
        </w:rPr>
        <w:t xml:space="preserve">submission of Nationally Notifiable Disease </w:t>
      </w:r>
    </w:p>
    <w:p w:rsidR="00945C03" w:rsidRDefault="007128E2">
      <w:pPr>
        <w:spacing w:after="10" w:line="270" w:lineRule="auto"/>
        <w:ind w:left="12" w:hanging="9"/>
      </w:pPr>
      <w:r>
        <w:rPr>
          <w:sz w:val="20"/>
        </w:rPr>
        <w:t>(NND) data to CDC, jurisdictions often are required to send their data, which are housed in a single system, through a number of separate, often duplicative, data streams.  Implementing HL7 messaging for transmitting surveillance data will reduce this burden on state public health departments by eliminating redundant data collection systems, will increase interoperability and standardization of electronic data exchange, and will improve data quality for national disease surveillance. This project will build upon current investments in HL7 data message exchange to serve multiple NND programs across three CDC centers and reduce state burden.</w:t>
      </w:r>
      <w:r>
        <w:t xml:space="preserve"> </w:t>
      </w:r>
    </w:p>
    <w:p w:rsidR="00945C03" w:rsidRDefault="007128E2">
      <w:pPr>
        <w:spacing w:after="0" w:line="259" w:lineRule="auto"/>
        <w:ind w:left="17" w:firstLine="0"/>
      </w:pPr>
      <w:r>
        <w:rPr>
          <w:b/>
        </w:rPr>
        <w:t xml:space="preserve"> </w:t>
      </w:r>
    </w:p>
    <w:p w:rsidR="00945C03" w:rsidRDefault="007128E2">
      <w:pPr>
        <w:spacing w:after="5" w:line="249" w:lineRule="auto"/>
        <w:ind w:left="14" w:right="2389" w:hanging="10"/>
      </w:pPr>
      <w:r>
        <w:rPr>
          <w:b/>
        </w:rPr>
        <w:t xml:space="preserve">Mid-Term Outcome </w:t>
      </w:r>
      <w:r>
        <w:t xml:space="preserve"> </w:t>
      </w:r>
    </w:p>
    <w:p w:rsidR="00945C03" w:rsidRDefault="007128E2">
      <w:pPr>
        <w:ind w:left="8"/>
      </w:pPr>
      <w:r>
        <w:t xml:space="preserve">Improves laboratory methods, systems, and informatics capacity  </w:t>
      </w:r>
    </w:p>
    <w:p w:rsidR="00945C03" w:rsidRDefault="007128E2">
      <w:pPr>
        <w:spacing w:after="0" w:line="259" w:lineRule="auto"/>
        <w:ind w:left="17" w:firstLine="0"/>
      </w:pPr>
      <w:r>
        <w:t xml:space="preserve"> </w:t>
      </w:r>
    </w:p>
    <w:p w:rsidR="00945C03" w:rsidRDefault="007128E2">
      <w:pPr>
        <w:pStyle w:val="Heading1"/>
        <w:ind w:left="14" w:right="2389"/>
      </w:pPr>
      <w:r>
        <w:t xml:space="preserve">Long-Term Outcome </w:t>
      </w:r>
      <w:r>
        <w:rPr>
          <w:b w:val="0"/>
        </w:rPr>
        <w:t xml:space="preserve"> </w:t>
      </w:r>
    </w:p>
    <w:p w:rsidR="00945C03" w:rsidRDefault="007128E2">
      <w:pPr>
        <w:ind w:left="8"/>
      </w:pPr>
      <w:r>
        <w:t xml:space="preserve">Reduces incidence and prevalence of preventable diseases and public health threats  </w:t>
      </w:r>
    </w:p>
    <w:p w:rsidR="00945C03" w:rsidRDefault="007128E2">
      <w:pPr>
        <w:spacing w:after="18" w:line="259" w:lineRule="auto"/>
        <w:ind w:left="17" w:firstLine="0"/>
      </w:pPr>
      <w:r>
        <w:t xml:space="preserve"> </w:t>
      </w:r>
    </w:p>
    <w:p w:rsidR="00945C03" w:rsidRDefault="007128E2">
      <w:pPr>
        <w:ind w:left="8"/>
      </w:pPr>
      <w:r>
        <w:rPr>
          <w:b/>
        </w:rPr>
        <w:t>Project Name:</w:t>
      </w:r>
      <w:r>
        <w:t xml:space="preserve">   Electronic Disease Notification Data (EDN) for Vaccinated Refugees Using HL7 Messages </w:t>
      </w:r>
    </w:p>
    <w:p w:rsidR="007128E2" w:rsidRDefault="007128E2">
      <w:pPr>
        <w:pStyle w:val="Heading1"/>
        <w:ind w:left="14" w:right="2389"/>
        <w:rPr>
          <w:b w:val="0"/>
        </w:rPr>
      </w:pPr>
      <w:r>
        <w:t>Project Activity Contact Information:</w:t>
      </w:r>
      <w:r>
        <w:rPr>
          <w:b w:val="0"/>
        </w:rPr>
        <w:t xml:space="preserve">  </w:t>
      </w:r>
      <w:r>
        <w:rPr>
          <w:b w:val="0"/>
          <w:color w:val="0000FF"/>
          <w:u w:val="single" w:color="0000FF"/>
        </w:rPr>
        <w:t>dlv8@cdc.gov</w:t>
      </w:r>
      <w:r>
        <w:rPr>
          <w:b w:val="0"/>
        </w:rPr>
        <w:t xml:space="preserve"> / Yoni Haber </w:t>
      </w:r>
    </w:p>
    <w:p w:rsidR="00945C03" w:rsidRDefault="007128E2">
      <w:pPr>
        <w:pStyle w:val="Heading1"/>
        <w:ind w:left="14" w:right="2389"/>
      </w:pPr>
      <w:r>
        <w:t>Approximate Amount of Supplemental Funding Available:</w:t>
      </w:r>
      <w:r>
        <w:rPr>
          <w:b w:val="0"/>
        </w:rPr>
        <w:t xml:space="preserve">  $50,000 (one-time funding only) </w:t>
      </w:r>
    </w:p>
    <w:p w:rsidR="00945C03" w:rsidRDefault="007128E2">
      <w:pPr>
        <w:spacing w:after="218" w:line="270" w:lineRule="auto"/>
        <w:ind w:left="12" w:hanging="9"/>
      </w:pPr>
      <w:r>
        <w:rPr>
          <w:b/>
        </w:rPr>
        <w:t xml:space="preserve">Project Description: </w:t>
      </w:r>
      <w:r>
        <w:rPr>
          <w:sz w:val="20"/>
        </w:rPr>
        <w:t>Since inception of this program, more than 100,000 U.S.-bound refugees have been vaccinated, accounting for more than 700,000 documented vaccine doses.  These refugees are then settled into different states where the public health agencies need to have access to medical history data, including vaccination history.  The goal of the project is to send vaccination information into state immunization registries by using HL7 messages, making refugee vaccination information available to a wider medical community and limiting revaccination.</w:t>
      </w:r>
      <w:r>
        <w:rPr>
          <w:b/>
          <w:sz w:val="20"/>
        </w:rPr>
        <w:t xml:space="preserve"> </w:t>
      </w:r>
    </w:p>
    <w:p w:rsidR="00945C03" w:rsidRDefault="007128E2">
      <w:pPr>
        <w:spacing w:after="5" w:line="249" w:lineRule="auto"/>
        <w:ind w:left="14" w:right="2389" w:hanging="10"/>
      </w:pPr>
      <w:r>
        <w:rPr>
          <w:b/>
        </w:rPr>
        <w:t xml:space="preserve">Mid-Term Outcomes </w:t>
      </w:r>
      <w:r>
        <w:t xml:space="preserve"> </w:t>
      </w:r>
    </w:p>
    <w:p w:rsidR="00945C03" w:rsidRDefault="007128E2">
      <w:pPr>
        <w:ind w:left="8"/>
      </w:pPr>
      <w:r>
        <w:t xml:space="preserve">Improves laboratory methods, systems, and informatics  </w:t>
      </w:r>
    </w:p>
    <w:p w:rsidR="00945C03" w:rsidRDefault="007128E2">
      <w:pPr>
        <w:spacing w:after="0" w:line="259" w:lineRule="auto"/>
        <w:ind w:left="17" w:firstLine="0"/>
      </w:pPr>
      <w:r>
        <w:t xml:space="preserve"> </w:t>
      </w:r>
    </w:p>
    <w:p w:rsidR="00945C03" w:rsidRDefault="007128E2">
      <w:pPr>
        <w:spacing w:after="5" w:line="249" w:lineRule="auto"/>
        <w:ind w:left="14" w:right="2389" w:hanging="10"/>
      </w:pPr>
      <w:r>
        <w:rPr>
          <w:b/>
        </w:rPr>
        <w:t xml:space="preserve">Long-Term Outcomes </w:t>
      </w:r>
      <w:r>
        <w:t xml:space="preserve"> </w:t>
      </w:r>
    </w:p>
    <w:p w:rsidR="00945C03" w:rsidRDefault="007128E2">
      <w:pPr>
        <w:ind w:left="8"/>
      </w:pPr>
      <w:r>
        <w:t xml:space="preserve">Reduces incidence and prevalence of preventable diseases and public health threats  </w:t>
      </w:r>
    </w:p>
    <w:p w:rsidR="00945C03" w:rsidRDefault="007128E2">
      <w:pPr>
        <w:spacing w:after="232" w:line="259" w:lineRule="auto"/>
        <w:ind w:left="17" w:firstLine="0"/>
      </w:pPr>
      <w:r>
        <w:rPr>
          <w:b/>
        </w:rPr>
        <w:t xml:space="preserve"> </w:t>
      </w:r>
    </w:p>
    <w:p w:rsidR="00945C03" w:rsidRDefault="007128E2">
      <w:pPr>
        <w:tabs>
          <w:tab w:val="center" w:pos="2971"/>
        </w:tabs>
        <w:spacing w:after="224" w:line="249" w:lineRule="auto"/>
        <w:ind w:left="0" w:firstLine="0"/>
      </w:pPr>
      <w:r>
        <w:rPr>
          <w:b/>
        </w:rPr>
        <w:t xml:space="preserve">Appendix G. </w:t>
      </w:r>
      <w:r>
        <w:rPr>
          <w:b/>
        </w:rPr>
        <w:tab/>
        <w:t xml:space="preserve">Newborn Screening and Genetics </w:t>
      </w:r>
    </w:p>
    <w:p w:rsidR="00945C03" w:rsidRDefault="007128E2">
      <w:pPr>
        <w:ind w:left="8"/>
      </w:pPr>
      <w:r>
        <w:rPr>
          <w:b/>
        </w:rPr>
        <w:t>Project Name:</w:t>
      </w:r>
      <w:r>
        <w:t xml:space="preserve">   Newborn Screening and Genetics/Newborn Screening Fellows  </w:t>
      </w:r>
    </w:p>
    <w:p w:rsidR="007128E2" w:rsidRDefault="007128E2">
      <w:pPr>
        <w:pStyle w:val="Heading1"/>
        <w:ind w:left="14" w:right="2389"/>
        <w:rPr>
          <w:b w:val="0"/>
        </w:rPr>
      </w:pPr>
      <w:r>
        <w:t>Project Activity Contact Information:</w:t>
      </w:r>
      <w:r>
        <w:rPr>
          <w:b w:val="0"/>
        </w:rPr>
        <w:t xml:space="preserve">  Amy Mowbray / </w:t>
      </w:r>
      <w:hyperlink r:id="rId9" w:history="1">
        <w:r w:rsidRPr="00CE695A">
          <w:rPr>
            <w:rStyle w:val="Hyperlink"/>
            <w:b w:val="0"/>
          </w:rPr>
          <w:t>htm3@cdc.gov</w:t>
        </w:r>
      </w:hyperlink>
      <w:r>
        <w:rPr>
          <w:b w:val="0"/>
        </w:rPr>
        <w:t xml:space="preserve"> </w:t>
      </w:r>
    </w:p>
    <w:p w:rsidR="00945C03" w:rsidRDefault="007128E2">
      <w:pPr>
        <w:pStyle w:val="Heading1"/>
        <w:ind w:left="14" w:right="2389"/>
      </w:pPr>
      <w:r>
        <w:t>Approximate Amount of Supplemental Funding Available:</w:t>
      </w:r>
      <w:r>
        <w:rPr>
          <w:b w:val="0"/>
        </w:rPr>
        <w:t xml:space="preserve">  $</w:t>
      </w:r>
      <w:r w:rsidR="00FD23CE">
        <w:rPr>
          <w:b w:val="0"/>
        </w:rPr>
        <w:t>412,000</w:t>
      </w:r>
      <w:r>
        <w:rPr>
          <w:b w:val="0"/>
        </w:rPr>
        <w:t xml:space="preserve"> (one-time funding only) </w:t>
      </w:r>
    </w:p>
    <w:p w:rsidR="00945C03" w:rsidRDefault="007128E2">
      <w:pPr>
        <w:ind w:left="8" w:right="215"/>
      </w:pPr>
      <w:r>
        <w:rPr>
          <w:b/>
        </w:rPr>
        <w:t xml:space="preserve">Project Description: </w:t>
      </w:r>
      <w:r>
        <w:t xml:space="preserve">Newborn screening laboratories are increasingly using molecular detection technologies to better identify and improve treatment for newborns with heritable diseases. As laboratories adopt next generation sequencing technologies, they produce large amounts of valuable data but currently possess limited </w:t>
      </w:r>
      <w:proofErr w:type="gramStart"/>
      <w:r>
        <w:t>bioinformatics  capacity</w:t>
      </w:r>
      <w:proofErr w:type="gramEnd"/>
      <w:r>
        <w:t xml:space="preserve"> to adequately analyze it.  </w:t>
      </w:r>
    </w:p>
    <w:p w:rsidR="00945C03" w:rsidRDefault="007128E2">
      <w:pPr>
        <w:spacing w:after="0" w:line="259" w:lineRule="auto"/>
        <w:ind w:left="17" w:firstLine="0"/>
      </w:pPr>
      <w:r>
        <w:t xml:space="preserve"> </w:t>
      </w:r>
    </w:p>
    <w:p w:rsidR="00945C03" w:rsidRDefault="007128E2">
      <w:pPr>
        <w:ind w:left="8"/>
      </w:pPr>
      <w:r>
        <w:lastRenderedPageBreak/>
        <w:t xml:space="preserve">This project proposes to expand the Newborn Screening and Genetics Program’s fellowship activities to </w:t>
      </w:r>
      <w:proofErr w:type="gramStart"/>
      <w:r>
        <w:t>place  Bioinformatics</w:t>
      </w:r>
      <w:proofErr w:type="gramEnd"/>
      <w:r>
        <w:t xml:space="preserve"> fellows in at least four newborn screening laboratories. These fellows will help increase bioinformatics Capability in the newborn screening system.  </w:t>
      </w:r>
    </w:p>
    <w:p w:rsidR="00945C03" w:rsidRDefault="007128E2">
      <w:pPr>
        <w:spacing w:after="0" w:line="259" w:lineRule="auto"/>
        <w:ind w:left="17" w:firstLine="0"/>
      </w:pPr>
      <w:r>
        <w:t xml:space="preserve"> </w:t>
      </w:r>
    </w:p>
    <w:p w:rsidR="00945C03" w:rsidRDefault="007128E2">
      <w:pPr>
        <w:pStyle w:val="Heading1"/>
        <w:ind w:left="14" w:right="2389"/>
      </w:pPr>
      <w:r>
        <w:t xml:space="preserve">Mid-Term Outcomes </w:t>
      </w:r>
      <w:r>
        <w:rPr>
          <w:b w:val="0"/>
        </w:rPr>
        <w:t xml:space="preserve"> </w:t>
      </w:r>
    </w:p>
    <w:p w:rsidR="00945C03" w:rsidRDefault="007128E2">
      <w:pPr>
        <w:ind w:left="8"/>
      </w:pPr>
      <w:r>
        <w:t xml:space="preserve">Promotes competent, collaborative, and practice-ready PHL workforce  </w:t>
      </w:r>
    </w:p>
    <w:p w:rsidR="00945C03" w:rsidRDefault="007128E2">
      <w:pPr>
        <w:ind w:left="8"/>
      </w:pPr>
      <w:r>
        <w:t xml:space="preserve">Improves laboratory methods, systems, and informatics capacity  </w:t>
      </w:r>
    </w:p>
    <w:p w:rsidR="00FD23CE" w:rsidRDefault="007128E2">
      <w:pPr>
        <w:ind w:left="8" w:right="1595"/>
      </w:pPr>
      <w:r>
        <w:t xml:space="preserve">Increases laboratory effectiveness in response to public health needs, including emergencies </w:t>
      </w:r>
    </w:p>
    <w:p w:rsidR="00945C03" w:rsidRDefault="007128E2">
      <w:pPr>
        <w:ind w:left="8" w:right="1595"/>
      </w:pPr>
      <w:r>
        <w:t xml:space="preserve">Improves public health laboratory detection and response programs  </w:t>
      </w:r>
    </w:p>
    <w:p w:rsidR="00945C03" w:rsidRDefault="007128E2">
      <w:pPr>
        <w:spacing w:after="0" w:line="259" w:lineRule="auto"/>
        <w:ind w:left="17" w:firstLine="0"/>
      </w:pPr>
      <w:r>
        <w:t xml:space="preserve"> </w:t>
      </w:r>
    </w:p>
    <w:p w:rsidR="00945C03" w:rsidRDefault="007128E2">
      <w:pPr>
        <w:pStyle w:val="Heading1"/>
        <w:ind w:left="14" w:right="2389"/>
      </w:pPr>
      <w:r>
        <w:t xml:space="preserve">Long-Term Outcomes </w:t>
      </w:r>
      <w:r>
        <w:rPr>
          <w:b w:val="0"/>
        </w:rPr>
        <w:t xml:space="preserve"> </w:t>
      </w:r>
    </w:p>
    <w:p w:rsidR="00945C03" w:rsidRDefault="007128E2">
      <w:pPr>
        <w:ind w:left="8"/>
      </w:pPr>
      <w:r>
        <w:t xml:space="preserve">Reduces incidence and prevalence of preventable diseases and public health threats  </w:t>
      </w:r>
    </w:p>
    <w:p w:rsidR="00945C03" w:rsidRDefault="007128E2">
      <w:pPr>
        <w:ind w:left="8"/>
      </w:pPr>
      <w:r>
        <w:t xml:space="preserve">Creates sustainable and resilient PHLs that effectively and efficiently adapt to evolving public health needs  </w:t>
      </w:r>
    </w:p>
    <w:p w:rsidR="00945C03" w:rsidRDefault="007128E2">
      <w:pPr>
        <w:spacing w:after="232" w:line="259" w:lineRule="auto"/>
        <w:ind w:left="17" w:firstLine="0"/>
      </w:pPr>
      <w:r>
        <w:rPr>
          <w:b/>
        </w:rPr>
        <w:t xml:space="preserve"> </w:t>
      </w:r>
    </w:p>
    <w:p w:rsidR="00945C03" w:rsidRDefault="007128E2">
      <w:pPr>
        <w:tabs>
          <w:tab w:val="center" w:pos="1996"/>
        </w:tabs>
        <w:spacing w:after="248" w:line="249" w:lineRule="auto"/>
        <w:ind w:left="0" w:firstLine="0"/>
      </w:pPr>
      <w:r>
        <w:rPr>
          <w:b/>
        </w:rPr>
        <w:t xml:space="preserve">Appendix H. </w:t>
      </w:r>
      <w:r>
        <w:rPr>
          <w:b/>
        </w:rPr>
        <w:tab/>
        <w:t xml:space="preserve">Food Safety </w:t>
      </w:r>
    </w:p>
    <w:p w:rsidR="00945C03" w:rsidRDefault="007128E2">
      <w:pPr>
        <w:spacing w:after="0" w:line="268" w:lineRule="auto"/>
        <w:ind w:left="12" w:hanging="10"/>
        <w:jc w:val="both"/>
      </w:pPr>
      <w:r>
        <w:rPr>
          <w:b/>
        </w:rPr>
        <w:t>Project Name:</w:t>
      </w:r>
      <w:r>
        <w:rPr>
          <w:sz w:val="24"/>
        </w:rPr>
        <w:t xml:space="preserve"> Food Safety:</w:t>
      </w:r>
      <w:r>
        <w:rPr>
          <w:b/>
          <w:sz w:val="24"/>
        </w:rPr>
        <w:t xml:space="preserve"> </w:t>
      </w:r>
      <w:r>
        <w:rPr>
          <w:sz w:val="24"/>
        </w:rPr>
        <w:t xml:space="preserve">WGS or Enteric Pathogen Training/Meeting and </w:t>
      </w:r>
      <w:proofErr w:type="spellStart"/>
      <w:r>
        <w:rPr>
          <w:sz w:val="24"/>
        </w:rPr>
        <w:t>InFORM</w:t>
      </w:r>
      <w:proofErr w:type="spellEnd"/>
      <w:r>
        <w:rPr>
          <w:sz w:val="24"/>
        </w:rPr>
        <w:t xml:space="preserve"> Support</w:t>
      </w:r>
      <w:r>
        <w:rPr>
          <w:b/>
        </w:rPr>
        <w:t xml:space="preserve"> </w:t>
      </w:r>
    </w:p>
    <w:p w:rsidR="007128E2" w:rsidRDefault="007128E2">
      <w:pPr>
        <w:pStyle w:val="Heading1"/>
        <w:ind w:left="14" w:right="2389"/>
        <w:rPr>
          <w:b w:val="0"/>
        </w:rPr>
      </w:pPr>
      <w:r>
        <w:t>Project Activity Contact Information:</w:t>
      </w:r>
      <w:r>
        <w:rPr>
          <w:b w:val="0"/>
        </w:rPr>
        <w:t xml:space="preserve">  Racquel Williams / </w:t>
      </w:r>
      <w:hyperlink r:id="rId10" w:history="1">
        <w:r w:rsidRPr="00CE695A">
          <w:rPr>
            <w:rStyle w:val="Hyperlink"/>
            <w:b w:val="0"/>
          </w:rPr>
          <w:t>iic3@cdc.gov</w:t>
        </w:r>
      </w:hyperlink>
      <w:r>
        <w:rPr>
          <w:b w:val="0"/>
        </w:rPr>
        <w:t xml:space="preserve"> </w:t>
      </w:r>
    </w:p>
    <w:p w:rsidR="00945C03" w:rsidRDefault="007128E2">
      <w:pPr>
        <w:pStyle w:val="Heading1"/>
        <w:ind w:left="14" w:right="2389"/>
      </w:pPr>
      <w:r>
        <w:t>Approximate Amount of Supplemental Funding Available:</w:t>
      </w:r>
      <w:r>
        <w:rPr>
          <w:b w:val="0"/>
        </w:rPr>
        <w:t xml:space="preserve">  $145,000</w:t>
      </w:r>
      <w:r>
        <w:t xml:space="preserve"> </w:t>
      </w:r>
    </w:p>
    <w:p w:rsidR="00945C03" w:rsidRDefault="007128E2">
      <w:pPr>
        <w:spacing w:after="208"/>
        <w:ind w:left="8"/>
      </w:pPr>
      <w:r>
        <w:rPr>
          <w:b/>
        </w:rPr>
        <w:t xml:space="preserve">Project Description:  </w:t>
      </w:r>
      <w:r>
        <w:t xml:space="preserve">Identify training needs and provide training opportunities for PHL staff and executive leadership. </w:t>
      </w:r>
    </w:p>
    <w:p w:rsidR="00945C03" w:rsidRDefault="007128E2">
      <w:pPr>
        <w:ind w:left="8" w:right="1371"/>
      </w:pPr>
      <w:r>
        <w:t xml:space="preserve">Support foodborne disease outbreak response training of laboratorians and other local and </w:t>
      </w:r>
      <w:proofErr w:type="gramStart"/>
      <w:r>
        <w:t>state  officials</w:t>
      </w:r>
      <w:proofErr w:type="gramEnd"/>
      <w:r>
        <w:t xml:space="preserve"> through the Epi-Ready Team Training Courses and other training courses </w:t>
      </w:r>
    </w:p>
    <w:p w:rsidR="00945C03" w:rsidRDefault="007128E2">
      <w:pPr>
        <w:spacing w:after="0" w:line="259" w:lineRule="auto"/>
        <w:ind w:left="18" w:firstLine="0"/>
      </w:pPr>
      <w:r>
        <w:rPr>
          <w:b/>
        </w:rPr>
        <w:t xml:space="preserve"> </w:t>
      </w:r>
    </w:p>
    <w:p w:rsidR="00945C03" w:rsidRDefault="007128E2">
      <w:pPr>
        <w:ind w:left="8" w:right="1199"/>
      </w:pPr>
      <w:r>
        <w:t xml:space="preserve">Support training of laboratorians in the detection, categorization and identification of foodborne organisms and the diagnosis of foodborne disease </w:t>
      </w:r>
    </w:p>
    <w:p w:rsidR="00945C03" w:rsidRDefault="007128E2">
      <w:pPr>
        <w:spacing w:after="0" w:line="259" w:lineRule="auto"/>
        <w:ind w:left="18" w:firstLine="0"/>
      </w:pPr>
      <w:r>
        <w:rPr>
          <w:b/>
        </w:rPr>
        <w:t xml:space="preserve"> </w:t>
      </w:r>
    </w:p>
    <w:p w:rsidR="00945C03" w:rsidRDefault="007128E2">
      <w:pPr>
        <w:ind w:left="8" w:right="1472"/>
      </w:pPr>
      <w:r>
        <w:t>Provide training for laboratorians and other local and state officials on whole genome sequencing (WGS</w:t>
      </w:r>
      <w:proofErr w:type="gramStart"/>
      <w:r>
        <w:t>)  or</w:t>
      </w:r>
      <w:proofErr w:type="gramEnd"/>
      <w:r>
        <w:t xml:space="preserve"> detection, categorization and identification of other enteric pathogen.  Anticipated Available for this activity: $45,000 </w:t>
      </w:r>
    </w:p>
    <w:p w:rsidR="00945C03" w:rsidRDefault="007128E2">
      <w:pPr>
        <w:spacing w:after="0" w:line="259" w:lineRule="auto"/>
        <w:ind w:left="18" w:firstLine="0"/>
      </w:pPr>
      <w:r>
        <w:t xml:space="preserve"> </w:t>
      </w:r>
    </w:p>
    <w:p w:rsidR="00945C03" w:rsidRDefault="007128E2">
      <w:pPr>
        <w:ind w:left="8" w:right="1796"/>
      </w:pPr>
      <w:r>
        <w:t xml:space="preserve">Support travel for laboratorians and other local and state officials to trainings/meetings.  Anticipated Available Funding for this activity:  $100,000 </w:t>
      </w:r>
    </w:p>
    <w:p w:rsidR="00945C03" w:rsidRDefault="007128E2">
      <w:pPr>
        <w:spacing w:after="0" w:line="259" w:lineRule="auto"/>
        <w:ind w:left="18" w:firstLine="0"/>
      </w:pPr>
      <w:r>
        <w:rPr>
          <w:b/>
        </w:rPr>
        <w:t xml:space="preserve"> </w:t>
      </w:r>
    </w:p>
    <w:p w:rsidR="00945C03" w:rsidRDefault="007128E2">
      <w:pPr>
        <w:pStyle w:val="Heading1"/>
        <w:spacing w:after="28"/>
        <w:ind w:left="14" w:right="2389"/>
      </w:pPr>
      <w:r>
        <w:t xml:space="preserve">Mid-Term Outcomes </w:t>
      </w:r>
    </w:p>
    <w:p w:rsidR="00945C03" w:rsidRDefault="007128E2">
      <w:pPr>
        <w:ind w:left="8"/>
      </w:pPr>
      <w:r>
        <w:t xml:space="preserve">Promotes competent, collaborative, and practice-ready PHL workforce </w:t>
      </w:r>
    </w:p>
    <w:p w:rsidR="00945C03" w:rsidRDefault="007128E2">
      <w:pPr>
        <w:ind w:left="8"/>
      </w:pPr>
      <w:r>
        <w:t xml:space="preserve">Improves laboratory methods, systems, and informatics capacity </w:t>
      </w:r>
    </w:p>
    <w:p w:rsidR="00945C03" w:rsidRDefault="007128E2">
      <w:pPr>
        <w:ind w:left="8"/>
      </w:pPr>
      <w:r>
        <w:t xml:space="preserve">Increases laboratory effectiveness in response to public health needs, including emergencies </w:t>
      </w:r>
    </w:p>
    <w:p w:rsidR="00945C03" w:rsidRDefault="007128E2">
      <w:pPr>
        <w:ind w:left="8"/>
      </w:pPr>
      <w:r>
        <w:t xml:space="preserve">Improves public health laboratory detection and response programs </w:t>
      </w:r>
    </w:p>
    <w:p w:rsidR="00945C03" w:rsidRDefault="007128E2">
      <w:pPr>
        <w:spacing w:after="16" w:line="259" w:lineRule="auto"/>
        <w:ind w:left="13" w:firstLine="0"/>
      </w:pPr>
      <w:r>
        <w:rPr>
          <w:b/>
        </w:rPr>
        <w:lastRenderedPageBreak/>
        <w:t xml:space="preserve"> </w:t>
      </w:r>
    </w:p>
    <w:p w:rsidR="00945C03" w:rsidRDefault="007321F6">
      <w:pPr>
        <w:pStyle w:val="Heading1"/>
        <w:spacing w:after="51"/>
        <w:ind w:left="14" w:right="2389"/>
      </w:pPr>
      <w:r>
        <w:t>Long-Term Outcome</w:t>
      </w:r>
    </w:p>
    <w:p w:rsidR="00945C03" w:rsidRDefault="007128E2">
      <w:pPr>
        <w:spacing w:after="0" w:line="268" w:lineRule="auto"/>
        <w:ind w:left="12" w:hanging="10"/>
        <w:jc w:val="both"/>
      </w:pPr>
      <w:r>
        <w:rPr>
          <w:sz w:val="24"/>
        </w:rPr>
        <w:t>Creates sustainable and resilient PHLs that effectively and efficiently adapt to evolving public health needs</w:t>
      </w:r>
      <w:r>
        <w:rPr>
          <w:b/>
        </w:rPr>
        <w:t xml:space="preserve"> </w:t>
      </w:r>
    </w:p>
    <w:p w:rsidR="00945C03" w:rsidRDefault="007128E2">
      <w:pPr>
        <w:spacing w:after="15" w:line="259" w:lineRule="auto"/>
        <w:ind w:left="17" w:firstLine="0"/>
      </w:pPr>
      <w:r>
        <w:rPr>
          <w:b/>
        </w:rPr>
        <w:t xml:space="preserve"> </w:t>
      </w:r>
    </w:p>
    <w:p w:rsidR="00945C03" w:rsidRDefault="007128E2">
      <w:pPr>
        <w:tabs>
          <w:tab w:val="center" w:pos="1457"/>
          <w:tab w:val="center" w:pos="3126"/>
        </w:tabs>
        <w:spacing w:after="0" w:line="259" w:lineRule="auto"/>
        <w:ind w:left="0" w:firstLine="0"/>
      </w:pPr>
      <w:r>
        <w:rPr>
          <w:b/>
          <w:sz w:val="24"/>
        </w:rPr>
        <w:t xml:space="preserve">Appendix I. </w:t>
      </w:r>
      <w:r>
        <w:rPr>
          <w:b/>
          <w:sz w:val="24"/>
        </w:rPr>
        <w:tab/>
        <w:t xml:space="preserve"> </w:t>
      </w:r>
      <w:r>
        <w:rPr>
          <w:b/>
          <w:sz w:val="24"/>
        </w:rPr>
        <w:tab/>
        <w:t xml:space="preserve">Infectious Diseases </w:t>
      </w:r>
    </w:p>
    <w:p w:rsidR="00945C03" w:rsidRDefault="007128E2">
      <w:pPr>
        <w:spacing w:after="0" w:line="259" w:lineRule="auto"/>
        <w:ind w:left="17" w:firstLine="0"/>
      </w:pPr>
      <w:r>
        <w:rPr>
          <w:b/>
          <w:sz w:val="24"/>
        </w:rPr>
        <w:t xml:space="preserve"> </w:t>
      </w:r>
    </w:p>
    <w:p w:rsidR="00945C03" w:rsidRDefault="007128E2">
      <w:pPr>
        <w:ind w:left="8"/>
      </w:pPr>
      <w:r>
        <w:rPr>
          <w:b/>
        </w:rPr>
        <w:t>Project Name:</w:t>
      </w:r>
      <w:r>
        <w:t xml:space="preserve">   Influenza Laboratory Strengthening </w:t>
      </w:r>
    </w:p>
    <w:p w:rsidR="00945C03" w:rsidRDefault="007128E2">
      <w:pPr>
        <w:ind w:left="8"/>
      </w:pPr>
      <w:r>
        <w:t xml:space="preserve">                             Pandemic Preparedness H7N9 identification and Characterization</w:t>
      </w:r>
      <w:r>
        <w:rPr>
          <w:b/>
        </w:rPr>
        <w:t xml:space="preserve">  </w:t>
      </w:r>
    </w:p>
    <w:p w:rsidR="00945C03" w:rsidRDefault="007128E2">
      <w:pPr>
        <w:pStyle w:val="Heading1"/>
        <w:ind w:left="14" w:right="2389"/>
      </w:pPr>
      <w:r>
        <w:t>Project Activity Contact Information:</w:t>
      </w:r>
      <w:r>
        <w:rPr>
          <w:b w:val="0"/>
        </w:rPr>
        <w:t xml:space="preserve">  </w:t>
      </w:r>
      <w:r>
        <w:t xml:space="preserve">Chris Duggar &amp; Dr. Dan Jernigan     / </w:t>
      </w:r>
      <w:r>
        <w:rPr>
          <w:color w:val="0000FF"/>
          <w:u w:val="single" w:color="0000FF"/>
        </w:rPr>
        <w:t>cnd8@cdc.gov</w:t>
      </w:r>
      <w:r>
        <w:t xml:space="preserve"> Approximate Amount of Supplemental Funding Available:</w:t>
      </w:r>
      <w:r>
        <w:rPr>
          <w:b w:val="0"/>
        </w:rPr>
        <w:t xml:space="preserve">  $2,500,000 </w:t>
      </w:r>
    </w:p>
    <w:p w:rsidR="00945C03" w:rsidRDefault="007128E2">
      <w:pPr>
        <w:spacing w:after="0" w:line="259" w:lineRule="auto"/>
        <w:ind w:left="17" w:firstLine="0"/>
      </w:pPr>
      <w:r>
        <w:t xml:space="preserve"> </w:t>
      </w:r>
    </w:p>
    <w:p w:rsidR="00945C03" w:rsidRDefault="007128E2">
      <w:pPr>
        <w:spacing w:after="28" w:line="249" w:lineRule="auto"/>
        <w:ind w:left="14" w:hanging="10"/>
      </w:pPr>
      <w:r>
        <w:rPr>
          <w:b/>
        </w:rPr>
        <w:t xml:space="preserve">Project Description: Influenza Pandemic Preparedness and Laboratory Capacity Strengthening:  </w:t>
      </w:r>
    </w:p>
    <w:p w:rsidR="00945C03" w:rsidRDefault="007128E2">
      <w:pPr>
        <w:ind w:left="8"/>
      </w:pPr>
      <w:r>
        <w:t xml:space="preserve">Human infections with avian influenza A (H7N9) virus were first reported in China in March 2013.  Epidemics of human infections with H7N9 viruses in China have occurred each winter since 2013.  The current annual epidemic – the fifth – is different from previous because of the unusually high number of human infections and the identification of some strains of the virus with mutations that make them highly pathogenic to poultry.  In collaboration with HHS staff in China and counterparts in the Chinese National Health and Family Planning Commission, HHS is actively monitoring the situation and increasing our domestic and global preparedness planning in the event the virus spreads further. </w:t>
      </w:r>
    </w:p>
    <w:p w:rsidR="00945C03" w:rsidRDefault="007128E2">
      <w:pPr>
        <w:spacing w:after="41" w:line="259" w:lineRule="auto"/>
        <w:ind w:left="17" w:firstLine="0"/>
      </w:pPr>
      <w:r>
        <w:t xml:space="preserve"> </w:t>
      </w:r>
    </w:p>
    <w:p w:rsidR="00945C03" w:rsidRDefault="007128E2">
      <w:pPr>
        <w:numPr>
          <w:ilvl w:val="0"/>
          <w:numId w:val="4"/>
        </w:numPr>
        <w:ind w:hanging="360"/>
      </w:pPr>
      <w:r>
        <w:t xml:space="preserve">U.S. CDC Influenza Division, CDC Atlanta, are working closely with the APHL and Member States to monitor the occurrence of human infections of Influenza in and around Agricultural settings </w:t>
      </w:r>
      <w:proofErr w:type="gramStart"/>
      <w:r>
        <w:t>A(</w:t>
      </w:r>
      <w:proofErr w:type="gramEnd"/>
      <w:r>
        <w:t xml:space="preserve">H7N9), A(H5Nx), etc. </w:t>
      </w:r>
    </w:p>
    <w:p w:rsidR="00945C03" w:rsidRDefault="007128E2">
      <w:pPr>
        <w:numPr>
          <w:ilvl w:val="0"/>
          <w:numId w:val="4"/>
        </w:numPr>
        <w:ind w:hanging="360"/>
      </w:pPr>
      <w:r>
        <w:t xml:space="preserve">Above and beyond the current Sequencing, AMD, and Cloud activities we aim to increase the number of viruses characterized and reported through MGS labs and Reference labs. </w:t>
      </w:r>
    </w:p>
    <w:p w:rsidR="00945C03" w:rsidRDefault="007128E2">
      <w:pPr>
        <w:spacing w:after="0" w:line="259" w:lineRule="auto"/>
        <w:ind w:left="17" w:firstLine="0"/>
      </w:pPr>
      <w:r>
        <w:t xml:space="preserve"> </w:t>
      </w:r>
    </w:p>
    <w:p w:rsidR="00945C03" w:rsidRPr="00144D98" w:rsidRDefault="007128E2">
      <w:pPr>
        <w:spacing w:after="33"/>
        <w:ind w:left="8"/>
        <w:rPr>
          <w:b/>
        </w:rPr>
      </w:pPr>
      <w:r w:rsidRPr="00144D98">
        <w:rPr>
          <w:b/>
        </w:rPr>
        <w:t xml:space="preserve">Mid-Term Outcomes </w:t>
      </w:r>
    </w:p>
    <w:p w:rsidR="00945C03" w:rsidRDefault="007128E2">
      <w:pPr>
        <w:numPr>
          <w:ilvl w:val="0"/>
          <w:numId w:val="4"/>
        </w:numPr>
        <w:spacing w:after="43"/>
        <w:ind w:hanging="360"/>
      </w:pPr>
      <w:r>
        <w:t xml:space="preserve">Improves laboratory methods, systems, and informatics capacity </w:t>
      </w:r>
    </w:p>
    <w:p w:rsidR="00945C03" w:rsidRDefault="007128E2">
      <w:pPr>
        <w:numPr>
          <w:ilvl w:val="0"/>
          <w:numId w:val="4"/>
        </w:numPr>
        <w:spacing w:after="45"/>
        <w:ind w:hanging="360"/>
      </w:pPr>
      <w:r>
        <w:t xml:space="preserve">Increases laboratory effectiveness in response to public health needs, including emergencies </w:t>
      </w:r>
    </w:p>
    <w:p w:rsidR="00945C03" w:rsidRDefault="007128E2">
      <w:pPr>
        <w:numPr>
          <w:ilvl w:val="0"/>
          <w:numId w:val="4"/>
        </w:numPr>
        <w:ind w:hanging="360"/>
      </w:pPr>
      <w:r>
        <w:t xml:space="preserve">Improves public health laboratory detection and response programs </w:t>
      </w:r>
    </w:p>
    <w:p w:rsidR="00144D98" w:rsidRDefault="00144D98">
      <w:pPr>
        <w:spacing w:after="33"/>
        <w:ind w:left="8"/>
      </w:pPr>
    </w:p>
    <w:p w:rsidR="00945C03" w:rsidRPr="00144D98" w:rsidRDefault="007128E2" w:rsidP="00144D98">
      <w:pPr>
        <w:spacing w:after="33"/>
        <w:ind w:left="8" w:firstLine="0"/>
        <w:rPr>
          <w:b/>
        </w:rPr>
      </w:pPr>
      <w:r w:rsidRPr="00144D98">
        <w:rPr>
          <w:b/>
        </w:rPr>
        <w:t xml:space="preserve">Long-Term Outcomes </w:t>
      </w:r>
    </w:p>
    <w:p w:rsidR="00945C03" w:rsidRDefault="007128E2">
      <w:pPr>
        <w:numPr>
          <w:ilvl w:val="0"/>
          <w:numId w:val="4"/>
        </w:numPr>
        <w:spacing w:after="45"/>
        <w:ind w:hanging="360"/>
      </w:pPr>
      <w:r>
        <w:t xml:space="preserve">Reduces incidence and prevalence of preventable diseases and public health threats </w:t>
      </w:r>
    </w:p>
    <w:p w:rsidR="00945C03" w:rsidRDefault="007128E2">
      <w:pPr>
        <w:numPr>
          <w:ilvl w:val="0"/>
          <w:numId w:val="4"/>
        </w:numPr>
        <w:spacing w:after="44"/>
        <w:ind w:hanging="360"/>
      </w:pPr>
      <w:r>
        <w:t xml:space="preserve">Reduces morbidity and mortality equitably delivered throughout the United States and the world </w:t>
      </w:r>
    </w:p>
    <w:p w:rsidR="00945C03" w:rsidRDefault="007128E2">
      <w:pPr>
        <w:numPr>
          <w:ilvl w:val="0"/>
          <w:numId w:val="4"/>
        </w:numPr>
        <w:spacing w:after="102"/>
        <w:ind w:hanging="360"/>
      </w:pPr>
      <w:r>
        <w:t xml:space="preserve">Protects the public from public health threats </w:t>
      </w:r>
    </w:p>
    <w:p w:rsidR="007321F6" w:rsidRDefault="007321F6">
      <w:pPr>
        <w:pStyle w:val="Heading1"/>
        <w:ind w:left="14" w:right="2389"/>
      </w:pPr>
    </w:p>
    <w:p w:rsidR="00DA0283" w:rsidRDefault="007128E2">
      <w:pPr>
        <w:pStyle w:val="Heading1"/>
        <w:ind w:left="14" w:right="2389"/>
      </w:pPr>
      <w:r>
        <w:t>Project Name:  AMD – URDO: MA DPH</w:t>
      </w:r>
      <w:r>
        <w:rPr>
          <w:b w:val="0"/>
        </w:rPr>
        <w:t xml:space="preserve"> </w:t>
      </w:r>
      <w:r>
        <w:t xml:space="preserve">Project Activity </w:t>
      </w:r>
    </w:p>
    <w:p w:rsidR="00945C03" w:rsidRDefault="007128E2">
      <w:pPr>
        <w:pStyle w:val="Heading1"/>
        <w:ind w:left="14" w:right="2389"/>
      </w:pPr>
      <w:r>
        <w:t>Contact Information:</w:t>
      </w:r>
      <w:r>
        <w:rPr>
          <w:b w:val="0"/>
        </w:rPr>
        <w:t xml:space="preserve">   </w:t>
      </w:r>
      <w:r>
        <w:t xml:space="preserve">Jonas Winchell / zdx2@cdc </w:t>
      </w:r>
      <w:proofErr w:type="spellStart"/>
      <w:r>
        <w:t>gov</w:t>
      </w:r>
      <w:proofErr w:type="spellEnd"/>
      <w:r>
        <w:t xml:space="preserve">  </w:t>
      </w:r>
      <w:r>
        <w:tab/>
        <w:t xml:space="preserve">  </w:t>
      </w:r>
      <w:r>
        <w:tab/>
        <w:t xml:space="preserve">Beth Laney / </w:t>
      </w:r>
      <w:proofErr w:type="gramStart"/>
      <w:r>
        <w:rPr>
          <w:color w:val="0000FF"/>
          <w:u w:val="single" w:color="0000FF"/>
        </w:rPr>
        <w:t>dyb6@cdc.gov</w:t>
      </w:r>
      <w:r>
        <w:t xml:space="preserve">  Approximate</w:t>
      </w:r>
      <w:proofErr w:type="gramEnd"/>
      <w:r>
        <w:t xml:space="preserve"> Amount of Supplemental Funding Available:</w:t>
      </w:r>
      <w:r>
        <w:rPr>
          <w:b w:val="0"/>
        </w:rPr>
        <w:t xml:space="preserve">  $270,000 </w:t>
      </w:r>
    </w:p>
    <w:p w:rsidR="00945C03" w:rsidRDefault="007128E2">
      <w:pPr>
        <w:spacing w:after="204"/>
        <w:ind w:left="8"/>
      </w:pPr>
      <w:r>
        <w:rPr>
          <w:b/>
        </w:rPr>
        <w:t xml:space="preserve">Project Description: </w:t>
      </w:r>
      <w:r>
        <w:t xml:space="preserve">Implementation of comprehensive </w:t>
      </w:r>
      <w:proofErr w:type="spellStart"/>
      <w:r>
        <w:t>multipathogen</w:t>
      </w:r>
      <w:proofErr w:type="spellEnd"/>
      <w:r>
        <w:t xml:space="preserve"> detection strategies during respiratory disease outbreaks is critical as many viral and bacterial respiratory </w:t>
      </w:r>
      <w:r>
        <w:lastRenderedPageBreak/>
        <w:t xml:space="preserve">infections initially manifest with similar clinical features yet may require pathogen-specific interventions, including vaccination, prophylaxis, or other infection control practices, to halt the spread of disease. Rapid and accurate determination of etiology is also important for guiding appropriate and responsible use of antivirals and antibiotics and mitigating the impact of newly emerging and potentially unanticipated respiratory threats.  </w:t>
      </w:r>
    </w:p>
    <w:p w:rsidR="00945C03" w:rsidRDefault="007128E2">
      <w:pPr>
        <w:spacing w:after="207"/>
        <w:ind w:left="8"/>
      </w:pPr>
      <w:r>
        <w:t xml:space="preserve">Patient specimens collected during outbreak responses will be evaluated using a targeted resequencing approach that will provide more comprehensive detection and characterization of respiratory agents during outbreak investigations. This approach uses the </w:t>
      </w:r>
      <w:proofErr w:type="spellStart"/>
      <w:r>
        <w:t>SmartChip</w:t>
      </w:r>
      <w:proofErr w:type="spellEnd"/>
      <w:r>
        <w:t xml:space="preserve"> NGS Target Enrichment system (</w:t>
      </w:r>
      <w:proofErr w:type="spellStart"/>
      <w:r>
        <w:t>Wafergen</w:t>
      </w:r>
      <w:proofErr w:type="spellEnd"/>
      <w:r>
        <w:t xml:space="preserve"> </w:t>
      </w:r>
      <w:proofErr w:type="spellStart"/>
      <w:r>
        <w:t>Biosystems</w:t>
      </w:r>
      <w:proofErr w:type="spellEnd"/>
      <w:r>
        <w:t xml:space="preserve">) to generate a ligation-free, </w:t>
      </w:r>
      <w:proofErr w:type="spellStart"/>
      <w:r>
        <w:t>Seq-ReadyTM</w:t>
      </w:r>
      <w:proofErr w:type="spellEnd"/>
      <w:r>
        <w:t xml:space="preserve"> amplicon library from clinical specimens that can be sequenced on the Illumina </w:t>
      </w:r>
      <w:proofErr w:type="spellStart"/>
      <w:r>
        <w:t>MiSeq</w:t>
      </w:r>
      <w:proofErr w:type="spellEnd"/>
      <w:r>
        <w:t xml:space="preserve"> to obtain targeted amplicon reads. This will allow for broader pathogen detection, including novel or emerging pathogens, as well as characterization of relevant features that may be actionable for halting outbreak progression.  </w:t>
      </w:r>
    </w:p>
    <w:p w:rsidR="00945C03" w:rsidRDefault="007128E2">
      <w:pPr>
        <w:pStyle w:val="Heading1"/>
        <w:spacing w:after="300"/>
        <w:ind w:left="14" w:right="2389"/>
      </w:pPr>
      <w:r>
        <w:t xml:space="preserve">Goals (CDC and PHL partners) </w:t>
      </w:r>
    </w:p>
    <w:p w:rsidR="00945C03" w:rsidRDefault="007128E2">
      <w:pPr>
        <w:numPr>
          <w:ilvl w:val="0"/>
          <w:numId w:val="5"/>
        </w:numPr>
        <w:spacing w:after="48"/>
        <w:ind w:hanging="360"/>
      </w:pPr>
      <w:r>
        <w:t xml:space="preserve">Validated state partner health labs by creating a common PT panel to run at the two state sites and CDC.  Results obtained at all three sites were comparable. </w:t>
      </w:r>
    </w:p>
    <w:p w:rsidR="00945C03" w:rsidRDefault="007128E2">
      <w:pPr>
        <w:numPr>
          <w:ilvl w:val="0"/>
          <w:numId w:val="5"/>
        </w:numPr>
        <w:spacing w:after="79"/>
        <w:ind w:hanging="360"/>
      </w:pPr>
      <w:r>
        <w:t xml:space="preserve">Transferred the assay development SOP to the state partner labs and assisted them on assay design and development. </w:t>
      </w:r>
    </w:p>
    <w:p w:rsidR="00945C03" w:rsidRDefault="007128E2">
      <w:pPr>
        <w:numPr>
          <w:ilvl w:val="0"/>
          <w:numId w:val="5"/>
        </w:numPr>
        <w:spacing w:after="81"/>
        <w:ind w:hanging="360"/>
      </w:pPr>
      <w:r>
        <w:t xml:space="preserve">Validated </w:t>
      </w:r>
      <w:proofErr w:type="spellStart"/>
      <w:r>
        <w:t>Wafergen</w:t>
      </w:r>
      <w:proofErr w:type="spellEnd"/>
      <w:r>
        <w:t xml:space="preserve"> technology by sending PT samples for amplification on the </w:t>
      </w:r>
      <w:proofErr w:type="spellStart"/>
      <w:r>
        <w:t>SmartChip</w:t>
      </w:r>
      <w:proofErr w:type="spellEnd"/>
      <w:r>
        <w:t xml:space="preserve"> system and sequencing at both </w:t>
      </w:r>
      <w:proofErr w:type="spellStart"/>
      <w:r>
        <w:t>Wafergen</w:t>
      </w:r>
      <w:proofErr w:type="spellEnd"/>
      <w:r>
        <w:t xml:space="preserve"> and CDC. </w:t>
      </w:r>
    </w:p>
    <w:p w:rsidR="00945C03" w:rsidRDefault="007128E2">
      <w:pPr>
        <w:numPr>
          <w:ilvl w:val="0"/>
          <w:numId w:val="5"/>
        </w:numPr>
        <w:spacing w:after="82"/>
        <w:ind w:hanging="360"/>
      </w:pPr>
      <w:r>
        <w:t xml:space="preserve">Implementation of bioinformatics workflows on </w:t>
      </w:r>
      <w:proofErr w:type="spellStart"/>
      <w:r>
        <w:t>SciComp</w:t>
      </w:r>
      <w:proofErr w:type="spellEnd"/>
      <w:r>
        <w:t xml:space="preserve"> high-performance computing environment to recover pathogen-specific characterization assays with next generation sequencing data. </w:t>
      </w:r>
    </w:p>
    <w:p w:rsidR="00945C03" w:rsidRDefault="007128E2">
      <w:pPr>
        <w:numPr>
          <w:ilvl w:val="0"/>
          <w:numId w:val="5"/>
        </w:numPr>
        <w:spacing w:after="82"/>
        <w:ind w:hanging="360"/>
      </w:pPr>
      <w:r>
        <w:t xml:space="preserve">Developed a web based visual analytic prototype tool to assist with data analysis of next generation sequencing data for pathogen-specific detection assays. </w:t>
      </w:r>
    </w:p>
    <w:p w:rsidR="00945C03" w:rsidRDefault="007128E2">
      <w:pPr>
        <w:numPr>
          <w:ilvl w:val="0"/>
          <w:numId w:val="5"/>
        </w:numPr>
        <w:spacing w:after="79"/>
        <w:ind w:hanging="360"/>
      </w:pPr>
      <w:r>
        <w:t xml:space="preserve">Develop CLC Genomics workflow to analysis pathogen-specific detection assay next generation sequencing data for state PHL. </w:t>
      </w:r>
    </w:p>
    <w:p w:rsidR="00945C03" w:rsidRDefault="007128E2">
      <w:pPr>
        <w:numPr>
          <w:ilvl w:val="0"/>
          <w:numId w:val="5"/>
        </w:numPr>
        <w:spacing w:after="272"/>
        <w:ind w:hanging="360"/>
      </w:pPr>
      <w:r>
        <w:t xml:space="preserve">Purchase the </w:t>
      </w:r>
      <w:proofErr w:type="spellStart"/>
      <w:r>
        <w:t>Wafergen</w:t>
      </w:r>
      <w:proofErr w:type="spellEnd"/>
      <w:r>
        <w:t xml:space="preserve"> </w:t>
      </w:r>
      <w:proofErr w:type="spellStart"/>
      <w:r>
        <w:t>SmartChip</w:t>
      </w:r>
      <w:proofErr w:type="spellEnd"/>
      <w:r>
        <w:t xml:space="preserve"> machine for CDC and the partnering state public health labs. </w:t>
      </w:r>
    </w:p>
    <w:p w:rsidR="00945C03" w:rsidRDefault="007128E2">
      <w:pPr>
        <w:numPr>
          <w:ilvl w:val="0"/>
          <w:numId w:val="5"/>
        </w:numPr>
        <w:spacing w:after="70" w:line="245" w:lineRule="auto"/>
        <w:ind w:hanging="360"/>
      </w:pPr>
      <w:r>
        <w:t xml:space="preserve">Continue assay development and validation for the remaining targets.  Begin in earnest the development of the 16S and viral family markers, engaging various CDC and partner SMEs on feasible approaches and interpretation algorithms.   </w:t>
      </w:r>
    </w:p>
    <w:p w:rsidR="00945C03" w:rsidRDefault="007128E2">
      <w:pPr>
        <w:numPr>
          <w:ilvl w:val="0"/>
          <w:numId w:val="5"/>
        </w:numPr>
        <w:ind w:hanging="360"/>
      </w:pPr>
      <w:r>
        <w:t xml:space="preserve">Implement CLC Genomics workflow for state PHL to analyze 16S targets </w:t>
      </w:r>
    </w:p>
    <w:p w:rsidR="00945C03" w:rsidRDefault="007128E2">
      <w:pPr>
        <w:numPr>
          <w:ilvl w:val="0"/>
          <w:numId w:val="5"/>
        </w:numPr>
        <w:spacing w:after="48"/>
        <w:ind w:hanging="360"/>
      </w:pPr>
      <w:r>
        <w:t xml:space="preserve">Combine pathogen specific detection and characterization bioinformatics workflows into a single standardized bioinformatics process on </w:t>
      </w:r>
      <w:proofErr w:type="spellStart"/>
      <w:r>
        <w:t>SciComp</w:t>
      </w:r>
      <w:proofErr w:type="spellEnd"/>
      <w:r>
        <w:t xml:space="preserve"> computing environment.   </w:t>
      </w:r>
    </w:p>
    <w:p w:rsidR="00945C03" w:rsidRDefault="007128E2">
      <w:pPr>
        <w:numPr>
          <w:ilvl w:val="0"/>
          <w:numId w:val="5"/>
        </w:numPr>
        <w:spacing w:after="49"/>
        <w:ind w:hanging="360"/>
      </w:pPr>
      <w:r>
        <w:t xml:space="preserve">Begin bioinformatics development for both 16S and viral family database queries;  Construct a computational activation script that initiates the 16S, pathogen-specific detection, and pathogen-specific characterization bioinformatics analyses workflows </w:t>
      </w:r>
    </w:p>
    <w:p w:rsidR="00945C03" w:rsidRDefault="007128E2">
      <w:pPr>
        <w:numPr>
          <w:ilvl w:val="0"/>
          <w:numId w:val="5"/>
        </w:numPr>
        <w:spacing w:after="79"/>
        <w:ind w:hanging="360"/>
      </w:pPr>
      <w:r>
        <w:t xml:space="preserve">Develop CLC Genomics workflow to analysis pathogen-specific characterization assay next generation sequencing data for state PHL. </w:t>
      </w:r>
    </w:p>
    <w:p w:rsidR="00945C03" w:rsidRDefault="007128E2">
      <w:pPr>
        <w:numPr>
          <w:ilvl w:val="0"/>
          <w:numId w:val="5"/>
        </w:numPr>
        <w:spacing w:after="81"/>
        <w:ind w:hanging="360"/>
      </w:pPr>
      <w:r>
        <w:t xml:space="preserve">Work with </w:t>
      </w:r>
      <w:proofErr w:type="spellStart"/>
      <w:r>
        <w:t>SciComp</w:t>
      </w:r>
      <w:proofErr w:type="spellEnd"/>
      <w:r>
        <w:t xml:space="preserve"> and DBD bioinformatics personal to host web based visual analytic prototype tool for internal use for all CDC laboratories working with metagenomics data sets. </w:t>
      </w:r>
    </w:p>
    <w:p w:rsidR="00945C03" w:rsidRDefault="007128E2">
      <w:pPr>
        <w:numPr>
          <w:ilvl w:val="0"/>
          <w:numId w:val="5"/>
        </w:numPr>
        <w:spacing w:after="71"/>
        <w:ind w:hanging="360"/>
      </w:pPr>
      <w:r>
        <w:lastRenderedPageBreak/>
        <w:t xml:space="preserve">Establish data transfer mechanism using APHL Cloud computing environment for external partners. </w:t>
      </w:r>
    </w:p>
    <w:p w:rsidR="00945C03" w:rsidRDefault="007128E2">
      <w:pPr>
        <w:numPr>
          <w:ilvl w:val="0"/>
          <w:numId w:val="5"/>
        </w:numPr>
        <w:spacing w:after="199"/>
        <w:ind w:hanging="360"/>
      </w:pPr>
      <w:r>
        <w:t xml:space="preserve">Add additional functionality to visual analytic tool to report pathogen-specific characterization assays </w:t>
      </w:r>
    </w:p>
    <w:p w:rsidR="00945C03" w:rsidRDefault="007128E2">
      <w:pPr>
        <w:pStyle w:val="Heading1"/>
        <w:spacing w:after="300"/>
        <w:ind w:left="14" w:right="2389"/>
      </w:pPr>
      <w:r>
        <w:t>Mid-Term Outcomes</w:t>
      </w:r>
      <w:r>
        <w:rPr>
          <w:b w:val="0"/>
        </w:rPr>
        <w:t xml:space="preserve">  </w:t>
      </w:r>
    </w:p>
    <w:p w:rsidR="00945C03" w:rsidRDefault="007128E2">
      <w:pPr>
        <w:numPr>
          <w:ilvl w:val="0"/>
          <w:numId w:val="6"/>
        </w:numPr>
        <w:spacing w:after="73"/>
        <w:ind w:hanging="360"/>
      </w:pPr>
      <w:r>
        <w:t xml:space="preserve">Increases laboratory effectiveness in response to public health needs, including emergencies </w:t>
      </w:r>
    </w:p>
    <w:p w:rsidR="00945C03" w:rsidRDefault="007128E2">
      <w:pPr>
        <w:numPr>
          <w:ilvl w:val="0"/>
          <w:numId w:val="6"/>
        </w:numPr>
        <w:spacing w:after="110"/>
        <w:ind w:hanging="360"/>
      </w:pPr>
      <w:r>
        <w:t xml:space="preserve">Improves public health laboratory detection and response programs </w:t>
      </w:r>
    </w:p>
    <w:p w:rsidR="00945C03" w:rsidRDefault="007128E2">
      <w:pPr>
        <w:pStyle w:val="Heading1"/>
        <w:spacing w:after="300"/>
        <w:ind w:left="14" w:right="2389"/>
      </w:pPr>
      <w:r>
        <w:t xml:space="preserve">Long-Term Outcomes </w:t>
      </w:r>
    </w:p>
    <w:p w:rsidR="00945C03" w:rsidRDefault="007128E2">
      <w:pPr>
        <w:numPr>
          <w:ilvl w:val="0"/>
          <w:numId w:val="7"/>
        </w:numPr>
        <w:spacing w:after="71"/>
        <w:ind w:right="1253" w:hanging="360"/>
      </w:pPr>
      <w:r>
        <w:t xml:space="preserve">Reduces incidence and prevalence of preventable diseases and public health threats </w:t>
      </w:r>
    </w:p>
    <w:p w:rsidR="007321F6" w:rsidRDefault="007128E2">
      <w:pPr>
        <w:numPr>
          <w:ilvl w:val="0"/>
          <w:numId w:val="7"/>
        </w:numPr>
        <w:spacing w:after="42" w:line="325" w:lineRule="auto"/>
        <w:ind w:right="1253" w:hanging="360"/>
      </w:pPr>
      <w:r>
        <w:t>Reduces morbidity and mortality equitably delivered throughout the United States and the world</w:t>
      </w:r>
    </w:p>
    <w:p w:rsidR="00945C03" w:rsidRDefault="007128E2">
      <w:pPr>
        <w:numPr>
          <w:ilvl w:val="0"/>
          <w:numId w:val="7"/>
        </w:numPr>
        <w:spacing w:after="42" w:line="325" w:lineRule="auto"/>
        <w:ind w:right="1253" w:hanging="360"/>
      </w:pPr>
      <w:r>
        <w:t xml:space="preserve">Protects the public from public health threats </w:t>
      </w:r>
    </w:p>
    <w:p w:rsidR="00945C03" w:rsidRDefault="007128E2">
      <w:pPr>
        <w:spacing w:after="98" w:line="259" w:lineRule="auto"/>
        <w:ind w:left="18" w:firstLine="0"/>
      </w:pPr>
      <w:r>
        <w:t xml:space="preserve"> </w:t>
      </w:r>
    </w:p>
    <w:p w:rsidR="00DA0283" w:rsidRDefault="007128E2">
      <w:pPr>
        <w:pStyle w:val="Heading1"/>
        <w:ind w:left="14" w:right="2389"/>
      </w:pPr>
      <w:r>
        <w:t>Project Name:  AMD URDO: MN DPH</w:t>
      </w:r>
      <w:r>
        <w:rPr>
          <w:b w:val="0"/>
        </w:rPr>
        <w:t xml:space="preserve"> </w:t>
      </w:r>
      <w:r>
        <w:t>Project Activity</w:t>
      </w:r>
    </w:p>
    <w:p w:rsidR="00945C03" w:rsidRDefault="007128E2">
      <w:pPr>
        <w:pStyle w:val="Heading1"/>
        <w:ind w:left="14" w:right="2389"/>
      </w:pPr>
      <w:r>
        <w:t>Contact Information:</w:t>
      </w:r>
      <w:r>
        <w:rPr>
          <w:b w:val="0"/>
        </w:rPr>
        <w:t xml:space="preserve">   </w:t>
      </w:r>
      <w:r>
        <w:t xml:space="preserve">Jonas Winchell / zdx2@cdc </w:t>
      </w:r>
      <w:proofErr w:type="spellStart"/>
      <w:r>
        <w:t>gov</w:t>
      </w:r>
      <w:proofErr w:type="spellEnd"/>
      <w:r>
        <w:t xml:space="preserve">  </w:t>
      </w:r>
      <w:r>
        <w:tab/>
        <w:t xml:space="preserve"> Beth Laney / </w:t>
      </w:r>
      <w:proofErr w:type="gramStart"/>
      <w:r>
        <w:rPr>
          <w:color w:val="0000FF"/>
          <w:u w:val="single" w:color="0000FF"/>
        </w:rPr>
        <w:t>dyb6@cdc.gov</w:t>
      </w:r>
      <w:r>
        <w:t xml:space="preserve">  Approximate</w:t>
      </w:r>
      <w:proofErr w:type="gramEnd"/>
      <w:r>
        <w:t xml:space="preserve"> Amount of Supplemental Funding Available:</w:t>
      </w:r>
      <w:r>
        <w:rPr>
          <w:b w:val="0"/>
        </w:rPr>
        <w:t xml:space="preserve">  $270,000 </w:t>
      </w:r>
    </w:p>
    <w:p w:rsidR="00945C03" w:rsidRDefault="007128E2">
      <w:pPr>
        <w:spacing w:after="0" w:line="259" w:lineRule="auto"/>
        <w:ind w:left="17" w:firstLine="0"/>
      </w:pPr>
      <w:r>
        <w:t xml:space="preserve"> </w:t>
      </w:r>
    </w:p>
    <w:p w:rsidR="00945C03" w:rsidRDefault="007128E2">
      <w:pPr>
        <w:spacing w:after="204"/>
        <w:ind w:left="8"/>
      </w:pPr>
      <w:r>
        <w:rPr>
          <w:b/>
        </w:rPr>
        <w:t xml:space="preserve">Project Description: </w:t>
      </w:r>
      <w:r>
        <w:t xml:space="preserve">Implementation of comprehensive </w:t>
      </w:r>
      <w:proofErr w:type="spellStart"/>
      <w:r>
        <w:t>multipathogen</w:t>
      </w:r>
      <w:proofErr w:type="spellEnd"/>
      <w:r>
        <w:t xml:space="preserve"> detection strategies during respiratory disease outbreaks is critical as many viral and bacterial respiratory infections initially manifest with similar clinical features yet may require pathogen-specific interventions, including vaccination, prophylaxis, or other infection control practices, to halt the spread of disease. Rapid and accurate determination of etiology is also important for guiding appropriate and responsible use of antivirals and antibiotics and mitigating the impact of newly emerging and potentially unanticipated respiratory threats.  </w:t>
      </w:r>
    </w:p>
    <w:p w:rsidR="00945C03" w:rsidRDefault="007128E2">
      <w:pPr>
        <w:spacing w:after="207"/>
        <w:ind w:left="8"/>
      </w:pPr>
      <w:r>
        <w:t xml:space="preserve">Patient specimens collected during outbreak responses will be evaluated using a targeted resequencing approach that will provide more comprehensive detection and characterization of respiratory agents during outbreak investigations. This approach uses the </w:t>
      </w:r>
      <w:proofErr w:type="spellStart"/>
      <w:r>
        <w:t>SmartChip</w:t>
      </w:r>
      <w:proofErr w:type="spellEnd"/>
      <w:r>
        <w:t xml:space="preserve"> NGS Target Enrichment system (</w:t>
      </w:r>
      <w:proofErr w:type="spellStart"/>
      <w:r>
        <w:t>Wafergen</w:t>
      </w:r>
      <w:proofErr w:type="spellEnd"/>
      <w:r>
        <w:t xml:space="preserve"> </w:t>
      </w:r>
      <w:proofErr w:type="spellStart"/>
      <w:r>
        <w:t>Biosystems</w:t>
      </w:r>
      <w:proofErr w:type="spellEnd"/>
      <w:r>
        <w:t xml:space="preserve">) to generate a ligation-free, </w:t>
      </w:r>
      <w:proofErr w:type="spellStart"/>
      <w:r>
        <w:t>Seq-ReadyTM</w:t>
      </w:r>
      <w:proofErr w:type="spellEnd"/>
      <w:r>
        <w:t xml:space="preserve"> amplicon library from clinical specimens that can be sequenced on the Illumina </w:t>
      </w:r>
      <w:proofErr w:type="spellStart"/>
      <w:r>
        <w:t>MiSeq</w:t>
      </w:r>
      <w:proofErr w:type="spellEnd"/>
      <w:r>
        <w:t xml:space="preserve"> to obtain targeted amplicon reads. This will allow for broader pathogen detection, including novel or emerging pathogens, as well as characterization of relevant features that may be actionable for halting outbreak progression.  </w:t>
      </w:r>
    </w:p>
    <w:p w:rsidR="00945C03" w:rsidRDefault="007128E2">
      <w:pPr>
        <w:pStyle w:val="Heading1"/>
        <w:spacing w:after="300"/>
        <w:ind w:left="14" w:right="2389"/>
      </w:pPr>
      <w:r>
        <w:t xml:space="preserve">Key Goals (CDC and PHL partners) </w:t>
      </w:r>
    </w:p>
    <w:p w:rsidR="00945C03" w:rsidRDefault="007128E2">
      <w:pPr>
        <w:numPr>
          <w:ilvl w:val="0"/>
          <w:numId w:val="8"/>
        </w:numPr>
        <w:spacing w:after="48"/>
        <w:ind w:hanging="360"/>
      </w:pPr>
      <w:r>
        <w:t xml:space="preserve">Validated state partner health labs by creating a common PT panel to run at the two state sites and CDC.  Results obtained at all three sites were comparable. </w:t>
      </w:r>
    </w:p>
    <w:p w:rsidR="00945C03" w:rsidRDefault="007128E2">
      <w:pPr>
        <w:numPr>
          <w:ilvl w:val="0"/>
          <w:numId w:val="8"/>
        </w:numPr>
        <w:ind w:hanging="360"/>
      </w:pPr>
      <w:r>
        <w:t xml:space="preserve">Transferred the assay development SOP to the state partner labs and assisted them on assay design and development. </w:t>
      </w:r>
    </w:p>
    <w:p w:rsidR="00945C03" w:rsidRDefault="007128E2">
      <w:pPr>
        <w:numPr>
          <w:ilvl w:val="0"/>
          <w:numId w:val="8"/>
        </w:numPr>
        <w:spacing w:after="79"/>
        <w:ind w:hanging="360"/>
      </w:pPr>
      <w:r>
        <w:t xml:space="preserve">Validated </w:t>
      </w:r>
      <w:proofErr w:type="spellStart"/>
      <w:r>
        <w:t>Wafergen</w:t>
      </w:r>
      <w:proofErr w:type="spellEnd"/>
      <w:r>
        <w:t xml:space="preserve"> technology by sending PT samples for amplification on the </w:t>
      </w:r>
      <w:proofErr w:type="spellStart"/>
      <w:r>
        <w:t>SmartChip</w:t>
      </w:r>
      <w:proofErr w:type="spellEnd"/>
      <w:r>
        <w:t xml:space="preserve"> system and sequencing at both </w:t>
      </w:r>
      <w:proofErr w:type="spellStart"/>
      <w:r>
        <w:t>Wafergen</w:t>
      </w:r>
      <w:proofErr w:type="spellEnd"/>
      <w:r>
        <w:t xml:space="preserve"> and CDC. </w:t>
      </w:r>
    </w:p>
    <w:p w:rsidR="00945C03" w:rsidRDefault="007128E2">
      <w:pPr>
        <w:numPr>
          <w:ilvl w:val="0"/>
          <w:numId w:val="8"/>
        </w:numPr>
        <w:spacing w:after="79"/>
        <w:ind w:hanging="360"/>
      </w:pPr>
      <w:r>
        <w:lastRenderedPageBreak/>
        <w:t xml:space="preserve">Implementation of bioinformatics workflows on </w:t>
      </w:r>
      <w:proofErr w:type="spellStart"/>
      <w:r>
        <w:t>SciComp</w:t>
      </w:r>
      <w:proofErr w:type="spellEnd"/>
      <w:r>
        <w:t xml:space="preserve"> high-performance computing environment to recover pathogen-specific characterization assays with next generation sequencing data. </w:t>
      </w:r>
    </w:p>
    <w:p w:rsidR="00945C03" w:rsidRDefault="007128E2">
      <w:pPr>
        <w:numPr>
          <w:ilvl w:val="0"/>
          <w:numId w:val="8"/>
        </w:numPr>
        <w:spacing w:after="81"/>
        <w:ind w:hanging="360"/>
      </w:pPr>
      <w:r>
        <w:t xml:space="preserve">Developed a web based visual analytic prototype tool to assist with data analysis of next generation sequencing data for pathogen-specific detection assays. </w:t>
      </w:r>
    </w:p>
    <w:p w:rsidR="00945C03" w:rsidRDefault="007128E2">
      <w:pPr>
        <w:numPr>
          <w:ilvl w:val="0"/>
          <w:numId w:val="8"/>
        </w:numPr>
        <w:spacing w:after="278"/>
        <w:ind w:hanging="360"/>
      </w:pPr>
      <w:r>
        <w:t>Develop CLC Genomics workflow to analysis pathogen-specific detection assay next generation sequencing data for state PHL.</w:t>
      </w:r>
      <w:r>
        <w:rPr>
          <w:b/>
        </w:rPr>
        <w:t xml:space="preserve"> </w:t>
      </w:r>
    </w:p>
    <w:p w:rsidR="00945C03" w:rsidRDefault="007128E2">
      <w:pPr>
        <w:numPr>
          <w:ilvl w:val="0"/>
          <w:numId w:val="8"/>
        </w:numPr>
        <w:spacing w:after="32"/>
        <w:ind w:hanging="360"/>
      </w:pPr>
      <w:r>
        <w:t xml:space="preserve">Purchase the </w:t>
      </w:r>
      <w:proofErr w:type="spellStart"/>
      <w:r>
        <w:t>Wafergen</w:t>
      </w:r>
      <w:proofErr w:type="spellEnd"/>
      <w:r>
        <w:t xml:space="preserve"> </w:t>
      </w:r>
      <w:proofErr w:type="spellStart"/>
      <w:r>
        <w:t>SmartChip</w:t>
      </w:r>
      <w:proofErr w:type="spellEnd"/>
      <w:r>
        <w:t xml:space="preserve"> machine for CDC and the partnering state public health labs. </w:t>
      </w:r>
    </w:p>
    <w:p w:rsidR="00945C03" w:rsidRDefault="007128E2">
      <w:pPr>
        <w:numPr>
          <w:ilvl w:val="0"/>
          <w:numId w:val="8"/>
        </w:numPr>
        <w:spacing w:after="70" w:line="245" w:lineRule="auto"/>
        <w:ind w:hanging="360"/>
      </w:pPr>
      <w:r>
        <w:t xml:space="preserve">Continue assay development and validation for the remaining targets.  Begin in earnest the development of the 16S and viral family markers, engaging various CDC and partner SMEs on feasible approaches and interpretation algorithms.   </w:t>
      </w:r>
    </w:p>
    <w:p w:rsidR="00945C03" w:rsidRDefault="007128E2">
      <w:pPr>
        <w:numPr>
          <w:ilvl w:val="0"/>
          <w:numId w:val="8"/>
        </w:numPr>
        <w:ind w:hanging="360"/>
      </w:pPr>
      <w:r>
        <w:t xml:space="preserve">Implement CLC Genomics workflow for state PHL to analyze 16S targets </w:t>
      </w:r>
    </w:p>
    <w:p w:rsidR="00945C03" w:rsidRDefault="007128E2">
      <w:pPr>
        <w:numPr>
          <w:ilvl w:val="0"/>
          <w:numId w:val="8"/>
        </w:numPr>
        <w:spacing w:after="48"/>
        <w:ind w:hanging="360"/>
      </w:pPr>
      <w:r>
        <w:t xml:space="preserve">Combine pathogen specific detection and characterization bioinformatics workflows into a single standardized bioinformatics process on </w:t>
      </w:r>
      <w:proofErr w:type="spellStart"/>
      <w:r>
        <w:t>SciComp</w:t>
      </w:r>
      <w:proofErr w:type="spellEnd"/>
      <w:r>
        <w:t xml:space="preserve"> computing environment.   </w:t>
      </w:r>
    </w:p>
    <w:p w:rsidR="00945C03" w:rsidRDefault="007128E2">
      <w:pPr>
        <w:numPr>
          <w:ilvl w:val="0"/>
          <w:numId w:val="8"/>
        </w:numPr>
        <w:spacing w:after="49"/>
        <w:ind w:hanging="360"/>
      </w:pPr>
      <w:r>
        <w:t xml:space="preserve">Begin bioinformatics development for both 16S and viral family database queries;  Construct a computational activation script that initiates the 16S, pathogen-specific detection, and pathogen-specific characterization bioinformatics analyses workflows </w:t>
      </w:r>
    </w:p>
    <w:p w:rsidR="00945C03" w:rsidRDefault="007128E2">
      <w:pPr>
        <w:numPr>
          <w:ilvl w:val="0"/>
          <w:numId w:val="8"/>
        </w:numPr>
        <w:spacing w:after="82"/>
        <w:ind w:hanging="360"/>
      </w:pPr>
      <w:r>
        <w:t xml:space="preserve">Develop CLC Genomics workflow to analysis pathogen-specific characterization assay next generation sequencing data for state PHL. </w:t>
      </w:r>
    </w:p>
    <w:p w:rsidR="00945C03" w:rsidRDefault="007128E2">
      <w:pPr>
        <w:numPr>
          <w:ilvl w:val="0"/>
          <w:numId w:val="8"/>
        </w:numPr>
        <w:spacing w:after="82"/>
        <w:ind w:hanging="360"/>
      </w:pPr>
      <w:r>
        <w:t xml:space="preserve">Work with </w:t>
      </w:r>
      <w:proofErr w:type="spellStart"/>
      <w:r>
        <w:t>SciComp</w:t>
      </w:r>
      <w:proofErr w:type="spellEnd"/>
      <w:r>
        <w:t xml:space="preserve"> and DBD bioinformatics personal to host web based visual analytic prototype tool for internal use for all CDC laboratories working with metagenomics data sets. </w:t>
      </w:r>
    </w:p>
    <w:p w:rsidR="00945C03" w:rsidRDefault="007128E2">
      <w:pPr>
        <w:numPr>
          <w:ilvl w:val="0"/>
          <w:numId w:val="8"/>
        </w:numPr>
        <w:spacing w:after="73"/>
        <w:ind w:hanging="360"/>
      </w:pPr>
      <w:r>
        <w:t xml:space="preserve">Establish data transfer mechanism using APHL Cloud computing environment for external partners. </w:t>
      </w:r>
    </w:p>
    <w:p w:rsidR="00945C03" w:rsidRDefault="007128E2">
      <w:pPr>
        <w:numPr>
          <w:ilvl w:val="0"/>
          <w:numId w:val="8"/>
        </w:numPr>
        <w:spacing w:after="196"/>
        <w:ind w:hanging="360"/>
      </w:pPr>
      <w:r>
        <w:t xml:space="preserve">Add additional functionality to visual analytic tool to report pathogen-specific characterization assays </w:t>
      </w:r>
    </w:p>
    <w:p w:rsidR="00945C03" w:rsidRDefault="007128E2">
      <w:pPr>
        <w:pStyle w:val="Heading1"/>
        <w:spacing w:after="101"/>
        <w:ind w:left="388" w:right="2389"/>
      </w:pPr>
      <w:r>
        <w:t xml:space="preserve">Mid-Term Outcomes </w:t>
      </w:r>
    </w:p>
    <w:p w:rsidR="00945C03" w:rsidRDefault="007128E2">
      <w:pPr>
        <w:numPr>
          <w:ilvl w:val="0"/>
          <w:numId w:val="9"/>
        </w:numPr>
        <w:spacing w:after="73"/>
        <w:ind w:hanging="360"/>
      </w:pPr>
      <w:r>
        <w:t xml:space="preserve">Improves laboratory methods, systems, and informatics capacity </w:t>
      </w:r>
    </w:p>
    <w:p w:rsidR="00945C03" w:rsidRDefault="007128E2">
      <w:pPr>
        <w:numPr>
          <w:ilvl w:val="0"/>
          <w:numId w:val="9"/>
        </w:numPr>
        <w:spacing w:after="71"/>
        <w:ind w:hanging="360"/>
      </w:pPr>
      <w:r>
        <w:t xml:space="preserve">Increases laboratory effectiveness in response to public health needs, including emergencies </w:t>
      </w:r>
    </w:p>
    <w:p w:rsidR="00945C03" w:rsidRDefault="007128E2">
      <w:pPr>
        <w:numPr>
          <w:ilvl w:val="0"/>
          <w:numId w:val="9"/>
        </w:numPr>
        <w:ind w:hanging="360"/>
      </w:pPr>
      <w:r>
        <w:t xml:space="preserve">Improves public health laboratory detection and response programs </w:t>
      </w:r>
    </w:p>
    <w:p w:rsidR="00945C03" w:rsidRDefault="007128E2">
      <w:pPr>
        <w:spacing w:after="18" w:line="259" w:lineRule="auto"/>
        <w:ind w:left="379" w:firstLine="0"/>
      </w:pPr>
      <w:r>
        <w:rPr>
          <w:b/>
        </w:rPr>
        <w:t xml:space="preserve"> </w:t>
      </w:r>
    </w:p>
    <w:p w:rsidR="00945C03" w:rsidRDefault="007128E2">
      <w:pPr>
        <w:pStyle w:val="Heading1"/>
        <w:spacing w:after="101"/>
        <w:ind w:left="389" w:right="2389"/>
      </w:pPr>
      <w:r>
        <w:t xml:space="preserve">Long-Term Outcomes </w:t>
      </w:r>
    </w:p>
    <w:p w:rsidR="00945C03" w:rsidRDefault="007128E2">
      <w:pPr>
        <w:spacing w:line="325" w:lineRule="auto"/>
        <w:ind w:left="384" w:right="2411"/>
      </w:pPr>
      <w:r>
        <w:rPr>
          <w:rFonts w:ascii="Segoe UI Symbol" w:eastAsia="Segoe UI Symbol" w:hAnsi="Segoe UI Symbol" w:cs="Segoe UI Symbol"/>
        </w:rPr>
        <w:t>•</w:t>
      </w:r>
      <w:r>
        <w:rPr>
          <w:rFonts w:ascii="Arial" w:eastAsia="Arial" w:hAnsi="Arial" w:cs="Arial"/>
        </w:rPr>
        <w:t xml:space="preserve"> </w:t>
      </w:r>
      <w:r>
        <w:rPr>
          <w:rFonts w:ascii="Arial" w:eastAsia="Arial" w:hAnsi="Arial" w:cs="Arial"/>
        </w:rPr>
        <w:tab/>
      </w:r>
      <w:r>
        <w:t xml:space="preserve">Reduces incidence and prevalence of preventable diseases and public health threats </w:t>
      </w:r>
      <w:r>
        <w:rPr>
          <w:rFonts w:ascii="Segoe UI Symbol" w:eastAsia="Segoe UI Symbol" w:hAnsi="Segoe UI Symbol" w:cs="Segoe UI Symbol"/>
        </w:rPr>
        <w:t>•</w:t>
      </w:r>
      <w:r>
        <w:rPr>
          <w:rFonts w:ascii="Arial" w:eastAsia="Arial" w:hAnsi="Arial" w:cs="Arial"/>
        </w:rPr>
        <w:t xml:space="preserve"> </w:t>
      </w:r>
      <w:r>
        <w:rPr>
          <w:rFonts w:ascii="Arial" w:eastAsia="Arial" w:hAnsi="Arial" w:cs="Arial"/>
        </w:rPr>
        <w:tab/>
      </w:r>
      <w:r>
        <w:t xml:space="preserve">Protects the public from public health threats </w:t>
      </w:r>
    </w:p>
    <w:p w:rsidR="00945C03" w:rsidRDefault="007128E2">
      <w:pPr>
        <w:spacing w:after="18" w:line="259" w:lineRule="auto"/>
        <w:ind w:left="739" w:firstLine="0"/>
      </w:pPr>
      <w:r>
        <w:t xml:space="preserve"> </w:t>
      </w:r>
    </w:p>
    <w:p w:rsidR="00DA0283" w:rsidRDefault="007128E2">
      <w:pPr>
        <w:pStyle w:val="Heading1"/>
        <w:ind w:left="14" w:right="2389"/>
      </w:pPr>
      <w:r>
        <w:t xml:space="preserve">Project Name:  AMD – Legionella: MA DPH Project Activity </w:t>
      </w:r>
    </w:p>
    <w:p w:rsidR="00945C03" w:rsidRDefault="007128E2">
      <w:pPr>
        <w:pStyle w:val="Heading1"/>
        <w:ind w:left="14" w:right="2389"/>
      </w:pPr>
      <w:r>
        <w:t>Contact Information:</w:t>
      </w:r>
      <w:r>
        <w:rPr>
          <w:b w:val="0"/>
        </w:rPr>
        <w:t xml:space="preserve">   </w:t>
      </w:r>
      <w:r>
        <w:t xml:space="preserve">Jonas Winchell / zdx2@cdc </w:t>
      </w:r>
      <w:proofErr w:type="spellStart"/>
      <w:r>
        <w:t>gov</w:t>
      </w:r>
      <w:proofErr w:type="spellEnd"/>
      <w:r>
        <w:t xml:space="preserve">  </w:t>
      </w:r>
      <w:r>
        <w:tab/>
        <w:t xml:space="preserve"> </w:t>
      </w:r>
      <w:r>
        <w:tab/>
        <w:t xml:space="preserve">Beth Laney / </w:t>
      </w:r>
      <w:proofErr w:type="gramStart"/>
      <w:r>
        <w:rPr>
          <w:color w:val="0000FF"/>
          <w:u w:val="single" w:color="0000FF"/>
        </w:rPr>
        <w:t>dyb6@cdc.gov</w:t>
      </w:r>
      <w:r>
        <w:t xml:space="preserve">  Approximate</w:t>
      </w:r>
      <w:proofErr w:type="gramEnd"/>
      <w:r>
        <w:t xml:space="preserve"> Amount of Supplemental Funding Available:</w:t>
      </w:r>
      <w:r>
        <w:rPr>
          <w:b w:val="0"/>
        </w:rPr>
        <w:t xml:space="preserve">  $75,000 </w:t>
      </w:r>
    </w:p>
    <w:p w:rsidR="00945C03" w:rsidRDefault="007128E2">
      <w:pPr>
        <w:ind w:left="8" w:right="1067"/>
      </w:pPr>
      <w:r>
        <w:rPr>
          <w:b/>
        </w:rPr>
        <w:t>Project Description:</w:t>
      </w:r>
      <w:r>
        <w:t xml:space="preserve"> </w:t>
      </w:r>
      <w:proofErr w:type="gramStart"/>
      <w:r>
        <w:t>Legionnaires ’</w:t>
      </w:r>
      <w:proofErr w:type="gramEnd"/>
      <w:r>
        <w:t xml:space="preserve"> Disease (LD) is a severe and potentially fatal form of pneumonia that can  occur in susceptible individuals exposed to </w:t>
      </w:r>
      <w:r>
        <w:lastRenderedPageBreak/>
        <w:t>contaminated man-made water sources. During outbreaks of LD</w:t>
      </w:r>
      <w:proofErr w:type="gramStart"/>
      <w:r>
        <w:t>,  it</w:t>
      </w:r>
      <w:proofErr w:type="gramEnd"/>
      <w:r>
        <w:t xml:space="preserve"> is crucial to identify and mitigate the environmental source of infection.  High quality, reproducible, </w:t>
      </w:r>
      <w:proofErr w:type="gramStart"/>
      <w:r>
        <w:t>and  rapid</w:t>
      </w:r>
      <w:proofErr w:type="gramEnd"/>
      <w:r>
        <w:t xml:space="preserve"> molecular methods such as genome sequencing can be used to match clinical and environmental  isolates of </w:t>
      </w:r>
      <w:r>
        <w:rPr>
          <w:i/>
        </w:rPr>
        <w:t>Legionella</w:t>
      </w:r>
      <w:r>
        <w:t xml:space="preserve"> and help stop an outbreak, limiting the potential for new infections.  The </w:t>
      </w:r>
      <w:proofErr w:type="gramStart"/>
      <w:r>
        <w:t>purpose  of</w:t>
      </w:r>
      <w:proofErr w:type="gramEnd"/>
      <w:r>
        <w:t xml:space="preserve"> this project is to develop and deploy the analysis tools needed to perform this testing using a standardized  approach across laboratories. </w:t>
      </w:r>
    </w:p>
    <w:p w:rsidR="00945C03" w:rsidRDefault="007128E2">
      <w:pPr>
        <w:ind w:left="8" w:right="892"/>
      </w:pPr>
      <w:r>
        <w:t xml:space="preserve">CDC, with PHL partners, will fully support </w:t>
      </w:r>
      <w:proofErr w:type="spellStart"/>
      <w:r>
        <w:t>wgMLST</w:t>
      </w:r>
      <w:proofErr w:type="spellEnd"/>
      <w:r>
        <w:t xml:space="preserve"> for typing Legionella </w:t>
      </w:r>
      <w:proofErr w:type="spellStart"/>
      <w:r>
        <w:t>pneumophila</w:t>
      </w:r>
      <w:proofErr w:type="spellEnd"/>
      <w:r>
        <w:t xml:space="preserve"> (</w:t>
      </w:r>
      <w:proofErr w:type="spellStart"/>
      <w:proofErr w:type="gramStart"/>
      <w:r>
        <w:t>Lp</w:t>
      </w:r>
      <w:proofErr w:type="spellEnd"/>
      <w:proofErr w:type="gramEnd"/>
      <w:r>
        <w:t xml:space="preserve">) by providing external access to computational resources required to detect alleles.  Currently the </w:t>
      </w:r>
      <w:proofErr w:type="spellStart"/>
      <w:r>
        <w:t>Lp</w:t>
      </w:r>
      <w:proofErr w:type="spellEnd"/>
      <w:r>
        <w:t xml:space="preserve"> </w:t>
      </w:r>
      <w:proofErr w:type="spellStart"/>
      <w:proofErr w:type="gramStart"/>
      <w:r>
        <w:t>wgMLST</w:t>
      </w:r>
      <w:proofErr w:type="spellEnd"/>
      <w:r>
        <w:t xml:space="preserve">  database</w:t>
      </w:r>
      <w:proofErr w:type="gramEnd"/>
      <w:r>
        <w:t xml:space="preserve"> contains 4,472 alleles and an expanded allele database is being designed based on complete  </w:t>
      </w:r>
      <w:proofErr w:type="spellStart"/>
      <w:r>
        <w:t>Lp</w:t>
      </w:r>
      <w:proofErr w:type="spellEnd"/>
      <w:r>
        <w:t xml:space="preserve"> genome sequences (generated using the </w:t>
      </w:r>
      <w:proofErr w:type="spellStart"/>
      <w:r>
        <w:t>PacBio</w:t>
      </w:r>
      <w:proofErr w:type="spellEnd"/>
      <w:r>
        <w:t xml:space="preserve"> instrument) of a diverse panel of strains  representing multiple serogroups and a subset of different STs.  Pilot testing of the </w:t>
      </w:r>
      <w:proofErr w:type="spellStart"/>
      <w:r>
        <w:t>wgMLST</w:t>
      </w:r>
      <w:proofErr w:type="spellEnd"/>
      <w:r>
        <w:t xml:space="preserve">  approach will be expanded outside of 2 external partner labs currently collaborating to  assist in the develop of this system (New York State Department of Health,  Massachusetts Department of Public Health.) </w:t>
      </w:r>
    </w:p>
    <w:p w:rsidR="00945C03" w:rsidRDefault="007128E2">
      <w:pPr>
        <w:spacing w:after="21" w:line="259" w:lineRule="auto"/>
        <w:ind w:left="17" w:firstLine="0"/>
      </w:pPr>
      <w:r>
        <w:t xml:space="preserve"> </w:t>
      </w:r>
    </w:p>
    <w:p w:rsidR="00945C03" w:rsidRDefault="007128E2">
      <w:pPr>
        <w:spacing w:after="284"/>
        <w:ind w:left="8"/>
      </w:pPr>
      <w:r>
        <w:t xml:space="preserve">Key Goals: (CDC and PHLs) </w:t>
      </w:r>
    </w:p>
    <w:p w:rsidR="00945C03" w:rsidRDefault="007128E2">
      <w:pPr>
        <w:numPr>
          <w:ilvl w:val="0"/>
          <w:numId w:val="10"/>
        </w:numPr>
        <w:spacing w:after="45"/>
        <w:ind w:hanging="360"/>
      </w:pPr>
      <w:r>
        <w:t xml:space="preserve">Pilot test </w:t>
      </w:r>
      <w:proofErr w:type="spellStart"/>
      <w:r>
        <w:t>wgMLST</w:t>
      </w:r>
      <w:proofErr w:type="spellEnd"/>
      <w:r>
        <w:t xml:space="preserve"> analysis using 50 </w:t>
      </w:r>
      <w:proofErr w:type="spellStart"/>
      <w:r>
        <w:t>Lp</w:t>
      </w:r>
      <w:proofErr w:type="spellEnd"/>
      <w:r>
        <w:t xml:space="preserve"> isolates sequenced at 2 external labs (New York State </w:t>
      </w:r>
      <w:proofErr w:type="gramStart"/>
      <w:r>
        <w:t>and  Massachusetts</w:t>
      </w:r>
      <w:proofErr w:type="gramEnd"/>
      <w:r>
        <w:t xml:space="preserve">) and CDC to evaluate reproducibility of allele calling and clustering analysis. </w:t>
      </w:r>
    </w:p>
    <w:p w:rsidR="00945C03" w:rsidRDefault="007128E2">
      <w:pPr>
        <w:numPr>
          <w:ilvl w:val="0"/>
          <w:numId w:val="10"/>
        </w:numPr>
        <w:spacing w:after="32"/>
        <w:ind w:hanging="360"/>
      </w:pPr>
      <w:r>
        <w:t xml:space="preserve">Generate expanded </w:t>
      </w:r>
      <w:proofErr w:type="spellStart"/>
      <w:r>
        <w:t>wgMLST</w:t>
      </w:r>
      <w:proofErr w:type="spellEnd"/>
      <w:r>
        <w:t xml:space="preserve"> allele database using a diverse panel of high quality reference sequences. </w:t>
      </w:r>
    </w:p>
    <w:p w:rsidR="00945C03" w:rsidRDefault="007128E2">
      <w:pPr>
        <w:numPr>
          <w:ilvl w:val="0"/>
          <w:numId w:val="10"/>
        </w:numPr>
        <w:spacing w:after="48"/>
        <w:ind w:hanging="360"/>
      </w:pPr>
      <w:r>
        <w:t xml:space="preserve">Evaluate methods for extraction of SBT alleles from genome sequences to allow backward </w:t>
      </w:r>
      <w:proofErr w:type="gramStart"/>
      <w:r>
        <w:t>compatibility  with</w:t>
      </w:r>
      <w:proofErr w:type="gramEnd"/>
      <w:r>
        <w:t xml:space="preserve"> traditional molecular typing. </w:t>
      </w:r>
    </w:p>
    <w:p w:rsidR="00945C03" w:rsidRDefault="007128E2">
      <w:pPr>
        <w:numPr>
          <w:ilvl w:val="0"/>
          <w:numId w:val="10"/>
        </w:numPr>
        <w:spacing w:after="48"/>
        <w:ind w:hanging="360"/>
      </w:pPr>
      <w:r>
        <w:t xml:space="preserve">Develop an internal reporting tool for communicating AMD results using R Shiny server hosted on  </w:t>
      </w:r>
      <w:proofErr w:type="spellStart"/>
      <w:r>
        <w:t>Scicomp</w:t>
      </w:r>
      <w:proofErr w:type="spellEnd"/>
      <w:r>
        <w:t xml:space="preserve"> infrastructure </w:t>
      </w:r>
    </w:p>
    <w:p w:rsidR="00945C03" w:rsidRDefault="007128E2">
      <w:pPr>
        <w:numPr>
          <w:ilvl w:val="0"/>
          <w:numId w:val="10"/>
        </w:numPr>
        <w:ind w:hanging="360"/>
      </w:pPr>
      <w:r>
        <w:t xml:space="preserve">Develop </w:t>
      </w:r>
      <w:proofErr w:type="spellStart"/>
      <w:r>
        <w:t>bioinformatic</w:t>
      </w:r>
      <w:proofErr w:type="spellEnd"/>
      <w:r>
        <w:t xml:space="preserve"> tools to extract serotype (ex. Lp1-Lp17) information from genome sequences </w:t>
      </w:r>
    </w:p>
    <w:p w:rsidR="00945C03" w:rsidRDefault="007128E2">
      <w:pPr>
        <w:numPr>
          <w:ilvl w:val="0"/>
          <w:numId w:val="10"/>
        </w:numPr>
        <w:spacing w:after="49"/>
        <w:ind w:hanging="360"/>
      </w:pPr>
      <w:r>
        <w:t xml:space="preserve">Expand pilot testing to approximately 5 or more state and local public health laboratories using an  expanded </w:t>
      </w:r>
      <w:proofErr w:type="spellStart"/>
      <w:r>
        <w:t>wgMLST</w:t>
      </w:r>
      <w:proofErr w:type="spellEnd"/>
      <w:r>
        <w:t xml:space="preserve"> database and permitting external access to CDC computational resources for  </w:t>
      </w:r>
      <w:proofErr w:type="spellStart"/>
      <w:r>
        <w:t>wgMLST</w:t>
      </w:r>
      <w:proofErr w:type="spellEnd"/>
      <w:r>
        <w:t xml:space="preserve"> allele calling </w:t>
      </w:r>
    </w:p>
    <w:p w:rsidR="00945C03" w:rsidRDefault="007128E2">
      <w:pPr>
        <w:numPr>
          <w:ilvl w:val="0"/>
          <w:numId w:val="10"/>
        </w:numPr>
        <w:spacing w:after="32"/>
        <w:ind w:hanging="360"/>
      </w:pPr>
      <w:r>
        <w:t xml:space="preserve">Perform </w:t>
      </w:r>
      <w:proofErr w:type="spellStart"/>
      <w:r>
        <w:t>wgMLST</w:t>
      </w:r>
      <w:proofErr w:type="spellEnd"/>
      <w:r>
        <w:t xml:space="preserve"> proficiency testing with external partner laboratories using a set of blinded </w:t>
      </w:r>
      <w:proofErr w:type="spellStart"/>
      <w:proofErr w:type="gramStart"/>
      <w:r>
        <w:t>Lp</w:t>
      </w:r>
      <w:proofErr w:type="spellEnd"/>
      <w:proofErr w:type="gramEnd"/>
      <w:r>
        <w:t xml:space="preserve"> isolates. </w:t>
      </w:r>
    </w:p>
    <w:p w:rsidR="00945C03" w:rsidRDefault="007128E2">
      <w:pPr>
        <w:numPr>
          <w:ilvl w:val="0"/>
          <w:numId w:val="10"/>
        </w:numPr>
        <w:ind w:hanging="360"/>
      </w:pPr>
      <w:r>
        <w:t xml:space="preserve">Conduct genome sequencing on LD outbreak isolates collected during current Epi-Aids </w:t>
      </w:r>
    </w:p>
    <w:p w:rsidR="00945C03" w:rsidRDefault="007128E2">
      <w:pPr>
        <w:spacing w:after="18" w:line="259" w:lineRule="auto"/>
        <w:ind w:left="18" w:firstLine="0"/>
      </w:pPr>
      <w:r>
        <w:rPr>
          <w:b/>
        </w:rPr>
        <w:t xml:space="preserve"> </w:t>
      </w:r>
    </w:p>
    <w:p w:rsidR="00945C03" w:rsidRDefault="007128E2">
      <w:pPr>
        <w:pStyle w:val="Heading1"/>
        <w:spacing w:after="28"/>
        <w:ind w:left="14" w:right="2389"/>
      </w:pPr>
      <w:r>
        <w:t xml:space="preserve">Mid-Term Outcomes </w:t>
      </w:r>
    </w:p>
    <w:p w:rsidR="00945C03" w:rsidRDefault="007128E2">
      <w:pPr>
        <w:ind w:left="8"/>
      </w:pPr>
      <w:r>
        <w:t xml:space="preserve">Improves laboratory methods, systems, and informatics capacity </w:t>
      </w:r>
    </w:p>
    <w:p w:rsidR="00945C03" w:rsidRDefault="007128E2">
      <w:pPr>
        <w:ind w:left="8"/>
      </w:pPr>
      <w:r>
        <w:t xml:space="preserve">Increases laboratory effectiveness in response to public health needs, including emergencies </w:t>
      </w:r>
    </w:p>
    <w:p w:rsidR="00945C03" w:rsidRDefault="007128E2">
      <w:pPr>
        <w:ind w:left="8"/>
      </w:pPr>
      <w:r>
        <w:t xml:space="preserve">Improves public health laboratory detection and response programs </w:t>
      </w:r>
    </w:p>
    <w:p w:rsidR="00945C03" w:rsidRDefault="007128E2">
      <w:pPr>
        <w:spacing w:after="18" w:line="259" w:lineRule="auto"/>
        <w:ind w:left="13" w:firstLine="0"/>
      </w:pPr>
      <w:r>
        <w:rPr>
          <w:b/>
        </w:rPr>
        <w:t xml:space="preserve"> </w:t>
      </w:r>
    </w:p>
    <w:p w:rsidR="00945C03" w:rsidRDefault="007128E2">
      <w:pPr>
        <w:pStyle w:val="Heading1"/>
        <w:spacing w:after="25"/>
        <w:ind w:left="14" w:right="2389"/>
      </w:pPr>
      <w:r>
        <w:t xml:space="preserve">Long-Term Outcomes </w:t>
      </w:r>
    </w:p>
    <w:p w:rsidR="00945C03" w:rsidRDefault="007128E2">
      <w:pPr>
        <w:spacing w:after="131"/>
        <w:ind w:left="8"/>
      </w:pPr>
      <w:r>
        <w:t xml:space="preserve">Reduces incidence and prevalence of preventable diseases and public health threats </w:t>
      </w:r>
    </w:p>
    <w:p w:rsidR="00945C03" w:rsidRDefault="007128E2">
      <w:pPr>
        <w:spacing w:after="131"/>
        <w:ind w:left="8"/>
      </w:pPr>
      <w:r>
        <w:t xml:space="preserve">Protects the public from public health threats </w:t>
      </w:r>
    </w:p>
    <w:p w:rsidR="00FC4824" w:rsidRDefault="007128E2">
      <w:pPr>
        <w:pStyle w:val="Heading1"/>
        <w:ind w:left="14" w:right="2389"/>
      </w:pPr>
      <w:r>
        <w:lastRenderedPageBreak/>
        <w:t>Project Name:  AMD – Legionella: NY DPH</w:t>
      </w:r>
      <w:r>
        <w:rPr>
          <w:b w:val="0"/>
        </w:rPr>
        <w:t xml:space="preserve"> </w:t>
      </w:r>
      <w:r>
        <w:t xml:space="preserve">Project Activity </w:t>
      </w:r>
    </w:p>
    <w:p w:rsidR="00945C03" w:rsidRDefault="007128E2">
      <w:pPr>
        <w:pStyle w:val="Heading1"/>
        <w:ind w:left="14" w:right="2389"/>
      </w:pPr>
      <w:r>
        <w:t>Contact Information:</w:t>
      </w:r>
      <w:r>
        <w:rPr>
          <w:b w:val="0"/>
        </w:rPr>
        <w:t xml:space="preserve">   </w:t>
      </w:r>
      <w:r>
        <w:t xml:space="preserve">Jonas Winchell / zdx2@cdc </w:t>
      </w:r>
      <w:proofErr w:type="spellStart"/>
      <w:r>
        <w:t>gov</w:t>
      </w:r>
      <w:proofErr w:type="spellEnd"/>
      <w:r>
        <w:t xml:space="preserve">  </w:t>
      </w:r>
      <w:r>
        <w:tab/>
        <w:t xml:space="preserve">  </w:t>
      </w:r>
      <w:r>
        <w:tab/>
        <w:t xml:space="preserve">Beth Laney / </w:t>
      </w:r>
      <w:proofErr w:type="gramStart"/>
      <w:r>
        <w:rPr>
          <w:color w:val="0000FF"/>
          <w:u w:val="single" w:color="0000FF"/>
        </w:rPr>
        <w:t>dyb6@cdc.gov</w:t>
      </w:r>
      <w:r>
        <w:t xml:space="preserve">  Approximate</w:t>
      </w:r>
      <w:proofErr w:type="gramEnd"/>
      <w:r>
        <w:t xml:space="preserve"> Amount of Supplemental Funding Available:</w:t>
      </w:r>
      <w:r>
        <w:rPr>
          <w:b w:val="0"/>
        </w:rPr>
        <w:t xml:space="preserve">  $75,000 </w:t>
      </w:r>
    </w:p>
    <w:p w:rsidR="00945C03" w:rsidRDefault="007128E2">
      <w:pPr>
        <w:spacing w:after="204"/>
        <w:ind w:left="8"/>
      </w:pPr>
      <w:r>
        <w:rPr>
          <w:b/>
        </w:rPr>
        <w:t xml:space="preserve">Project Description: </w:t>
      </w:r>
      <w:proofErr w:type="gramStart"/>
      <w:r>
        <w:t>Legionnaires’ Disease</w:t>
      </w:r>
      <w:proofErr w:type="gramEnd"/>
      <w:r>
        <w:t xml:space="preserve"> (LD) is a severe and potentially fatal form of pneumonia that can occur in susceptible individuals exposed to contaminated man-made water sources. During outbreaks of LD, it is crucial to identify and mitigate the environmental source of infection.  High quality, reproducible, and rapid molecular methods such as genome sequencing can be used to match clinical and environmental isolates of </w:t>
      </w:r>
      <w:r>
        <w:rPr>
          <w:i/>
        </w:rPr>
        <w:t>Legionella</w:t>
      </w:r>
      <w:r>
        <w:t xml:space="preserve"> and help stop an outbreak, limiting the potential for new infections.  The purpose of this project is to develop and deploy the analysis tools needed to perform this testing using a standardized approach across laboratories.</w:t>
      </w:r>
      <w:r>
        <w:rPr>
          <w:b/>
        </w:rPr>
        <w:t xml:space="preserve"> </w:t>
      </w:r>
    </w:p>
    <w:p w:rsidR="00945C03" w:rsidRDefault="007128E2">
      <w:pPr>
        <w:ind w:left="8"/>
      </w:pPr>
      <w:r>
        <w:t xml:space="preserve">CDC, with PHL partners, will fully support </w:t>
      </w:r>
      <w:proofErr w:type="spellStart"/>
      <w:r>
        <w:t>wgMLST</w:t>
      </w:r>
      <w:proofErr w:type="spellEnd"/>
      <w:r>
        <w:t xml:space="preserve"> for typing Legionella </w:t>
      </w:r>
      <w:proofErr w:type="spellStart"/>
      <w:r>
        <w:t>pneumophila</w:t>
      </w:r>
      <w:proofErr w:type="spellEnd"/>
      <w:r>
        <w:t xml:space="preserve"> (</w:t>
      </w:r>
      <w:proofErr w:type="spellStart"/>
      <w:proofErr w:type="gramStart"/>
      <w:r>
        <w:t>Lp</w:t>
      </w:r>
      <w:proofErr w:type="spellEnd"/>
      <w:proofErr w:type="gramEnd"/>
      <w:r>
        <w:t xml:space="preserve">) by providing external access to computational resources required to detect alleles.  Currently the </w:t>
      </w:r>
      <w:proofErr w:type="spellStart"/>
      <w:proofErr w:type="gramStart"/>
      <w:r>
        <w:t>Lp</w:t>
      </w:r>
      <w:proofErr w:type="spellEnd"/>
      <w:proofErr w:type="gramEnd"/>
      <w:r>
        <w:t xml:space="preserve"> </w:t>
      </w:r>
      <w:proofErr w:type="spellStart"/>
      <w:r>
        <w:t>wgMLST</w:t>
      </w:r>
      <w:proofErr w:type="spellEnd"/>
      <w:r>
        <w:t xml:space="preserve"> database contains 4,472 alleles and an expanded allele database is being designed based on complete </w:t>
      </w:r>
      <w:proofErr w:type="spellStart"/>
      <w:r>
        <w:t>Lp</w:t>
      </w:r>
      <w:proofErr w:type="spellEnd"/>
      <w:r>
        <w:t xml:space="preserve"> genome sequences (generated using the </w:t>
      </w:r>
      <w:proofErr w:type="spellStart"/>
      <w:r>
        <w:t>PacBio</w:t>
      </w:r>
      <w:proofErr w:type="spellEnd"/>
      <w:r>
        <w:t xml:space="preserve"> instrument) of a diverse panel of strains representing multiple serogroups and a subset of different STs.  Pilot testing of the </w:t>
      </w:r>
      <w:proofErr w:type="spellStart"/>
      <w:r>
        <w:t>wgMLST</w:t>
      </w:r>
      <w:proofErr w:type="spellEnd"/>
      <w:r>
        <w:t xml:space="preserve"> approach will be expanded outside of 2 external partner labs currently collaborating to assist in the develop of this system (New York State Department of Health, Massachusetts Department of Public Health.) </w:t>
      </w:r>
    </w:p>
    <w:p w:rsidR="00945C03" w:rsidRDefault="007128E2">
      <w:pPr>
        <w:spacing w:after="284"/>
        <w:ind w:left="8"/>
      </w:pPr>
      <w:r>
        <w:t xml:space="preserve">Key Goals: (CDC and PHLs) </w:t>
      </w:r>
    </w:p>
    <w:p w:rsidR="00945C03" w:rsidRDefault="007128E2">
      <w:pPr>
        <w:numPr>
          <w:ilvl w:val="0"/>
          <w:numId w:val="11"/>
        </w:numPr>
        <w:spacing w:after="79"/>
        <w:ind w:hanging="360"/>
      </w:pPr>
      <w:r>
        <w:t xml:space="preserve">Pilot test </w:t>
      </w:r>
      <w:proofErr w:type="spellStart"/>
      <w:r>
        <w:t>wgMLST</w:t>
      </w:r>
      <w:proofErr w:type="spellEnd"/>
      <w:r>
        <w:t xml:space="preserve"> analysis using 50 </w:t>
      </w:r>
      <w:proofErr w:type="spellStart"/>
      <w:proofErr w:type="gramStart"/>
      <w:r>
        <w:t>Lp</w:t>
      </w:r>
      <w:proofErr w:type="spellEnd"/>
      <w:proofErr w:type="gramEnd"/>
      <w:r>
        <w:t xml:space="preserve"> isolates sequenced at 2 external labs (New York State and Massachusetts) and CDC to evaluate reproducibility of allele calling and clustering analysis. </w:t>
      </w:r>
    </w:p>
    <w:p w:rsidR="00945C03" w:rsidRDefault="007128E2">
      <w:pPr>
        <w:numPr>
          <w:ilvl w:val="0"/>
          <w:numId w:val="11"/>
        </w:numPr>
        <w:spacing w:after="73"/>
        <w:ind w:hanging="360"/>
      </w:pPr>
      <w:r>
        <w:t xml:space="preserve">Generate expanded </w:t>
      </w:r>
      <w:proofErr w:type="spellStart"/>
      <w:r>
        <w:t>wgMLST</w:t>
      </w:r>
      <w:proofErr w:type="spellEnd"/>
      <w:r>
        <w:t xml:space="preserve"> allele database using a diverse panel of high quality reference sequences. </w:t>
      </w:r>
    </w:p>
    <w:p w:rsidR="00945C03" w:rsidRDefault="007128E2">
      <w:pPr>
        <w:numPr>
          <w:ilvl w:val="0"/>
          <w:numId w:val="11"/>
        </w:numPr>
        <w:spacing w:after="82"/>
        <w:ind w:hanging="360"/>
      </w:pPr>
      <w:r>
        <w:t xml:space="preserve">Evaluate methods for extraction of SBT alleles from genome sequences to allow backward compatibility with traditional molecular typing. </w:t>
      </w:r>
    </w:p>
    <w:p w:rsidR="00945C03" w:rsidRDefault="007128E2">
      <w:pPr>
        <w:numPr>
          <w:ilvl w:val="0"/>
          <w:numId w:val="11"/>
        </w:numPr>
        <w:spacing w:after="79"/>
        <w:ind w:hanging="360"/>
      </w:pPr>
      <w:r>
        <w:t xml:space="preserve">Develop an internal reporting tool for communicating AMD results using R Shiny server hosted on </w:t>
      </w:r>
      <w:proofErr w:type="spellStart"/>
      <w:r>
        <w:t>Scicomp</w:t>
      </w:r>
      <w:proofErr w:type="spellEnd"/>
      <w:r>
        <w:t xml:space="preserve"> infrastructure </w:t>
      </w:r>
    </w:p>
    <w:p w:rsidR="00945C03" w:rsidRDefault="007128E2">
      <w:pPr>
        <w:numPr>
          <w:ilvl w:val="0"/>
          <w:numId w:val="11"/>
        </w:numPr>
        <w:spacing w:after="73"/>
        <w:ind w:hanging="360"/>
      </w:pPr>
      <w:r>
        <w:t xml:space="preserve">Develop </w:t>
      </w:r>
      <w:proofErr w:type="spellStart"/>
      <w:r>
        <w:t>bioinformatic</w:t>
      </w:r>
      <w:proofErr w:type="spellEnd"/>
      <w:r>
        <w:t xml:space="preserve"> tools to extract serotype (ex. Lp1-Lp17) information from genome sequences </w:t>
      </w:r>
    </w:p>
    <w:p w:rsidR="00945C03" w:rsidRDefault="007128E2">
      <w:pPr>
        <w:numPr>
          <w:ilvl w:val="0"/>
          <w:numId w:val="11"/>
        </w:numPr>
        <w:spacing w:after="82"/>
        <w:ind w:hanging="360"/>
      </w:pPr>
      <w:r>
        <w:t xml:space="preserve">Expand pilot testing to approximately 5 or more state and local public health laboratories using an expanded </w:t>
      </w:r>
      <w:proofErr w:type="spellStart"/>
      <w:r>
        <w:t>wgMLST</w:t>
      </w:r>
      <w:proofErr w:type="spellEnd"/>
      <w:r>
        <w:t xml:space="preserve"> database and permitting external access to CDC computational resources for </w:t>
      </w:r>
      <w:proofErr w:type="spellStart"/>
      <w:r>
        <w:t>wgMLST</w:t>
      </w:r>
      <w:proofErr w:type="spellEnd"/>
      <w:r>
        <w:t xml:space="preserve"> allele calling </w:t>
      </w:r>
    </w:p>
    <w:p w:rsidR="00945C03" w:rsidRDefault="007128E2">
      <w:pPr>
        <w:numPr>
          <w:ilvl w:val="0"/>
          <w:numId w:val="11"/>
        </w:numPr>
        <w:spacing w:after="73"/>
        <w:ind w:hanging="360"/>
      </w:pPr>
      <w:r>
        <w:t xml:space="preserve">Perform </w:t>
      </w:r>
      <w:proofErr w:type="spellStart"/>
      <w:r>
        <w:t>wgMLST</w:t>
      </w:r>
      <w:proofErr w:type="spellEnd"/>
      <w:r>
        <w:t xml:space="preserve"> proficiency testing with external partner laboratories using a set of blinded </w:t>
      </w:r>
      <w:proofErr w:type="spellStart"/>
      <w:proofErr w:type="gramStart"/>
      <w:r>
        <w:t>Lp</w:t>
      </w:r>
      <w:proofErr w:type="spellEnd"/>
      <w:proofErr w:type="gramEnd"/>
      <w:r>
        <w:t xml:space="preserve"> isolates. </w:t>
      </w:r>
    </w:p>
    <w:p w:rsidR="00945C03" w:rsidRDefault="007128E2">
      <w:pPr>
        <w:numPr>
          <w:ilvl w:val="0"/>
          <w:numId w:val="11"/>
        </w:numPr>
        <w:spacing w:after="196"/>
        <w:ind w:hanging="360"/>
      </w:pPr>
      <w:r>
        <w:t xml:space="preserve">Conduct genome sequencing on LD outbreak isolates collected during current Epi-Aids </w:t>
      </w:r>
    </w:p>
    <w:p w:rsidR="00945C03" w:rsidRDefault="007128E2">
      <w:pPr>
        <w:pStyle w:val="Heading1"/>
        <w:spacing w:after="25"/>
        <w:ind w:left="14" w:right="2389"/>
      </w:pPr>
      <w:r>
        <w:t xml:space="preserve">Mid-Term Outcomes </w:t>
      </w:r>
    </w:p>
    <w:p w:rsidR="00945C03" w:rsidRDefault="007128E2">
      <w:pPr>
        <w:ind w:left="8"/>
      </w:pPr>
      <w:r>
        <w:t xml:space="preserve">Improves laboratory methods, systems, and informatics capacity </w:t>
      </w:r>
    </w:p>
    <w:p w:rsidR="00945C03" w:rsidRDefault="007128E2">
      <w:pPr>
        <w:ind w:left="8"/>
      </w:pPr>
      <w:r>
        <w:t xml:space="preserve">Increases laboratory effectiveness in response to public health needs, including emergencies </w:t>
      </w:r>
    </w:p>
    <w:p w:rsidR="00945C03" w:rsidRDefault="007128E2">
      <w:pPr>
        <w:ind w:left="8"/>
      </w:pPr>
      <w:r>
        <w:t xml:space="preserve">Improves public health laboratory detection and response programs </w:t>
      </w:r>
    </w:p>
    <w:p w:rsidR="00945C03" w:rsidRDefault="007128E2">
      <w:pPr>
        <w:spacing w:after="18" w:line="259" w:lineRule="auto"/>
        <w:ind w:left="13" w:firstLine="0"/>
      </w:pPr>
      <w:r>
        <w:rPr>
          <w:b/>
        </w:rPr>
        <w:t xml:space="preserve"> </w:t>
      </w:r>
    </w:p>
    <w:p w:rsidR="00945C03" w:rsidRDefault="007128E2">
      <w:pPr>
        <w:pStyle w:val="Heading1"/>
        <w:spacing w:after="28"/>
        <w:ind w:left="14" w:right="2389"/>
      </w:pPr>
      <w:r>
        <w:lastRenderedPageBreak/>
        <w:t xml:space="preserve">Long-Term Outcomes </w:t>
      </w:r>
    </w:p>
    <w:p w:rsidR="00945C03" w:rsidRDefault="007128E2">
      <w:pPr>
        <w:spacing w:line="380" w:lineRule="auto"/>
        <w:ind w:left="8" w:right="2494"/>
      </w:pPr>
      <w:r>
        <w:t xml:space="preserve">Reduces incidence and prevalence of preventable diseases and public health threats Protects the public from public health threats </w:t>
      </w:r>
    </w:p>
    <w:p w:rsidR="00945C03" w:rsidRDefault="007128E2">
      <w:pPr>
        <w:spacing w:after="139" w:line="259" w:lineRule="auto"/>
        <w:ind w:left="18" w:firstLine="0"/>
      </w:pPr>
      <w:r>
        <w:t xml:space="preserve"> </w:t>
      </w:r>
    </w:p>
    <w:p w:rsidR="00945C03" w:rsidRDefault="007128E2">
      <w:pPr>
        <w:ind w:left="8"/>
      </w:pPr>
      <w:r>
        <w:rPr>
          <w:b/>
        </w:rPr>
        <w:t>Project Name:</w:t>
      </w:r>
      <w:r>
        <w:t xml:space="preserve">    ID: </w:t>
      </w:r>
      <w:proofErr w:type="spellStart"/>
      <w:r>
        <w:t>BioInformatics</w:t>
      </w:r>
      <w:proofErr w:type="spellEnd"/>
      <w:r>
        <w:t xml:space="preserve"> Fellow </w:t>
      </w:r>
    </w:p>
    <w:p w:rsidR="00945C03" w:rsidRDefault="007128E2">
      <w:pPr>
        <w:pStyle w:val="Heading1"/>
        <w:ind w:left="14" w:right="2389"/>
      </w:pPr>
      <w:r>
        <w:t>Project Activity Contact Information:</w:t>
      </w:r>
      <w:r>
        <w:rPr>
          <w:b w:val="0"/>
        </w:rPr>
        <w:t xml:space="preserve">  Melissa Olsen-Rasmussen / mxr2@cdc.gov </w:t>
      </w:r>
      <w:r>
        <w:t>Approximate Amount of Supplemental Funding Available:</w:t>
      </w:r>
      <w:r>
        <w:rPr>
          <w:b w:val="0"/>
        </w:rPr>
        <w:t xml:space="preserve">  $121,738 </w:t>
      </w:r>
    </w:p>
    <w:p w:rsidR="00945C03" w:rsidRDefault="007128E2">
      <w:pPr>
        <w:spacing w:after="0" w:line="259" w:lineRule="auto"/>
        <w:ind w:left="18" w:firstLine="0"/>
      </w:pPr>
      <w:r>
        <w:t xml:space="preserve"> </w:t>
      </w:r>
    </w:p>
    <w:p w:rsidR="00945C03" w:rsidRDefault="007128E2">
      <w:pPr>
        <w:spacing w:after="207"/>
        <w:ind w:left="8"/>
      </w:pPr>
      <w:r>
        <w:rPr>
          <w:b/>
        </w:rPr>
        <w:t xml:space="preserve">Project Description: </w:t>
      </w:r>
      <w:r>
        <w:t xml:space="preserve">APHL will continue to support, coordinate and maintain two (2) post-masters fellows from the 2016 cohort of the CDC/APHL Bioinformatics in Public Health Fellowship Program. This support will include one (1) </w:t>
      </w:r>
      <w:proofErr w:type="gramStart"/>
      <w:r>
        <w:t>postmasters</w:t>
      </w:r>
      <w:proofErr w:type="gramEnd"/>
      <w:r>
        <w:t xml:space="preserve"> fellow in the Pertussis and Diphtheria Laboratory (NCIRD/DBD) and one (1) post-masters fellow in the Enteric Diseases Laboratory Branch (NCEZID/DFWED).  In this capacity, APHL will facilitate the payment of stipends, ensure the ongoing maintenance of their health insurance coverage and other benefits, provide ongoing professional development opportunities for these fellows and continue to monitor fellowship deliverables from the 2016 cohort. </w:t>
      </w:r>
    </w:p>
    <w:p w:rsidR="00945C03" w:rsidRDefault="007128E2">
      <w:pPr>
        <w:spacing w:after="204"/>
        <w:ind w:left="8"/>
      </w:pPr>
      <w:r>
        <w:t>This requirement specifically addresses the maintenance of these two post-masters fellows from the 2016 BPHFP cohort.  Post-doctoral and post-masters fellows admitted into the 2017 cohort are addressed elsewhere</w:t>
      </w:r>
      <w:r>
        <w:rPr>
          <w:b/>
        </w:rPr>
        <w:t xml:space="preserve">. </w:t>
      </w:r>
    </w:p>
    <w:p w:rsidR="00945C03" w:rsidRDefault="007128E2">
      <w:pPr>
        <w:pStyle w:val="Heading1"/>
        <w:spacing w:after="28"/>
        <w:ind w:left="14" w:right="2389"/>
      </w:pPr>
      <w:r>
        <w:t xml:space="preserve">Mid-Term Outcomes </w:t>
      </w:r>
    </w:p>
    <w:p w:rsidR="00945C03" w:rsidRDefault="007128E2">
      <w:pPr>
        <w:ind w:left="8"/>
      </w:pPr>
      <w:r>
        <w:t xml:space="preserve">Promotes competent, collaborative, and practice-ready PHL workforce </w:t>
      </w:r>
    </w:p>
    <w:p w:rsidR="00945C03" w:rsidRDefault="007128E2">
      <w:pPr>
        <w:ind w:left="8"/>
      </w:pPr>
      <w:r>
        <w:t xml:space="preserve">Improves laboratory methods, systems, and informatics capacity </w:t>
      </w:r>
    </w:p>
    <w:p w:rsidR="00945C03" w:rsidRDefault="007128E2">
      <w:pPr>
        <w:spacing w:after="18" w:line="259" w:lineRule="auto"/>
        <w:ind w:left="13" w:firstLine="0"/>
      </w:pPr>
      <w:r>
        <w:rPr>
          <w:b/>
        </w:rPr>
        <w:t xml:space="preserve"> </w:t>
      </w:r>
    </w:p>
    <w:p w:rsidR="00945C03" w:rsidRDefault="007128E2">
      <w:pPr>
        <w:pStyle w:val="Heading1"/>
        <w:spacing w:after="28"/>
        <w:ind w:left="14" w:right="2389"/>
      </w:pPr>
      <w:r>
        <w:t xml:space="preserve">Long-Term Outcomes </w:t>
      </w:r>
    </w:p>
    <w:p w:rsidR="00945C03" w:rsidRDefault="007128E2">
      <w:pPr>
        <w:spacing w:after="129"/>
        <w:ind w:left="8"/>
      </w:pPr>
      <w:r>
        <w:t xml:space="preserve">Creates sustainable and resilient PHLs that effectively and efficiently adapt to evolving public health needs </w:t>
      </w:r>
    </w:p>
    <w:p w:rsidR="00945C03" w:rsidRDefault="007128E2">
      <w:pPr>
        <w:spacing w:after="139" w:line="259" w:lineRule="auto"/>
        <w:ind w:left="18" w:firstLine="0"/>
      </w:pPr>
      <w:r>
        <w:t xml:space="preserve"> </w:t>
      </w:r>
    </w:p>
    <w:p w:rsidR="00945C03" w:rsidRDefault="007128E2">
      <w:pPr>
        <w:ind w:left="8"/>
      </w:pPr>
      <w:r>
        <w:rPr>
          <w:b/>
        </w:rPr>
        <w:t>Project Name:</w:t>
      </w:r>
      <w:r>
        <w:t xml:space="preserve">    Addressing the Public Health Threat of Culture Independent Diagnostic Tests (CIDT) </w:t>
      </w:r>
    </w:p>
    <w:p w:rsidR="00DA0283" w:rsidRDefault="007128E2">
      <w:pPr>
        <w:pStyle w:val="Heading1"/>
        <w:ind w:left="14" w:right="2389"/>
        <w:rPr>
          <w:b w:val="0"/>
        </w:rPr>
      </w:pPr>
      <w:r>
        <w:t>Project Activity Contact Information:</w:t>
      </w:r>
      <w:r>
        <w:rPr>
          <w:b w:val="0"/>
        </w:rPr>
        <w:t xml:space="preserve">  John Besser / jtw8@cdc.gov </w:t>
      </w:r>
    </w:p>
    <w:p w:rsidR="00945C03" w:rsidRDefault="007128E2">
      <w:pPr>
        <w:pStyle w:val="Heading1"/>
        <w:ind w:left="14" w:right="2389"/>
      </w:pPr>
      <w:r>
        <w:t>Approximate Amount of Supplemental Funding Available:</w:t>
      </w:r>
      <w:r>
        <w:rPr>
          <w:b w:val="0"/>
        </w:rPr>
        <w:t xml:space="preserve">  $100,000 </w:t>
      </w:r>
    </w:p>
    <w:p w:rsidR="00945C03" w:rsidRDefault="007128E2">
      <w:pPr>
        <w:spacing w:after="204"/>
        <w:ind w:left="8"/>
      </w:pPr>
      <w:r>
        <w:rPr>
          <w:b/>
        </w:rPr>
        <w:t xml:space="preserve">Project Description: </w:t>
      </w:r>
      <w:r>
        <w:t xml:space="preserve">The project involves the organization of up to four meetings addressing the public health threat of CIDT. The two first meetings will be organized in Atlanta before 6/30/2017. Possibly two follow-up meeting will be organized the following year. </w:t>
      </w:r>
    </w:p>
    <w:p w:rsidR="00945C03" w:rsidRDefault="007128E2">
      <w:pPr>
        <w:spacing w:after="207"/>
        <w:ind w:left="8"/>
      </w:pPr>
      <w:r>
        <w:t xml:space="preserve">The laboratory surveillance depends on the availability of cultures. An increasing number of molecular panels that do not yield at culture have been FDA approved in recent year and are increasingly replacing culture for foodborne pathogens in the clinical laboratories. The meeting are follow-up on ongoing activities by APHL: 1. In 2013, CDC with public health partners initiated a project to identify optimal methods to recover </w:t>
      </w:r>
      <w:r>
        <w:rPr>
          <w:i/>
        </w:rPr>
        <w:t>Salmonella</w:t>
      </w:r>
      <w:r>
        <w:t xml:space="preserve"> and Shiga toxin-producing </w:t>
      </w:r>
      <w:r>
        <w:rPr>
          <w:i/>
        </w:rPr>
        <w:t>E. coli</w:t>
      </w:r>
      <w:r>
        <w:t xml:space="preserve"> from CIDT positive specimens; these standards methods have been identified and validated but not published, yet; a meeting with public health partners will be organized with the goal of agreeing on how to implement the methods in </w:t>
      </w:r>
      <w:r>
        <w:lastRenderedPageBreak/>
        <w:t xml:space="preserve">public health laboratories and discuss the need to develop standard methods for culturing other pathogens from CIDT positive specimens, and 2. A follow-up to a successful meeting organized in 2012 to raise awareness and develop solutions to the challenges that adoption of CIDTs by clinical laboratories presents for CDC surveillance programs.  The conference increased awareness of the issues throughout CDC and other government agencies, engaged partners, spawned programs at CDC (EDLB, OAR, EIP, etc.), and informed a number of publications about CIDT issues;  the current project involves the organization of a smaller follow-up conference to assess progress and direction, to generate new ideas; the outcomes of this meeting will be two-fold: a) to identify gaps in current planning efforts in an  discussion between key collaborators at FDA (device licensure), CLIA, private health insurers, Kit manufacturers, CDC and APHL legal advisors, APHL, CSTE, and state health representatives, and b) to inform EDLB scientists of new developments and strategies to aid in their research.  Additionally, other programs at CDC struggling with the same problem will benefit from the discussion and cross-fertilization.  </w:t>
      </w:r>
    </w:p>
    <w:p w:rsidR="00945C03" w:rsidRDefault="007128E2">
      <w:pPr>
        <w:spacing w:after="208"/>
        <w:ind w:left="8"/>
      </w:pPr>
      <w:r>
        <w:t xml:space="preserve">If funds are available targeted follow-up meetings will be organized the following year. </w:t>
      </w:r>
    </w:p>
    <w:p w:rsidR="00945C03" w:rsidRDefault="007128E2">
      <w:pPr>
        <w:pStyle w:val="Heading1"/>
        <w:spacing w:after="28"/>
        <w:ind w:left="14" w:right="2389"/>
      </w:pPr>
      <w:r>
        <w:t xml:space="preserve">Mid-Term Outcomes </w:t>
      </w:r>
    </w:p>
    <w:p w:rsidR="00945C03" w:rsidRDefault="007128E2">
      <w:pPr>
        <w:ind w:left="8" w:right="3614"/>
      </w:pPr>
      <w:r>
        <w:t xml:space="preserve">Promotes competent, collaborative, and practice-ready PHL workforce Improves laboratory methods, systems, and informatics capacity </w:t>
      </w:r>
    </w:p>
    <w:p w:rsidR="00945C03" w:rsidRDefault="007128E2">
      <w:pPr>
        <w:ind w:left="8"/>
      </w:pPr>
      <w:r>
        <w:t>Increases laboratory effectiveness in response to public health needs, including emergencies</w:t>
      </w:r>
      <w:r>
        <w:rPr>
          <w:b/>
        </w:rPr>
        <w:t xml:space="preserve"> </w:t>
      </w:r>
    </w:p>
    <w:p w:rsidR="00945C03" w:rsidRDefault="007128E2">
      <w:pPr>
        <w:ind w:left="8"/>
      </w:pPr>
      <w:r>
        <w:t xml:space="preserve">Improves public health laboratory detection and response programs </w:t>
      </w:r>
    </w:p>
    <w:p w:rsidR="00945C03" w:rsidRDefault="007128E2">
      <w:pPr>
        <w:pStyle w:val="Heading1"/>
        <w:spacing w:after="25"/>
        <w:ind w:left="14" w:right="2389"/>
      </w:pPr>
      <w:r>
        <w:t xml:space="preserve">Long-Term Outcomes </w:t>
      </w:r>
    </w:p>
    <w:p w:rsidR="00945C03" w:rsidRDefault="007128E2">
      <w:pPr>
        <w:spacing w:after="131"/>
        <w:ind w:left="8"/>
      </w:pPr>
      <w:r>
        <w:t>Protects the public from public health threats</w:t>
      </w:r>
      <w:r>
        <w:rPr>
          <w:b/>
        </w:rPr>
        <w:t xml:space="preserve"> </w:t>
      </w:r>
    </w:p>
    <w:p w:rsidR="00945C03" w:rsidRDefault="007128E2">
      <w:pPr>
        <w:spacing w:after="131"/>
        <w:ind w:left="8"/>
      </w:pPr>
      <w:r>
        <w:t xml:space="preserve">Creates sustainable and resilient PHLs that effectively and efficiently adapt to evolving public health needs </w:t>
      </w:r>
    </w:p>
    <w:p w:rsidR="00945C03" w:rsidRDefault="007128E2">
      <w:pPr>
        <w:spacing w:after="95" w:line="259" w:lineRule="auto"/>
        <w:ind w:left="17" w:firstLine="0"/>
      </w:pPr>
      <w:r>
        <w:t xml:space="preserve"> </w:t>
      </w:r>
    </w:p>
    <w:p w:rsidR="00945C03" w:rsidRDefault="007128E2">
      <w:pPr>
        <w:ind w:left="8"/>
      </w:pPr>
      <w:r>
        <w:rPr>
          <w:b/>
        </w:rPr>
        <w:t>Project Name:</w:t>
      </w:r>
      <w:r>
        <w:t xml:space="preserve">    Strengthening Lab Capacity to Detect STDs That Contribute to Infertility</w:t>
      </w:r>
      <w:r>
        <w:rPr>
          <w:b/>
        </w:rPr>
        <w:t xml:space="preserve"> </w:t>
      </w:r>
    </w:p>
    <w:p w:rsidR="00945C03" w:rsidRDefault="007128E2">
      <w:pPr>
        <w:pStyle w:val="Heading1"/>
        <w:ind w:left="14" w:right="2389"/>
      </w:pPr>
      <w:r>
        <w:t>Project Activity Contact Information:</w:t>
      </w:r>
      <w:r>
        <w:rPr>
          <w:b w:val="0"/>
        </w:rPr>
        <w:t xml:space="preserve">  </w:t>
      </w:r>
      <w:r>
        <w:t xml:space="preserve">Tranita </w:t>
      </w:r>
      <w:proofErr w:type="gramStart"/>
      <w:r>
        <w:t>Anderson  /</w:t>
      </w:r>
      <w:proofErr w:type="gramEnd"/>
      <w:r>
        <w:t xml:space="preserve"> tkg1@cdc.gov</w:t>
      </w:r>
      <w:r>
        <w:rPr>
          <w:b w:val="0"/>
        </w:rPr>
        <w:t xml:space="preserve"> </w:t>
      </w:r>
      <w:r>
        <w:t>Approximate Amount of Supplemental Funding Available:</w:t>
      </w:r>
      <w:r>
        <w:rPr>
          <w:b w:val="0"/>
        </w:rPr>
        <w:t xml:space="preserve">  $75,000 </w:t>
      </w:r>
    </w:p>
    <w:p w:rsidR="00945C03" w:rsidRDefault="007128E2">
      <w:pPr>
        <w:ind w:left="8"/>
      </w:pPr>
      <w:r>
        <w:rPr>
          <w:b/>
        </w:rPr>
        <w:t xml:space="preserve">Project Description: </w:t>
      </w:r>
      <w:r>
        <w:t xml:space="preserve">Due to limited program and laboratory capacity on many of the islands, the true burden of asymptomatic HIV and other sexually transmitted infections (STDs) </w:t>
      </w:r>
      <w:r>
        <w:rPr>
          <w:rFonts w:ascii="Segoe UI Symbol" w:eastAsia="Segoe UI Symbol" w:hAnsi="Segoe UI Symbol" w:cs="Segoe UI Symbol"/>
        </w:rPr>
        <w:t>−</w:t>
      </w:r>
      <w:r>
        <w:t xml:space="preserve"> including viral hepatitis </w:t>
      </w:r>
      <w:r>
        <w:rPr>
          <w:rFonts w:ascii="Segoe UI Symbol" w:eastAsia="Segoe UI Symbol" w:hAnsi="Segoe UI Symbol" w:cs="Segoe UI Symbol"/>
        </w:rPr>
        <w:t>−</w:t>
      </w:r>
      <w:r>
        <w:t xml:space="preserve"> is not fully understood. However, from 2009 through 2012, a burden of STD assessment was conducted using CDC PCR testing of population-based samples of largely asymptomatic persons in Guam, Palau and Yap (FSM).  The evaluation found very high prevalence of chlamydia (&gt; 25%) and moderate prevalence of gonorrhea (3-5%) among men and women 15 to 35 years of age.  These data suggest that all six island states, which currently rely on syndromic STD management, likely have high prevalence of chlamydia and at least moderate prevalence of gonorrhea.  Additionally, based largely upon prenatal screening, most jurisdictions have high case rates of syphilis, including congenital syphilis, compared with the U.S. </w:t>
      </w:r>
    </w:p>
    <w:p w:rsidR="00945C03" w:rsidRDefault="007128E2">
      <w:pPr>
        <w:spacing w:after="204"/>
        <w:ind w:left="8"/>
      </w:pPr>
      <w:proofErr w:type="gramStart"/>
      <w:r>
        <w:t>mainland</w:t>
      </w:r>
      <w:proofErr w:type="gramEnd"/>
      <w:r>
        <w:t xml:space="preserve">. Although HIV rates appear to be low in the USAPI jurisdictions, high STD prevalence is a concern because of the association of various infections with adverse reproductive health outcomes, perinatal morbidity and mortality, </w:t>
      </w:r>
      <w:proofErr w:type="spellStart"/>
      <w:r>
        <w:t>anogenital</w:t>
      </w:r>
      <w:proofErr w:type="spellEnd"/>
      <w:r>
        <w:t xml:space="preserve"> and liver cancers and potential increased risk for acquisition and transmission of HIV. Additionally, the Pacific states are at risk for importation of highly resistant strains of gonorrhea, as gonococcal resistance to available antibiotics tends to emerge out of East and Southeast Asian nations, </w:t>
      </w:r>
      <w:r>
        <w:lastRenderedPageBreak/>
        <w:t xml:space="preserve">the home of origin of a large proportion of workers and tourists to these six Pacific Island states.  </w:t>
      </w:r>
    </w:p>
    <w:p w:rsidR="00945C03" w:rsidRDefault="007128E2">
      <w:pPr>
        <w:spacing w:after="204"/>
        <w:ind w:left="8"/>
      </w:pPr>
      <w:r>
        <w:t>Laboratory testing capacity is limited as USAPI grantees face high shipping cost, and delayed procurement processes leading to stock-out and service gaps. Furthermore, grantees often depend on facilities such as hospitals rather than public health based, lack sufficiently trained personnel, and are poorly equipped to conduct STD testing. The goal of this funding opportunity is to ensure USAPI grantees local laboratory support for diagnostic services. Additionally, support the grantees ability to respond to high burden of STDs by avoiding service gaps and stock outs of testing materials.</w:t>
      </w:r>
      <w:r>
        <w:rPr>
          <w:b/>
        </w:rPr>
        <w:t xml:space="preserve"> </w:t>
      </w:r>
    </w:p>
    <w:p w:rsidR="00945C03" w:rsidRDefault="007128E2">
      <w:pPr>
        <w:pStyle w:val="Heading1"/>
        <w:spacing w:after="28"/>
        <w:ind w:left="14" w:right="2389"/>
      </w:pPr>
      <w:r>
        <w:t xml:space="preserve">Mid-Term Outcomes </w:t>
      </w:r>
    </w:p>
    <w:p w:rsidR="00945C03" w:rsidRDefault="007128E2">
      <w:pPr>
        <w:ind w:left="8"/>
      </w:pPr>
      <w:r>
        <w:t xml:space="preserve">Improves laboratory methods, systems, and informatics capacity </w:t>
      </w:r>
    </w:p>
    <w:p w:rsidR="00945C03" w:rsidRDefault="007128E2">
      <w:pPr>
        <w:ind w:left="8"/>
      </w:pPr>
      <w:r>
        <w:t xml:space="preserve">Increases laboratory effectiveness in response to public health needs, including emergencies </w:t>
      </w:r>
    </w:p>
    <w:p w:rsidR="00945C03" w:rsidRDefault="007128E2">
      <w:pPr>
        <w:ind w:left="8"/>
      </w:pPr>
      <w:r>
        <w:t xml:space="preserve">Improves public health laboratory detection and response programs </w:t>
      </w:r>
    </w:p>
    <w:p w:rsidR="00945C03" w:rsidRDefault="007128E2">
      <w:pPr>
        <w:spacing w:after="18" w:line="259" w:lineRule="auto"/>
        <w:ind w:left="12" w:firstLine="0"/>
      </w:pPr>
      <w:r>
        <w:t xml:space="preserve"> </w:t>
      </w:r>
    </w:p>
    <w:p w:rsidR="00945C03" w:rsidRDefault="007128E2">
      <w:pPr>
        <w:pStyle w:val="Heading1"/>
        <w:spacing w:after="28"/>
        <w:ind w:left="14" w:right="2389"/>
      </w:pPr>
      <w:r>
        <w:t xml:space="preserve">Long-Term Outcomes </w:t>
      </w:r>
    </w:p>
    <w:p w:rsidR="00945C03" w:rsidRDefault="007128E2">
      <w:pPr>
        <w:ind w:left="8"/>
      </w:pPr>
      <w:r>
        <w:t xml:space="preserve">Reduces incidence and prevalence of preventable diseases and public health threats </w:t>
      </w:r>
    </w:p>
    <w:p w:rsidR="00945C03" w:rsidRDefault="007128E2">
      <w:pPr>
        <w:ind w:left="8"/>
      </w:pPr>
      <w:r>
        <w:t xml:space="preserve">Reduces morbidity and mortality equitably delivered throughout the United States and the world </w:t>
      </w:r>
    </w:p>
    <w:p w:rsidR="00945C03" w:rsidRDefault="007128E2">
      <w:pPr>
        <w:ind w:left="8"/>
      </w:pPr>
      <w:r>
        <w:t xml:space="preserve">Protects the public from public health threats </w:t>
      </w:r>
    </w:p>
    <w:p w:rsidR="00945C03" w:rsidRDefault="007128E2">
      <w:pPr>
        <w:ind w:left="8"/>
      </w:pPr>
      <w:r>
        <w:t xml:space="preserve">Creates sustainable and resilient PHLs that effectively and efficiently adapt to evolving public health needs </w:t>
      </w:r>
    </w:p>
    <w:p w:rsidR="00945C03" w:rsidRDefault="007128E2">
      <w:pPr>
        <w:spacing w:after="131"/>
        <w:ind w:left="8"/>
      </w:pPr>
      <w:r>
        <w:t xml:space="preserve">Revises standards for the PHL system resulting in a more efficient, higher quality, and safe PHL system   </w:t>
      </w:r>
    </w:p>
    <w:p w:rsidR="00945C03" w:rsidRDefault="007128E2">
      <w:pPr>
        <w:spacing w:after="18" w:line="259" w:lineRule="auto"/>
        <w:ind w:left="17" w:firstLine="0"/>
      </w:pPr>
      <w:r>
        <w:t xml:space="preserve"> </w:t>
      </w:r>
    </w:p>
    <w:p w:rsidR="00945C03" w:rsidRDefault="007128E2">
      <w:pPr>
        <w:spacing w:after="0" w:line="259" w:lineRule="auto"/>
        <w:ind w:left="17" w:firstLine="0"/>
      </w:pPr>
      <w:r>
        <w:rPr>
          <w:b/>
        </w:rPr>
        <w:t xml:space="preserve"> </w:t>
      </w:r>
    </w:p>
    <w:p w:rsidR="00945C03" w:rsidRDefault="007128E2">
      <w:pPr>
        <w:ind w:left="8"/>
      </w:pPr>
      <w:r>
        <w:rPr>
          <w:b/>
        </w:rPr>
        <w:t>Project Name:</w:t>
      </w:r>
      <w:r>
        <w:t xml:space="preserve">  Supporting Rapid Diagnosis of Tuberculosis and Detection of Rifampin Resistance in the U.S.-affiliated               Pacific Islands </w:t>
      </w:r>
    </w:p>
    <w:p w:rsidR="00945C03" w:rsidRDefault="007128E2">
      <w:pPr>
        <w:pStyle w:val="Heading1"/>
        <w:ind w:left="14" w:right="2389"/>
      </w:pPr>
      <w:r>
        <w:t>Project Activity Contact Information:</w:t>
      </w:r>
      <w:r>
        <w:rPr>
          <w:b w:val="0"/>
        </w:rPr>
        <w:t xml:space="preserve">  </w:t>
      </w:r>
      <w:r>
        <w:t xml:space="preserve">Angela </w:t>
      </w:r>
      <w:proofErr w:type="gramStart"/>
      <w:r>
        <w:t>Starks  /</w:t>
      </w:r>
      <w:proofErr w:type="gramEnd"/>
      <w:r>
        <w:t xml:space="preserve"> eog0@cdc.gov                    </w:t>
      </w:r>
      <w:r>
        <w:rPr>
          <w:b w:val="0"/>
        </w:rPr>
        <w:t xml:space="preserve"> </w:t>
      </w:r>
      <w:r>
        <w:t>Approximate Amount of Supplemental Funding Available:</w:t>
      </w:r>
      <w:r>
        <w:rPr>
          <w:b w:val="0"/>
        </w:rPr>
        <w:t xml:space="preserve">  $25,600 </w:t>
      </w:r>
    </w:p>
    <w:p w:rsidR="00945C03" w:rsidRDefault="007128E2">
      <w:pPr>
        <w:spacing w:after="204"/>
        <w:ind w:left="8"/>
      </w:pPr>
      <w:r>
        <w:rPr>
          <w:b/>
        </w:rPr>
        <w:t xml:space="preserve">Project Description: </w:t>
      </w:r>
      <w:r>
        <w:t xml:space="preserve">Each of the six U.S.-affiliated Pacific Islands (USAPI) jurisdictions (American Samoa, Commonwealth of the Northern Mariana Islands, Federated States of Micronesia, Guam, Republic of Palau, and Republic of the Marshall Islands) reported a 2015 tuberculosis (TB) incidence rate that was higher than the overall case rate for the U.S., which was 3.0 per 100,000.  The TB rates in the USAPI ranged from 7.4 per 100,000 in American Samoa to 189.8 per 100,000 in the Republic of the Marshall Islands.  Also in 2015, the most recent year for which complete drug-susceptibility data is available, four cases of multidrug-resistant TB occurred. </w:t>
      </w:r>
    </w:p>
    <w:p w:rsidR="00945C03" w:rsidRDefault="007128E2">
      <w:pPr>
        <w:spacing w:after="204"/>
        <w:ind w:left="8"/>
      </w:pPr>
      <w:r>
        <w:t>The local laboratories in the USAPI have limited TB testing capacity and are currently only performing direct acid-fast bacilli smear microscopy.  Specimens are shipped to a regional reference laboratory for culture, identification, and drug</w:t>
      </w:r>
      <w:r w:rsidR="00DA0283">
        <w:t xml:space="preserve"> </w:t>
      </w:r>
      <w:r>
        <w:t xml:space="preserve">susceptibility testing.  Access to this reference laboratory has confirmed the diagnosis of TB and provided the susceptibility results needed to ensure adequate treatment.  However, delays in local laboratories shipping may affect specimen viability, increase contamination rates, and compromise results.  Additionally, standard cultures can take 2 to 6 weeks for </w:t>
      </w:r>
      <w:r>
        <w:rPr>
          <w:i/>
        </w:rPr>
        <w:t>Mycobacterium tuberculosis</w:t>
      </w:r>
      <w:r>
        <w:t xml:space="preserve"> complex to grow and conventional drug-susceptibility testing can add 3 more weeks.   </w:t>
      </w:r>
    </w:p>
    <w:p w:rsidR="00945C03" w:rsidRDefault="007128E2">
      <w:pPr>
        <w:ind w:left="8"/>
      </w:pPr>
      <w:r>
        <w:lastRenderedPageBreak/>
        <w:t xml:space="preserve">The introduction and implementation of </w:t>
      </w:r>
      <w:proofErr w:type="spellStart"/>
      <w:r>
        <w:t>Xpert</w:t>
      </w:r>
      <w:proofErr w:type="spellEnd"/>
      <w:r>
        <w:t xml:space="preserve"> MTB/RIF assay in 2014 throughout the USAPI has resulted in rapid diagnosis of TB and detection of rifampin resistance.  However, due to the poor organizational infrastructure needed to support and sustain supply chain management, local laboratories in the USAPI often face stock-outs of the cartridges needed to perform the </w:t>
      </w:r>
      <w:proofErr w:type="spellStart"/>
      <w:r>
        <w:t>Xpert</w:t>
      </w:r>
      <w:proofErr w:type="spellEnd"/>
      <w:r>
        <w:t xml:space="preserve"> MTB/RIF assay and also do not have the kits needed to calibrate the instrument. </w:t>
      </w:r>
    </w:p>
    <w:p w:rsidR="00945C03" w:rsidRDefault="007128E2">
      <w:pPr>
        <w:spacing w:after="204"/>
        <w:ind w:left="8"/>
      </w:pPr>
      <w:r>
        <w:t xml:space="preserve">The aim for this proposal is to facilitate the procurement and shipping of </w:t>
      </w:r>
      <w:proofErr w:type="spellStart"/>
      <w:r>
        <w:t>Xpert</w:t>
      </w:r>
      <w:proofErr w:type="spellEnd"/>
      <w:r>
        <w:t xml:space="preserve"> MTB/RIF assay cartridges and calibration kits to the USAPI laboratories to ensure adequate stock to perform testing and to ensure the ability to properly maintain the instrument.</w:t>
      </w:r>
      <w:r>
        <w:rPr>
          <w:b/>
        </w:rPr>
        <w:t xml:space="preserve"> </w:t>
      </w:r>
    </w:p>
    <w:p w:rsidR="00945C03" w:rsidRDefault="007128E2">
      <w:pPr>
        <w:pStyle w:val="Heading1"/>
        <w:spacing w:after="28"/>
        <w:ind w:left="14" w:right="2389"/>
      </w:pPr>
      <w:r>
        <w:t xml:space="preserve">Mid-Term Outcomes </w:t>
      </w:r>
    </w:p>
    <w:p w:rsidR="00945C03" w:rsidRDefault="007128E2">
      <w:pPr>
        <w:ind w:left="8"/>
      </w:pPr>
      <w:r>
        <w:t xml:space="preserve">Improves laboratory methods, systems, and informatics capacity </w:t>
      </w:r>
    </w:p>
    <w:p w:rsidR="00945C03" w:rsidRDefault="007128E2">
      <w:pPr>
        <w:ind w:left="8"/>
      </w:pPr>
      <w:r>
        <w:t xml:space="preserve">Increases laboratory effectiveness in response to public health needs, including emergencies </w:t>
      </w:r>
    </w:p>
    <w:p w:rsidR="00945C03" w:rsidRDefault="007128E2">
      <w:pPr>
        <w:ind w:left="8"/>
      </w:pPr>
      <w:r>
        <w:t xml:space="preserve">Improves public health laboratory detection and response programs </w:t>
      </w:r>
    </w:p>
    <w:p w:rsidR="00945C03" w:rsidRDefault="007128E2">
      <w:pPr>
        <w:spacing w:after="18" w:line="259" w:lineRule="auto"/>
        <w:ind w:left="13" w:firstLine="0"/>
      </w:pPr>
      <w:r>
        <w:t xml:space="preserve"> </w:t>
      </w:r>
    </w:p>
    <w:p w:rsidR="00945C03" w:rsidRDefault="007128E2">
      <w:pPr>
        <w:pStyle w:val="Heading1"/>
        <w:spacing w:after="25"/>
        <w:ind w:left="14" w:right="2389"/>
      </w:pPr>
      <w:r>
        <w:t xml:space="preserve">Long-Term Outcomes </w:t>
      </w:r>
    </w:p>
    <w:p w:rsidR="00945C03" w:rsidRDefault="007128E2">
      <w:pPr>
        <w:ind w:left="8"/>
      </w:pPr>
      <w:r>
        <w:t xml:space="preserve">Reduces incidence and prevalence of preventable diseases and public health threats </w:t>
      </w:r>
    </w:p>
    <w:p w:rsidR="00945C03" w:rsidRDefault="007128E2">
      <w:pPr>
        <w:ind w:left="8" w:right="1331"/>
      </w:pPr>
      <w:r>
        <w:t xml:space="preserve">Reduces morbidity and mortality equitably delivered throughout the United States and the world Protects the public from public health threats  </w:t>
      </w:r>
    </w:p>
    <w:p w:rsidR="00945C03" w:rsidRDefault="007128E2">
      <w:pPr>
        <w:spacing w:after="16" w:line="259" w:lineRule="auto"/>
        <w:ind w:left="17" w:firstLine="0"/>
      </w:pPr>
      <w:r>
        <w:t xml:space="preserve"> </w:t>
      </w:r>
    </w:p>
    <w:p w:rsidR="00945C03" w:rsidRDefault="007128E2">
      <w:pPr>
        <w:ind w:left="8"/>
      </w:pPr>
      <w:r>
        <w:rPr>
          <w:b/>
        </w:rPr>
        <w:t>Project Name:</w:t>
      </w:r>
      <w:r>
        <w:t xml:space="preserve">   Expansion of ETOR capability for TB Public Health Laboratory Testing </w:t>
      </w:r>
    </w:p>
    <w:p w:rsidR="00DA0283" w:rsidRDefault="007128E2">
      <w:pPr>
        <w:pStyle w:val="Heading1"/>
        <w:ind w:left="14" w:right="2389"/>
      </w:pPr>
      <w:r>
        <w:t>Project Activity Contact Information:</w:t>
      </w:r>
      <w:r>
        <w:rPr>
          <w:b w:val="0"/>
        </w:rPr>
        <w:t xml:space="preserve">  </w:t>
      </w:r>
      <w:r>
        <w:t xml:space="preserve">Angela Starks </w:t>
      </w:r>
      <w:hyperlink r:id="rId11" w:history="1">
        <w:r w:rsidR="00DA0283" w:rsidRPr="00CE695A">
          <w:rPr>
            <w:rStyle w:val="Hyperlink"/>
          </w:rPr>
          <w:t>/eog0@cdc.gov</w:t>
        </w:r>
      </w:hyperlink>
      <w:r>
        <w:t xml:space="preserve"> </w:t>
      </w:r>
    </w:p>
    <w:p w:rsidR="00945C03" w:rsidRDefault="007128E2">
      <w:pPr>
        <w:pStyle w:val="Heading1"/>
        <w:ind w:left="14" w:right="2389"/>
      </w:pPr>
      <w:r>
        <w:t>Approximate Amount of Supplemental Funding Available:</w:t>
      </w:r>
      <w:r>
        <w:rPr>
          <w:b w:val="0"/>
        </w:rPr>
        <w:t xml:space="preserve">  $200,000 </w:t>
      </w:r>
    </w:p>
    <w:p w:rsidR="00945C03" w:rsidRDefault="007128E2">
      <w:pPr>
        <w:ind w:left="8"/>
      </w:pPr>
      <w:r>
        <w:rPr>
          <w:b/>
        </w:rPr>
        <w:t xml:space="preserve">Project Description: </w:t>
      </w:r>
      <w:r>
        <w:t xml:space="preserve">APHL has coordinated a pilot project to establish the use of electronic test order and result (ETOR) for public health laboratories conducting TB testing. The initial project focused on ETOR between the CDC-support National DST Reference Center for </w:t>
      </w:r>
      <w:r>
        <w:rPr>
          <w:i/>
        </w:rPr>
        <w:t xml:space="preserve">M. tuberculosis </w:t>
      </w:r>
      <w:r>
        <w:t>and 2 public health laboratories referring samples</w:t>
      </w:r>
      <w:r>
        <w:rPr>
          <w:i/>
        </w:rPr>
        <w:t xml:space="preserve">. </w:t>
      </w:r>
      <w:r>
        <w:t xml:space="preserve"> APHL has worked to begin building infrastructure for this project including test orders and results messaging in collaboration with a selected vendor awarded through competitive selection. To expand the scope of this project, we plan to add ETOR capability for additional public health laboratories that currently submit samples to the Reference Center in CA. The work of developing this web-based portal could assist with establishing standard electronic messages for TB testing that could be useful for other public health laboratories and potentially CDC </w:t>
      </w:r>
    </w:p>
    <w:p w:rsidR="00945C03" w:rsidRDefault="007128E2">
      <w:pPr>
        <w:spacing w:after="18" w:line="259" w:lineRule="auto"/>
        <w:ind w:left="17" w:firstLine="0"/>
      </w:pPr>
      <w:r>
        <w:rPr>
          <w:b/>
        </w:rPr>
        <w:t xml:space="preserve"> </w:t>
      </w:r>
    </w:p>
    <w:p w:rsidR="00945C03" w:rsidRDefault="007128E2">
      <w:pPr>
        <w:pStyle w:val="Heading1"/>
        <w:spacing w:after="28"/>
        <w:ind w:left="14" w:right="2389"/>
      </w:pPr>
      <w:r>
        <w:t xml:space="preserve">Mid-Term Outcomes </w:t>
      </w:r>
    </w:p>
    <w:p w:rsidR="00945C03" w:rsidRDefault="007128E2">
      <w:pPr>
        <w:ind w:left="8"/>
      </w:pPr>
      <w:r>
        <w:t xml:space="preserve">Improves laboratory methods, systems, and informatics capacity </w:t>
      </w:r>
    </w:p>
    <w:p w:rsidR="00945C03" w:rsidRDefault="007128E2">
      <w:pPr>
        <w:ind w:left="8"/>
      </w:pPr>
      <w:r>
        <w:t xml:space="preserve">Increases laboratory effectiveness in response to public health needs, including emergencies </w:t>
      </w:r>
    </w:p>
    <w:p w:rsidR="00945C03" w:rsidRDefault="007128E2">
      <w:pPr>
        <w:ind w:left="8"/>
      </w:pPr>
      <w:r>
        <w:t xml:space="preserve">Improves public health laboratory detection and response programs </w:t>
      </w:r>
    </w:p>
    <w:p w:rsidR="00945C03" w:rsidRDefault="007128E2">
      <w:pPr>
        <w:spacing w:after="16" w:line="259" w:lineRule="auto"/>
        <w:ind w:left="12" w:firstLine="0"/>
      </w:pPr>
      <w:r>
        <w:t xml:space="preserve"> </w:t>
      </w:r>
    </w:p>
    <w:p w:rsidR="00945C03" w:rsidRDefault="007128E2">
      <w:pPr>
        <w:pStyle w:val="Heading1"/>
        <w:spacing w:after="28"/>
        <w:ind w:left="14" w:right="2389"/>
      </w:pPr>
      <w:r>
        <w:t xml:space="preserve">Long-Term Outcomes </w:t>
      </w:r>
    </w:p>
    <w:p w:rsidR="00945C03" w:rsidRDefault="007128E2">
      <w:pPr>
        <w:ind w:left="8"/>
      </w:pPr>
      <w:r>
        <w:t xml:space="preserve">Reduces incidence and prevalence of preventable diseases and public health threats </w:t>
      </w:r>
    </w:p>
    <w:p w:rsidR="00945C03" w:rsidRDefault="007128E2">
      <w:pPr>
        <w:ind w:left="8"/>
      </w:pPr>
      <w:r>
        <w:t xml:space="preserve">Reduces morbidity and mortality equitably delivered throughout the United States and the world </w:t>
      </w:r>
    </w:p>
    <w:p w:rsidR="00945C03" w:rsidRDefault="007128E2">
      <w:pPr>
        <w:ind w:left="8"/>
      </w:pPr>
      <w:r>
        <w:t xml:space="preserve">Protects the public from public health threats </w:t>
      </w:r>
    </w:p>
    <w:p w:rsidR="00945C03" w:rsidRDefault="007128E2">
      <w:pPr>
        <w:ind w:left="8"/>
      </w:pPr>
      <w:r>
        <w:t xml:space="preserve">Creates sustainable and resilient PHLs that effectively and efficiently adapt to evolving public health needs </w:t>
      </w:r>
    </w:p>
    <w:p w:rsidR="00945C03" w:rsidRDefault="007128E2">
      <w:pPr>
        <w:spacing w:after="16" w:line="259" w:lineRule="auto"/>
        <w:ind w:left="17" w:firstLine="0"/>
      </w:pPr>
      <w:r>
        <w:t xml:space="preserve"> </w:t>
      </w:r>
    </w:p>
    <w:p w:rsidR="00945C03" w:rsidRDefault="007128E2">
      <w:pPr>
        <w:ind w:left="8" w:right="418"/>
      </w:pPr>
      <w:r>
        <w:rPr>
          <w:b/>
        </w:rPr>
        <w:lastRenderedPageBreak/>
        <w:t>Project Name:</w:t>
      </w:r>
      <w:r>
        <w:t xml:space="preserve">   Sequencing of Clinical Specimens and Isolates to Support the Establishment of Universal                                 Sequencing of </w:t>
      </w:r>
      <w:r>
        <w:rPr>
          <w:i/>
        </w:rPr>
        <w:t xml:space="preserve">Mycobacterium tuberculosis </w:t>
      </w:r>
      <w:r>
        <w:t xml:space="preserve">in the United States. </w:t>
      </w:r>
    </w:p>
    <w:p w:rsidR="00DA0283" w:rsidRDefault="007128E2">
      <w:pPr>
        <w:pStyle w:val="Heading1"/>
        <w:ind w:left="14" w:right="2389"/>
      </w:pPr>
      <w:r>
        <w:t>Project Activity Contact Information:</w:t>
      </w:r>
      <w:r>
        <w:rPr>
          <w:b w:val="0"/>
        </w:rPr>
        <w:t xml:space="preserve">  </w:t>
      </w:r>
      <w:r>
        <w:t xml:space="preserve">Angela Starks /eog0@cdc.gov  </w:t>
      </w:r>
    </w:p>
    <w:p w:rsidR="00945C03" w:rsidRDefault="007128E2">
      <w:pPr>
        <w:pStyle w:val="Heading1"/>
        <w:ind w:left="14" w:right="2389"/>
      </w:pPr>
      <w:r>
        <w:t>Approximate Amount of Supplemental Funding Available:</w:t>
      </w:r>
      <w:r>
        <w:rPr>
          <w:b w:val="0"/>
        </w:rPr>
        <w:t xml:space="preserve">  $800,000 </w:t>
      </w:r>
    </w:p>
    <w:p w:rsidR="00945C03" w:rsidRDefault="007128E2">
      <w:pPr>
        <w:spacing w:after="0" w:line="259" w:lineRule="auto"/>
        <w:ind w:left="17" w:firstLine="0"/>
      </w:pPr>
      <w:r>
        <w:t xml:space="preserve"> </w:t>
      </w:r>
    </w:p>
    <w:p w:rsidR="00945C03" w:rsidRDefault="007128E2">
      <w:pPr>
        <w:ind w:left="8"/>
      </w:pPr>
      <w:r>
        <w:rPr>
          <w:b/>
        </w:rPr>
        <w:t xml:space="preserve">Project Description: </w:t>
      </w:r>
      <w:r>
        <w:t xml:space="preserve">DTBE has developed a multi-year plan to facilitate the transition of the molecular surveillance of </w:t>
      </w:r>
      <w:r>
        <w:rPr>
          <w:i/>
        </w:rPr>
        <w:t>Mycobacterium tuberculosis</w:t>
      </w:r>
      <w:r>
        <w:t xml:space="preserve"> in the United States from conventional genotyping methods to whole genome sequencing. The first phase of this plan includes utilizing centralized reference laboratories to perform both conventional and WGS methods on all isolates for a three year time frame to allow the continuity of outbreak detection algorithms. During the second phase, molecular surveillance will transition to direct sequencing of specimens in local laboratories. </w:t>
      </w:r>
    </w:p>
    <w:p w:rsidR="00945C03" w:rsidRDefault="007128E2">
      <w:pPr>
        <w:spacing w:after="208"/>
        <w:ind w:left="8"/>
      </w:pPr>
      <w:r>
        <w:t xml:space="preserve">The goal of this project is to establish up to 8 laboratories that will: </w:t>
      </w:r>
    </w:p>
    <w:p w:rsidR="00945C03" w:rsidRDefault="007128E2">
      <w:pPr>
        <w:spacing w:after="204"/>
        <w:ind w:left="8"/>
      </w:pPr>
      <w:r>
        <w:t xml:space="preserve">Need #1: Sequencing of retrospectively collected isolates in support of DTBE initiated cluster investigations. Although reference centers will be independently established to provide for the prospective sequencing of MTBC isolates, there will still exist the need to retrospectively sequence 1,000 isolates/year. DTBE will provide these isolates to participants on a monthly basis. </w:t>
      </w:r>
    </w:p>
    <w:p w:rsidR="00945C03" w:rsidRDefault="007128E2">
      <w:pPr>
        <w:spacing w:after="204"/>
        <w:ind w:left="8"/>
      </w:pPr>
      <w:r>
        <w:t xml:space="preserve">Need #2: Comparison of sequencing results obtained from specimens versus isolates. Participants will work with DTBE to develop protocols to sequence MTBC from raw and/or processed </w:t>
      </w:r>
      <w:proofErr w:type="spellStart"/>
      <w:r>
        <w:t>sputums</w:t>
      </w:r>
      <w:proofErr w:type="spellEnd"/>
      <w:r>
        <w:t xml:space="preserve">. Workflows will be developed to allow    characterization of isolates for identification, antimicrobial resistance and molecular surveillance. Testing will occur in parallel with isolate based sequencing. </w:t>
      </w:r>
    </w:p>
    <w:p w:rsidR="00945C03" w:rsidRDefault="007128E2">
      <w:pPr>
        <w:pStyle w:val="Heading1"/>
        <w:spacing w:after="28"/>
        <w:ind w:left="14" w:right="2389"/>
      </w:pPr>
      <w:r>
        <w:t xml:space="preserve">Mid-Term Outcomes </w:t>
      </w:r>
    </w:p>
    <w:p w:rsidR="00945C03" w:rsidRDefault="007128E2">
      <w:pPr>
        <w:ind w:left="8"/>
      </w:pPr>
      <w:r>
        <w:t xml:space="preserve">Promotes competent, collaborative, and practice-ready PHL workforce  </w:t>
      </w:r>
    </w:p>
    <w:p w:rsidR="00945C03" w:rsidRDefault="007128E2">
      <w:pPr>
        <w:ind w:left="8"/>
      </w:pPr>
      <w:r>
        <w:t xml:space="preserve">Improves laboratory methods, systems, and informatics capacity </w:t>
      </w:r>
    </w:p>
    <w:p w:rsidR="00945C03" w:rsidRDefault="007128E2">
      <w:pPr>
        <w:ind w:left="8"/>
      </w:pPr>
      <w:r>
        <w:t xml:space="preserve">Increases laboratory effectiveness in response to public health needs, including emergencies </w:t>
      </w:r>
    </w:p>
    <w:p w:rsidR="00945C03" w:rsidRDefault="007128E2">
      <w:pPr>
        <w:ind w:left="8"/>
      </w:pPr>
      <w:r>
        <w:t xml:space="preserve">Improves public health laboratory detection and response programs </w:t>
      </w:r>
    </w:p>
    <w:p w:rsidR="00945C03" w:rsidRDefault="007128E2">
      <w:pPr>
        <w:spacing w:after="16" w:line="259" w:lineRule="auto"/>
        <w:ind w:left="13" w:firstLine="0"/>
      </w:pPr>
      <w:r>
        <w:t xml:space="preserve"> </w:t>
      </w:r>
    </w:p>
    <w:p w:rsidR="00945C03" w:rsidRDefault="007128E2">
      <w:pPr>
        <w:pStyle w:val="Heading1"/>
        <w:spacing w:after="28"/>
        <w:ind w:left="14" w:right="2389"/>
      </w:pPr>
      <w:r>
        <w:t xml:space="preserve">Long-Term Outcomes </w:t>
      </w:r>
    </w:p>
    <w:p w:rsidR="00945C03" w:rsidRDefault="007128E2">
      <w:pPr>
        <w:ind w:left="8"/>
      </w:pPr>
      <w:r>
        <w:t xml:space="preserve">Reduces incidence and prevalence of preventable diseases and public health threats </w:t>
      </w:r>
    </w:p>
    <w:p w:rsidR="00945C03" w:rsidRDefault="007128E2">
      <w:pPr>
        <w:spacing w:after="129"/>
        <w:ind w:left="8"/>
      </w:pPr>
      <w:r>
        <w:t xml:space="preserve">Creates sustainable and resilient PHLs that effectively and efficiently adapt to evolving public health needs </w:t>
      </w:r>
    </w:p>
    <w:p w:rsidR="00945C03" w:rsidRDefault="007128E2">
      <w:pPr>
        <w:spacing w:after="139" w:line="259" w:lineRule="auto"/>
        <w:ind w:left="17" w:firstLine="0"/>
      </w:pPr>
      <w:r>
        <w:rPr>
          <w:b/>
        </w:rPr>
        <w:t xml:space="preserve"> </w:t>
      </w:r>
    </w:p>
    <w:p w:rsidR="00945C03" w:rsidRDefault="007128E2">
      <w:pPr>
        <w:ind w:left="8"/>
      </w:pPr>
      <w:r>
        <w:rPr>
          <w:b/>
        </w:rPr>
        <w:t>Project Name:</w:t>
      </w:r>
      <w:r>
        <w:t xml:space="preserve">    Integration of Genotypic and Epidemiological Data in Support of Outbreak Investigations for TB </w:t>
      </w:r>
    </w:p>
    <w:p w:rsidR="00DA0283" w:rsidRDefault="007128E2">
      <w:pPr>
        <w:pStyle w:val="Heading1"/>
        <w:ind w:left="14" w:right="2389"/>
      </w:pPr>
      <w:r>
        <w:t>Project Activity Contact Information:</w:t>
      </w:r>
      <w:r>
        <w:rPr>
          <w:b w:val="0"/>
        </w:rPr>
        <w:t xml:space="preserve">  </w:t>
      </w:r>
      <w:r>
        <w:t xml:space="preserve">Angela Starks /eog0@cdc.gov  </w:t>
      </w:r>
    </w:p>
    <w:p w:rsidR="00945C03" w:rsidRDefault="007128E2">
      <w:pPr>
        <w:pStyle w:val="Heading1"/>
        <w:ind w:left="14" w:right="2389"/>
      </w:pPr>
      <w:r>
        <w:t>Approximate Amount of Supplemental Funding Available:</w:t>
      </w:r>
      <w:r>
        <w:rPr>
          <w:b w:val="0"/>
        </w:rPr>
        <w:t xml:space="preserve">  $50,000 </w:t>
      </w:r>
    </w:p>
    <w:p w:rsidR="00945C03" w:rsidRDefault="007128E2">
      <w:pPr>
        <w:ind w:left="8"/>
      </w:pPr>
      <w:r>
        <w:rPr>
          <w:b/>
        </w:rPr>
        <w:t xml:space="preserve">Project Description: </w:t>
      </w:r>
      <w:r>
        <w:t xml:space="preserve">In collaboration with a DTBE </w:t>
      </w:r>
      <w:proofErr w:type="spellStart"/>
      <w:r>
        <w:t>Bioinformatician</w:t>
      </w:r>
      <w:proofErr w:type="spellEnd"/>
      <w:r>
        <w:t>, local data and expertise are needed to ensure local program utility for proper integration of whole genome sequencing and epidemiological data in support of outbreak investigations. The most effec</w:t>
      </w:r>
      <w:r>
        <w:lastRenderedPageBreak/>
        <w:t xml:space="preserve">tive methods and tools to support the National TB Genotyping Service and Molecular Epidemiologic Activities have yet to be identified. To facilitate this endeavor a collaboration is needed with a state or large city with sufficient incidence of TB. This collaboration will help define the most meaningful approaches for data integration and utility of subsequent project tools, methods and data sources. Outcome measures will be defined using historical and prospectively collected data from a variety of genotype-matched cluster and outbreak investigations. The collaboration is best served by a program performing a range of public health activities addressing different epidemiologic challenges with distinct programmatic structures, staffing, and capacities. </w:t>
      </w:r>
    </w:p>
    <w:p w:rsidR="00945C03" w:rsidRDefault="007128E2">
      <w:pPr>
        <w:spacing w:after="16" w:line="259" w:lineRule="auto"/>
        <w:ind w:left="17" w:firstLine="0"/>
      </w:pPr>
      <w:r>
        <w:t xml:space="preserve"> </w:t>
      </w:r>
    </w:p>
    <w:p w:rsidR="00945C03" w:rsidRDefault="007128E2">
      <w:pPr>
        <w:pStyle w:val="Heading1"/>
        <w:spacing w:after="28"/>
        <w:ind w:left="14" w:right="2389"/>
      </w:pPr>
      <w:r>
        <w:t xml:space="preserve">Mid-Term Outcomes </w:t>
      </w:r>
    </w:p>
    <w:p w:rsidR="00945C03" w:rsidRDefault="007128E2">
      <w:pPr>
        <w:ind w:left="8"/>
      </w:pPr>
      <w:r>
        <w:t xml:space="preserve">Improves laboratory methods, systems, and informatics capacity </w:t>
      </w:r>
    </w:p>
    <w:p w:rsidR="00945C03" w:rsidRDefault="007128E2">
      <w:pPr>
        <w:ind w:left="8"/>
      </w:pPr>
      <w:r>
        <w:t xml:space="preserve">Improves public health laboratory detection and response programs </w:t>
      </w:r>
    </w:p>
    <w:p w:rsidR="00945C03" w:rsidRDefault="007128E2">
      <w:pPr>
        <w:spacing w:after="18" w:line="259" w:lineRule="auto"/>
        <w:ind w:left="12" w:firstLine="0"/>
      </w:pPr>
      <w:r>
        <w:t xml:space="preserve"> </w:t>
      </w:r>
    </w:p>
    <w:p w:rsidR="00945C03" w:rsidRDefault="007128E2">
      <w:pPr>
        <w:pStyle w:val="Heading1"/>
        <w:spacing w:after="28"/>
        <w:ind w:left="14" w:right="2389"/>
      </w:pPr>
      <w:r>
        <w:t xml:space="preserve">Long-Term Outcomes </w:t>
      </w:r>
    </w:p>
    <w:p w:rsidR="00945C03" w:rsidRDefault="007128E2">
      <w:pPr>
        <w:ind w:left="8"/>
      </w:pPr>
      <w:r>
        <w:t xml:space="preserve">Reduces incidence and prevalence of preventable diseases and public health threats </w:t>
      </w:r>
    </w:p>
    <w:p w:rsidR="00945C03" w:rsidRDefault="007128E2">
      <w:pPr>
        <w:ind w:left="8" w:right="1331"/>
      </w:pPr>
      <w:r>
        <w:t xml:space="preserve">Reduces morbidity and mortality equitably delivered throughout the United States and the world Protects the public from public health threats </w:t>
      </w:r>
    </w:p>
    <w:p w:rsidR="00945C03" w:rsidRDefault="007128E2">
      <w:pPr>
        <w:spacing w:after="16" w:line="259" w:lineRule="auto"/>
        <w:ind w:left="17" w:firstLine="0"/>
      </w:pPr>
      <w:r>
        <w:t xml:space="preserve"> </w:t>
      </w:r>
    </w:p>
    <w:p w:rsidR="00945C03" w:rsidRDefault="007128E2">
      <w:pPr>
        <w:spacing w:after="18" w:line="259" w:lineRule="auto"/>
        <w:ind w:left="17" w:firstLine="0"/>
      </w:pPr>
      <w:r>
        <w:t xml:space="preserve"> </w:t>
      </w:r>
    </w:p>
    <w:p w:rsidR="00945C03" w:rsidRDefault="007128E2">
      <w:pPr>
        <w:ind w:left="8" w:right="1257"/>
      </w:pPr>
      <w:r>
        <w:rPr>
          <w:b/>
        </w:rPr>
        <w:t>Project Name:</w:t>
      </w:r>
      <w:r>
        <w:t xml:space="preserve">    Diagnostic Evaluation of New Assays for Identification and Detection of Drug Resistance                                 in Mycobacterium Tuberculosis </w:t>
      </w:r>
    </w:p>
    <w:p w:rsidR="00945C03" w:rsidRDefault="007128E2">
      <w:pPr>
        <w:pStyle w:val="Heading1"/>
        <w:ind w:left="14" w:right="2389"/>
      </w:pPr>
      <w:r>
        <w:t>Project Activity Contact Information:</w:t>
      </w:r>
      <w:r>
        <w:rPr>
          <w:b w:val="0"/>
        </w:rPr>
        <w:t xml:space="preserve">  </w:t>
      </w:r>
      <w:r>
        <w:t xml:space="preserve">Angela Starks / eog0@cdc.gov                    </w:t>
      </w:r>
      <w:r>
        <w:rPr>
          <w:b w:val="0"/>
        </w:rPr>
        <w:t xml:space="preserve"> </w:t>
      </w:r>
      <w:r>
        <w:t>Approximate Amount of Supplemental Funding Available:</w:t>
      </w:r>
      <w:r>
        <w:rPr>
          <w:b w:val="0"/>
        </w:rPr>
        <w:t xml:space="preserve">  $500,000 </w:t>
      </w:r>
    </w:p>
    <w:p w:rsidR="00945C03" w:rsidRDefault="007128E2">
      <w:pPr>
        <w:spacing w:after="0" w:line="259" w:lineRule="auto"/>
        <w:ind w:left="17" w:firstLine="0"/>
      </w:pPr>
      <w:r>
        <w:t xml:space="preserve"> </w:t>
      </w:r>
    </w:p>
    <w:p w:rsidR="00945C03" w:rsidRDefault="007128E2">
      <w:pPr>
        <w:ind w:left="8"/>
      </w:pPr>
      <w:r>
        <w:rPr>
          <w:b/>
        </w:rPr>
        <w:t xml:space="preserve">Project Description: </w:t>
      </w:r>
      <w:r>
        <w:t xml:space="preserve">To address the need for more rapid and sensitive diagnostic assays for TB, CDC will collaborate with APHL to coordinate the performance evaluation of new assays including commercial and laboratory developed tests. These performance evaluations are critical to ensure assays have excellent clinical sensitivity and specificity in both public health and clinical laboratory settings. Currently, only two FDA approved assays are commercially available for nucleic acid amplification testing of samples suspected to have </w:t>
      </w:r>
      <w:r>
        <w:rPr>
          <w:i/>
        </w:rPr>
        <w:t xml:space="preserve">M. tuberculosis. </w:t>
      </w:r>
      <w:r>
        <w:t xml:space="preserve">Data from these evaluations would prove useful for development of efficient laboratory testing algorithms and could potentially be useful for regulatory submissions. These projects could include prospective testing of clinical specimens routinely received for TB testing as well as testing of performance evaluation panels provided by CDC or an external vendor. As CDC does not routinely receive unprocessed diagnostic samples, the collaboration with external laboratories is critical to establishing performance characteristics. </w:t>
      </w:r>
    </w:p>
    <w:p w:rsidR="00945C03" w:rsidRDefault="007128E2">
      <w:pPr>
        <w:spacing w:after="16" w:line="259" w:lineRule="auto"/>
        <w:ind w:left="17" w:firstLine="0"/>
      </w:pPr>
      <w:r>
        <w:t xml:space="preserve"> </w:t>
      </w:r>
    </w:p>
    <w:p w:rsidR="00945C03" w:rsidRDefault="007128E2">
      <w:pPr>
        <w:pStyle w:val="Heading1"/>
        <w:spacing w:after="28"/>
        <w:ind w:left="14" w:right="2389"/>
      </w:pPr>
      <w:r>
        <w:t xml:space="preserve">Mid-Term Outcomes </w:t>
      </w:r>
    </w:p>
    <w:p w:rsidR="00945C03" w:rsidRDefault="007128E2">
      <w:pPr>
        <w:ind w:left="8"/>
      </w:pPr>
      <w:r>
        <w:t xml:space="preserve">Improves laboratory methods, systems, and informatics capacity </w:t>
      </w:r>
    </w:p>
    <w:p w:rsidR="00945C03" w:rsidRDefault="007128E2">
      <w:pPr>
        <w:ind w:left="8"/>
      </w:pPr>
      <w:r>
        <w:t xml:space="preserve">Increases laboratory effectiveness in response to public health needs, including emergencies </w:t>
      </w:r>
    </w:p>
    <w:p w:rsidR="00945C03" w:rsidRDefault="007128E2">
      <w:pPr>
        <w:ind w:left="8"/>
      </w:pPr>
      <w:r>
        <w:t xml:space="preserve">Improves public health laboratory detection and response programs </w:t>
      </w:r>
    </w:p>
    <w:p w:rsidR="00945C03" w:rsidRDefault="007128E2">
      <w:pPr>
        <w:spacing w:after="18" w:line="259" w:lineRule="auto"/>
        <w:ind w:left="13" w:firstLine="0"/>
      </w:pPr>
      <w:r>
        <w:t xml:space="preserve"> </w:t>
      </w:r>
    </w:p>
    <w:p w:rsidR="00945C03" w:rsidRDefault="007128E2">
      <w:pPr>
        <w:pStyle w:val="Heading1"/>
        <w:spacing w:after="25"/>
        <w:ind w:left="14" w:right="2389"/>
      </w:pPr>
      <w:r>
        <w:t xml:space="preserve">Long-Term Outcomes </w:t>
      </w:r>
    </w:p>
    <w:p w:rsidR="00945C03" w:rsidRDefault="007128E2">
      <w:pPr>
        <w:ind w:left="8"/>
      </w:pPr>
      <w:r>
        <w:t xml:space="preserve">Reduces incidence and prevalence of preventable diseases and public health threats </w:t>
      </w:r>
    </w:p>
    <w:p w:rsidR="00945C03" w:rsidRDefault="007128E2">
      <w:pPr>
        <w:ind w:left="8"/>
      </w:pPr>
      <w:r>
        <w:lastRenderedPageBreak/>
        <w:t xml:space="preserve">Reduces morbidity and mortality equitably delivered throughout the United States and the world </w:t>
      </w:r>
    </w:p>
    <w:p w:rsidR="00945C03" w:rsidRDefault="007128E2">
      <w:pPr>
        <w:ind w:left="8"/>
      </w:pPr>
      <w:r>
        <w:t xml:space="preserve">Protects the public from public health threats </w:t>
      </w:r>
    </w:p>
    <w:p w:rsidR="00945C03" w:rsidRDefault="007128E2">
      <w:pPr>
        <w:spacing w:after="209"/>
        <w:ind w:left="8"/>
      </w:pPr>
      <w:r>
        <w:t xml:space="preserve">Increases laboratory effectiveness in response to public health needs, including emergencies </w:t>
      </w:r>
    </w:p>
    <w:p w:rsidR="00945C03" w:rsidRDefault="007128E2">
      <w:pPr>
        <w:spacing w:after="137" w:line="270" w:lineRule="auto"/>
        <w:ind w:left="12" w:hanging="9"/>
      </w:pPr>
      <w:r>
        <w:rPr>
          <w:b/>
        </w:rPr>
        <w:t>Project Name:</w:t>
      </w:r>
      <w:r>
        <w:t xml:space="preserve">    </w:t>
      </w:r>
      <w:r>
        <w:rPr>
          <w:sz w:val="20"/>
        </w:rPr>
        <w:t>GHOST Implementation in State Departments of Health, and 2</w:t>
      </w:r>
      <w:r>
        <w:rPr>
          <w:sz w:val="20"/>
          <w:vertAlign w:val="superscript"/>
        </w:rPr>
        <w:t>nd</w:t>
      </w:r>
      <w:r>
        <w:rPr>
          <w:sz w:val="20"/>
        </w:rPr>
        <w:t xml:space="preserve"> GHOST Workshop and Hands-On Training (November 1-3, 2017) </w:t>
      </w:r>
    </w:p>
    <w:p w:rsidR="00A30ED1" w:rsidRDefault="007128E2">
      <w:pPr>
        <w:pStyle w:val="Heading1"/>
        <w:ind w:left="14" w:right="2389"/>
        <w:rPr>
          <w:b w:val="0"/>
        </w:rPr>
      </w:pPr>
      <w:r>
        <w:t>Project Activity Contact Information:</w:t>
      </w:r>
      <w:r>
        <w:rPr>
          <w:b w:val="0"/>
        </w:rPr>
        <w:t xml:space="preserve">  Tonya Hayden / </w:t>
      </w:r>
      <w:hyperlink r:id="rId12" w:history="1">
        <w:r w:rsidR="00A30ED1" w:rsidRPr="00014F56">
          <w:rPr>
            <w:rStyle w:val="Hyperlink"/>
            <w:b w:val="0"/>
          </w:rPr>
          <w:t>thayden@cdc.gov</w:t>
        </w:r>
      </w:hyperlink>
    </w:p>
    <w:p w:rsidR="00945C03" w:rsidRDefault="007128E2">
      <w:pPr>
        <w:pStyle w:val="Heading1"/>
        <w:ind w:left="14" w:right="2389"/>
      </w:pPr>
      <w:r>
        <w:t>Approximate Amount of Supplemental Funding Available:</w:t>
      </w:r>
      <w:r>
        <w:rPr>
          <w:b w:val="0"/>
        </w:rPr>
        <w:t xml:space="preserve">  $135,000 </w:t>
      </w:r>
    </w:p>
    <w:p w:rsidR="00945C03" w:rsidRPr="00A30ED1" w:rsidRDefault="007128E2">
      <w:pPr>
        <w:spacing w:after="211" w:line="268" w:lineRule="auto"/>
        <w:ind w:left="12" w:hanging="10"/>
        <w:jc w:val="both"/>
        <w:rPr>
          <w:sz w:val="20"/>
          <w:szCs w:val="20"/>
        </w:rPr>
      </w:pPr>
      <w:r>
        <w:rPr>
          <w:b/>
        </w:rPr>
        <w:t xml:space="preserve">Project Description: </w:t>
      </w:r>
      <w:r w:rsidRPr="00A30ED1">
        <w:rPr>
          <w:sz w:val="20"/>
          <w:szCs w:val="20"/>
        </w:rPr>
        <w:t xml:space="preserve">The Global Hepatitis Outbreak and Surveillance Technology (GHOST) is a cloud-based system that fuses laboratory, information technology, and state public health laboratory resources to aid in outbreak investigations and gather molecular data and distill public health relevant information to guide intervention measures. The prime objective of GHOST is to make this surveillance system freely and broadly available to public health departments and laboratories in the United States and worldwide.  </w:t>
      </w:r>
    </w:p>
    <w:p w:rsidR="00945C03" w:rsidRPr="00A30ED1" w:rsidRDefault="007128E2">
      <w:pPr>
        <w:numPr>
          <w:ilvl w:val="0"/>
          <w:numId w:val="12"/>
        </w:numPr>
        <w:spacing w:after="211" w:line="268" w:lineRule="auto"/>
        <w:ind w:hanging="238"/>
        <w:jc w:val="both"/>
        <w:rPr>
          <w:sz w:val="20"/>
          <w:szCs w:val="20"/>
        </w:rPr>
      </w:pPr>
      <w:r w:rsidRPr="00A30ED1">
        <w:rPr>
          <w:sz w:val="20"/>
          <w:szCs w:val="20"/>
        </w:rPr>
        <w:t xml:space="preserve">Project activity 1- GHOST Implementation ($100,000): </w:t>
      </w:r>
    </w:p>
    <w:p w:rsidR="00945C03" w:rsidRPr="00A30ED1" w:rsidRDefault="007128E2">
      <w:pPr>
        <w:spacing w:after="211" w:line="268" w:lineRule="auto"/>
        <w:ind w:left="12" w:hanging="10"/>
        <w:jc w:val="both"/>
        <w:rPr>
          <w:sz w:val="20"/>
          <w:szCs w:val="20"/>
        </w:rPr>
      </w:pPr>
      <w:r w:rsidRPr="00A30ED1">
        <w:rPr>
          <w:sz w:val="20"/>
          <w:szCs w:val="20"/>
        </w:rPr>
        <w:t xml:space="preserve">         DVH Laboratory branch is currently Pilot testing application of GHOST with four (AK, Mi, NH and NY) State Departments of Health (SDH) to evaluate the system’s performance. Emphasis of GHOST Pilot venture is to build workforce capacity within the state jurisdictions to conduct GHOST-based molecular surveillance and outbreak investigations locally. The major anticipated impact is enabling SDH to independently conduct real-time molecular surveillance of HCV with minimal turnaround time to support and implement public health interventions. The long term goals associated with GHOST implementation is empowering SDH build a comprehensive HCV surveillance capacity; enable tracking of HCV elimination targets; enhance HCV prevention; improve testing and linkage to care and treatment. It is imperative to foster this collaborative venture with the SDH to help establish a fully functional and sustainable GHOST-assisted molecular surveillance infrastructure. </w:t>
      </w:r>
    </w:p>
    <w:p w:rsidR="00945C03" w:rsidRPr="00A30ED1" w:rsidRDefault="007128E2">
      <w:pPr>
        <w:spacing w:after="211" w:line="268" w:lineRule="auto"/>
        <w:ind w:left="12" w:hanging="10"/>
        <w:jc w:val="both"/>
        <w:rPr>
          <w:sz w:val="20"/>
          <w:szCs w:val="20"/>
        </w:rPr>
      </w:pPr>
      <w:r w:rsidRPr="00A30ED1">
        <w:rPr>
          <w:sz w:val="20"/>
          <w:szCs w:val="20"/>
        </w:rPr>
        <w:t xml:space="preserve">The significant reduction in cost of testing per specimen combined with availability of the web tools for straightforward interpretation of the viral genetic data into public health relevant information is expected to facilitate extended participation of more SDH in the project, thus providing a critical measure of success of GHOST as a global surveillance tool.  This activity would solicit an additional four sites to pilot GHOST providing $25,000 to each site for reagent and equipment support.   </w:t>
      </w:r>
    </w:p>
    <w:p w:rsidR="00945C03" w:rsidRPr="00A30ED1" w:rsidRDefault="007128E2">
      <w:pPr>
        <w:numPr>
          <w:ilvl w:val="0"/>
          <w:numId w:val="12"/>
        </w:numPr>
        <w:spacing w:after="211" w:line="268" w:lineRule="auto"/>
        <w:ind w:hanging="238"/>
        <w:jc w:val="both"/>
        <w:rPr>
          <w:sz w:val="20"/>
          <w:szCs w:val="20"/>
        </w:rPr>
      </w:pPr>
      <w:r w:rsidRPr="00A30ED1">
        <w:rPr>
          <w:sz w:val="20"/>
          <w:szCs w:val="20"/>
        </w:rPr>
        <w:t>Project activity 2 – 2</w:t>
      </w:r>
      <w:r w:rsidRPr="00A30ED1">
        <w:rPr>
          <w:sz w:val="20"/>
          <w:szCs w:val="20"/>
          <w:vertAlign w:val="superscript"/>
        </w:rPr>
        <w:t>nd</w:t>
      </w:r>
      <w:r w:rsidRPr="00A30ED1">
        <w:rPr>
          <w:sz w:val="20"/>
          <w:szCs w:val="20"/>
        </w:rPr>
        <w:t xml:space="preserve"> GHOST Workshop and Hands-on Training ($35,000): </w:t>
      </w:r>
    </w:p>
    <w:p w:rsidR="00945C03" w:rsidRPr="00A30ED1" w:rsidRDefault="007128E2">
      <w:pPr>
        <w:spacing w:after="185" w:line="268" w:lineRule="auto"/>
        <w:ind w:left="12" w:hanging="10"/>
        <w:jc w:val="both"/>
        <w:rPr>
          <w:sz w:val="20"/>
          <w:szCs w:val="20"/>
        </w:rPr>
      </w:pPr>
      <w:r w:rsidRPr="00A30ED1">
        <w:rPr>
          <w:sz w:val="20"/>
          <w:szCs w:val="20"/>
        </w:rPr>
        <w:t xml:space="preserve">          To improve the experience of using GHOST, to achieve critical laboratory error- and cost-reduction, and to develop seamless transition to the GHOST-based surveillance, we plan to train state laboratorians with diverse expertise - from substantial to limited experience in HCV molecular testing, NGS and bioinformatics. In order to promote and build a well-trained staff adept in running GHOST protocols in State Departments of Health (SDH), CDC DVH MEBL plans to organize a second hands-on training workshop (November 1-3, 2017). The aim of this three-day workshop will be to give an overview of some of the GHOST fundamental principles, functionalities and methodology workflow. The targeted audience would include public health laboratorians and state epidemiologists. The workshop format will comprise a balanced mixture of (i) informative talks pertaining to public health benefits of implementation of GHOST for HCV outbreak detection and molecular surveillance, (ii) practical work (sample processing and generation of HCV amplicon sequences using the GHOST SOP using Next Generation Sequencing platform such as Illumina </w:t>
      </w:r>
      <w:proofErr w:type="spellStart"/>
      <w:r w:rsidRPr="00A30ED1">
        <w:rPr>
          <w:sz w:val="20"/>
          <w:szCs w:val="20"/>
        </w:rPr>
        <w:t>MiSeq</w:t>
      </w:r>
      <w:proofErr w:type="spellEnd"/>
      <w:r w:rsidRPr="00A30ED1">
        <w:rPr>
          <w:sz w:val="20"/>
          <w:szCs w:val="20"/>
        </w:rPr>
        <w:t xml:space="preserve"> technology), (iii) theoretical brief overview of the bioinformatics and statistical tools behind the data processing in GHOST and (iv) orientation in GHOST portal access and navigation, and (v) analysis of example data sets in real-time.  </w:t>
      </w:r>
    </w:p>
    <w:p w:rsidR="00945C03" w:rsidRPr="00A30ED1" w:rsidRDefault="007128E2" w:rsidP="006A6388">
      <w:pPr>
        <w:spacing w:after="122" w:line="259" w:lineRule="auto"/>
        <w:ind w:left="17" w:firstLine="0"/>
        <w:rPr>
          <w:sz w:val="20"/>
          <w:szCs w:val="20"/>
        </w:rPr>
      </w:pPr>
      <w:r w:rsidRPr="00A30ED1">
        <w:rPr>
          <w:sz w:val="20"/>
          <w:szCs w:val="20"/>
        </w:rPr>
        <w:lastRenderedPageBreak/>
        <w:t xml:space="preserve">Mid-Term Outcomes </w:t>
      </w:r>
    </w:p>
    <w:p w:rsidR="00945C03" w:rsidRPr="00A30ED1" w:rsidRDefault="007128E2">
      <w:pPr>
        <w:spacing w:after="10" w:line="270" w:lineRule="auto"/>
        <w:ind w:left="12" w:hanging="9"/>
        <w:rPr>
          <w:sz w:val="20"/>
          <w:szCs w:val="20"/>
        </w:rPr>
      </w:pPr>
      <w:r w:rsidRPr="00A30ED1">
        <w:rPr>
          <w:sz w:val="20"/>
          <w:szCs w:val="20"/>
        </w:rPr>
        <w:t xml:space="preserve">Promotes competent, collaborative, and practice-ready PHL workforce </w:t>
      </w:r>
    </w:p>
    <w:p w:rsidR="00945C03" w:rsidRPr="00A30ED1" w:rsidRDefault="007128E2">
      <w:pPr>
        <w:spacing w:after="10" w:line="270" w:lineRule="auto"/>
        <w:ind w:left="12" w:hanging="9"/>
        <w:rPr>
          <w:sz w:val="20"/>
          <w:szCs w:val="20"/>
        </w:rPr>
      </w:pPr>
      <w:r w:rsidRPr="00A30ED1">
        <w:rPr>
          <w:sz w:val="20"/>
          <w:szCs w:val="20"/>
        </w:rPr>
        <w:t xml:space="preserve">Improves laboratory methods, systems, and informatics capacity </w:t>
      </w:r>
    </w:p>
    <w:p w:rsidR="00945C03" w:rsidRPr="00A30ED1" w:rsidRDefault="007128E2">
      <w:pPr>
        <w:spacing w:after="10" w:line="270" w:lineRule="auto"/>
        <w:ind w:left="12" w:hanging="9"/>
        <w:rPr>
          <w:sz w:val="20"/>
          <w:szCs w:val="20"/>
        </w:rPr>
      </w:pPr>
      <w:r w:rsidRPr="00A30ED1">
        <w:rPr>
          <w:sz w:val="20"/>
          <w:szCs w:val="20"/>
        </w:rPr>
        <w:t xml:space="preserve">Increases laboratory effectiveness in response to public health needs, including emergencies </w:t>
      </w:r>
    </w:p>
    <w:p w:rsidR="00945C03" w:rsidRPr="00A30ED1" w:rsidRDefault="007128E2">
      <w:pPr>
        <w:spacing w:after="10" w:line="270" w:lineRule="auto"/>
        <w:ind w:left="12" w:hanging="9"/>
        <w:rPr>
          <w:sz w:val="20"/>
          <w:szCs w:val="20"/>
        </w:rPr>
      </w:pPr>
      <w:r w:rsidRPr="00A30ED1">
        <w:rPr>
          <w:sz w:val="20"/>
          <w:szCs w:val="20"/>
        </w:rPr>
        <w:t xml:space="preserve">Improves public health laboratory detection and response programs </w:t>
      </w:r>
    </w:p>
    <w:p w:rsidR="00945C03" w:rsidRPr="00A30ED1" w:rsidRDefault="007128E2">
      <w:pPr>
        <w:spacing w:after="18" w:line="259" w:lineRule="auto"/>
        <w:ind w:left="12" w:firstLine="0"/>
        <w:rPr>
          <w:sz w:val="20"/>
          <w:szCs w:val="20"/>
        </w:rPr>
      </w:pPr>
      <w:r w:rsidRPr="00A30ED1">
        <w:rPr>
          <w:b/>
          <w:sz w:val="20"/>
          <w:szCs w:val="20"/>
        </w:rPr>
        <w:t xml:space="preserve"> </w:t>
      </w:r>
    </w:p>
    <w:p w:rsidR="00945C03" w:rsidRPr="00A30ED1" w:rsidRDefault="007128E2">
      <w:pPr>
        <w:pStyle w:val="Heading2"/>
        <w:ind w:left="12"/>
        <w:rPr>
          <w:szCs w:val="20"/>
        </w:rPr>
      </w:pPr>
      <w:r w:rsidRPr="00A30ED1">
        <w:rPr>
          <w:szCs w:val="20"/>
        </w:rPr>
        <w:t xml:space="preserve">Long-Term Outcomes </w:t>
      </w:r>
    </w:p>
    <w:p w:rsidR="00945C03" w:rsidRPr="00A30ED1" w:rsidRDefault="007128E2">
      <w:pPr>
        <w:spacing w:after="10" w:line="270" w:lineRule="auto"/>
        <w:ind w:left="12" w:hanging="9"/>
        <w:rPr>
          <w:sz w:val="20"/>
          <w:szCs w:val="20"/>
        </w:rPr>
      </w:pPr>
      <w:r w:rsidRPr="00A30ED1">
        <w:rPr>
          <w:sz w:val="20"/>
          <w:szCs w:val="20"/>
        </w:rPr>
        <w:t xml:space="preserve">Reduces incidence and prevalence of preventable diseases and public health threats </w:t>
      </w:r>
    </w:p>
    <w:p w:rsidR="00945C03" w:rsidRDefault="007128E2">
      <w:pPr>
        <w:spacing w:after="145" w:line="270" w:lineRule="auto"/>
        <w:ind w:left="12" w:hanging="9"/>
      </w:pPr>
      <w:r>
        <w:rPr>
          <w:sz w:val="20"/>
        </w:rPr>
        <w:t xml:space="preserve">Creates sustainable and resilient PHLs that effectively and efficiently adapt to evolving public health needs </w:t>
      </w:r>
    </w:p>
    <w:p w:rsidR="006A6388" w:rsidRDefault="007128E2" w:rsidP="006A6388">
      <w:pPr>
        <w:ind w:left="8"/>
        <w:rPr>
          <w:b/>
        </w:rPr>
      </w:pPr>
      <w:r>
        <w:rPr>
          <w:b/>
        </w:rPr>
        <w:t xml:space="preserve"> </w:t>
      </w:r>
    </w:p>
    <w:p w:rsidR="006A6388" w:rsidRDefault="006A6388" w:rsidP="006A6388">
      <w:pPr>
        <w:ind w:left="8"/>
      </w:pPr>
      <w:r>
        <w:rPr>
          <w:b/>
        </w:rPr>
        <w:t>Project Name:</w:t>
      </w:r>
      <w:r>
        <w:t xml:space="preserve">    </w:t>
      </w:r>
      <w:proofErr w:type="spellStart"/>
      <w:r>
        <w:t>MicrobeNet</w:t>
      </w:r>
      <w:proofErr w:type="spellEnd"/>
      <w:r w:rsidR="004B2B14">
        <w:t xml:space="preserve"> Training</w:t>
      </w:r>
    </w:p>
    <w:p w:rsidR="006A6388" w:rsidRDefault="006A6388" w:rsidP="006A6388">
      <w:pPr>
        <w:ind w:left="8"/>
        <w:rPr>
          <w:b/>
        </w:rPr>
      </w:pPr>
      <w:r w:rsidRPr="006A6388">
        <w:rPr>
          <w:b/>
        </w:rPr>
        <w:t>Project Activity Contact Information:</w:t>
      </w:r>
      <w:r>
        <w:t xml:space="preserve">  John McQuiston / zje8@cdc.gov </w:t>
      </w:r>
    </w:p>
    <w:p w:rsidR="006A6388" w:rsidRDefault="006A6388" w:rsidP="006A6388">
      <w:pPr>
        <w:pStyle w:val="Heading1"/>
        <w:ind w:left="14" w:right="2389"/>
        <w:rPr>
          <w:b w:val="0"/>
        </w:rPr>
      </w:pPr>
      <w:r>
        <w:t>Approximate Amount of Supplemental Funding Available:</w:t>
      </w:r>
      <w:r>
        <w:rPr>
          <w:b w:val="0"/>
        </w:rPr>
        <w:t xml:space="preserve">  $25,000</w:t>
      </w:r>
    </w:p>
    <w:p w:rsidR="006A6388" w:rsidRDefault="006A6388" w:rsidP="006A6388">
      <w:r>
        <w:rPr>
          <w:b/>
        </w:rPr>
        <w:t xml:space="preserve">Project Description: </w:t>
      </w:r>
      <w:proofErr w:type="spellStart"/>
      <w:r>
        <w:t>MicrobeNet</w:t>
      </w:r>
      <w:proofErr w:type="spellEnd"/>
      <w:r>
        <w:t xml:space="preserve"> is an interactive online reference tool that uses wet lab data entered by the public health laboratory scientist to search CDC databases.  The turnover rate in the public health laboratories is very high, and since our five trainings in 2013 through 2015, we have seen a drop off of users due to trainees leaving their positions for better offers.  In order to keep the public health laboratory workforce current with new technologies (such as sequencing and MALDI-TOF) and to help them learn to navigate the </w:t>
      </w:r>
      <w:proofErr w:type="spellStart"/>
      <w:r>
        <w:t>MicrobeNet</w:t>
      </w:r>
      <w:proofErr w:type="spellEnd"/>
      <w:r>
        <w:t xml:space="preserve"> system, we would like to hold 1 three-day training workshop to train 12 public health </w:t>
      </w:r>
      <w:r w:rsidRPr="00984216">
        <w:t>laboratory</w:t>
      </w:r>
      <w:r>
        <w:t xml:space="preserve"> scientists. </w:t>
      </w:r>
      <w:r w:rsidRPr="00984216">
        <w:t>The works</w:t>
      </w:r>
      <w:r>
        <w:t>hop</w:t>
      </w:r>
      <w:r w:rsidRPr="00984216">
        <w:t xml:space="preserve"> would teach wet lab laboratory techniques such as MALDI and sequence analysis and show them how to use the output data from these techniques to search </w:t>
      </w:r>
      <w:proofErr w:type="spellStart"/>
      <w:r w:rsidRPr="00984216">
        <w:t>MicrobeNet</w:t>
      </w:r>
      <w:proofErr w:type="spellEnd"/>
      <w:r w:rsidRPr="00984216">
        <w:t>. </w:t>
      </w:r>
    </w:p>
    <w:p w:rsidR="006A6388" w:rsidRDefault="006A6388" w:rsidP="006A6388"/>
    <w:p w:rsidR="006A6388" w:rsidRDefault="006A6388" w:rsidP="006A6388">
      <w:pPr>
        <w:rPr>
          <w:rFonts w:eastAsia="Times New Roman"/>
        </w:rPr>
      </w:pPr>
      <w:r w:rsidRPr="00984216">
        <w:rPr>
          <w:rFonts w:eastAsia="Times New Roman"/>
        </w:rPr>
        <w:t>APHL will be expected to work with CDC to</w:t>
      </w:r>
      <w:r>
        <w:rPr>
          <w:rFonts w:eastAsia="Times New Roman"/>
        </w:rPr>
        <w:t xml:space="preserve"> develop the logistics for the trainings</w:t>
      </w:r>
      <w:r w:rsidRPr="00984216">
        <w:rPr>
          <w:rFonts w:eastAsia="Times New Roman"/>
        </w:rPr>
        <w:t xml:space="preserve"> </w:t>
      </w:r>
      <w:r>
        <w:rPr>
          <w:rFonts w:eastAsia="Times New Roman"/>
        </w:rPr>
        <w:t xml:space="preserve">to include </w:t>
      </w:r>
      <w:r w:rsidRPr="00984216">
        <w:rPr>
          <w:rFonts w:eastAsia="Times New Roman"/>
        </w:rPr>
        <w:t>identify</w:t>
      </w:r>
      <w:r>
        <w:rPr>
          <w:rFonts w:eastAsia="Times New Roman"/>
        </w:rPr>
        <w:t>ing</w:t>
      </w:r>
      <w:r w:rsidRPr="00984216">
        <w:rPr>
          <w:rFonts w:eastAsia="Times New Roman"/>
        </w:rPr>
        <w:t xml:space="preserve"> dates, send</w:t>
      </w:r>
      <w:r>
        <w:rPr>
          <w:rFonts w:eastAsia="Times New Roman"/>
        </w:rPr>
        <w:t>ing</w:t>
      </w:r>
      <w:r w:rsidRPr="00984216">
        <w:rPr>
          <w:rFonts w:eastAsia="Times New Roman"/>
        </w:rPr>
        <w:t xml:space="preserve"> invitations and develop</w:t>
      </w:r>
      <w:r>
        <w:rPr>
          <w:rFonts w:eastAsia="Times New Roman"/>
        </w:rPr>
        <w:t>ing</w:t>
      </w:r>
      <w:r w:rsidRPr="00984216">
        <w:rPr>
          <w:rFonts w:eastAsia="Times New Roman"/>
        </w:rPr>
        <w:t xml:space="preserve"> agenda</w:t>
      </w:r>
      <w:r>
        <w:rPr>
          <w:rFonts w:eastAsia="Times New Roman"/>
        </w:rPr>
        <w:t>s.</w:t>
      </w:r>
      <w:r w:rsidRPr="00984216">
        <w:rPr>
          <w:rFonts w:eastAsia="Times New Roman"/>
        </w:rPr>
        <w:t xml:space="preserve"> </w:t>
      </w:r>
      <w:r>
        <w:rPr>
          <w:rFonts w:eastAsia="Times New Roman"/>
        </w:rPr>
        <w:t>APHL</w:t>
      </w:r>
      <w:r w:rsidRPr="00984216">
        <w:rPr>
          <w:rFonts w:eastAsia="Times New Roman"/>
        </w:rPr>
        <w:t xml:space="preserve"> would coordinate the preparation of the curr</w:t>
      </w:r>
      <w:r>
        <w:rPr>
          <w:rFonts w:eastAsia="Times New Roman"/>
        </w:rPr>
        <w:t>iculum and evaluation materials, where o</w:t>
      </w:r>
      <w:r w:rsidRPr="00984216">
        <w:rPr>
          <w:rFonts w:eastAsia="Times New Roman"/>
        </w:rPr>
        <w:t xml:space="preserve">utcomes </w:t>
      </w:r>
      <w:r>
        <w:rPr>
          <w:rFonts w:eastAsia="Times New Roman"/>
        </w:rPr>
        <w:t>are</w:t>
      </w:r>
      <w:r w:rsidRPr="00984216">
        <w:rPr>
          <w:rFonts w:eastAsia="Times New Roman"/>
        </w:rPr>
        <w:t xml:space="preserve"> measured </w:t>
      </w:r>
      <w:r>
        <w:rPr>
          <w:rFonts w:eastAsia="Times New Roman"/>
        </w:rPr>
        <w:t>by</w:t>
      </w:r>
      <w:r w:rsidRPr="00984216">
        <w:rPr>
          <w:rFonts w:eastAsia="Times New Roman"/>
        </w:rPr>
        <w:t xml:space="preserve"> know</w:t>
      </w:r>
    </w:p>
    <w:p w:rsidR="006A6388" w:rsidRDefault="006A6388" w:rsidP="006A6388">
      <w:pPr>
        <w:rPr>
          <w:rFonts w:eastAsia="Times New Roman"/>
        </w:rPr>
      </w:pPr>
    </w:p>
    <w:p w:rsidR="006A6388" w:rsidRPr="006A6388" w:rsidRDefault="006A6388" w:rsidP="006A6388">
      <w:pPr>
        <w:spacing w:after="0"/>
        <w:ind w:left="0" w:firstLine="0"/>
        <w:rPr>
          <w:b/>
          <w:sz w:val="20"/>
          <w:szCs w:val="20"/>
        </w:rPr>
      </w:pPr>
      <w:r w:rsidRPr="006A6388">
        <w:rPr>
          <w:rFonts w:eastAsia="Times New Roman"/>
          <w:b/>
          <w:sz w:val="20"/>
          <w:szCs w:val="20"/>
        </w:rPr>
        <w:t>Mid-Term Outcomes</w:t>
      </w:r>
    </w:p>
    <w:p w:rsidR="006A6388" w:rsidRPr="00B94F6B" w:rsidRDefault="006A6388" w:rsidP="006A6388">
      <w:pPr>
        <w:spacing w:after="0"/>
        <w:ind w:left="0"/>
        <w:rPr>
          <w:sz w:val="20"/>
          <w:szCs w:val="20"/>
        </w:rPr>
      </w:pPr>
      <w:r w:rsidRPr="00B94F6B">
        <w:rPr>
          <w:sz w:val="20"/>
          <w:szCs w:val="20"/>
        </w:rPr>
        <w:t>Improves laboratory methods, systems, and informatics capacity</w:t>
      </w:r>
    </w:p>
    <w:p w:rsidR="006A6388" w:rsidRPr="00B94F6B" w:rsidRDefault="006A6388" w:rsidP="006A6388">
      <w:pPr>
        <w:spacing w:after="0"/>
        <w:ind w:left="0"/>
        <w:rPr>
          <w:sz w:val="20"/>
          <w:szCs w:val="20"/>
        </w:rPr>
      </w:pPr>
      <w:r>
        <w:rPr>
          <w:sz w:val="20"/>
          <w:szCs w:val="20"/>
        </w:rPr>
        <w:t>Increases</w:t>
      </w:r>
      <w:r w:rsidRPr="00B94F6B">
        <w:rPr>
          <w:sz w:val="20"/>
          <w:szCs w:val="20"/>
        </w:rPr>
        <w:t xml:space="preserve"> laborator</w:t>
      </w:r>
      <w:r>
        <w:rPr>
          <w:sz w:val="20"/>
          <w:szCs w:val="20"/>
        </w:rPr>
        <w:t>y</w:t>
      </w:r>
      <w:r w:rsidRPr="00B94F6B">
        <w:rPr>
          <w:sz w:val="20"/>
          <w:szCs w:val="20"/>
        </w:rPr>
        <w:t xml:space="preserve"> effectiv</w:t>
      </w:r>
      <w:r>
        <w:rPr>
          <w:sz w:val="20"/>
          <w:szCs w:val="20"/>
        </w:rPr>
        <w:t xml:space="preserve">eness in response </w:t>
      </w:r>
      <w:r w:rsidRPr="00B94F6B">
        <w:rPr>
          <w:sz w:val="20"/>
          <w:szCs w:val="20"/>
        </w:rPr>
        <w:t>to public health needs, including emergencies</w:t>
      </w:r>
    </w:p>
    <w:p w:rsidR="006A6388" w:rsidRPr="00B94F6B" w:rsidRDefault="006A6388" w:rsidP="006A6388">
      <w:pPr>
        <w:spacing w:after="0"/>
        <w:ind w:left="0"/>
        <w:rPr>
          <w:sz w:val="20"/>
          <w:szCs w:val="20"/>
        </w:rPr>
      </w:pPr>
      <w:r>
        <w:rPr>
          <w:rFonts w:cstheme="minorHAnsi"/>
          <w:sz w:val="20"/>
          <w:szCs w:val="20"/>
        </w:rPr>
        <w:t>Improves</w:t>
      </w:r>
      <w:r w:rsidRPr="00B94F6B">
        <w:rPr>
          <w:sz w:val="20"/>
          <w:szCs w:val="20"/>
        </w:rPr>
        <w:t xml:space="preserve"> public health laboratory detection and response programs</w:t>
      </w:r>
    </w:p>
    <w:p w:rsidR="006A6388" w:rsidRDefault="006A6388" w:rsidP="006A6388">
      <w:pPr>
        <w:spacing w:after="0"/>
        <w:ind w:left="0"/>
        <w:rPr>
          <w:b/>
          <w:sz w:val="20"/>
          <w:szCs w:val="20"/>
        </w:rPr>
      </w:pPr>
    </w:p>
    <w:p w:rsidR="006A6388" w:rsidRDefault="006A6388" w:rsidP="006A6388">
      <w:pPr>
        <w:spacing w:after="0"/>
        <w:ind w:left="0"/>
        <w:rPr>
          <w:b/>
          <w:sz w:val="20"/>
          <w:szCs w:val="20"/>
        </w:rPr>
      </w:pPr>
      <w:r w:rsidRPr="00B94F6B">
        <w:rPr>
          <w:b/>
          <w:sz w:val="20"/>
          <w:szCs w:val="20"/>
        </w:rPr>
        <w:t>Long-</w:t>
      </w:r>
      <w:r>
        <w:rPr>
          <w:b/>
          <w:sz w:val="20"/>
          <w:szCs w:val="20"/>
        </w:rPr>
        <w:t>T</w:t>
      </w:r>
      <w:r w:rsidRPr="00B94F6B">
        <w:rPr>
          <w:b/>
          <w:sz w:val="20"/>
          <w:szCs w:val="20"/>
        </w:rPr>
        <w:t xml:space="preserve">erm </w:t>
      </w:r>
      <w:r>
        <w:rPr>
          <w:b/>
          <w:sz w:val="20"/>
          <w:szCs w:val="20"/>
        </w:rPr>
        <w:t>O</w:t>
      </w:r>
      <w:r w:rsidRPr="00B94F6B">
        <w:rPr>
          <w:b/>
          <w:sz w:val="20"/>
          <w:szCs w:val="20"/>
        </w:rPr>
        <w:t>utcomes</w:t>
      </w:r>
    </w:p>
    <w:p w:rsidR="006A6388" w:rsidRPr="00B94F6B" w:rsidRDefault="006A6388" w:rsidP="006A6388">
      <w:pPr>
        <w:tabs>
          <w:tab w:val="left" w:pos="720"/>
        </w:tabs>
        <w:spacing w:after="0"/>
        <w:ind w:left="0"/>
        <w:rPr>
          <w:sz w:val="20"/>
          <w:szCs w:val="20"/>
        </w:rPr>
      </w:pPr>
      <w:r w:rsidRPr="00B94F6B">
        <w:rPr>
          <w:rFonts w:cstheme="minorHAnsi"/>
          <w:sz w:val="20"/>
          <w:szCs w:val="20"/>
        </w:rPr>
        <w:t>P</w:t>
      </w:r>
      <w:r w:rsidRPr="00B94F6B">
        <w:rPr>
          <w:sz w:val="20"/>
          <w:szCs w:val="20"/>
        </w:rPr>
        <w:t>rotects the pu</w:t>
      </w:r>
      <w:r>
        <w:rPr>
          <w:sz w:val="20"/>
          <w:szCs w:val="20"/>
        </w:rPr>
        <w:t>blic from public health threats</w:t>
      </w:r>
    </w:p>
    <w:p w:rsidR="00945C03" w:rsidRDefault="00945C03" w:rsidP="006A6388">
      <w:pPr>
        <w:spacing w:after="151" w:line="259" w:lineRule="auto"/>
        <w:ind w:left="17" w:firstLine="0"/>
      </w:pPr>
    </w:p>
    <w:p w:rsidR="00945C03" w:rsidRDefault="007128E2">
      <w:pPr>
        <w:tabs>
          <w:tab w:val="center" w:pos="1457"/>
          <w:tab w:val="center" w:pos="3180"/>
        </w:tabs>
        <w:spacing w:after="148" w:line="249" w:lineRule="auto"/>
        <w:ind w:left="0" w:firstLine="0"/>
      </w:pPr>
      <w:r>
        <w:rPr>
          <w:b/>
        </w:rPr>
        <w:t xml:space="preserve">Appendix J. </w:t>
      </w:r>
      <w:r>
        <w:rPr>
          <w:b/>
        </w:rPr>
        <w:tab/>
        <w:t xml:space="preserve"> </w:t>
      </w:r>
      <w:r>
        <w:rPr>
          <w:b/>
        </w:rPr>
        <w:tab/>
        <w:t>Environmental Health</w:t>
      </w:r>
      <w:r>
        <w:t xml:space="preserve"> </w:t>
      </w:r>
    </w:p>
    <w:p w:rsidR="00945C03" w:rsidRDefault="007128E2">
      <w:pPr>
        <w:ind w:left="8"/>
      </w:pPr>
      <w:r>
        <w:rPr>
          <w:b/>
        </w:rPr>
        <w:t>Project Name:</w:t>
      </w:r>
      <w:r>
        <w:t xml:space="preserve">    Environmental Health/Biomonitoring </w:t>
      </w:r>
    </w:p>
    <w:p w:rsidR="00DA0283" w:rsidRDefault="007128E2">
      <w:pPr>
        <w:pStyle w:val="Heading1"/>
        <w:ind w:left="14" w:right="2389"/>
        <w:rPr>
          <w:b w:val="0"/>
        </w:rPr>
      </w:pPr>
      <w:r>
        <w:t>Project Activity Contact Information:</w:t>
      </w:r>
      <w:r>
        <w:rPr>
          <w:b w:val="0"/>
        </w:rPr>
        <w:t xml:space="preserve">  Amy Mowbray / htm3@cdc.gov </w:t>
      </w:r>
    </w:p>
    <w:p w:rsidR="00945C03" w:rsidRDefault="007128E2">
      <w:pPr>
        <w:pStyle w:val="Heading1"/>
        <w:ind w:left="14" w:right="2389"/>
      </w:pPr>
      <w:r>
        <w:t>Approximate Amount of Supplemental Funding Available:</w:t>
      </w:r>
      <w:r>
        <w:rPr>
          <w:b w:val="0"/>
        </w:rPr>
        <w:t xml:space="preserve">  $60,000 </w:t>
      </w:r>
    </w:p>
    <w:p w:rsidR="00945C03" w:rsidRDefault="007128E2">
      <w:pPr>
        <w:ind w:left="8"/>
      </w:pPr>
      <w:r>
        <w:rPr>
          <w:b/>
        </w:rPr>
        <w:t xml:space="preserve">Project Description: </w:t>
      </w:r>
      <w:r>
        <w:t xml:space="preserve">Biomonitoring provides unique and valuable information on human exposure to environmental compounds by measuring chemicals or their breakdown products in people’s blood or urine. CDC and APHL collaborate to establish and expand states’ capacity to conduct high quality biomonitoring for public health practice and in response </w:t>
      </w:r>
      <w:r>
        <w:lastRenderedPageBreak/>
        <w:t>to environmental emergencies. In late fall 2017, state biomonitoring programs will convene with environmental public health system stakeholders to engage on scientific and programmatic biomonitoring issues. This project will expand the Environmental Health Program’s activities to include support for the 2017 National Meeting for State Biomonitoring Programs. Activities will include providing technical and logistical support for the host public health laboratory and establishing 20 traineeships for state public health staff to attend the meeting. These activities will promote system</w:t>
      </w:r>
      <w:r w:rsidR="000710D5">
        <w:t xml:space="preserve"> </w:t>
      </w:r>
      <w:r>
        <w:t xml:space="preserve">wide networking and scientific dissemination for all state and local programs interested in conducting biomonitoring, ultimately expanding nationwide capacity and capability and producing greater efficiency and stronger collaborations for state and local exposure assessments.  </w:t>
      </w:r>
    </w:p>
    <w:p w:rsidR="00945C03" w:rsidRDefault="007128E2">
      <w:pPr>
        <w:spacing w:after="0" w:line="259" w:lineRule="auto"/>
        <w:ind w:left="17" w:firstLine="0"/>
      </w:pPr>
      <w:r>
        <w:rPr>
          <w:b/>
        </w:rPr>
        <w:t xml:space="preserve"> </w:t>
      </w:r>
    </w:p>
    <w:p w:rsidR="00945C03" w:rsidRDefault="007128E2">
      <w:pPr>
        <w:pStyle w:val="Heading1"/>
        <w:ind w:left="14" w:right="2389"/>
      </w:pPr>
      <w:r>
        <w:t xml:space="preserve">Mid-Term Outcomes </w:t>
      </w:r>
      <w:r>
        <w:rPr>
          <w:b w:val="0"/>
        </w:rPr>
        <w:t xml:space="preserve"> </w:t>
      </w:r>
    </w:p>
    <w:p w:rsidR="00945C03" w:rsidRDefault="007128E2">
      <w:pPr>
        <w:ind w:left="8"/>
      </w:pPr>
      <w:r>
        <w:t xml:space="preserve">Promotes competent, collaborative, and practice-ready PHL workforce  </w:t>
      </w:r>
    </w:p>
    <w:p w:rsidR="00945C03" w:rsidRDefault="007128E2">
      <w:pPr>
        <w:ind w:left="8"/>
      </w:pPr>
      <w:r>
        <w:t xml:space="preserve">Improves laboratory methods, systems, and informatics capacity  </w:t>
      </w:r>
    </w:p>
    <w:p w:rsidR="00945C03" w:rsidRDefault="007128E2">
      <w:pPr>
        <w:ind w:left="8"/>
      </w:pPr>
      <w:r>
        <w:t xml:space="preserve">Increases laboratory effectiveness in response to public health needs, including emergencies  </w:t>
      </w:r>
    </w:p>
    <w:p w:rsidR="007128E2" w:rsidRDefault="007128E2">
      <w:pPr>
        <w:ind w:left="8" w:right="3787"/>
      </w:pPr>
      <w:r>
        <w:t xml:space="preserve">Improves public health laboratory detection and response programs  </w:t>
      </w:r>
    </w:p>
    <w:p w:rsidR="00945C03" w:rsidRDefault="007128E2">
      <w:pPr>
        <w:ind w:left="8" w:right="3787"/>
      </w:pPr>
      <w:r>
        <w:t xml:space="preserve">Develops model policies and tools for quality and safe PHL practice  </w:t>
      </w:r>
    </w:p>
    <w:p w:rsidR="00945C03" w:rsidRDefault="007128E2">
      <w:pPr>
        <w:spacing w:after="0" w:line="259" w:lineRule="auto"/>
        <w:ind w:left="17" w:firstLine="0"/>
      </w:pPr>
      <w:r>
        <w:rPr>
          <w:b/>
        </w:rPr>
        <w:t xml:space="preserve"> </w:t>
      </w:r>
    </w:p>
    <w:p w:rsidR="00945C03" w:rsidRDefault="007128E2">
      <w:pPr>
        <w:pStyle w:val="Heading1"/>
        <w:ind w:left="14" w:right="2389"/>
      </w:pPr>
      <w:r>
        <w:t xml:space="preserve">Long-Term Outcomes </w:t>
      </w:r>
      <w:r>
        <w:rPr>
          <w:b w:val="0"/>
        </w:rPr>
        <w:t xml:space="preserve"> </w:t>
      </w:r>
    </w:p>
    <w:p w:rsidR="00945C03" w:rsidRDefault="007128E2">
      <w:pPr>
        <w:ind w:left="8"/>
      </w:pPr>
      <w:r>
        <w:t xml:space="preserve">Reduces incidence and prevalence of preventable diseases and public health threats  </w:t>
      </w:r>
    </w:p>
    <w:p w:rsidR="00945C03" w:rsidRDefault="007128E2">
      <w:pPr>
        <w:ind w:left="8"/>
      </w:pPr>
      <w:r>
        <w:t xml:space="preserve">Protects the public from public health threats  </w:t>
      </w:r>
    </w:p>
    <w:p w:rsidR="007128E2" w:rsidRDefault="007128E2">
      <w:pPr>
        <w:ind w:left="8" w:right="547"/>
      </w:pPr>
      <w:r>
        <w:t xml:space="preserve">Creates sustainable and resilient PHLs that effectively and efficiently adapt to evolving public health needs  </w:t>
      </w:r>
    </w:p>
    <w:p w:rsidR="00945C03" w:rsidRDefault="007128E2">
      <w:pPr>
        <w:ind w:left="8" w:right="547"/>
      </w:pPr>
      <w:r>
        <w:t xml:space="preserve">Revises standards for the PHL system resulting in a more efficient, higher quality, and safe PHL system  </w:t>
      </w:r>
    </w:p>
    <w:p w:rsidR="00945C03" w:rsidRDefault="007128E2">
      <w:pPr>
        <w:spacing w:after="0" w:line="259" w:lineRule="auto"/>
        <w:ind w:left="17" w:firstLine="0"/>
      </w:pPr>
      <w:r>
        <w:rPr>
          <w:b/>
        </w:rPr>
        <w:t xml:space="preserve"> </w:t>
      </w:r>
    </w:p>
    <w:p w:rsidR="00945C03" w:rsidRDefault="007128E2">
      <w:pPr>
        <w:ind w:left="8"/>
      </w:pPr>
      <w:r>
        <w:rPr>
          <w:b/>
        </w:rPr>
        <w:t>Project Name:</w:t>
      </w:r>
      <w:r>
        <w:t xml:space="preserve">   Environmental Health/Laboratory Response Network – Chemical  </w:t>
      </w:r>
    </w:p>
    <w:p w:rsidR="0044109B" w:rsidRDefault="007128E2">
      <w:pPr>
        <w:pStyle w:val="Heading1"/>
        <w:ind w:left="14" w:right="3256"/>
        <w:rPr>
          <w:b w:val="0"/>
        </w:rPr>
      </w:pPr>
      <w:r>
        <w:t>Project Activity Contact Information:</w:t>
      </w:r>
      <w:r>
        <w:rPr>
          <w:b w:val="0"/>
        </w:rPr>
        <w:t xml:space="preserve">  Amy Mowbray / htm3@cdc.gov </w:t>
      </w:r>
    </w:p>
    <w:p w:rsidR="00945C03" w:rsidRDefault="007128E2">
      <w:pPr>
        <w:pStyle w:val="Heading1"/>
        <w:ind w:left="14" w:right="3256"/>
      </w:pPr>
      <w:r>
        <w:t>Approximate Amount of Supplemental Funding Available:</w:t>
      </w:r>
      <w:r>
        <w:rPr>
          <w:b w:val="0"/>
        </w:rPr>
        <w:t xml:space="preserve">  $100,000 </w:t>
      </w:r>
    </w:p>
    <w:p w:rsidR="00945C03" w:rsidRDefault="007128E2">
      <w:pPr>
        <w:ind w:left="8"/>
      </w:pPr>
      <w:r>
        <w:rPr>
          <w:b/>
        </w:rPr>
        <w:t xml:space="preserve">Project Description: </w:t>
      </w:r>
      <w:r>
        <w:t xml:space="preserve">The Laboratory Response Network – Chemical (LRN-C) is a network of CDC and state and local public health laboratories that respond to chemical terrorism and other public health emergencies. LRN-C laboratories use highly specialized equipment to measure chemical agents in blood and urine to help identify people exposed during an emergency. Public health laboratory staff must possess essential technical expertise to effectively utilize advanced instrumentation and successfully deploy complex network tests. This project will expand the Environmental Health Program’s traineeship activities to establish up to 20 traineeships for individual LRN-C analysts. Traineeships will support travel and course costs for fundamental training from either mass spectrometry or automated liquid handling manufacturers. These traineeships will improve state and local laboratory staff readiness to implement and conduct LRN-C methods, helping ensure rapid and accurate testing during a public health emergency.  </w:t>
      </w:r>
    </w:p>
    <w:p w:rsidR="00945C03" w:rsidRDefault="007128E2">
      <w:pPr>
        <w:spacing w:after="0" w:line="259" w:lineRule="auto"/>
        <w:ind w:left="16" w:firstLine="0"/>
      </w:pPr>
      <w:r>
        <w:t xml:space="preserve"> </w:t>
      </w:r>
    </w:p>
    <w:p w:rsidR="00945C03" w:rsidRDefault="007128E2">
      <w:pPr>
        <w:pStyle w:val="Heading1"/>
        <w:ind w:left="14" w:right="2389"/>
      </w:pPr>
      <w:r>
        <w:t xml:space="preserve">Mid-Term Outcomes </w:t>
      </w:r>
      <w:r>
        <w:rPr>
          <w:b w:val="0"/>
        </w:rPr>
        <w:t xml:space="preserve"> </w:t>
      </w:r>
    </w:p>
    <w:p w:rsidR="00060FEA" w:rsidRDefault="007128E2">
      <w:pPr>
        <w:ind w:left="8" w:right="3565"/>
      </w:pPr>
      <w:r>
        <w:t>Promotes competent, collaborative, and practice-ready PHL workforce</w:t>
      </w:r>
    </w:p>
    <w:p w:rsidR="00945C03" w:rsidRDefault="007128E2">
      <w:pPr>
        <w:ind w:left="8" w:right="3565"/>
      </w:pPr>
      <w:r>
        <w:lastRenderedPageBreak/>
        <w:t xml:space="preserve">Improves laboratory methods, systems, and informatics capacity  </w:t>
      </w:r>
    </w:p>
    <w:p w:rsidR="00060FEA" w:rsidRDefault="007128E2">
      <w:pPr>
        <w:ind w:left="8" w:right="1596"/>
      </w:pPr>
      <w:r>
        <w:t>Increases laboratory effectiveness in response to public health needs, including emergencies</w:t>
      </w:r>
    </w:p>
    <w:p w:rsidR="00945C03" w:rsidRDefault="007128E2">
      <w:pPr>
        <w:ind w:left="8" w:right="1596"/>
      </w:pPr>
      <w:r>
        <w:t xml:space="preserve">Improves public health laboratory detection and response programs  </w:t>
      </w:r>
    </w:p>
    <w:p w:rsidR="00945C03" w:rsidRDefault="007128E2">
      <w:pPr>
        <w:spacing w:after="0" w:line="259" w:lineRule="auto"/>
        <w:ind w:left="16" w:firstLine="0"/>
      </w:pPr>
      <w:r>
        <w:rPr>
          <w:b/>
        </w:rPr>
        <w:t xml:space="preserve"> </w:t>
      </w:r>
      <w:r>
        <w:t xml:space="preserve"> </w:t>
      </w:r>
    </w:p>
    <w:p w:rsidR="00945C03" w:rsidRDefault="007128E2">
      <w:pPr>
        <w:pStyle w:val="Heading1"/>
        <w:ind w:left="14" w:right="2389"/>
      </w:pPr>
      <w:r>
        <w:t xml:space="preserve">Long-Term Outcomes </w:t>
      </w:r>
      <w:r>
        <w:rPr>
          <w:b w:val="0"/>
        </w:rPr>
        <w:t xml:space="preserve"> </w:t>
      </w:r>
    </w:p>
    <w:p w:rsidR="00945C03" w:rsidRDefault="007128E2">
      <w:pPr>
        <w:ind w:left="8"/>
      </w:pPr>
      <w:r>
        <w:t xml:space="preserve">Reduces incidence and prevalence of preventable diseases and public health threats  </w:t>
      </w:r>
    </w:p>
    <w:p w:rsidR="00945C03" w:rsidRDefault="007128E2">
      <w:pPr>
        <w:ind w:left="8"/>
      </w:pPr>
      <w:r>
        <w:t xml:space="preserve">Protects the public from public health threats  </w:t>
      </w:r>
    </w:p>
    <w:p w:rsidR="00945C03" w:rsidRDefault="007128E2">
      <w:pPr>
        <w:ind w:left="8"/>
      </w:pPr>
      <w:r>
        <w:t>Creates sustainable and resilient PHLs that effectively and efficiently adapt to evolving public health needs</w:t>
      </w:r>
      <w:r>
        <w:rPr>
          <w:b/>
        </w:rPr>
        <w:t xml:space="preserve"> </w:t>
      </w:r>
    </w:p>
    <w:p w:rsidR="00945C03" w:rsidRDefault="007128E2">
      <w:pPr>
        <w:spacing w:after="0" w:line="259" w:lineRule="auto"/>
        <w:ind w:left="16" w:firstLine="0"/>
      </w:pPr>
      <w:r>
        <w:rPr>
          <w:b/>
        </w:rPr>
        <w:t xml:space="preserve"> </w:t>
      </w:r>
    </w:p>
    <w:p w:rsidR="00A30ED1" w:rsidRPr="006D0140" w:rsidRDefault="00A30ED1" w:rsidP="00A30ED1">
      <w:pPr>
        <w:ind w:left="8"/>
      </w:pPr>
      <w:r>
        <w:rPr>
          <w:b/>
        </w:rPr>
        <w:t>Project Name:</w:t>
      </w:r>
      <w:r>
        <w:t xml:space="preserve">   </w:t>
      </w:r>
      <w:r w:rsidR="006D0140" w:rsidRPr="006D0140">
        <w:rPr>
          <w:rFonts w:asciiTheme="minorHAnsi" w:hAnsiTheme="minorHAnsi" w:cs="Arial"/>
          <w:sz w:val="20"/>
          <w:szCs w:val="20"/>
        </w:rPr>
        <w:t>Technical Assistance and Support for Environmental Laboratory Coordination</w:t>
      </w:r>
    </w:p>
    <w:p w:rsidR="00A30ED1" w:rsidRDefault="00A30ED1" w:rsidP="00A30ED1">
      <w:pPr>
        <w:pStyle w:val="Heading1"/>
        <w:ind w:left="14" w:right="3256"/>
        <w:rPr>
          <w:b w:val="0"/>
        </w:rPr>
      </w:pPr>
      <w:r>
        <w:t>Project Activity Contact Information:</w:t>
      </w:r>
      <w:r>
        <w:rPr>
          <w:b w:val="0"/>
        </w:rPr>
        <w:t xml:space="preserve">  Christi Jones / </w:t>
      </w:r>
      <w:r w:rsidR="0044109B">
        <w:rPr>
          <w:b w:val="0"/>
        </w:rPr>
        <w:t>buv3@</w:t>
      </w:r>
      <w:r>
        <w:rPr>
          <w:b w:val="0"/>
        </w:rPr>
        <w:t xml:space="preserve">cdc.gov </w:t>
      </w:r>
    </w:p>
    <w:p w:rsidR="00A30ED1" w:rsidRDefault="00A30ED1" w:rsidP="00A30ED1">
      <w:pPr>
        <w:pStyle w:val="Heading1"/>
        <w:ind w:left="14" w:right="3256"/>
      </w:pPr>
      <w:r>
        <w:t>Approximate Amount of Supplemental Funding Available:</w:t>
      </w:r>
      <w:r>
        <w:rPr>
          <w:b w:val="0"/>
        </w:rPr>
        <w:t xml:space="preserve">  $190,000 </w:t>
      </w:r>
      <w:r w:rsidR="0056704E">
        <w:rPr>
          <w:b w:val="0"/>
        </w:rPr>
        <w:t>(one-time funding)</w:t>
      </w:r>
    </w:p>
    <w:p w:rsidR="00B508B3" w:rsidRPr="006D0140" w:rsidRDefault="00A30ED1" w:rsidP="00B508B3">
      <w:pPr>
        <w:rPr>
          <w:sz w:val="20"/>
          <w:szCs w:val="20"/>
        </w:rPr>
      </w:pPr>
      <w:r>
        <w:rPr>
          <w:b/>
        </w:rPr>
        <w:t xml:space="preserve">Project Description: </w:t>
      </w:r>
      <w:r w:rsidR="00B508B3" w:rsidRPr="006D0140">
        <w:rPr>
          <w:sz w:val="20"/>
          <w:szCs w:val="20"/>
        </w:rPr>
        <w:t xml:space="preserve">To provide technical assistance to and support for environmental laboratories as they prepare for and respond to water contamination events by leveraging resources, infrastructure, and expertise. Strategic partnerships with water security professional organizations will ensure laboratories are connected with the broader environmental health system and can better respond to public health needs, including emergencies. Expanding the role of environmental laboratories in research and development will enhance the workforce and improve laboratory methods, laboratory detection and response programs </w:t>
      </w:r>
    </w:p>
    <w:p w:rsidR="00B508B3" w:rsidRPr="006D0140" w:rsidRDefault="00B508B3" w:rsidP="00B508B3">
      <w:pPr>
        <w:rPr>
          <w:sz w:val="20"/>
          <w:szCs w:val="20"/>
        </w:rPr>
      </w:pPr>
      <w:r w:rsidRPr="006D0140">
        <w:rPr>
          <w:sz w:val="20"/>
          <w:szCs w:val="20"/>
        </w:rPr>
        <w:t>Project activities will include:</w:t>
      </w:r>
    </w:p>
    <w:p w:rsidR="00B508B3" w:rsidRPr="006D0140" w:rsidRDefault="00B508B3" w:rsidP="00B508B3">
      <w:pPr>
        <w:pStyle w:val="ListParagraph"/>
        <w:numPr>
          <w:ilvl w:val="0"/>
          <w:numId w:val="14"/>
        </w:numPr>
        <w:rPr>
          <w:sz w:val="20"/>
          <w:szCs w:val="20"/>
        </w:rPr>
      </w:pPr>
      <w:r w:rsidRPr="006D0140">
        <w:rPr>
          <w:sz w:val="20"/>
          <w:szCs w:val="20"/>
        </w:rPr>
        <w:t>Serving as Environmental Laboratory Sector Liaison;</w:t>
      </w:r>
    </w:p>
    <w:p w:rsidR="00B508B3" w:rsidRPr="006D0140" w:rsidRDefault="00B508B3" w:rsidP="00B508B3">
      <w:pPr>
        <w:pStyle w:val="ListParagraph"/>
        <w:numPr>
          <w:ilvl w:val="0"/>
          <w:numId w:val="14"/>
        </w:numPr>
        <w:rPr>
          <w:sz w:val="20"/>
          <w:szCs w:val="20"/>
        </w:rPr>
      </w:pPr>
      <w:r w:rsidRPr="006D0140">
        <w:rPr>
          <w:sz w:val="20"/>
          <w:szCs w:val="20"/>
        </w:rPr>
        <w:t>Provide Training Opportunities</w:t>
      </w:r>
      <w:r w:rsidRPr="006D0140">
        <w:t xml:space="preserve"> </w:t>
      </w:r>
      <w:r w:rsidRPr="006D0140">
        <w:rPr>
          <w:sz w:val="20"/>
          <w:szCs w:val="20"/>
        </w:rPr>
        <w:t>to enhance the capabilities and capacities of the environmental laboratory sector as it relates to water security;</w:t>
      </w:r>
    </w:p>
    <w:p w:rsidR="00B508B3" w:rsidRPr="006D0140" w:rsidRDefault="00B508B3" w:rsidP="00B508B3">
      <w:pPr>
        <w:pStyle w:val="ListParagraph"/>
        <w:numPr>
          <w:ilvl w:val="0"/>
          <w:numId w:val="14"/>
        </w:numPr>
        <w:rPr>
          <w:sz w:val="20"/>
          <w:szCs w:val="20"/>
        </w:rPr>
      </w:pPr>
      <w:r w:rsidRPr="006D0140">
        <w:rPr>
          <w:sz w:val="20"/>
          <w:szCs w:val="20"/>
        </w:rPr>
        <w:t>Convene Task Force/Workgroup Meetings;</w:t>
      </w:r>
    </w:p>
    <w:p w:rsidR="00B508B3" w:rsidRPr="006D0140" w:rsidRDefault="00B508B3" w:rsidP="00B508B3">
      <w:pPr>
        <w:pStyle w:val="ListParagraph"/>
        <w:numPr>
          <w:ilvl w:val="0"/>
          <w:numId w:val="14"/>
        </w:numPr>
        <w:rPr>
          <w:sz w:val="20"/>
          <w:szCs w:val="20"/>
        </w:rPr>
      </w:pPr>
      <w:r w:rsidRPr="006D0140">
        <w:rPr>
          <w:sz w:val="20"/>
          <w:szCs w:val="20"/>
        </w:rPr>
        <w:t>Disseminate and Share Information with Environmental Laboratories.</w:t>
      </w:r>
    </w:p>
    <w:p w:rsidR="0044109B" w:rsidRDefault="0044109B" w:rsidP="0044109B">
      <w:pPr>
        <w:pStyle w:val="Heading1"/>
        <w:ind w:left="14" w:right="2389"/>
      </w:pPr>
      <w:r>
        <w:t xml:space="preserve">Mid-Term Outcomes </w:t>
      </w:r>
      <w:r>
        <w:rPr>
          <w:b w:val="0"/>
        </w:rPr>
        <w:t xml:space="preserve"> </w:t>
      </w:r>
    </w:p>
    <w:p w:rsidR="0044109B" w:rsidRDefault="0044109B" w:rsidP="0044109B">
      <w:pPr>
        <w:ind w:left="8" w:right="1596"/>
      </w:pPr>
      <w:r>
        <w:t>Increases laboratory effectiveness in response to public health needs, including emergencies</w:t>
      </w:r>
    </w:p>
    <w:p w:rsidR="0044109B" w:rsidRPr="006D0140" w:rsidRDefault="0044109B" w:rsidP="0044109B">
      <w:pPr>
        <w:ind w:left="8" w:right="1596"/>
        <w:rPr>
          <w:sz w:val="20"/>
          <w:szCs w:val="20"/>
        </w:rPr>
      </w:pPr>
      <w:r w:rsidRPr="006D0140">
        <w:rPr>
          <w:sz w:val="20"/>
          <w:szCs w:val="20"/>
        </w:rPr>
        <w:t xml:space="preserve">Improves public health laboratory detection and response programs  </w:t>
      </w:r>
    </w:p>
    <w:p w:rsidR="006D0140" w:rsidRPr="006D0140" w:rsidRDefault="006D0140" w:rsidP="0044109B">
      <w:pPr>
        <w:spacing w:after="0" w:line="259" w:lineRule="auto"/>
        <w:ind w:left="16" w:firstLine="0"/>
        <w:rPr>
          <w:sz w:val="20"/>
          <w:szCs w:val="20"/>
        </w:rPr>
      </w:pPr>
      <w:r w:rsidRPr="006D0140">
        <w:rPr>
          <w:rFonts w:cstheme="minorHAnsi"/>
          <w:sz w:val="20"/>
          <w:szCs w:val="20"/>
        </w:rPr>
        <w:t xml:space="preserve">Promotes </w:t>
      </w:r>
      <w:r w:rsidRPr="006D0140">
        <w:rPr>
          <w:sz w:val="20"/>
          <w:szCs w:val="20"/>
        </w:rPr>
        <w:t>competent, collaborative, and practice-ready PHL workforce</w:t>
      </w:r>
    </w:p>
    <w:p w:rsidR="0044109B" w:rsidRDefault="0044109B" w:rsidP="0044109B">
      <w:pPr>
        <w:spacing w:after="0" w:line="259" w:lineRule="auto"/>
        <w:ind w:left="16" w:firstLine="0"/>
      </w:pPr>
      <w:r>
        <w:rPr>
          <w:b/>
        </w:rPr>
        <w:t xml:space="preserve"> </w:t>
      </w:r>
      <w:r>
        <w:t xml:space="preserve"> </w:t>
      </w:r>
    </w:p>
    <w:p w:rsidR="0044109B" w:rsidRDefault="0044109B" w:rsidP="006D0140">
      <w:pPr>
        <w:pStyle w:val="Heading1"/>
        <w:spacing w:after="0"/>
        <w:ind w:left="14" w:right="2389"/>
      </w:pPr>
      <w:r>
        <w:t xml:space="preserve">Long-Term Outcomes </w:t>
      </w:r>
      <w:r>
        <w:rPr>
          <w:b w:val="0"/>
        </w:rPr>
        <w:t xml:space="preserve"> </w:t>
      </w:r>
    </w:p>
    <w:p w:rsidR="0044109B" w:rsidRDefault="0044109B" w:rsidP="006D0140">
      <w:pPr>
        <w:spacing w:after="0"/>
        <w:ind w:left="8"/>
      </w:pPr>
      <w:r>
        <w:t xml:space="preserve">Reduces incidence and prevalence of preventable diseases and public health threats  </w:t>
      </w:r>
    </w:p>
    <w:p w:rsidR="0044109B" w:rsidRDefault="0044109B" w:rsidP="006D0140">
      <w:pPr>
        <w:spacing w:after="0"/>
        <w:ind w:left="8"/>
      </w:pPr>
      <w:r>
        <w:t>Protects the pub</w:t>
      </w:r>
      <w:r w:rsidR="006D0140">
        <w:t xml:space="preserve">lic from public health threats </w:t>
      </w:r>
    </w:p>
    <w:p w:rsidR="006D0140" w:rsidRPr="00B94F6B" w:rsidRDefault="006D0140" w:rsidP="006D0140">
      <w:pPr>
        <w:tabs>
          <w:tab w:val="left" w:pos="720"/>
        </w:tabs>
        <w:spacing w:after="0"/>
        <w:rPr>
          <w:rFonts w:cstheme="minorHAnsi"/>
          <w:sz w:val="20"/>
          <w:szCs w:val="20"/>
        </w:rPr>
      </w:pPr>
      <w:r w:rsidRPr="00B94F6B">
        <w:rPr>
          <w:sz w:val="20"/>
          <w:szCs w:val="20"/>
        </w:rPr>
        <w:t>Revises standards for the PHL system resulting in a more efficient, high</w:t>
      </w:r>
      <w:r>
        <w:rPr>
          <w:sz w:val="20"/>
          <w:szCs w:val="20"/>
        </w:rPr>
        <w:t>er quality, and safe PHL system</w:t>
      </w:r>
      <w:r w:rsidRPr="00B94F6B">
        <w:rPr>
          <w:sz w:val="20"/>
          <w:szCs w:val="20"/>
        </w:rPr>
        <w:t xml:space="preserve">  </w:t>
      </w:r>
    </w:p>
    <w:p w:rsidR="006D0140" w:rsidRDefault="006D0140" w:rsidP="00A8302C">
      <w:pPr>
        <w:ind w:left="0" w:firstLine="0"/>
        <w:rPr>
          <w:b/>
        </w:rPr>
      </w:pPr>
    </w:p>
    <w:p w:rsidR="006D0140" w:rsidRDefault="006D0140" w:rsidP="00A8302C">
      <w:pPr>
        <w:ind w:left="0" w:firstLine="0"/>
        <w:rPr>
          <w:b/>
        </w:rPr>
      </w:pPr>
    </w:p>
    <w:p w:rsidR="000979A8" w:rsidRDefault="000979A8" w:rsidP="00A8302C">
      <w:pPr>
        <w:ind w:left="0" w:firstLine="0"/>
      </w:pPr>
      <w:r>
        <w:rPr>
          <w:b/>
        </w:rPr>
        <w:t>Project Name:</w:t>
      </w:r>
      <w:r>
        <w:t xml:space="preserve">   Environmental Health/ ATSDR</w:t>
      </w:r>
    </w:p>
    <w:p w:rsidR="000979A8" w:rsidRDefault="000979A8" w:rsidP="000979A8">
      <w:pPr>
        <w:pStyle w:val="Heading1"/>
        <w:ind w:left="14" w:right="3256"/>
        <w:rPr>
          <w:b w:val="0"/>
        </w:rPr>
      </w:pPr>
      <w:r>
        <w:t>Project Activity Contact Information:</w:t>
      </w:r>
      <w:r>
        <w:rPr>
          <w:b w:val="0"/>
        </w:rPr>
        <w:t xml:space="preserve">  Hope Roobol / </w:t>
      </w:r>
      <w:hyperlink r:id="rId13" w:history="1">
        <w:r w:rsidRPr="00014F56">
          <w:rPr>
            <w:rStyle w:val="Hyperlink"/>
            <w:b w:val="0"/>
          </w:rPr>
          <w:t>hroobol@cdc.gov</w:t>
        </w:r>
      </w:hyperlink>
      <w:r>
        <w:rPr>
          <w:b w:val="0"/>
        </w:rPr>
        <w:t xml:space="preserve"> </w:t>
      </w:r>
    </w:p>
    <w:p w:rsidR="000979A8" w:rsidRDefault="000979A8" w:rsidP="000979A8">
      <w:pPr>
        <w:pStyle w:val="Heading1"/>
        <w:ind w:left="2894" w:right="3256" w:firstLine="0"/>
        <w:rPr>
          <w:b w:val="0"/>
        </w:rPr>
      </w:pPr>
      <w:r>
        <w:t xml:space="preserve">            </w:t>
      </w:r>
      <w:r>
        <w:rPr>
          <w:b w:val="0"/>
        </w:rPr>
        <w:t xml:space="preserve">Kerry Stephens / </w:t>
      </w:r>
      <w:hyperlink r:id="rId14" w:history="1">
        <w:r w:rsidR="0056704E" w:rsidRPr="00EA029A">
          <w:rPr>
            <w:rStyle w:val="Hyperlink"/>
            <w:b w:val="0"/>
          </w:rPr>
          <w:t>cli9@cdc.gov</w:t>
        </w:r>
      </w:hyperlink>
      <w:r w:rsidR="0056704E">
        <w:rPr>
          <w:b w:val="0"/>
        </w:rPr>
        <w:t xml:space="preserve"> </w:t>
      </w:r>
    </w:p>
    <w:p w:rsidR="000979A8" w:rsidRDefault="000979A8" w:rsidP="0056704E">
      <w:pPr>
        <w:pStyle w:val="Heading1"/>
        <w:ind w:right="3256"/>
      </w:pPr>
      <w:r>
        <w:t>Approximate Amount of Supplemental Funding Available:</w:t>
      </w:r>
      <w:r>
        <w:rPr>
          <w:b w:val="0"/>
        </w:rPr>
        <w:t xml:space="preserve"> </w:t>
      </w:r>
      <w:r w:rsidR="0056704E">
        <w:rPr>
          <w:b w:val="0"/>
        </w:rPr>
        <w:t>$</w:t>
      </w:r>
      <w:r>
        <w:rPr>
          <w:b w:val="0"/>
        </w:rPr>
        <w:t xml:space="preserve">30,000 </w:t>
      </w:r>
      <w:r w:rsidR="0056704E">
        <w:rPr>
          <w:b w:val="0"/>
        </w:rPr>
        <w:t xml:space="preserve">(one-time funding) </w:t>
      </w:r>
    </w:p>
    <w:p w:rsidR="000979A8" w:rsidRPr="000979A8" w:rsidRDefault="000979A8" w:rsidP="000979A8">
      <w:pPr>
        <w:pStyle w:val="Default"/>
        <w:rPr>
          <w:sz w:val="20"/>
          <w:szCs w:val="20"/>
        </w:rPr>
      </w:pPr>
      <w:r>
        <w:rPr>
          <w:b/>
        </w:rPr>
        <w:t xml:space="preserve">Project Description: </w:t>
      </w:r>
      <w:r w:rsidRPr="000979A8">
        <w:rPr>
          <w:sz w:val="20"/>
          <w:szCs w:val="20"/>
        </w:rPr>
        <w:t xml:space="preserve">Biomonitoring provides unique and valuable information on human exposure to environmental compounds by measuring chemicals or their breakdown products in people’s </w:t>
      </w:r>
      <w:r w:rsidRPr="000979A8">
        <w:rPr>
          <w:sz w:val="20"/>
          <w:szCs w:val="20"/>
        </w:rPr>
        <w:lastRenderedPageBreak/>
        <w:t>blood or urine. CDC and APHL collaborate to establish and expand states’ capacity to conduct high quality biomonitoring for public health practice and in response to environmental emergencies. This project will work to identify communities where biomonitoring could be of assistance which will serve as a nexus to build and strengthen relationships between state laboratories, ATSDR regional staff and state environmental health staff, including ATSDR APPLETREE grantee where applicable. Activities will include hosting webinars, convening key staff either by phone or in-person, providing technical assistance and developing translation documents which serve to raise awareness of the role and value of biomonitoring among the public, ATSDR regional staff and decision</w:t>
      </w:r>
      <w:r>
        <w:rPr>
          <w:sz w:val="20"/>
          <w:szCs w:val="20"/>
        </w:rPr>
        <w:t xml:space="preserve"> </w:t>
      </w:r>
      <w:r w:rsidRPr="000979A8">
        <w:rPr>
          <w:sz w:val="20"/>
          <w:szCs w:val="20"/>
        </w:rPr>
        <w:t>makers. Activities will also include efforts to raise awareness of ATSDR’s role in biomonitoring among key populations and decision</w:t>
      </w:r>
      <w:r>
        <w:rPr>
          <w:sz w:val="20"/>
          <w:szCs w:val="20"/>
        </w:rPr>
        <w:t xml:space="preserve"> </w:t>
      </w:r>
      <w:r w:rsidRPr="000979A8">
        <w:rPr>
          <w:sz w:val="20"/>
          <w:szCs w:val="20"/>
        </w:rPr>
        <w:t xml:space="preserve">makers. These activities will promote system-wide networking, information sharing and ability to identify synergies, ultimately expanding nationwide capacity and capability and producing greater efficiency and stronger collaborations for state and local exposure assessments. </w:t>
      </w:r>
    </w:p>
    <w:p w:rsidR="00945C03" w:rsidRDefault="00945C03" w:rsidP="000979A8">
      <w:pPr>
        <w:spacing w:after="218" w:line="259" w:lineRule="auto"/>
        <w:ind w:left="16" w:firstLine="0"/>
      </w:pPr>
    </w:p>
    <w:p w:rsidR="000979A8" w:rsidRDefault="000979A8" w:rsidP="000979A8">
      <w:pPr>
        <w:pStyle w:val="Heading1"/>
        <w:ind w:left="14" w:right="2389"/>
      </w:pPr>
      <w:r>
        <w:t>Mid-Term Outcomes</w:t>
      </w:r>
    </w:p>
    <w:p w:rsidR="000979A8" w:rsidRPr="000979A8" w:rsidRDefault="000979A8" w:rsidP="000979A8">
      <w:pPr>
        <w:pStyle w:val="Heading1"/>
        <w:spacing w:after="0"/>
        <w:ind w:left="14"/>
        <w:rPr>
          <w:b w:val="0"/>
        </w:rPr>
      </w:pPr>
      <w:r w:rsidRPr="000979A8">
        <w:rPr>
          <w:b w:val="0"/>
        </w:rPr>
        <w:t xml:space="preserve">Promotes competent, collaborative and practice-ready PHL workforce </w:t>
      </w:r>
    </w:p>
    <w:p w:rsidR="000979A8" w:rsidRPr="000979A8" w:rsidRDefault="000979A8" w:rsidP="000979A8">
      <w:pPr>
        <w:pStyle w:val="Heading1"/>
        <w:ind w:left="14" w:right="2389"/>
        <w:rPr>
          <w:b w:val="0"/>
        </w:rPr>
      </w:pPr>
      <w:r w:rsidRPr="000979A8">
        <w:rPr>
          <w:b w:val="0"/>
        </w:rPr>
        <w:t xml:space="preserve"> Increases laboratory effectiveness in response to public health needs, including emergencies</w:t>
      </w:r>
    </w:p>
    <w:p w:rsidR="000979A8" w:rsidRDefault="000979A8" w:rsidP="000979A8">
      <w:pPr>
        <w:ind w:left="8" w:right="1596"/>
      </w:pPr>
      <w:r>
        <w:t xml:space="preserve">Improves public health laboratory detection and response programs  </w:t>
      </w:r>
    </w:p>
    <w:p w:rsidR="000979A8" w:rsidRDefault="000979A8" w:rsidP="000979A8">
      <w:pPr>
        <w:spacing w:after="0" w:line="259" w:lineRule="auto"/>
        <w:ind w:left="16" w:firstLine="0"/>
      </w:pPr>
      <w:r>
        <w:rPr>
          <w:b/>
        </w:rPr>
        <w:t xml:space="preserve"> </w:t>
      </w:r>
      <w:r>
        <w:t xml:space="preserve"> </w:t>
      </w:r>
    </w:p>
    <w:p w:rsidR="000979A8" w:rsidRDefault="000979A8" w:rsidP="000979A8">
      <w:pPr>
        <w:pStyle w:val="Heading1"/>
        <w:ind w:left="14" w:right="2389"/>
      </w:pPr>
      <w:r>
        <w:t xml:space="preserve">Long-Term Outcomes </w:t>
      </w:r>
      <w:r>
        <w:rPr>
          <w:b w:val="0"/>
        </w:rPr>
        <w:t xml:space="preserve"> </w:t>
      </w:r>
    </w:p>
    <w:p w:rsidR="000979A8" w:rsidRDefault="000979A8" w:rsidP="000979A8">
      <w:pPr>
        <w:ind w:left="8"/>
      </w:pPr>
      <w:r>
        <w:t xml:space="preserve">Reduces incidence and prevalence of preventable diseases and public health threats  </w:t>
      </w:r>
    </w:p>
    <w:p w:rsidR="000979A8" w:rsidRDefault="000979A8" w:rsidP="000979A8">
      <w:pPr>
        <w:ind w:left="8"/>
      </w:pPr>
      <w:r>
        <w:t xml:space="preserve">Protects the public from public health threats  </w:t>
      </w:r>
    </w:p>
    <w:p w:rsidR="000979A8" w:rsidRDefault="000979A8" w:rsidP="000979A8">
      <w:pPr>
        <w:spacing w:after="218" w:line="259" w:lineRule="auto"/>
        <w:ind w:left="16" w:firstLine="0"/>
      </w:pPr>
      <w:r>
        <w:t>Creates Sustainable and resilient PHLs that effectively and efficiently adapt to evolving public health needs</w:t>
      </w:r>
    </w:p>
    <w:p w:rsidR="00945C03" w:rsidRDefault="007128E2">
      <w:pPr>
        <w:spacing w:after="218" w:line="259" w:lineRule="auto"/>
        <w:ind w:left="16" w:firstLine="0"/>
      </w:pPr>
      <w:r>
        <w:rPr>
          <w:b/>
        </w:rPr>
        <w:t xml:space="preserve"> </w:t>
      </w:r>
    </w:p>
    <w:p w:rsidR="00945C03" w:rsidRDefault="007128E2">
      <w:pPr>
        <w:spacing w:after="0" w:line="259" w:lineRule="auto"/>
        <w:ind w:left="17" w:firstLine="0"/>
      </w:pPr>
      <w:r>
        <w:t xml:space="preserve"> </w:t>
      </w:r>
    </w:p>
    <w:p w:rsidR="00945C03" w:rsidRDefault="007128E2">
      <w:pPr>
        <w:spacing w:after="0" w:line="259" w:lineRule="auto"/>
        <w:ind w:left="17" w:firstLine="0"/>
      </w:pPr>
      <w:r>
        <w:rPr>
          <w:b/>
        </w:rPr>
        <w:t xml:space="preserve"> </w:t>
      </w:r>
    </w:p>
    <w:p w:rsidR="00945C03" w:rsidRDefault="007128E2">
      <w:pPr>
        <w:spacing w:after="0" w:line="259" w:lineRule="auto"/>
        <w:ind w:left="17" w:firstLine="0"/>
        <w:jc w:val="both"/>
      </w:pPr>
      <w:r>
        <w:rPr>
          <w:b/>
        </w:rPr>
        <w:t xml:space="preserve"> </w:t>
      </w:r>
    </w:p>
    <w:p w:rsidR="00945C03" w:rsidRDefault="007128E2">
      <w:pPr>
        <w:spacing w:after="0" w:line="259" w:lineRule="auto"/>
        <w:ind w:left="17" w:firstLine="0"/>
        <w:jc w:val="both"/>
      </w:pPr>
      <w:r>
        <w:rPr>
          <w:b/>
        </w:rPr>
        <w:t xml:space="preserve"> </w:t>
      </w:r>
    </w:p>
    <w:p w:rsidR="00945C03" w:rsidRDefault="007128E2">
      <w:pPr>
        <w:spacing w:after="0" w:line="259" w:lineRule="auto"/>
        <w:ind w:left="17" w:firstLine="0"/>
        <w:jc w:val="both"/>
      </w:pPr>
      <w:r>
        <w:t xml:space="preserve"> </w:t>
      </w:r>
    </w:p>
    <w:p w:rsidR="00945C03" w:rsidRDefault="007128E2">
      <w:pPr>
        <w:spacing w:after="218" w:line="259" w:lineRule="auto"/>
        <w:ind w:left="17" w:firstLine="0"/>
        <w:jc w:val="both"/>
      </w:pPr>
      <w:r>
        <w:rPr>
          <w:b/>
        </w:rPr>
        <w:t xml:space="preserve"> </w:t>
      </w:r>
    </w:p>
    <w:p w:rsidR="00945C03" w:rsidRDefault="007128E2">
      <w:pPr>
        <w:spacing w:after="215" w:line="259" w:lineRule="auto"/>
        <w:ind w:left="17" w:firstLine="0"/>
        <w:jc w:val="both"/>
      </w:pPr>
      <w:r>
        <w:rPr>
          <w:b/>
        </w:rPr>
        <w:t xml:space="preserve"> </w:t>
      </w:r>
    </w:p>
    <w:p w:rsidR="00945C03" w:rsidRDefault="007128E2">
      <w:pPr>
        <w:spacing w:after="0" w:line="259" w:lineRule="auto"/>
        <w:ind w:left="17" w:firstLine="0"/>
        <w:jc w:val="both"/>
      </w:pPr>
      <w:r>
        <w:t xml:space="preserve"> </w:t>
      </w:r>
    </w:p>
    <w:p w:rsidR="00945C03" w:rsidRDefault="007128E2">
      <w:pPr>
        <w:spacing w:after="0" w:line="259" w:lineRule="auto"/>
        <w:ind w:left="17" w:firstLine="0"/>
        <w:jc w:val="both"/>
      </w:pPr>
      <w:r>
        <w:t xml:space="preserve"> </w:t>
      </w:r>
    </w:p>
    <w:sectPr w:rsidR="00945C03">
      <w:pgSz w:w="12240" w:h="15840"/>
      <w:pgMar w:top="760" w:right="716" w:bottom="820" w:left="703"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00002FF" w:usb1="4000ACFF" w:usb2="00000001" w:usb3="00000000" w:csb0="0000019F" w:csb1="00000000"/>
  </w:font>
  <w:font w:name="Palatino Linotype">
    <w:panose1 w:val="02040502050505030304"/>
    <w:charset w:val="00"/>
    <w:family w:val="roman"/>
    <w:pitch w:val="variable"/>
    <w:sig w:usb0="E0000287" w:usb1="40000013" w:usb2="00000000"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FF3CC9"/>
    <w:multiLevelType w:val="hybridMultilevel"/>
    <w:tmpl w:val="3D565604"/>
    <w:lvl w:ilvl="0" w:tplc="4D0E9524">
      <w:start w:val="1"/>
      <w:numFmt w:val="bullet"/>
      <w:lvlText w:val="•"/>
      <w:lvlJc w:val="left"/>
      <w:pPr>
        <w:ind w:left="73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844730A">
      <w:start w:val="1"/>
      <w:numFmt w:val="bullet"/>
      <w:lvlText w:val="o"/>
      <w:lvlJc w:val="left"/>
      <w:pPr>
        <w:ind w:left="144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F881414">
      <w:start w:val="1"/>
      <w:numFmt w:val="bullet"/>
      <w:lvlText w:val="▪"/>
      <w:lvlJc w:val="left"/>
      <w:pPr>
        <w:ind w:left="216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4F05E34">
      <w:start w:val="1"/>
      <w:numFmt w:val="bullet"/>
      <w:lvlText w:val="•"/>
      <w:lvlJc w:val="left"/>
      <w:pPr>
        <w:ind w:left="288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3C8BE7C">
      <w:start w:val="1"/>
      <w:numFmt w:val="bullet"/>
      <w:lvlText w:val="o"/>
      <w:lvlJc w:val="left"/>
      <w:pPr>
        <w:ind w:left="360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13C7C68">
      <w:start w:val="1"/>
      <w:numFmt w:val="bullet"/>
      <w:lvlText w:val="▪"/>
      <w:lvlJc w:val="left"/>
      <w:pPr>
        <w:ind w:left="432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D2E6F86">
      <w:start w:val="1"/>
      <w:numFmt w:val="bullet"/>
      <w:lvlText w:val="•"/>
      <w:lvlJc w:val="left"/>
      <w:pPr>
        <w:ind w:left="50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A3E058C">
      <w:start w:val="1"/>
      <w:numFmt w:val="bullet"/>
      <w:lvlText w:val="o"/>
      <w:lvlJc w:val="left"/>
      <w:pPr>
        <w:ind w:left="576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6A665A0">
      <w:start w:val="1"/>
      <w:numFmt w:val="bullet"/>
      <w:lvlText w:val="▪"/>
      <w:lvlJc w:val="left"/>
      <w:pPr>
        <w:ind w:left="648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B3B7DBF"/>
    <w:multiLevelType w:val="hybridMultilevel"/>
    <w:tmpl w:val="ABEE3484"/>
    <w:lvl w:ilvl="0" w:tplc="0C0807EC">
      <w:start w:val="1"/>
      <w:numFmt w:val="bullet"/>
      <w:lvlText w:val="•"/>
      <w:lvlJc w:val="left"/>
      <w:pPr>
        <w:ind w:left="73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876D7AC">
      <w:start w:val="1"/>
      <w:numFmt w:val="bullet"/>
      <w:lvlText w:val="o"/>
      <w:lvlJc w:val="left"/>
      <w:pPr>
        <w:ind w:left="14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74621EC">
      <w:start w:val="1"/>
      <w:numFmt w:val="bullet"/>
      <w:lvlText w:val="▪"/>
      <w:lvlJc w:val="left"/>
      <w:pPr>
        <w:ind w:left="21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E3A3978">
      <w:start w:val="1"/>
      <w:numFmt w:val="bullet"/>
      <w:lvlText w:val="•"/>
      <w:lvlJc w:val="left"/>
      <w:pPr>
        <w:ind w:left="28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C30E5FE">
      <w:start w:val="1"/>
      <w:numFmt w:val="bullet"/>
      <w:lvlText w:val="o"/>
      <w:lvlJc w:val="left"/>
      <w:pPr>
        <w:ind w:left="36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07498FA">
      <w:start w:val="1"/>
      <w:numFmt w:val="bullet"/>
      <w:lvlText w:val="▪"/>
      <w:lvlJc w:val="left"/>
      <w:pPr>
        <w:ind w:left="43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09CF976">
      <w:start w:val="1"/>
      <w:numFmt w:val="bullet"/>
      <w:lvlText w:val="•"/>
      <w:lvlJc w:val="left"/>
      <w:pPr>
        <w:ind w:left="50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A7E0A50">
      <w:start w:val="1"/>
      <w:numFmt w:val="bullet"/>
      <w:lvlText w:val="o"/>
      <w:lvlJc w:val="left"/>
      <w:pPr>
        <w:ind w:left="57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0629FC8">
      <w:start w:val="1"/>
      <w:numFmt w:val="bullet"/>
      <w:lvlText w:val="▪"/>
      <w:lvlJc w:val="left"/>
      <w:pPr>
        <w:ind w:left="64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C45622F"/>
    <w:multiLevelType w:val="hybridMultilevel"/>
    <w:tmpl w:val="F80462BC"/>
    <w:lvl w:ilvl="0" w:tplc="292CE9BC">
      <w:start w:val="1"/>
      <w:numFmt w:val="decimal"/>
      <w:lvlText w:val="%1."/>
      <w:lvlJc w:val="left"/>
      <w:pPr>
        <w:ind w:left="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8A2406CA">
      <w:start w:val="1"/>
      <w:numFmt w:val="lowerLetter"/>
      <w:lvlText w:val="%2"/>
      <w:lvlJc w:val="left"/>
      <w:pPr>
        <w:ind w:left="108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B6F44340">
      <w:start w:val="1"/>
      <w:numFmt w:val="lowerRoman"/>
      <w:lvlText w:val="%3"/>
      <w:lvlJc w:val="left"/>
      <w:pPr>
        <w:ind w:left="18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5D9229D0">
      <w:start w:val="1"/>
      <w:numFmt w:val="decimal"/>
      <w:lvlText w:val="%4"/>
      <w:lvlJc w:val="left"/>
      <w:pPr>
        <w:ind w:left="25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64A694CA">
      <w:start w:val="1"/>
      <w:numFmt w:val="lowerLetter"/>
      <w:lvlText w:val="%5"/>
      <w:lvlJc w:val="left"/>
      <w:pPr>
        <w:ind w:left="32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72722420">
      <w:start w:val="1"/>
      <w:numFmt w:val="lowerRoman"/>
      <w:lvlText w:val="%6"/>
      <w:lvlJc w:val="left"/>
      <w:pPr>
        <w:ind w:left="396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2623D08">
      <w:start w:val="1"/>
      <w:numFmt w:val="decimal"/>
      <w:lvlText w:val="%7"/>
      <w:lvlJc w:val="left"/>
      <w:pPr>
        <w:ind w:left="468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FF8038C">
      <w:start w:val="1"/>
      <w:numFmt w:val="lowerLetter"/>
      <w:lvlText w:val="%8"/>
      <w:lvlJc w:val="left"/>
      <w:pPr>
        <w:ind w:left="54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23E0984">
      <w:start w:val="1"/>
      <w:numFmt w:val="lowerRoman"/>
      <w:lvlText w:val="%9"/>
      <w:lvlJc w:val="left"/>
      <w:pPr>
        <w:ind w:left="61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13975C9"/>
    <w:multiLevelType w:val="hybridMultilevel"/>
    <w:tmpl w:val="BE88E438"/>
    <w:lvl w:ilvl="0" w:tplc="F5A66ADA">
      <w:start w:val="1"/>
      <w:numFmt w:val="bullet"/>
      <w:lvlText w:val="•"/>
      <w:lvlJc w:val="left"/>
      <w:pPr>
        <w:ind w:left="73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F9EEB8E">
      <w:start w:val="1"/>
      <w:numFmt w:val="bullet"/>
      <w:lvlText w:val="o"/>
      <w:lvlJc w:val="left"/>
      <w:pPr>
        <w:ind w:left="144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4E0DFBE">
      <w:start w:val="1"/>
      <w:numFmt w:val="bullet"/>
      <w:lvlText w:val="▪"/>
      <w:lvlJc w:val="left"/>
      <w:pPr>
        <w:ind w:left="216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0E065BA">
      <w:start w:val="1"/>
      <w:numFmt w:val="bullet"/>
      <w:lvlText w:val="•"/>
      <w:lvlJc w:val="left"/>
      <w:pPr>
        <w:ind w:left="28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54E8CEA">
      <w:start w:val="1"/>
      <w:numFmt w:val="bullet"/>
      <w:lvlText w:val="o"/>
      <w:lvlJc w:val="left"/>
      <w:pPr>
        <w:ind w:left="360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3AE2664">
      <w:start w:val="1"/>
      <w:numFmt w:val="bullet"/>
      <w:lvlText w:val="▪"/>
      <w:lvlJc w:val="left"/>
      <w:pPr>
        <w:ind w:left="432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0E0484A">
      <w:start w:val="1"/>
      <w:numFmt w:val="bullet"/>
      <w:lvlText w:val="•"/>
      <w:lvlJc w:val="left"/>
      <w:pPr>
        <w:ind w:left="50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B845054">
      <w:start w:val="1"/>
      <w:numFmt w:val="bullet"/>
      <w:lvlText w:val="o"/>
      <w:lvlJc w:val="left"/>
      <w:pPr>
        <w:ind w:left="576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6FE24A4">
      <w:start w:val="1"/>
      <w:numFmt w:val="bullet"/>
      <w:lvlText w:val="▪"/>
      <w:lvlJc w:val="left"/>
      <w:pPr>
        <w:ind w:left="648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1E027B5D"/>
    <w:multiLevelType w:val="hybridMultilevel"/>
    <w:tmpl w:val="06D8DA7C"/>
    <w:lvl w:ilvl="0" w:tplc="5EFC7720">
      <w:start w:val="1"/>
      <w:numFmt w:val="upperLetter"/>
      <w:lvlText w:val="%1."/>
      <w:lvlJc w:val="left"/>
      <w:pPr>
        <w:ind w:left="73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6D26D1C2">
      <w:start w:val="1"/>
      <w:numFmt w:val="bullet"/>
      <w:lvlText w:val="•"/>
      <w:lvlJc w:val="left"/>
      <w:pPr>
        <w:ind w:left="145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91A29A72">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B4C21224">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BD4AF26">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B00A1BBC">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5E9A8FB4">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C00848E">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BF84C476">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1EE4561E"/>
    <w:multiLevelType w:val="hybridMultilevel"/>
    <w:tmpl w:val="D00A94E0"/>
    <w:lvl w:ilvl="0" w:tplc="C4E06DBA">
      <w:start w:val="12"/>
      <w:numFmt w:val="bullet"/>
      <w:lvlText w:val="-"/>
      <w:lvlJc w:val="left"/>
      <w:pPr>
        <w:ind w:left="720" w:hanging="360"/>
      </w:pPr>
      <w:rPr>
        <w:rFonts w:ascii="Palatino Linotype" w:eastAsia="Calibri" w:hAnsi="Palatino Linotype"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26391DD6"/>
    <w:multiLevelType w:val="hybridMultilevel"/>
    <w:tmpl w:val="C1324F1C"/>
    <w:lvl w:ilvl="0" w:tplc="5A946124">
      <w:start w:val="1"/>
      <w:numFmt w:val="bullet"/>
      <w:lvlText w:val="•"/>
      <w:lvlJc w:val="left"/>
      <w:pPr>
        <w:ind w:left="73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91EB2B4">
      <w:start w:val="1"/>
      <w:numFmt w:val="bullet"/>
      <w:lvlText w:val="o"/>
      <w:lvlJc w:val="left"/>
      <w:pPr>
        <w:ind w:left="14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25EFC10">
      <w:start w:val="1"/>
      <w:numFmt w:val="bullet"/>
      <w:lvlText w:val="▪"/>
      <w:lvlJc w:val="left"/>
      <w:pPr>
        <w:ind w:left="21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5E0A1FA">
      <w:start w:val="1"/>
      <w:numFmt w:val="bullet"/>
      <w:lvlText w:val="•"/>
      <w:lvlJc w:val="left"/>
      <w:pPr>
        <w:ind w:left="28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19011F8">
      <w:start w:val="1"/>
      <w:numFmt w:val="bullet"/>
      <w:lvlText w:val="o"/>
      <w:lvlJc w:val="left"/>
      <w:pPr>
        <w:ind w:left="36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9FCDA8A">
      <w:start w:val="1"/>
      <w:numFmt w:val="bullet"/>
      <w:lvlText w:val="▪"/>
      <w:lvlJc w:val="left"/>
      <w:pPr>
        <w:ind w:left="43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56E2CA6">
      <w:start w:val="1"/>
      <w:numFmt w:val="bullet"/>
      <w:lvlText w:val="•"/>
      <w:lvlJc w:val="left"/>
      <w:pPr>
        <w:ind w:left="50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C0C033A">
      <w:start w:val="1"/>
      <w:numFmt w:val="bullet"/>
      <w:lvlText w:val="o"/>
      <w:lvlJc w:val="left"/>
      <w:pPr>
        <w:ind w:left="57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4346C0E">
      <w:start w:val="1"/>
      <w:numFmt w:val="bullet"/>
      <w:lvlText w:val="▪"/>
      <w:lvlJc w:val="left"/>
      <w:pPr>
        <w:ind w:left="64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41A8116E"/>
    <w:multiLevelType w:val="hybridMultilevel"/>
    <w:tmpl w:val="ADF28F3A"/>
    <w:lvl w:ilvl="0" w:tplc="328EC4BC">
      <w:start w:val="1"/>
      <w:numFmt w:val="bullet"/>
      <w:lvlText w:val="•"/>
      <w:lvlJc w:val="left"/>
      <w:pPr>
        <w:ind w:left="73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1C08E58">
      <w:start w:val="1"/>
      <w:numFmt w:val="bullet"/>
      <w:lvlText w:val="o"/>
      <w:lvlJc w:val="left"/>
      <w:pPr>
        <w:ind w:left="14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FCCE0DC">
      <w:start w:val="1"/>
      <w:numFmt w:val="bullet"/>
      <w:lvlText w:val="▪"/>
      <w:lvlJc w:val="left"/>
      <w:pPr>
        <w:ind w:left="21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D4C66B3C">
      <w:start w:val="1"/>
      <w:numFmt w:val="bullet"/>
      <w:lvlText w:val="•"/>
      <w:lvlJc w:val="left"/>
      <w:pPr>
        <w:ind w:left="28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3062E7C">
      <w:start w:val="1"/>
      <w:numFmt w:val="bullet"/>
      <w:lvlText w:val="o"/>
      <w:lvlJc w:val="left"/>
      <w:pPr>
        <w:ind w:left="36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B2FC1B62">
      <w:start w:val="1"/>
      <w:numFmt w:val="bullet"/>
      <w:lvlText w:val="▪"/>
      <w:lvlJc w:val="left"/>
      <w:pPr>
        <w:ind w:left="43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B4AFC26">
      <w:start w:val="1"/>
      <w:numFmt w:val="bullet"/>
      <w:lvlText w:val="•"/>
      <w:lvlJc w:val="left"/>
      <w:pPr>
        <w:ind w:left="50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2CC873A">
      <w:start w:val="1"/>
      <w:numFmt w:val="bullet"/>
      <w:lvlText w:val="o"/>
      <w:lvlJc w:val="left"/>
      <w:pPr>
        <w:ind w:left="57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1BBA1BEC">
      <w:start w:val="1"/>
      <w:numFmt w:val="bullet"/>
      <w:lvlText w:val="▪"/>
      <w:lvlJc w:val="left"/>
      <w:pPr>
        <w:ind w:left="64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41BB7398"/>
    <w:multiLevelType w:val="hybridMultilevel"/>
    <w:tmpl w:val="A77A64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1C03315"/>
    <w:multiLevelType w:val="hybridMultilevel"/>
    <w:tmpl w:val="EBBC314C"/>
    <w:lvl w:ilvl="0" w:tplc="B768C2EC">
      <w:start w:val="1"/>
      <w:numFmt w:val="bullet"/>
      <w:lvlText w:val="•"/>
      <w:lvlJc w:val="left"/>
      <w:pPr>
        <w:ind w:left="73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8AA2766">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68EA59C">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9883214">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2F2EF42">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ACE9336">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4DA1B40">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950FD3A">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966B144">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42D23CC6"/>
    <w:multiLevelType w:val="hybridMultilevel"/>
    <w:tmpl w:val="94F895B2"/>
    <w:lvl w:ilvl="0" w:tplc="3506B32E">
      <w:start w:val="1"/>
      <w:numFmt w:val="bullet"/>
      <w:lvlText w:val="•"/>
      <w:lvlJc w:val="left"/>
      <w:pPr>
        <w:ind w:left="72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402AD52">
      <w:start w:val="1"/>
      <w:numFmt w:val="bullet"/>
      <w:lvlText w:val="o"/>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D6A52F8">
      <w:start w:val="1"/>
      <w:numFmt w:val="bullet"/>
      <w:lvlText w:val="▪"/>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474C9CAC">
      <w:start w:val="1"/>
      <w:numFmt w:val="bullet"/>
      <w:lvlText w:val="•"/>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0A1EA2E4">
      <w:start w:val="1"/>
      <w:numFmt w:val="bullet"/>
      <w:lvlText w:val="o"/>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B4245AAC">
      <w:start w:val="1"/>
      <w:numFmt w:val="bullet"/>
      <w:lvlText w:val="▪"/>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D3F8551E">
      <w:start w:val="1"/>
      <w:numFmt w:val="bullet"/>
      <w:lvlText w:val="•"/>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BA3C06C2">
      <w:start w:val="1"/>
      <w:numFmt w:val="bullet"/>
      <w:lvlText w:val="o"/>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88CC728E">
      <w:start w:val="1"/>
      <w:numFmt w:val="bullet"/>
      <w:lvlText w:val="▪"/>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678106A7"/>
    <w:multiLevelType w:val="hybridMultilevel"/>
    <w:tmpl w:val="D6701F10"/>
    <w:lvl w:ilvl="0" w:tplc="FD38E438">
      <w:start w:val="1"/>
      <w:numFmt w:val="bullet"/>
      <w:lvlText w:val="•"/>
      <w:lvlJc w:val="left"/>
      <w:pPr>
        <w:ind w:left="73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886E75C">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51EC216">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3A65862">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2DCAA2E">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98E5720">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33CE458">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A26EAEA">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DC86C5E">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72D409B5"/>
    <w:multiLevelType w:val="hybridMultilevel"/>
    <w:tmpl w:val="1C58CF84"/>
    <w:lvl w:ilvl="0" w:tplc="92765608">
      <w:start w:val="1"/>
      <w:numFmt w:val="bullet"/>
      <w:lvlText w:val="•"/>
      <w:lvlJc w:val="left"/>
      <w:pPr>
        <w:ind w:left="73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3DE66AC">
      <w:start w:val="1"/>
      <w:numFmt w:val="bullet"/>
      <w:lvlText w:val="o"/>
      <w:lvlJc w:val="left"/>
      <w:pPr>
        <w:ind w:left="14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298F94E">
      <w:start w:val="1"/>
      <w:numFmt w:val="bullet"/>
      <w:lvlText w:val="▪"/>
      <w:lvlJc w:val="left"/>
      <w:pPr>
        <w:ind w:left="21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3FACE1E">
      <w:start w:val="1"/>
      <w:numFmt w:val="bullet"/>
      <w:lvlText w:val="•"/>
      <w:lvlJc w:val="left"/>
      <w:pPr>
        <w:ind w:left="28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FEAC040">
      <w:start w:val="1"/>
      <w:numFmt w:val="bullet"/>
      <w:lvlText w:val="o"/>
      <w:lvlJc w:val="left"/>
      <w:pPr>
        <w:ind w:left="36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FC03126">
      <w:start w:val="1"/>
      <w:numFmt w:val="bullet"/>
      <w:lvlText w:val="▪"/>
      <w:lvlJc w:val="left"/>
      <w:pPr>
        <w:ind w:left="43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A660162">
      <w:start w:val="1"/>
      <w:numFmt w:val="bullet"/>
      <w:lvlText w:val="•"/>
      <w:lvlJc w:val="left"/>
      <w:pPr>
        <w:ind w:left="50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FD6F7C4">
      <w:start w:val="1"/>
      <w:numFmt w:val="bullet"/>
      <w:lvlText w:val="o"/>
      <w:lvlJc w:val="left"/>
      <w:pPr>
        <w:ind w:left="57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5B4CE76">
      <w:start w:val="1"/>
      <w:numFmt w:val="bullet"/>
      <w:lvlText w:val="▪"/>
      <w:lvlJc w:val="left"/>
      <w:pPr>
        <w:ind w:left="64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79A2108A"/>
    <w:multiLevelType w:val="hybridMultilevel"/>
    <w:tmpl w:val="3E5EFB14"/>
    <w:lvl w:ilvl="0" w:tplc="C9488514">
      <w:start w:val="1"/>
      <w:numFmt w:val="bullet"/>
      <w:lvlText w:val="•"/>
      <w:lvlJc w:val="left"/>
      <w:pPr>
        <w:ind w:left="73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108341A">
      <w:start w:val="1"/>
      <w:numFmt w:val="bullet"/>
      <w:lvlText w:val="o"/>
      <w:lvlJc w:val="left"/>
      <w:pPr>
        <w:ind w:left="144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38626596">
      <w:start w:val="1"/>
      <w:numFmt w:val="bullet"/>
      <w:lvlText w:val="▪"/>
      <w:lvlJc w:val="left"/>
      <w:pPr>
        <w:ind w:left="216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86028442">
      <w:start w:val="1"/>
      <w:numFmt w:val="bullet"/>
      <w:lvlText w:val="•"/>
      <w:lvlJc w:val="left"/>
      <w:pPr>
        <w:ind w:left="288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A8C41FC">
      <w:start w:val="1"/>
      <w:numFmt w:val="bullet"/>
      <w:lvlText w:val="o"/>
      <w:lvlJc w:val="left"/>
      <w:pPr>
        <w:ind w:left="360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AE4873A4">
      <w:start w:val="1"/>
      <w:numFmt w:val="bullet"/>
      <w:lvlText w:val="▪"/>
      <w:lvlJc w:val="left"/>
      <w:pPr>
        <w:ind w:left="432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C80028C2">
      <w:start w:val="1"/>
      <w:numFmt w:val="bullet"/>
      <w:lvlText w:val="•"/>
      <w:lvlJc w:val="left"/>
      <w:pPr>
        <w:ind w:left="504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9A85126">
      <w:start w:val="1"/>
      <w:numFmt w:val="bullet"/>
      <w:lvlText w:val="o"/>
      <w:lvlJc w:val="left"/>
      <w:pPr>
        <w:ind w:left="576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8D126928">
      <w:start w:val="1"/>
      <w:numFmt w:val="bullet"/>
      <w:lvlText w:val="▪"/>
      <w:lvlJc w:val="left"/>
      <w:pPr>
        <w:ind w:left="648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num w:numId="1">
    <w:abstractNumId w:val="13"/>
  </w:num>
  <w:num w:numId="2">
    <w:abstractNumId w:val="10"/>
  </w:num>
  <w:num w:numId="3">
    <w:abstractNumId w:val="4"/>
  </w:num>
  <w:num w:numId="4">
    <w:abstractNumId w:val="7"/>
  </w:num>
  <w:num w:numId="5">
    <w:abstractNumId w:val="9"/>
  </w:num>
  <w:num w:numId="6">
    <w:abstractNumId w:val="1"/>
  </w:num>
  <w:num w:numId="7">
    <w:abstractNumId w:val="6"/>
  </w:num>
  <w:num w:numId="8">
    <w:abstractNumId w:val="11"/>
  </w:num>
  <w:num w:numId="9">
    <w:abstractNumId w:val="12"/>
  </w:num>
  <w:num w:numId="10">
    <w:abstractNumId w:val="0"/>
  </w:num>
  <w:num w:numId="11">
    <w:abstractNumId w:val="3"/>
  </w:num>
  <w:num w:numId="12">
    <w:abstractNumId w:val="2"/>
  </w:num>
  <w:num w:numId="13">
    <w:abstractNumId w:val="5"/>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5C03"/>
    <w:rsid w:val="00060FEA"/>
    <w:rsid w:val="000710D5"/>
    <w:rsid w:val="000979A8"/>
    <w:rsid w:val="00144D98"/>
    <w:rsid w:val="001B1B8F"/>
    <w:rsid w:val="003A1498"/>
    <w:rsid w:val="0044109B"/>
    <w:rsid w:val="004B2B14"/>
    <w:rsid w:val="0051430A"/>
    <w:rsid w:val="00514DF4"/>
    <w:rsid w:val="005304B8"/>
    <w:rsid w:val="0056704E"/>
    <w:rsid w:val="005B0DF4"/>
    <w:rsid w:val="005E13B9"/>
    <w:rsid w:val="006A6388"/>
    <w:rsid w:val="006D0140"/>
    <w:rsid w:val="007128E2"/>
    <w:rsid w:val="007321F6"/>
    <w:rsid w:val="00945C03"/>
    <w:rsid w:val="009D20A1"/>
    <w:rsid w:val="009D30E5"/>
    <w:rsid w:val="00A30ED1"/>
    <w:rsid w:val="00A8302C"/>
    <w:rsid w:val="00B508B3"/>
    <w:rsid w:val="00D25D17"/>
    <w:rsid w:val="00D85ACA"/>
    <w:rsid w:val="00DA0283"/>
    <w:rsid w:val="00EE45D9"/>
    <w:rsid w:val="00F219E4"/>
    <w:rsid w:val="00F5706B"/>
    <w:rsid w:val="00FC4824"/>
    <w:rsid w:val="00FD23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28B7D39-B788-40FB-9EBA-A3C978096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1" w:line="267" w:lineRule="auto"/>
      <w:ind w:left="22" w:hanging="5"/>
    </w:pPr>
    <w:rPr>
      <w:rFonts w:ascii="Calibri" w:eastAsia="Calibri" w:hAnsi="Calibri" w:cs="Calibri"/>
      <w:color w:val="000000"/>
    </w:rPr>
  </w:style>
  <w:style w:type="paragraph" w:styleId="Heading1">
    <w:name w:val="heading 1"/>
    <w:next w:val="Normal"/>
    <w:link w:val="Heading1Char"/>
    <w:uiPriority w:val="9"/>
    <w:unhideWhenUsed/>
    <w:qFormat/>
    <w:pPr>
      <w:keepNext/>
      <w:keepLines/>
      <w:spacing w:after="5" w:line="249" w:lineRule="auto"/>
      <w:ind w:left="27" w:hanging="10"/>
      <w:outlineLvl w:val="0"/>
    </w:pPr>
    <w:rPr>
      <w:rFonts w:ascii="Calibri" w:eastAsia="Calibri" w:hAnsi="Calibri" w:cs="Calibri"/>
      <w:b/>
      <w:color w:val="000000"/>
    </w:rPr>
  </w:style>
  <w:style w:type="paragraph" w:styleId="Heading2">
    <w:name w:val="heading 2"/>
    <w:next w:val="Normal"/>
    <w:link w:val="Heading2Char"/>
    <w:uiPriority w:val="9"/>
    <w:unhideWhenUsed/>
    <w:qFormat/>
    <w:pPr>
      <w:keepNext/>
      <w:keepLines/>
      <w:spacing w:after="17"/>
      <w:ind w:left="27" w:hanging="10"/>
      <w:outlineLvl w:val="1"/>
    </w:pPr>
    <w:rPr>
      <w:rFonts w:ascii="Calibri" w:eastAsia="Calibri" w:hAnsi="Calibri" w:cs="Calibri"/>
      <w:b/>
      <w:color w:val="00000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b/>
      <w:color w:val="000000"/>
      <w:sz w:val="20"/>
    </w:rPr>
  </w:style>
  <w:style w:type="character" w:customStyle="1" w:styleId="Heading1Char">
    <w:name w:val="Heading 1 Char"/>
    <w:link w:val="Heading1"/>
    <w:rPr>
      <w:rFonts w:ascii="Calibri" w:eastAsia="Calibri" w:hAnsi="Calibri" w:cs="Calibri"/>
      <w:b/>
      <w:color w:val="000000"/>
      <w:sz w:val="22"/>
    </w:rPr>
  </w:style>
  <w:style w:type="character" w:styleId="Hyperlink">
    <w:name w:val="Hyperlink"/>
    <w:basedOn w:val="DefaultParagraphFont"/>
    <w:uiPriority w:val="99"/>
    <w:unhideWhenUsed/>
    <w:rsid w:val="00DA0283"/>
    <w:rPr>
      <w:color w:val="0563C1" w:themeColor="hyperlink"/>
      <w:u w:val="single"/>
    </w:rPr>
  </w:style>
  <w:style w:type="paragraph" w:styleId="ListParagraph">
    <w:name w:val="List Paragraph"/>
    <w:basedOn w:val="Normal"/>
    <w:uiPriority w:val="34"/>
    <w:qFormat/>
    <w:rsid w:val="005B0DF4"/>
    <w:pPr>
      <w:spacing w:after="200" w:line="276" w:lineRule="auto"/>
      <w:ind w:left="720" w:firstLine="0"/>
      <w:contextualSpacing/>
    </w:pPr>
    <w:rPr>
      <w:rFonts w:cs="Times New Roman"/>
      <w:color w:val="auto"/>
    </w:rPr>
  </w:style>
  <w:style w:type="paragraph" w:customStyle="1" w:styleId="Default">
    <w:name w:val="Default"/>
    <w:rsid w:val="000979A8"/>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mailto:jcr0@cdc.gov" TargetMode="External"/><Relationship Id="rId13" Type="http://schemas.openxmlformats.org/officeDocument/2006/relationships/hyperlink" Target="mailto:hroobol@cdc.gov" TargetMode="External"/><Relationship Id="rId3" Type="http://schemas.openxmlformats.org/officeDocument/2006/relationships/settings" Target="settings.xml"/><Relationship Id="rId7" Type="http://schemas.openxmlformats.org/officeDocument/2006/relationships/hyperlink" Target="mailto:vmb7@cdc.gov" TargetMode="External"/><Relationship Id="rId12" Type="http://schemas.openxmlformats.org/officeDocument/2006/relationships/hyperlink" Target="mailto:thayden@cdc.gov"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mailto:rin1@cdc.gov" TargetMode="External"/><Relationship Id="rId11" Type="http://schemas.openxmlformats.org/officeDocument/2006/relationships/hyperlink" Target="mailto:/eog0@cdc.gov" TargetMode="External"/><Relationship Id="rId5" Type="http://schemas.openxmlformats.org/officeDocument/2006/relationships/hyperlink" Target="mailto:chf3@cdc.gov" TargetMode="External"/><Relationship Id="rId15" Type="http://schemas.openxmlformats.org/officeDocument/2006/relationships/fontTable" Target="fontTable.xml"/><Relationship Id="rId10" Type="http://schemas.openxmlformats.org/officeDocument/2006/relationships/hyperlink" Target="mailto:iic3@cdc.gov" TargetMode="External"/><Relationship Id="rId4" Type="http://schemas.openxmlformats.org/officeDocument/2006/relationships/webSettings" Target="webSettings.xml"/><Relationship Id="rId9" Type="http://schemas.openxmlformats.org/officeDocument/2006/relationships/hyperlink" Target="mailto:htm3@cdc.gov" TargetMode="External"/><Relationship Id="rId14" Type="http://schemas.openxmlformats.org/officeDocument/2006/relationships/hyperlink" Target="mailto:cli9@cdc.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22</Pages>
  <Words>11419</Words>
  <Characters>65091</Characters>
  <Application>Microsoft Office Word</Application>
  <DocSecurity>4</DocSecurity>
  <Lines>542</Lines>
  <Paragraphs>152</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76358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Harrison-Camacho, Annie (CDC/OPHSS/CSELS)</dc:creator>
  <cp:keywords/>
  <cp:lastModifiedBy>Robinson, Ralph (CDC/OCOO/OFR/OGS)</cp:lastModifiedBy>
  <cp:revision>2</cp:revision>
  <dcterms:created xsi:type="dcterms:W3CDTF">2017-07-07T15:06:00Z</dcterms:created>
  <dcterms:modified xsi:type="dcterms:W3CDTF">2017-07-07T15:06:00Z</dcterms:modified>
</cp:coreProperties>
</file>