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30157C">
        <w:t>ing LWCF Applications for FY201</w:t>
      </w:r>
      <w:r w:rsidR="00FC2631">
        <w:t>8</w:t>
      </w:r>
    </w:p>
    <w:p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:rsidR="00885F39" w:rsidRDefault="00810795">
      <w:r>
        <w:t xml:space="preserve">* </w:t>
      </w:r>
      <w:r w:rsidR="00300DEE">
        <w:t>In FY1</w:t>
      </w:r>
      <w:r w:rsidR="00FC2631">
        <w:t>8</w:t>
      </w:r>
      <w:r w:rsidR="00300DEE">
        <w:t xml:space="preserve"> there will be </w:t>
      </w:r>
      <w:r w:rsidR="006C2396">
        <w:t>three</w:t>
      </w:r>
      <w:r w:rsidR="00300DEE">
        <w:t xml:space="preserve"> </w:t>
      </w:r>
      <w:r w:rsidR="006C2396">
        <w:t>cycles</w:t>
      </w:r>
      <w:r w:rsidR="00300DEE">
        <w:t xml:space="preserve"> for States to submit applications; this is the </w:t>
      </w:r>
      <w:r w:rsidR="00FC2631">
        <w:t>first</w:t>
      </w:r>
      <w:r w:rsidR="00300DEE">
        <w:t xml:space="preserve"> </w:t>
      </w:r>
      <w:r w:rsidR="006C2396">
        <w:t>cycle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FC2631">
        <w:t>February 2</w:t>
      </w:r>
      <w:r w:rsidR="00B51FD7">
        <w:t>, 201</w:t>
      </w:r>
      <w:r w:rsidR="00FC2631">
        <w:t>8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:rsidR="005C3175" w:rsidRDefault="00FC2631" w:rsidP="00384C60">
      <w:pPr>
        <w:pStyle w:val="ListParagraph"/>
        <w:numPr>
          <w:ilvl w:val="0"/>
          <w:numId w:val="2"/>
        </w:numPr>
      </w:pPr>
      <w:r>
        <w:lastRenderedPageBreak/>
        <w:t>After January 1, 2018, Grants.gov will make the use of “Workspace” mandatory for preparing the application package.   R</w:t>
      </w:r>
      <w:r w:rsidR="00DA58C5">
        <w:t>equired standard forms</w:t>
      </w:r>
      <w:r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must include the </w:t>
      </w:r>
      <w:r w:rsidR="00FF75F9">
        <w:t>SF-424 plus either the</w:t>
      </w:r>
      <w:r w:rsidR="005C3175">
        <w:t xml:space="preserve"> SF-424A/B</w:t>
      </w:r>
      <w:r w:rsidR="00CA6B56">
        <w:t xml:space="preserve"> (</w:t>
      </w:r>
      <w:r w:rsidR="00A31F5B">
        <w:t>planning</w:t>
      </w:r>
      <w:r w:rsidR="00CA6B56">
        <w:t>)</w:t>
      </w:r>
      <w:r w:rsidR="005C3175">
        <w:t xml:space="preserve"> or C/D</w:t>
      </w:r>
      <w:r w:rsidR="00CA6B56">
        <w:t xml:space="preserve"> (</w:t>
      </w:r>
      <w:r>
        <w:t xml:space="preserve">construction, including: </w:t>
      </w:r>
      <w:r w:rsidR="003F02FD">
        <w:t xml:space="preserve">acquisition, </w:t>
      </w:r>
      <w:r w:rsidR="00A31F5B">
        <w:t>development, renovation, or combination</w:t>
      </w:r>
      <w:r w:rsidR="00CA6B56">
        <w:t xml:space="preserve"> projects)</w:t>
      </w:r>
      <w:r w:rsidR="00FF75F9">
        <w:t xml:space="preserve">. </w:t>
      </w:r>
      <w:r w:rsidR="005C3175">
        <w:t xml:space="preserve"> </w:t>
      </w:r>
      <w:r w:rsidR="00DA58C5">
        <w:t xml:space="preserve">However, if your application is for </w:t>
      </w:r>
      <w:r>
        <w:t>construction</w:t>
      </w:r>
      <w:r w:rsidR="00DA58C5">
        <w:t xml:space="preserve"> but also includes indirect costs, you should submit the SF-424A as well</w:t>
      </w:r>
      <w:r w:rsidR="003F02FD">
        <w:t xml:space="preserve"> </w:t>
      </w:r>
      <w:r w:rsidR="00300DEE">
        <w:t>to show</w:t>
      </w:r>
      <w:r w:rsidR="00B51FD7">
        <w:t xml:space="preserve"> a full budget that includes</w:t>
      </w:r>
      <w:r w:rsidR="00300DEE">
        <w:t xml:space="preserve"> </w:t>
      </w:r>
      <w:r w:rsidR="003F02FD">
        <w:t>this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 xml:space="preserve">se (do not include indirect costs </w:t>
      </w:r>
      <w:r>
        <w:t>on the SF-424C</w:t>
      </w:r>
      <w:r w:rsidR="00B51FD7">
        <w:t>)</w:t>
      </w:r>
      <w:r w:rsidR="00DA58C5">
        <w:t xml:space="preserve">.  </w:t>
      </w:r>
      <w:r w:rsidR="00FF75F9">
        <w:t>Although the A/B and C/D are listed as being optional</w:t>
      </w:r>
      <w:r w:rsidR="00B51FD7">
        <w:t xml:space="preserve"> forms</w:t>
      </w:r>
      <w:r w:rsidR="00FF75F9">
        <w:t xml:space="preserve">, </w:t>
      </w:r>
      <w:r w:rsidR="00FF75F9" w:rsidRPr="00586DD1">
        <w:rPr>
          <w:u w:val="single"/>
        </w:rPr>
        <w:t>they are not</w:t>
      </w:r>
      <w:r w:rsidR="003F02FD">
        <w:t>;</w:t>
      </w:r>
      <w:r w:rsidR="00FF75F9">
        <w:t xml:space="preserve"> </w:t>
      </w:r>
      <w:r w:rsidR="003F02FD">
        <w:t xml:space="preserve">we made them optional </w:t>
      </w:r>
      <w:r w:rsidR="00FF75F9">
        <w:t xml:space="preserve">to facilitate your being able to </w:t>
      </w:r>
      <w:r w:rsidR="003F02FD">
        <w:t>select and include</w:t>
      </w:r>
      <w:r w:rsidR="00FF75F9">
        <w:t xml:space="preserve"> </w:t>
      </w:r>
      <w:r w:rsidR="003F02FD">
        <w:t>only</w:t>
      </w:r>
      <w:r w:rsidR="00FF75F9">
        <w:t xml:space="preserve"> the </w:t>
      </w:r>
      <w:r w:rsidR="00DA58C5">
        <w:t>forms</w:t>
      </w:r>
      <w:r w:rsidR="00FF75F9">
        <w:t xml:space="preserve"> </w:t>
      </w:r>
      <w:r w:rsidR="00300DEE">
        <w:t>applicable to a particular grant project</w:t>
      </w:r>
      <w:r w:rsidR="00FF75F9">
        <w:t>.</w:t>
      </w:r>
    </w:p>
    <w:p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should submit the other applicant elements such as project and budget narrative, PD/ESF,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>Note that a signed project agreement is no longer needed as we have begun using NPS’ standard agreement form.</w:t>
      </w:r>
    </w:p>
    <w:p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PD/ESF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 the initial period of performance for the grant</w:t>
      </w:r>
      <w:r>
        <w:t>.</w:t>
      </w:r>
      <w:bookmarkStart w:id="0" w:name="_GoBack"/>
      <w:bookmarkEnd w:id="0"/>
    </w:p>
    <w:p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</w:t>
      </w:r>
      <w:proofErr w:type="gramStart"/>
      <w:r w:rsidR="005C3175">
        <w:t>be</w:t>
      </w:r>
      <w:proofErr w:type="gramEnd"/>
      <w:r w:rsidR="005C3175">
        <w:t xml:space="preserve"> entered.  If the project has been granted a waiver of retroactivity, the approval date should be used as the start date. </w:t>
      </w:r>
      <w:r w:rsidR="00300DEE">
        <w:t xml:space="preserve">  </w:t>
      </w:r>
      <w:r w:rsidR="00B51FD7">
        <w:t>Otherwise,</w:t>
      </w:r>
      <w:r w:rsidR="00300DEE">
        <w:t xml:space="preserve"> the grant start date will be </w:t>
      </w:r>
      <w:r w:rsidR="00FC2631">
        <w:t>March 1, 2018</w:t>
      </w:r>
      <w:r w:rsidR="00300DEE">
        <w:t>.</w:t>
      </w:r>
      <w:r w:rsidR="00A31F5B">
        <w:t xml:space="preserve">  </w:t>
      </w:r>
    </w:p>
    <w:p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39"/>
    <w:rsid w:val="00127F67"/>
    <w:rsid w:val="0015451D"/>
    <w:rsid w:val="00172251"/>
    <w:rsid w:val="001A1D22"/>
    <w:rsid w:val="0022170B"/>
    <w:rsid w:val="00300DEE"/>
    <w:rsid w:val="0030157C"/>
    <w:rsid w:val="00353455"/>
    <w:rsid w:val="00384C60"/>
    <w:rsid w:val="003F02FD"/>
    <w:rsid w:val="00414D5E"/>
    <w:rsid w:val="004B4C50"/>
    <w:rsid w:val="00502592"/>
    <w:rsid w:val="00586DD1"/>
    <w:rsid w:val="005C3175"/>
    <w:rsid w:val="005D1C7D"/>
    <w:rsid w:val="00613DEA"/>
    <w:rsid w:val="0066474E"/>
    <w:rsid w:val="006C2396"/>
    <w:rsid w:val="006C7C44"/>
    <w:rsid w:val="00702749"/>
    <w:rsid w:val="00742562"/>
    <w:rsid w:val="00810795"/>
    <w:rsid w:val="00856BF3"/>
    <w:rsid w:val="00885F39"/>
    <w:rsid w:val="00A31F5B"/>
    <w:rsid w:val="00A70C17"/>
    <w:rsid w:val="00AB308D"/>
    <w:rsid w:val="00AC5478"/>
    <w:rsid w:val="00B51FD7"/>
    <w:rsid w:val="00CA6B56"/>
    <w:rsid w:val="00CC67FA"/>
    <w:rsid w:val="00DA58C5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emorgan</dc:creator>
  <cp:lastModifiedBy>Elisabeth Morgan Fondriest</cp:lastModifiedBy>
  <cp:revision>2</cp:revision>
  <dcterms:created xsi:type="dcterms:W3CDTF">2017-12-04T21:38:00Z</dcterms:created>
  <dcterms:modified xsi:type="dcterms:W3CDTF">2017-12-04T21:38:00Z</dcterms:modified>
</cp:coreProperties>
</file>