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4E883" w14:textId="77777777" w:rsidR="008525DD" w:rsidRPr="005C7B4E" w:rsidRDefault="004C73A4" w:rsidP="005C7B4E">
      <w:pPr>
        <w:spacing w:after="0" w:line="240" w:lineRule="auto"/>
        <w:jc w:val="center"/>
        <w:rPr>
          <w:rFonts w:ascii="Times New Roman" w:hAnsi="Times New Roman" w:cs="Times New Roman"/>
          <w:sz w:val="24"/>
        </w:rPr>
      </w:pPr>
      <w:r w:rsidRPr="005C7B4E">
        <w:rPr>
          <w:rFonts w:ascii="Times New Roman" w:hAnsi="Times New Roman" w:cs="Times New Roman"/>
          <w:b/>
          <w:sz w:val="24"/>
        </w:rPr>
        <w:t>Title:</w:t>
      </w:r>
      <w:r w:rsidR="00EB5643" w:rsidRPr="005C7B4E">
        <w:rPr>
          <w:rFonts w:ascii="Times New Roman" w:hAnsi="Times New Roman" w:cs="Times New Roman"/>
          <w:sz w:val="24"/>
        </w:rPr>
        <w:t xml:space="preserve"> </w:t>
      </w:r>
      <w:r w:rsidR="00AA668B" w:rsidRPr="005C7B4E">
        <w:rPr>
          <w:rFonts w:ascii="Times New Roman" w:hAnsi="Times New Roman" w:cs="Times New Roman"/>
          <w:sz w:val="24"/>
        </w:rPr>
        <w:t xml:space="preserve">Countering Violent Extremism – Rehabilitation </w:t>
      </w:r>
      <w:r w:rsidR="00EB5643" w:rsidRPr="005C7B4E">
        <w:rPr>
          <w:rFonts w:ascii="Times New Roman" w:hAnsi="Times New Roman" w:cs="Times New Roman"/>
          <w:sz w:val="24"/>
        </w:rPr>
        <w:t>and Reintegration of Returning Families of FTFs</w:t>
      </w:r>
    </w:p>
    <w:p w14:paraId="35FF0BB0" w14:textId="77777777" w:rsidR="004C73A4" w:rsidRPr="005C7B4E" w:rsidRDefault="004C73A4" w:rsidP="005C7B4E">
      <w:pPr>
        <w:spacing w:after="0" w:line="240" w:lineRule="auto"/>
        <w:jc w:val="center"/>
        <w:rPr>
          <w:rFonts w:ascii="Times New Roman" w:hAnsi="Times New Roman" w:cs="Times New Roman"/>
          <w:sz w:val="24"/>
        </w:rPr>
      </w:pPr>
      <w:r w:rsidRPr="005C7B4E">
        <w:rPr>
          <w:rFonts w:ascii="Times New Roman" w:hAnsi="Times New Roman" w:cs="Times New Roman"/>
          <w:b/>
          <w:sz w:val="24"/>
        </w:rPr>
        <w:t>Funding Opportunity Number:</w:t>
      </w:r>
      <w:r w:rsidR="00EB5643" w:rsidRPr="005C7B4E">
        <w:rPr>
          <w:rFonts w:ascii="Times New Roman" w:hAnsi="Times New Roman" w:cs="Times New Roman"/>
          <w:sz w:val="24"/>
        </w:rPr>
        <w:t xml:space="preserve"> SFOP0006843</w:t>
      </w:r>
    </w:p>
    <w:p w14:paraId="154E9FF4" w14:textId="77777777" w:rsidR="004C73A4" w:rsidRPr="005C7B4E" w:rsidRDefault="004C73A4" w:rsidP="005C7B4E">
      <w:pPr>
        <w:spacing w:after="0" w:line="240" w:lineRule="auto"/>
        <w:jc w:val="center"/>
        <w:rPr>
          <w:rFonts w:ascii="Times New Roman" w:hAnsi="Times New Roman" w:cs="Times New Roman"/>
          <w:sz w:val="24"/>
        </w:rPr>
      </w:pPr>
      <w:r w:rsidRPr="005C7B4E">
        <w:rPr>
          <w:rFonts w:ascii="Times New Roman" w:hAnsi="Times New Roman" w:cs="Times New Roman"/>
          <w:b/>
          <w:sz w:val="24"/>
        </w:rPr>
        <w:t>Bureau:</w:t>
      </w:r>
      <w:r w:rsidRPr="005C7B4E">
        <w:rPr>
          <w:rFonts w:ascii="Times New Roman" w:hAnsi="Times New Roman" w:cs="Times New Roman"/>
          <w:sz w:val="24"/>
        </w:rPr>
        <w:t xml:space="preserve"> </w:t>
      </w:r>
      <w:r w:rsidR="00EB5643" w:rsidRPr="005C7B4E">
        <w:rPr>
          <w:rFonts w:ascii="Times New Roman" w:hAnsi="Times New Roman" w:cs="Times New Roman"/>
          <w:sz w:val="24"/>
        </w:rPr>
        <w:t>Bureau of Counterterrorism (CT)</w:t>
      </w:r>
      <w:r w:rsidR="00F81A24" w:rsidRPr="005C7B4E">
        <w:rPr>
          <w:rFonts w:ascii="Times New Roman" w:hAnsi="Times New Roman" w:cs="Times New Roman"/>
          <w:sz w:val="24"/>
        </w:rPr>
        <w:t>, Department of State</w:t>
      </w:r>
    </w:p>
    <w:p w14:paraId="4E861B3D" w14:textId="4AC54B91" w:rsidR="00F81A24" w:rsidRPr="005C7B4E" w:rsidRDefault="00706483" w:rsidP="005C7B4E">
      <w:pPr>
        <w:spacing w:after="0" w:line="240" w:lineRule="auto"/>
        <w:jc w:val="center"/>
        <w:rPr>
          <w:rFonts w:ascii="Times New Roman" w:hAnsi="Times New Roman" w:cs="Times New Roman"/>
          <w:sz w:val="24"/>
        </w:rPr>
      </w:pPr>
      <w:r w:rsidRPr="005C7B4E">
        <w:rPr>
          <w:rFonts w:ascii="Times New Roman" w:hAnsi="Times New Roman" w:cs="Times New Roman"/>
          <w:sz w:val="24"/>
        </w:rPr>
        <w:t xml:space="preserve">Questions and Answers, May </w:t>
      </w:r>
      <w:r w:rsidR="00FC221F">
        <w:rPr>
          <w:rFonts w:ascii="Times New Roman" w:hAnsi="Times New Roman" w:cs="Times New Roman"/>
          <w:sz w:val="24"/>
        </w:rPr>
        <w:t>20</w:t>
      </w:r>
      <w:r w:rsidR="00F81A24" w:rsidRPr="005C7B4E">
        <w:rPr>
          <w:rFonts w:ascii="Times New Roman" w:hAnsi="Times New Roman" w:cs="Times New Roman"/>
          <w:sz w:val="24"/>
        </w:rPr>
        <w:t>, 2020</w:t>
      </w:r>
    </w:p>
    <w:p w14:paraId="672A6659" w14:textId="77777777" w:rsidR="00EB5643" w:rsidRPr="005C7B4E" w:rsidRDefault="00EB5643" w:rsidP="005C7B4E">
      <w:pPr>
        <w:spacing w:after="0" w:line="240" w:lineRule="auto"/>
        <w:ind w:firstLine="720"/>
        <w:rPr>
          <w:rFonts w:ascii="Times New Roman" w:hAnsi="Times New Roman" w:cs="Times New Roman"/>
          <w:sz w:val="24"/>
          <w:szCs w:val="24"/>
          <w:u w:val="single"/>
        </w:rPr>
      </w:pPr>
    </w:p>
    <w:p w14:paraId="3305D75C" w14:textId="00BB562B" w:rsidR="6EF5567E" w:rsidRPr="005C7B4E" w:rsidRDefault="6EF5567E" w:rsidP="005C7B4E">
      <w:pPr>
        <w:spacing w:after="0" w:line="240" w:lineRule="auto"/>
        <w:rPr>
          <w:rFonts w:ascii="Times New Roman" w:hAnsi="Times New Roman" w:cs="Times New Roman"/>
          <w:sz w:val="24"/>
          <w:szCs w:val="24"/>
        </w:rPr>
      </w:pPr>
      <w:r w:rsidRPr="005C7B4E">
        <w:rPr>
          <w:rFonts w:ascii="Times New Roman" w:hAnsi="Times New Roman" w:cs="Times New Roman"/>
          <w:sz w:val="24"/>
          <w:szCs w:val="24"/>
          <w:u w:val="single"/>
        </w:rPr>
        <w:t>Posted: May 5, 2020</w:t>
      </w:r>
    </w:p>
    <w:p w14:paraId="01E7C978" w14:textId="003102AC" w:rsidR="6EF5567E" w:rsidRPr="005C7B4E" w:rsidRDefault="6EF5567E" w:rsidP="005C7B4E">
      <w:pPr>
        <w:spacing w:after="0" w:line="240" w:lineRule="auto"/>
        <w:rPr>
          <w:rFonts w:ascii="Times New Roman" w:hAnsi="Times New Roman" w:cs="Times New Roman"/>
          <w:sz w:val="24"/>
          <w:szCs w:val="24"/>
          <w:u w:val="single"/>
        </w:rPr>
      </w:pPr>
    </w:p>
    <w:p w14:paraId="0C2E9C79" w14:textId="77777777" w:rsidR="00EB5643" w:rsidRPr="005C7B4E" w:rsidRDefault="00EB5643" w:rsidP="005C7B4E">
      <w:pPr>
        <w:spacing w:after="0" w:line="240" w:lineRule="auto"/>
        <w:rPr>
          <w:rFonts w:ascii="Times New Roman" w:hAnsi="Times New Roman" w:cs="Times New Roman"/>
          <w:b/>
          <w:sz w:val="24"/>
        </w:rPr>
      </w:pPr>
      <w:r w:rsidRPr="005C7B4E">
        <w:rPr>
          <w:rFonts w:ascii="Times New Roman" w:hAnsi="Times New Roman" w:cs="Times New Roman"/>
          <w:b/>
          <w:sz w:val="24"/>
          <w:u w:val="single"/>
        </w:rPr>
        <w:t>Question</w:t>
      </w:r>
      <w:r w:rsidRPr="005C7B4E">
        <w:rPr>
          <w:rFonts w:ascii="Times New Roman" w:hAnsi="Times New Roman" w:cs="Times New Roman"/>
          <w:b/>
          <w:sz w:val="24"/>
        </w:rPr>
        <w:t>:</w:t>
      </w:r>
      <w:r w:rsidRPr="005C7B4E">
        <w:rPr>
          <w:rFonts w:ascii="Times New Roman" w:hAnsi="Times New Roman" w:cs="Times New Roman"/>
          <w:sz w:val="24"/>
        </w:rPr>
        <w:t xml:space="preserve"> </w:t>
      </w:r>
      <w:r w:rsidRPr="005C7B4E">
        <w:rPr>
          <w:rFonts w:ascii="Times New Roman" w:hAnsi="Times New Roman" w:cs="Times New Roman"/>
          <w:b/>
          <w:sz w:val="24"/>
        </w:rPr>
        <w:t xml:space="preserve">Are Public International Organizations (PIO) eligible to apply to this posting? </w:t>
      </w:r>
    </w:p>
    <w:p w14:paraId="0A37501D" w14:textId="77777777" w:rsidR="00F81A24" w:rsidRPr="005C7B4E" w:rsidRDefault="00F81A24" w:rsidP="005C7B4E">
      <w:pPr>
        <w:spacing w:after="0" w:line="240" w:lineRule="auto"/>
        <w:rPr>
          <w:rFonts w:ascii="Times New Roman" w:hAnsi="Times New Roman" w:cs="Times New Roman"/>
          <w:b/>
          <w:sz w:val="24"/>
        </w:rPr>
      </w:pPr>
    </w:p>
    <w:p w14:paraId="649602E2" w14:textId="77777777" w:rsidR="00EB5643" w:rsidRPr="005C7B4E" w:rsidRDefault="6EF5567E" w:rsidP="005C7B4E">
      <w:pPr>
        <w:spacing w:after="0" w:line="240" w:lineRule="auto"/>
        <w:rPr>
          <w:rFonts w:ascii="Times New Roman" w:hAnsi="Times New Roman" w:cs="Times New Roman"/>
          <w:b/>
          <w:sz w:val="24"/>
        </w:rPr>
      </w:pPr>
      <w:r w:rsidRPr="005C7B4E">
        <w:rPr>
          <w:rFonts w:ascii="Times New Roman" w:hAnsi="Times New Roman" w:cs="Times New Roman"/>
          <w:b/>
          <w:bCs/>
          <w:sz w:val="24"/>
          <w:szCs w:val="24"/>
          <w:u w:val="single"/>
        </w:rPr>
        <w:t>Answer</w:t>
      </w:r>
      <w:r w:rsidRPr="005C7B4E">
        <w:rPr>
          <w:rFonts w:ascii="Times New Roman" w:hAnsi="Times New Roman" w:cs="Times New Roman"/>
          <w:b/>
          <w:bCs/>
          <w:sz w:val="24"/>
          <w:szCs w:val="24"/>
        </w:rPr>
        <w:t>:</w:t>
      </w:r>
      <w:r w:rsidRPr="005C7B4E">
        <w:rPr>
          <w:rFonts w:ascii="Times New Roman" w:hAnsi="Times New Roman" w:cs="Times New Roman"/>
          <w:sz w:val="24"/>
          <w:szCs w:val="24"/>
        </w:rPr>
        <w:t xml:space="preserve"> PIOs are eligible to apply to this posting, as PIOs and Foreign Public Entities (FPEs) have the same definition. Please see the NOFO for additional information regarding eligibility.</w:t>
      </w:r>
    </w:p>
    <w:p w14:paraId="21795AB0" w14:textId="2553DCBB" w:rsidR="6EF5567E" w:rsidRPr="005C7B4E" w:rsidRDefault="6EF5567E" w:rsidP="005C7B4E">
      <w:pPr>
        <w:spacing w:after="0" w:line="240" w:lineRule="auto"/>
        <w:rPr>
          <w:rFonts w:ascii="Times New Roman" w:hAnsi="Times New Roman" w:cs="Times New Roman"/>
          <w:sz w:val="24"/>
          <w:szCs w:val="24"/>
        </w:rPr>
      </w:pPr>
    </w:p>
    <w:p w14:paraId="4C60CEC8" w14:textId="61C9D745" w:rsidR="6EF5567E" w:rsidRPr="005C7B4E" w:rsidRDefault="6EF5567E" w:rsidP="005C7B4E">
      <w:pPr>
        <w:spacing w:after="0" w:line="240" w:lineRule="auto"/>
        <w:rPr>
          <w:rFonts w:ascii="Times New Roman" w:hAnsi="Times New Roman" w:cs="Times New Roman"/>
          <w:sz w:val="24"/>
          <w:szCs w:val="24"/>
        </w:rPr>
      </w:pPr>
    </w:p>
    <w:p w14:paraId="2BB065F2" w14:textId="6D7B3163" w:rsidR="6EF5567E" w:rsidRPr="005C7B4E" w:rsidRDefault="00DC3FD8" w:rsidP="005C7B4E">
      <w:pPr>
        <w:spacing w:after="0" w:line="240" w:lineRule="auto"/>
        <w:rPr>
          <w:rFonts w:ascii="Times New Roman" w:hAnsi="Times New Roman" w:cs="Times New Roman"/>
          <w:sz w:val="24"/>
          <w:szCs w:val="24"/>
        </w:rPr>
      </w:pPr>
      <w:r w:rsidRPr="005C7B4E">
        <w:rPr>
          <w:rFonts w:ascii="Times New Roman" w:hAnsi="Times New Roman" w:cs="Times New Roman"/>
          <w:sz w:val="24"/>
          <w:szCs w:val="24"/>
          <w:u w:val="single"/>
        </w:rPr>
        <w:t>Posted</w:t>
      </w:r>
      <w:r w:rsidR="6EF5567E" w:rsidRPr="005C7B4E">
        <w:rPr>
          <w:rFonts w:ascii="Times New Roman" w:hAnsi="Times New Roman" w:cs="Times New Roman"/>
          <w:sz w:val="24"/>
          <w:szCs w:val="24"/>
          <w:u w:val="single"/>
        </w:rPr>
        <w:t xml:space="preserve">: May </w:t>
      </w:r>
      <w:r w:rsidR="00AA5B10" w:rsidRPr="005C7B4E">
        <w:rPr>
          <w:rFonts w:ascii="Times New Roman" w:hAnsi="Times New Roman" w:cs="Times New Roman"/>
          <w:sz w:val="24"/>
          <w:szCs w:val="24"/>
          <w:u w:val="single"/>
        </w:rPr>
        <w:t>14</w:t>
      </w:r>
      <w:r w:rsidR="6EF5567E" w:rsidRPr="005C7B4E">
        <w:rPr>
          <w:rFonts w:ascii="Times New Roman" w:hAnsi="Times New Roman" w:cs="Times New Roman"/>
          <w:sz w:val="24"/>
          <w:szCs w:val="24"/>
          <w:u w:val="single"/>
        </w:rPr>
        <w:t>, 2020</w:t>
      </w:r>
    </w:p>
    <w:p w14:paraId="790D83A6" w14:textId="273FBDE8" w:rsidR="6EF5567E" w:rsidRPr="005C7B4E" w:rsidRDefault="6EF5567E" w:rsidP="005C7B4E">
      <w:pPr>
        <w:spacing w:after="0" w:line="240" w:lineRule="auto"/>
        <w:rPr>
          <w:rFonts w:ascii="Times New Roman" w:hAnsi="Times New Roman" w:cs="Times New Roman"/>
          <w:sz w:val="24"/>
          <w:szCs w:val="24"/>
          <w:u w:val="single"/>
        </w:rPr>
      </w:pPr>
    </w:p>
    <w:p w14:paraId="1446FEEA" w14:textId="6885ABF5" w:rsidR="6EF5567E" w:rsidRPr="005C7B4E" w:rsidRDefault="6EF5567E" w:rsidP="005C7B4E">
      <w:pPr>
        <w:spacing w:after="0" w:line="240" w:lineRule="auto"/>
        <w:rPr>
          <w:rFonts w:ascii="Times New Roman" w:hAnsi="Times New Roman" w:cs="Times New Roman"/>
          <w:b/>
          <w:bCs/>
          <w:sz w:val="24"/>
          <w:szCs w:val="24"/>
        </w:rPr>
      </w:pPr>
      <w:r w:rsidRPr="005C7B4E">
        <w:rPr>
          <w:rFonts w:ascii="Times New Roman" w:hAnsi="Times New Roman" w:cs="Times New Roman"/>
          <w:b/>
          <w:bCs/>
          <w:sz w:val="24"/>
          <w:szCs w:val="24"/>
          <w:u w:val="single"/>
        </w:rPr>
        <w:t>Question:</w:t>
      </w:r>
      <w:r w:rsidRPr="005C7B4E">
        <w:rPr>
          <w:rFonts w:ascii="Times New Roman" w:hAnsi="Times New Roman" w:cs="Times New Roman"/>
          <w:b/>
          <w:bCs/>
          <w:sz w:val="24"/>
          <w:szCs w:val="24"/>
        </w:rPr>
        <w:t xml:space="preserve"> Does the project cap of $395,061 include both direct costs and indirect costs? </w:t>
      </w:r>
    </w:p>
    <w:p w14:paraId="3957F998" w14:textId="56936E0A" w:rsidR="6EF5567E" w:rsidRPr="005C7B4E" w:rsidRDefault="6EF5567E" w:rsidP="005C7B4E">
      <w:pPr>
        <w:spacing w:after="0" w:line="240" w:lineRule="auto"/>
        <w:rPr>
          <w:rFonts w:ascii="Times New Roman" w:hAnsi="Times New Roman" w:cs="Times New Roman"/>
          <w:b/>
          <w:bCs/>
          <w:sz w:val="24"/>
          <w:szCs w:val="24"/>
        </w:rPr>
      </w:pPr>
    </w:p>
    <w:p w14:paraId="3402CAC5" w14:textId="11AB9B35" w:rsidR="006A4533" w:rsidRPr="005C7B4E" w:rsidRDefault="6EF5567E" w:rsidP="005C7B4E">
      <w:pPr>
        <w:spacing w:after="0" w:line="240" w:lineRule="auto"/>
        <w:rPr>
          <w:rFonts w:ascii="Times New Roman" w:hAnsi="Times New Roman" w:cs="Times New Roman"/>
          <w:sz w:val="24"/>
          <w:szCs w:val="24"/>
        </w:rPr>
      </w:pPr>
      <w:r w:rsidRPr="005C7B4E">
        <w:rPr>
          <w:rFonts w:ascii="Times New Roman" w:hAnsi="Times New Roman" w:cs="Times New Roman"/>
          <w:b/>
          <w:bCs/>
          <w:sz w:val="24"/>
          <w:szCs w:val="24"/>
          <w:u w:val="single"/>
        </w:rPr>
        <w:t>Answer:</w:t>
      </w:r>
      <w:r w:rsidRPr="005C7B4E">
        <w:rPr>
          <w:rFonts w:ascii="Times New Roman" w:hAnsi="Times New Roman" w:cs="Times New Roman"/>
          <w:sz w:val="24"/>
          <w:szCs w:val="24"/>
        </w:rPr>
        <w:t xml:space="preserve"> The project cap of $395,061 includes both </w:t>
      </w:r>
      <w:r w:rsidR="006A4533" w:rsidRPr="005C7B4E">
        <w:rPr>
          <w:rFonts w:ascii="Times New Roman" w:hAnsi="Times New Roman" w:cs="Times New Roman"/>
          <w:sz w:val="24"/>
          <w:szCs w:val="24"/>
        </w:rPr>
        <w:t>categories (</w:t>
      </w:r>
      <w:r w:rsidRPr="005C7B4E">
        <w:rPr>
          <w:rFonts w:ascii="Times New Roman" w:hAnsi="Times New Roman" w:cs="Times New Roman"/>
          <w:sz w:val="24"/>
          <w:szCs w:val="24"/>
        </w:rPr>
        <w:t>direct and indirect</w:t>
      </w:r>
      <w:r w:rsidR="006A4533" w:rsidRPr="005C7B4E">
        <w:rPr>
          <w:rFonts w:ascii="Times New Roman" w:hAnsi="Times New Roman" w:cs="Times New Roman"/>
          <w:sz w:val="24"/>
          <w:szCs w:val="24"/>
        </w:rPr>
        <w:t>)</w:t>
      </w:r>
      <w:r w:rsidRPr="005C7B4E">
        <w:rPr>
          <w:rFonts w:ascii="Times New Roman" w:hAnsi="Times New Roman" w:cs="Times New Roman"/>
          <w:sz w:val="24"/>
          <w:szCs w:val="24"/>
        </w:rPr>
        <w:t xml:space="preserve"> </w:t>
      </w:r>
      <w:r w:rsidR="006A4533" w:rsidRPr="005C7B4E">
        <w:rPr>
          <w:rFonts w:ascii="Times New Roman" w:hAnsi="Times New Roman" w:cs="Times New Roman"/>
          <w:sz w:val="24"/>
          <w:szCs w:val="24"/>
        </w:rPr>
        <w:t xml:space="preserve">of </w:t>
      </w:r>
      <w:r w:rsidRPr="005C7B4E">
        <w:rPr>
          <w:rFonts w:ascii="Times New Roman" w:hAnsi="Times New Roman" w:cs="Times New Roman"/>
          <w:sz w:val="24"/>
          <w:szCs w:val="24"/>
        </w:rPr>
        <w:t xml:space="preserve">costs. </w:t>
      </w:r>
    </w:p>
    <w:p w14:paraId="5F71BE81" w14:textId="77777777" w:rsidR="006A4533" w:rsidRPr="005C7B4E" w:rsidRDefault="006A4533" w:rsidP="005C7B4E">
      <w:pPr>
        <w:spacing w:after="0" w:line="240" w:lineRule="auto"/>
        <w:rPr>
          <w:rFonts w:ascii="Times New Roman" w:hAnsi="Times New Roman" w:cs="Times New Roman"/>
          <w:sz w:val="24"/>
          <w:szCs w:val="24"/>
        </w:rPr>
      </w:pPr>
    </w:p>
    <w:p w14:paraId="07574A73" w14:textId="282DB982" w:rsidR="006A4533" w:rsidRPr="005C7B4E" w:rsidRDefault="006A4533" w:rsidP="005C7B4E">
      <w:pPr>
        <w:spacing w:after="0" w:line="240" w:lineRule="auto"/>
        <w:rPr>
          <w:rFonts w:ascii="Times New Roman" w:hAnsi="Times New Roman" w:cs="Times New Roman"/>
          <w:b/>
          <w:bCs/>
          <w:sz w:val="24"/>
          <w:szCs w:val="24"/>
        </w:rPr>
      </w:pPr>
      <w:r w:rsidRPr="005C7B4E">
        <w:rPr>
          <w:rFonts w:ascii="Times New Roman" w:hAnsi="Times New Roman" w:cs="Times New Roman"/>
          <w:b/>
          <w:sz w:val="24"/>
          <w:szCs w:val="24"/>
          <w:u w:val="single"/>
        </w:rPr>
        <w:t>Question:</w:t>
      </w:r>
      <w:r w:rsidRPr="005C7B4E">
        <w:rPr>
          <w:rFonts w:ascii="Times New Roman" w:hAnsi="Times New Roman" w:cs="Times New Roman"/>
          <w:b/>
          <w:sz w:val="24"/>
          <w:szCs w:val="24"/>
        </w:rPr>
        <w:t xml:space="preserve"> </w:t>
      </w:r>
      <w:r w:rsidR="00DC3FD8" w:rsidRPr="005C7B4E">
        <w:rPr>
          <w:rFonts w:ascii="Times New Roman" w:hAnsi="Times New Roman" w:cs="Times New Roman"/>
          <w:b/>
          <w:bCs/>
          <w:sz w:val="24"/>
          <w:szCs w:val="24"/>
        </w:rPr>
        <w:t>Is</w:t>
      </w:r>
      <w:r w:rsidRPr="005C7B4E">
        <w:rPr>
          <w:rFonts w:ascii="Times New Roman" w:hAnsi="Times New Roman" w:cs="Times New Roman"/>
          <w:b/>
          <w:bCs/>
          <w:sz w:val="24"/>
          <w:szCs w:val="24"/>
        </w:rPr>
        <w:t xml:space="preserve"> there a cap on the indirect rate for this project?</w:t>
      </w:r>
    </w:p>
    <w:p w14:paraId="542ADECC" w14:textId="77777777" w:rsidR="006A4533" w:rsidRPr="005C7B4E" w:rsidRDefault="006A4533" w:rsidP="005C7B4E">
      <w:pPr>
        <w:spacing w:after="0" w:line="240" w:lineRule="auto"/>
        <w:rPr>
          <w:rFonts w:ascii="Times New Roman" w:hAnsi="Times New Roman" w:cs="Times New Roman"/>
          <w:b/>
          <w:bCs/>
          <w:sz w:val="24"/>
          <w:szCs w:val="24"/>
        </w:rPr>
      </w:pPr>
    </w:p>
    <w:p w14:paraId="67D65615" w14:textId="7433AAF1" w:rsidR="6EF5567E" w:rsidRPr="005C7B4E" w:rsidRDefault="006A4533" w:rsidP="005C7B4E">
      <w:pPr>
        <w:spacing w:after="0" w:line="240" w:lineRule="auto"/>
        <w:rPr>
          <w:rFonts w:ascii="Times New Roman" w:hAnsi="Times New Roman" w:cs="Times New Roman"/>
          <w:sz w:val="24"/>
          <w:szCs w:val="24"/>
        </w:rPr>
      </w:pPr>
      <w:r w:rsidRPr="005C7B4E">
        <w:rPr>
          <w:rFonts w:ascii="Times New Roman" w:hAnsi="Times New Roman" w:cs="Times New Roman"/>
          <w:b/>
          <w:bCs/>
          <w:sz w:val="24"/>
          <w:szCs w:val="24"/>
          <w:u w:val="single"/>
        </w:rPr>
        <w:t>Answer:</w:t>
      </w:r>
      <w:r w:rsidRPr="005C7B4E">
        <w:rPr>
          <w:rFonts w:ascii="Times New Roman" w:hAnsi="Times New Roman" w:cs="Times New Roman"/>
          <w:sz w:val="24"/>
          <w:szCs w:val="24"/>
        </w:rPr>
        <w:t xml:space="preserve"> In absence of a NICRA, up to 10% of MTDC can be charged as indirect costs. See 2 CFR 200.68 definition of MTDC.</w:t>
      </w:r>
      <w:r w:rsidR="6EF5567E" w:rsidRPr="005C7B4E">
        <w:rPr>
          <w:rFonts w:ascii="Times New Roman" w:hAnsi="Times New Roman" w:cs="Times New Roman"/>
          <w:sz w:val="24"/>
          <w:szCs w:val="24"/>
        </w:rPr>
        <w:t xml:space="preserve"> </w:t>
      </w:r>
    </w:p>
    <w:p w14:paraId="6D55CE37" w14:textId="0FD506C6" w:rsidR="006A4533" w:rsidRPr="005C7B4E" w:rsidRDefault="006A4533" w:rsidP="005C7B4E">
      <w:pPr>
        <w:spacing w:after="0" w:line="240" w:lineRule="auto"/>
        <w:rPr>
          <w:rFonts w:ascii="Times New Roman" w:hAnsi="Times New Roman" w:cs="Times New Roman"/>
          <w:sz w:val="24"/>
          <w:szCs w:val="24"/>
        </w:rPr>
      </w:pPr>
    </w:p>
    <w:p w14:paraId="2737B670" w14:textId="65D9284C" w:rsidR="006A4533" w:rsidRPr="005C7B4E" w:rsidRDefault="006A4533" w:rsidP="005C7B4E">
      <w:pPr>
        <w:spacing w:after="0" w:line="240" w:lineRule="auto"/>
        <w:rPr>
          <w:rFonts w:ascii="Times New Roman" w:hAnsi="Times New Roman" w:cs="Times New Roman"/>
          <w:b/>
          <w:bCs/>
          <w:sz w:val="24"/>
          <w:szCs w:val="24"/>
        </w:rPr>
      </w:pPr>
      <w:r w:rsidRPr="005C7B4E">
        <w:rPr>
          <w:rFonts w:ascii="Times New Roman" w:hAnsi="Times New Roman" w:cs="Times New Roman"/>
          <w:b/>
          <w:bCs/>
          <w:sz w:val="24"/>
          <w:szCs w:val="24"/>
          <w:u w:val="single"/>
        </w:rPr>
        <w:t>Question</w:t>
      </w:r>
      <w:r w:rsidRPr="005C7B4E">
        <w:rPr>
          <w:rFonts w:ascii="Times New Roman" w:hAnsi="Times New Roman" w:cs="Times New Roman"/>
          <w:b/>
          <w:bCs/>
          <w:sz w:val="24"/>
          <w:szCs w:val="24"/>
        </w:rPr>
        <w:t>: Can families of foreign fighters repatriated from Libya be considered target beneficiaries of the proposed project or should the proposal only focus on families repatriated from Syria and Iraq? </w:t>
      </w:r>
    </w:p>
    <w:p w14:paraId="56EBE97D" w14:textId="77777777" w:rsidR="006A4533" w:rsidRPr="005C7B4E" w:rsidRDefault="006A4533" w:rsidP="005C7B4E">
      <w:pPr>
        <w:spacing w:after="0" w:line="240" w:lineRule="auto"/>
        <w:rPr>
          <w:rFonts w:ascii="Times New Roman" w:hAnsi="Times New Roman" w:cs="Times New Roman"/>
          <w:b/>
          <w:bCs/>
          <w:sz w:val="24"/>
          <w:szCs w:val="24"/>
        </w:rPr>
      </w:pPr>
    </w:p>
    <w:p w14:paraId="1F5EAFAC" w14:textId="77777777" w:rsidR="006A4533" w:rsidRPr="005C7B4E" w:rsidRDefault="006A4533" w:rsidP="005C7B4E">
      <w:pPr>
        <w:spacing w:after="0" w:line="240" w:lineRule="auto"/>
        <w:rPr>
          <w:rFonts w:ascii="Times New Roman" w:hAnsi="Times New Roman" w:cs="Times New Roman"/>
          <w:b/>
          <w:bCs/>
          <w:sz w:val="24"/>
          <w:szCs w:val="24"/>
        </w:rPr>
      </w:pPr>
      <w:r w:rsidRPr="005C7B4E">
        <w:rPr>
          <w:rFonts w:ascii="Times New Roman" w:hAnsi="Times New Roman" w:cs="Times New Roman"/>
          <w:b/>
          <w:bCs/>
          <w:sz w:val="24"/>
          <w:szCs w:val="24"/>
          <w:u w:val="single"/>
        </w:rPr>
        <w:t>Answer</w:t>
      </w:r>
      <w:r w:rsidRPr="005C7B4E">
        <w:rPr>
          <w:rFonts w:ascii="Times New Roman" w:hAnsi="Times New Roman" w:cs="Times New Roman"/>
          <w:b/>
          <w:bCs/>
          <w:sz w:val="24"/>
          <w:szCs w:val="24"/>
        </w:rPr>
        <w:t xml:space="preserve">: </w:t>
      </w:r>
      <w:r w:rsidRPr="005C7B4E">
        <w:rPr>
          <w:rFonts w:ascii="Times New Roman" w:hAnsi="Times New Roman" w:cs="Times New Roman"/>
          <w:bCs/>
          <w:sz w:val="24"/>
          <w:szCs w:val="24"/>
        </w:rPr>
        <w:t>For the purposes of this NOFO, proposals should focus on families repatriated from Syria/Iraq.</w:t>
      </w:r>
    </w:p>
    <w:p w14:paraId="0E8609D1" w14:textId="77777777" w:rsidR="006A4533" w:rsidRPr="005C7B4E" w:rsidRDefault="006A4533" w:rsidP="005C7B4E">
      <w:pPr>
        <w:spacing w:after="0" w:line="240" w:lineRule="auto"/>
        <w:rPr>
          <w:rFonts w:ascii="Times New Roman" w:hAnsi="Times New Roman" w:cs="Times New Roman"/>
          <w:b/>
          <w:bCs/>
          <w:sz w:val="24"/>
          <w:szCs w:val="24"/>
        </w:rPr>
      </w:pPr>
    </w:p>
    <w:p w14:paraId="47335078" w14:textId="3369403F" w:rsidR="006A4533" w:rsidRPr="005C7B4E" w:rsidRDefault="006A4533" w:rsidP="005C7B4E">
      <w:pPr>
        <w:spacing w:after="0" w:line="240" w:lineRule="auto"/>
        <w:rPr>
          <w:rFonts w:ascii="Times New Roman" w:hAnsi="Times New Roman" w:cs="Times New Roman"/>
          <w:b/>
          <w:bCs/>
          <w:sz w:val="24"/>
          <w:szCs w:val="24"/>
        </w:rPr>
      </w:pPr>
      <w:r w:rsidRPr="005C7B4E">
        <w:rPr>
          <w:rFonts w:ascii="Times New Roman" w:hAnsi="Times New Roman" w:cs="Times New Roman"/>
          <w:b/>
          <w:bCs/>
          <w:sz w:val="24"/>
          <w:szCs w:val="24"/>
          <w:u w:val="single"/>
        </w:rPr>
        <w:t>Question</w:t>
      </w:r>
      <w:r w:rsidRPr="005C7B4E">
        <w:rPr>
          <w:rFonts w:ascii="Times New Roman" w:hAnsi="Times New Roman" w:cs="Times New Roman"/>
          <w:b/>
          <w:bCs/>
          <w:sz w:val="24"/>
          <w:szCs w:val="24"/>
        </w:rPr>
        <w:t>: Page 5 of the NOFO states that organizations may submit proposals for Project C: “Other foreign assistance eligible countries that have repatriated or are committed to repatriating FTFs and/or family members.”  Could you please clarify what level of commitment you refer to? Can a public statement and a public commitment by relevant key institutions as opposed to a written order be considered a commitment?  </w:t>
      </w:r>
    </w:p>
    <w:p w14:paraId="67D27093" w14:textId="77777777" w:rsidR="006A4533" w:rsidRPr="005C7B4E" w:rsidRDefault="006A4533" w:rsidP="005C7B4E">
      <w:pPr>
        <w:spacing w:after="0" w:line="240" w:lineRule="auto"/>
        <w:rPr>
          <w:rFonts w:ascii="Times New Roman" w:hAnsi="Times New Roman" w:cs="Times New Roman"/>
          <w:b/>
          <w:bCs/>
          <w:sz w:val="24"/>
          <w:szCs w:val="24"/>
        </w:rPr>
      </w:pPr>
    </w:p>
    <w:p w14:paraId="16A2F89E" w14:textId="77777777" w:rsidR="006A4533" w:rsidRPr="005C7B4E" w:rsidRDefault="006A4533" w:rsidP="005C7B4E">
      <w:pPr>
        <w:spacing w:after="0" w:line="240" w:lineRule="auto"/>
        <w:rPr>
          <w:rFonts w:ascii="Times New Roman" w:hAnsi="Times New Roman" w:cs="Times New Roman"/>
          <w:b/>
          <w:bCs/>
          <w:sz w:val="24"/>
          <w:szCs w:val="24"/>
        </w:rPr>
      </w:pPr>
      <w:r w:rsidRPr="005C7B4E">
        <w:rPr>
          <w:rFonts w:ascii="Times New Roman" w:hAnsi="Times New Roman" w:cs="Times New Roman"/>
          <w:b/>
          <w:bCs/>
          <w:sz w:val="24"/>
          <w:szCs w:val="24"/>
          <w:u w:val="single"/>
        </w:rPr>
        <w:t>Answer</w:t>
      </w:r>
      <w:r w:rsidRPr="005C7B4E">
        <w:rPr>
          <w:rFonts w:ascii="Times New Roman" w:hAnsi="Times New Roman" w:cs="Times New Roman"/>
          <w:b/>
          <w:bCs/>
          <w:sz w:val="24"/>
          <w:szCs w:val="24"/>
        </w:rPr>
        <w:t xml:space="preserve">: </w:t>
      </w:r>
      <w:r w:rsidRPr="005C7B4E">
        <w:rPr>
          <w:rFonts w:ascii="Times New Roman" w:hAnsi="Times New Roman" w:cs="Times New Roman"/>
          <w:bCs/>
          <w:sz w:val="24"/>
          <w:szCs w:val="24"/>
        </w:rPr>
        <w:t>For the purposes of this NOFO, a public statement by government officials is considered a “level of commitment” to repatriating FTFs and/or family members.</w:t>
      </w:r>
    </w:p>
    <w:p w14:paraId="052883E4" w14:textId="77777777" w:rsidR="006A4533" w:rsidRPr="005C7B4E" w:rsidRDefault="006A4533" w:rsidP="005C7B4E">
      <w:pPr>
        <w:spacing w:after="0" w:line="240" w:lineRule="auto"/>
        <w:rPr>
          <w:rFonts w:ascii="Times New Roman" w:hAnsi="Times New Roman" w:cs="Times New Roman"/>
          <w:b/>
          <w:bCs/>
          <w:sz w:val="24"/>
          <w:szCs w:val="24"/>
        </w:rPr>
      </w:pPr>
    </w:p>
    <w:p w14:paraId="7E588808" w14:textId="0F35A061" w:rsidR="006A4533" w:rsidRPr="005C7B4E" w:rsidRDefault="006A4533" w:rsidP="005C7B4E">
      <w:pPr>
        <w:spacing w:after="0" w:line="240" w:lineRule="auto"/>
        <w:rPr>
          <w:rFonts w:ascii="Times New Roman" w:hAnsi="Times New Roman" w:cs="Times New Roman"/>
          <w:b/>
          <w:bCs/>
          <w:sz w:val="24"/>
          <w:szCs w:val="24"/>
        </w:rPr>
      </w:pPr>
      <w:r w:rsidRPr="005C7B4E">
        <w:rPr>
          <w:rFonts w:ascii="Times New Roman" w:hAnsi="Times New Roman" w:cs="Times New Roman"/>
          <w:b/>
          <w:bCs/>
          <w:sz w:val="24"/>
          <w:szCs w:val="24"/>
          <w:u w:val="single"/>
        </w:rPr>
        <w:t>Question</w:t>
      </w:r>
      <w:r w:rsidRPr="005C7B4E">
        <w:rPr>
          <w:rFonts w:ascii="Times New Roman" w:hAnsi="Times New Roman" w:cs="Times New Roman"/>
          <w:b/>
          <w:bCs/>
          <w:sz w:val="24"/>
          <w:szCs w:val="24"/>
        </w:rPr>
        <w:t>: Is there a preferred M&amp;E Indicator Table template that applicants should use? </w:t>
      </w:r>
    </w:p>
    <w:p w14:paraId="17566F13" w14:textId="77777777" w:rsidR="006A4533" w:rsidRPr="005C7B4E" w:rsidRDefault="006A4533" w:rsidP="005C7B4E">
      <w:pPr>
        <w:spacing w:after="0" w:line="240" w:lineRule="auto"/>
        <w:rPr>
          <w:rFonts w:ascii="Times New Roman" w:hAnsi="Times New Roman" w:cs="Times New Roman"/>
          <w:b/>
          <w:bCs/>
          <w:sz w:val="24"/>
          <w:szCs w:val="24"/>
        </w:rPr>
      </w:pPr>
    </w:p>
    <w:p w14:paraId="7A7197E4" w14:textId="75D6B556" w:rsidR="006A4533" w:rsidRPr="005C7B4E" w:rsidRDefault="006A4533" w:rsidP="005C7B4E">
      <w:pPr>
        <w:spacing w:after="0" w:line="240" w:lineRule="auto"/>
        <w:rPr>
          <w:rFonts w:ascii="Times New Roman" w:hAnsi="Times New Roman" w:cs="Times New Roman"/>
          <w:bCs/>
          <w:sz w:val="24"/>
          <w:szCs w:val="24"/>
        </w:rPr>
      </w:pPr>
      <w:r w:rsidRPr="005C7B4E">
        <w:rPr>
          <w:rFonts w:ascii="Times New Roman" w:hAnsi="Times New Roman" w:cs="Times New Roman"/>
          <w:b/>
          <w:bCs/>
          <w:sz w:val="24"/>
          <w:szCs w:val="24"/>
          <w:u w:val="single"/>
        </w:rPr>
        <w:t>Answer</w:t>
      </w:r>
      <w:r w:rsidRPr="005C7B4E">
        <w:rPr>
          <w:rFonts w:ascii="Times New Roman" w:hAnsi="Times New Roman" w:cs="Times New Roman"/>
          <w:b/>
          <w:bCs/>
          <w:sz w:val="24"/>
          <w:szCs w:val="24"/>
        </w:rPr>
        <w:t xml:space="preserve">: </w:t>
      </w:r>
      <w:r w:rsidRPr="005C7B4E">
        <w:rPr>
          <w:rFonts w:ascii="Times New Roman" w:hAnsi="Times New Roman" w:cs="Times New Roman"/>
          <w:bCs/>
          <w:sz w:val="24"/>
          <w:szCs w:val="24"/>
        </w:rPr>
        <w:t>Applicants may refer to the P</w:t>
      </w:r>
      <w:r w:rsidR="00DC3FD8" w:rsidRPr="005C7B4E">
        <w:rPr>
          <w:rFonts w:ascii="Times New Roman" w:hAnsi="Times New Roman" w:cs="Times New Roman"/>
          <w:bCs/>
          <w:sz w:val="24"/>
          <w:szCs w:val="24"/>
        </w:rPr>
        <w:t xml:space="preserve">erformance </w:t>
      </w:r>
      <w:r w:rsidRPr="005C7B4E">
        <w:rPr>
          <w:rFonts w:ascii="Times New Roman" w:hAnsi="Times New Roman" w:cs="Times New Roman"/>
          <w:bCs/>
          <w:sz w:val="24"/>
          <w:szCs w:val="24"/>
        </w:rPr>
        <w:t>M</w:t>
      </w:r>
      <w:r w:rsidR="00DC3FD8" w:rsidRPr="005C7B4E">
        <w:rPr>
          <w:rFonts w:ascii="Times New Roman" w:hAnsi="Times New Roman" w:cs="Times New Roman"/>
          <w:bCs/>
          <w:sz w:val="24"/>
          <w:szCs w:val="24"/>
        </w:rPr>
        <w:t xml:space="preserve">onitoring </w:t>
      </w:r>
      <w:r w:rsidRPr="005C7B4E">
        <w:rPr>
          <w:rFonts w:ascii="Times New Roman" w:hAnsi="Times New Roman" w:cs="Times New Roman"/>
          <w:bCs/>
          <w:sz w:val="24"/>
          <w:szCs w:val="24"/>
        </w:rPr>
        <w:t>P</w:t>
      </w:r>
      <w:r w:rsidR="00DC3FD8" w:rsidRPr="005C7B4E">
        <w:rPr>
          <w:rFonts w:ascii="Times New Roman" w:hAnsi="Times New Roman" w:cs="Times New Roman"/>
          <w:bCs/>
          <w:sz w:val="24"/>
          <w:szCs w:val="24"/>
        </w:rPr>
        <w:t>lan (PMP</w:t>
      </w:r>
      <w:r w:rsidRPr="005C7B4E">
        <w:rPr>
          <w:rFonts w:ascii="Times New Roman" w:hAnsi="Times New Roman" w:cs="Times New Roman"/>
          <w:bCs/>
          <w:sz w:val="24"/>
          <w:szCs w:val="24"/>
        </w:rPr>
        <w:t xml:space="preserve"> template when creating an M&amp;E Indicator Template.</w:t>
      </w:r>
      <w:r w:rsidRPr="005C7B4E">
        <w:rPr>
          <w:rFonts w:ascii="Times New Roman" w:hAnsi="Times New Roman" w:cs="Times New Roman"/>
          <w:b/>
          <w:bCs/>
          <w:sz w:val="24"/>
          <w:szCs w:val="24"/>
        </w:rPr>
        <w:t xml:space="preserve"> </w:t>
      </w:r>
      <w:r w:rsidR="00DC3FD8" w:rsidRPr="005C7B4E">
        <w:rPr>
          <w:rFonts w:ascii="Times New Roman" w:hAnsi="Times New Roman" w:cs="Times New Roman"/>
          <w:bCs/>
          <w:sz w:val="24"/>
          <w:szCs w:val="24"/>
        </w:rPr>
        <w:t>The PMP has been included as an attachment on grants.gov an</w:t>
      </w:r>
      <w:r w:rsidR="00AA5B10" w:rsidRPr="005C7B4E">
        <w:rPr>
          <w:rFonts w:ascii="Times New Roman" w:hAnsi="Times New Roman" w:cs="Times New Roman"/>
          <w:bCs/>
          <w:sz w:val="24"/>
          <w:szCs w:val="24"/>
        </w:rPr>
        <w:t>d SAMS Domestic.</w:t>
      </w:r>
    </w:p>
    <w:p w14:paraId="3657A1A1" w14:textId="189EE73F" w:rsidR="00B24B11" w:rsidRPr="005C7B4E" w:rsidRDefault="00F15B19" w:rsidP="005C7B4E">
      <w:pPr>
        <w:spacing w:after="0" w:line="240" w:lineRule="auto"/>
        <w:rPr>
          <w:rFonts w:ascii="Times New Roman" w:hAnsi="Times New Roman" w:cs="Times New Roman"/>
          <w:bCs/>
          <w:sz w:val="24"/>
          <w:szCs w:val="24"/>
        </w:rPr>
      </w:pPr>
      <w:r>
        <w:rPr>
          <w:rFonts w:ascii="Times New Roman" w:hAnsi="Times New Roman" w:cs="Times New Roman"/>
          <w:bCs/>
          <w:sz w:val="24"/>
          <w:szCs w:val="24"/>
          <w:u w:val="single"/>
        </w:rPr>
        <w:lastRenderedPageBreak/>
        <w:t>Posted</w:t>
      </w:r>
      <w:r w:rsidR="00B24B11" w:rsidRPr="005C7B4E">
        <w:rPr>
          <w:rFonts w:ascii="Times New Roman" w:hAnsi="Times New Roman" w:cs="Times New Roman"/>
          <w:bCs/>
          <w:sz w:val="24"/>
          <w:szCs w:val="24"/>
          <w:u w:val="single"/>
        </w:rPr>
        <w:t xml:space="preserve">: May </w:t>
      </w:r>
      <w:r w:rsidR="00FC221F">
        <w:rPr>
          <w:rFonts w:ascii="Times New Roman" w:hAnsi="Times New Roman" w:cs="Times New Roman"/>
          <w:bCs/>
          <w:sz w:val="24"/>
          <w:szCs w:val="24"/>
          <w:u w:val="single"/>
        </w:rPr>
        <w:t>20</w:t>
      </w:r>
    </w:p>
    <w:p w14:paraId="294ADFC5" w14:textId="38774316" w:rsidR="00B24B11" w:rsidRPr="005C7B4E" w:rsidRDefault="00B24B11" w:rsidP="005C7B4E">
      <w:pPr>
        <w:spacing w:after="0" w:line="240" w:lineRule="auto"/>
        <w:rPr>
          <w:rFonts w:ascii="Times New Roman" w:hAnsi="Times New Roman" w:cs="Times New Roman"/>
          <w:bCs/>
          <w:sz w:val="24"/>
          <w:szCs w:val="24"/>
        </w:rPr>
      </w:pPr>
    </w:p>
    <w:p w14:paraId="6DBA5672" w14:textId="1936BA9E" w:rsidR="005C7B4E" w:rsidRPr="005C7B4E" w:rsidRDefault="005C7B4E" w:rsidP="005C7B4E">
      <w:pPr>
        <w:pStyle w:val="xxxxxmsonormal"/>
      </w:pPr>
      <w:r w:rsidRPr="005C7B4E">
        <w:rPr>
          <w:b/>
          <w:bCs/>
          <w:u w:val="single"/>
        </w:rPr>
        <w:t>Question:</w:t>
      </w:r>
      <w:r w:rsidRPr="005C7B4E">
        <w:t xml:space="preserve"> </w:t>
      </w:r>
      <w:r w:rsidRPr="005C7B4E">
        <w:rPr>
          <w:b/>
          <w:bCs/>
        </w:rPr>
        <w:t>The document claims for-profit organizations are NOT eligible to apply, I wonder if this regulation is addressed to the consortium lead or all consortium members?</w:t>
      </w:r>
      <w:r w:rsidRPr="005C7B4E">
        <w:t xml:space="preserve"> </w:t>
      </w:r>
    </w:p>
    <w:p w14:paraId="2093575D" w14:textId="77777777" w:rsidR="005C7B4E" w:rsidRPr="005C7B4E" w:rsidRDefault="005C7B4E" w:rsidP="005C7B4E">
      <w:pPr>
        <w:pStyle w:val="xxxxxmsonormal"/>
      </w:pPr>
      <w:r w:rsidRPr="005C7B4E">
        <w:rPr>
          <w:b/>
          <w:bCs/>
        </w:rPr>
        <w:t> </w:t>
      </w:r>
    </w:p>
    <w:p w14:paraId="4F8B5FAE" w14:textId="77777777" w:rsidR="005C7B4E" w:rsidRPr="005C7B4E" w:rsidRDefault="005C7B4E" w:rsidP="005C7B4E">
      <w:pPr>
        <w:pStyle w:val="xxxxxmsonormal"/>
      </w:pPr>
      <w:r w:rsidRPr="005C7B4E">
        <w:rPr>
          <w:b/>
          <w:bCs/>
          <w:u w:val="single"/>
        </w:rPr>
        <w:t>Answer</w:t>
      </w:r>
      <w:r w:rsidRPr="005C7B4E">
        <w:rPr>
          <w:b/>
          <w:bCs/>
        </w:rPr>
        <w:t xml:space="preserve">: </w:t>
      </w:r>
      <w:r w:rsidRPr="005C7B4E">
        <w:t xml:space="preserve">A for-profit organization is able apply as part of a consortium, but not as a lead applicant. Per the NOFO, “Organizations may form consortia and submit a combined proposal. However, only one organization may be designated as the lead applicant.  The lead applicant must meet the eligibility criteria listed in this NOFO”. </w:t>
      </w:r>
    </w:p>
    <w:p w14:paraId="30E26855" w14:textId="77777777" w:rsidR="005C7B4E" w:rsidRPr="005C7B4E" w:rsidRDefault="005C7B4E" w:rsidP="005C7B4E">
      <w:pPr>
        <w:pStyle w:val="xxxxxmsonormal"/>
      </w:pPr>
      <w:r w:rsidRPr="005C7B4E">
        <w:t> </w:t>
      </w:r>
    </w:p>
    <w:p w14:paraId="78C961B6" w14:textId="77777777" w:rsidR="005C7B4E" w:rsidRPr="005C7B4E" w:rsidRDefault="005C7B4E" w:rsidP="005C7B4E">
      <w:pPr>
        <w:pStyle w:val="xxxxxmsonormal"/>
      </w:pPr>
      <w:r w:rsidRPr="005C7B4E">
        <w:t xml:space="preserve">Pursuant to 2 CFR 200.400 g, it is U.S. Department of State policy not to award profit under assistance instruments. </w:t>
      </w:r>
    </w:p>
    <w:p w14:paraId="60B68557" w14:textId="77777777" w:rsidR="005C7B4E" w:rsidRPr="005C7B4E" w:rsidRDefault="005C7B4E" w:rsidP="005C7B4E">
      <w:pPr>
        <w:pStyle w:val="xxxxxmsonormal"/>
      </w:pPr>
      <w:r w:rsidRPr="005C7B4E">
        <w:t> </w:t>
      </w:r>
    </w:p>
    <w:p w14:paraId="55264F1E" w14:textId="7654A26B" w:rsidR="005C7B4E" w:rsidRPr="005C7B4E" w:rsidRDefault="005C7B4E" w:rsidP="005C7B4E">
      <w:pPr>
        <w:pStyle w:val="xxxxxmsonormal"/>
      </w:pPr>
      <w:r w:rsidRPr="005C7B4E">
        <w:rPr>
          <w:b/>
          <w:bCs/>
          <w:u w:val="single"/>
        </w:rPr>
        <w:t>Question:</w:t>
      </w:r>
      <w:r w:rsidRPr="005C7B4E">
        <w:rPr>
          <w:b/>
          <w:bCs/>
        </w:rPr>
        <w:t xml:space="preserve"> Would the Organizational Capability and Record of Performance sub-chapter as well as DUNS number requirement apply to all consortium members or solely the lead?</w:t>
      </w:r>
    </w:p>
    <w:p w14:paraId="39B61D0C" w14:textId="77777777" w:rsidR="005C7B4E" w:rsidRPr="005C7B4E" w:rsidRDefault="005C7B4E" w:rsidP="005C7B4E">
      <w:pPr>
        <w:pStyle w:val="xxxxxmsonormal"/>
      </w:pPr>
      <w:r w:rsidRPr="005C7B4E">
        <w:t> </w:t>
      </w:r>
    </w:p>
    <w:p w14:paraId="1A852576" w14:textId="15DDFD09" w:rsidR="005C7B4E" w:rsidRPr="00EE6519" w:rsidRDefault="005C7B4E" w:rsidP="005C7B4E">
      <w:pPr>
        <w:pStyle w:val="xxxxxmsonormal"/>
      </w:pPr>
      <w:r w:rsidRPr="005C7B4E">
        <w:rPr>
          <w:b/>
          <w:bCs/>
          <w:u w:val="single"/>
        </w:rPr>
        <w:t>Answer</w:t>
      </w:r>
      <w:r w:rsidRPr="005C7B4E">
        <w:rPr>
          <w:b/>
          <w:bCs/>
        </w:rPr>
        <w:t xml:space="preserve">: </w:t>
      </w:r>
      <w:r w:rsidR="00EE6519" w:rsidRPr="00EE6519">
        <w:rPr>
          <w:bCs/>
        </w:rPr>
        <w:t xml:space="preserve">For the purpose of the application, the DUNS requirement applies to the prime applicant. If awarded, the latter will have the responsibility to ensure all federal requirements trickle down to the sub-grantees. </w:t>
      </w:r>
    </w:p>
    <w:p w14:paraId="00FADA04" w14:textId="77777777" w:rsidR="005C7B4E" w:rsidRPr="005C7B4E" w:rsidRDefault="005C7B4E" w:rsidP="005C7B4E">
      <w:pPr>
        <w:pStyle w:val="xxxxxmsonormal"/>
      </w:pPr>
      <w:r w:rsidRPr="005C7B4E">
        <w:t> </w:t>
      </w:r>
    </w:p>
    <w:p w14:paraId="328A7D22" w14:textId="5CCCE98B" w:rsidR="005C7B4E" w:rsidRPr="005C7B4E" w:rsidRDefault="005C7B4E" w:rsidP="005C7B4E">
      <w:pPr>
        <w:pStyle w:val="xxxxxmsonormal"/>
      </w:pPr>
      <w:r w:rsidRPr="005C7B4E">
        <w:rPr>
          <w:b/>
          <w:bCs/>
          <w:u w:val="single"/>
        </w:rPr>
        <w:t>Question</w:t>
      </w:r>
      <w:r w:rsidRPr="005C7B4E">
        <w:rPr>
          <w:b/>
          <w:bCs/>
        </w:rPr>
        <w:t>: I would like to ask whether the project design can span around two eligible countries? - Let’s say Kazakhstan and Maldives, or any other two relevant states.</w:t>
      </w:r>
      <w:r w:rsidRPr="005C7B4E">
        <w:t> </w:t>
      </w:r>
    </w:p>
    <w:p w14:paraId="05EF453E" w14:textId="77777777" w:rsidR="005C7B4E" w:rsidRPr="005C7B4E" w:rsidRDefault="005C7B4E" w:rsidP="005C7B4E">
      <w:pPr>
        <w:pStyle w:val="xxxxxmsonormal"/>
      </w:pPr>
      <w:r w:rsidRPr="005C7B4E">
        <w:t> </w:t>
      </w:r>
    </w:p>
    <w:p w14:paraId="474009DE" w14:textId="23AB9465" w:rsidR="005C7B4E" w:rsidRPr="005C7B4E" w:rsidRDefault="005C7B4E" w:rsidP="005C7B4E">
      <w:pPr>
        <w:pStyle w:val="xxxxxmsonormal"/>
      </w:pPr>
      <w:r w:rsidRPr="005C7B4E">
        <w:rPr>
          <w:b/>
          <w:bCs/>
          <w:u w:val="single"/>
        </w:rPr>
        <w:t>Answer</w:t>
      </w:r>
      <w:r w:rsidRPr="005C7B4E">
        <w:rPr>
          <w:b/>
          <w:bCs/>
        </w:rPr>
        <w:t>:</w:t>
      </w:r>
      <w:r w:rsidRPr="005C7B4E">
        <w:t xml:space="preserve"> Project proposals for </w:t>
      </w:r>
      <w:r>
        <w:t>project</w:t>
      </w:r>
      <w:r w:rsidRPr="005C7B4E">
        <w:t xml:space="preserve"> 1 (Kazakhstan) and/or </w:t>
      </w:r>
      <w:r>
        <w:t>project</w:t>
      </w:r>
      <w:r w:rsidRPr="005C7B4E">
        <w:t xml:space="preserve"> 2 (the Maldives) must be submitted separately as is listed in the NOFO. </w:t>
      </w:r>
      <w:r>
        <w:t>Project</w:t>
      </w:r>
      <w:r w:rsidRPr="005C7B4E">
        <w:t xml:space="preserve"> 1 and </w:t>
      </w:r>
      <w:r>
        <w:t>project</w:t>
      </w:r>
      <w:r w:rsidRPr="005C7B4E">
        <w:t xml:space="preserve"> 2 are country-specific proposals. Project proposals for </w:t>
      </w:r>
      <w:r>
        <w:t>project</w:t>
      </w:r>
      <w:r w:rsidRPr="005C7B4E">
        <w:t xml:space="preserve"> 3 (global) may span across eligible countries that should be clearly identified with rationale.  Proposals for </w:t>
      </w:r>
      <w:r>
        <w:t>project</w:t>
      </w:r>
      <w:r w:rsidRPr="005C7B4E">
        <w:t xml:space="preserve"> 3 can span around two countries, but should NOT include Kazakhstan or the Maldives, as we are seeking country-specific proposals for those projects.</w:t>
      </w:r>
    </w:p>
    <w:p w14:paraId="7EC75D87" w14:textId="77777777" w:rsidR="005C7B4E" w:rsidRPr="005C7B4E" w:rsidRDefault="005C7B4E" w:rsidP="005C7B4E">
      <w:pPr>
        <w:pStyle w:val="xxxxxmsonormal"/>
      </w:pPr>
      <w:r w:rsidRPr="005C7B4E">
        <w:t> </w:t>
      </w:r>
    </w:p>
    <w:p w14:paraId="415BFE54" w14:textId="34082885" w:rsidR="005C7B4E" w:rsidRPr="005C7B4E" w:rsidRDefault="005C7B4E" w:rsidP="005C7B4E">
      <w:pPr>
        <w:pStyle w:val="xxxxxmsonormal"/>
      </w:pPr>
      <w:r w:rsidRPr="005C7B4E">
        <w:rPr>
          <w:b/>
          <w:bCs/>
          <w:u w:val="single"/>
        </w:rPr>
        <w:t>Question:</w:t>
      </w:r>
      <w:r w:rsidRPr="005C7B4E">
        <w:rPr>
          <w:b/>
          <w:bCs/>
        </w:rPr>
        <w:t xml:space="preserve"> For Project C, could a list of eligible countries be supplied?</w:t>
      </w:r>
    </w:p>
    <w:p w14:paraId="0138A0C8" w14:textId="77777777" w:rsidR="005C7B4E" w:rsidRPr="005C7B4E" w:rsidRDefault="005C7B4E" w:rsidP="005C7B4E">
      <w:pPr>
        <w:pStyle w:val="xxxxxmsonormal"/>
      </w:pPr>
      <w:r w:rsidRPr="005C7B4E">
        <w:rPr>
          <w:b/>
          <w:bCs/>
        </w:rPr>
        <w:t> </w:t>
      </w:r>
    </w:p>
    <w:p w14:paraId="747CB7F9" w14:textId="30915C2B" w:rsidR="005C7B4E" w:rsidRPr="005C7B4E" w:rsidRDefault="005C7B4E" w:rsidP="005C7B4E">
      <w:pPr>
        <w:pStyle w:val="xxxxxmsonormal"/>
      </w:pPr>
      <w:r w:rsidRPr="005C7B4E">
        <w:rPr>
          <w:b/>
          <w:bCs/>
          <w:u w:val="single"/>
        </w:rPr>
        <w:t>Answer</w:t>
      </w:r>
      <w:r w:rsidRPr="005C7B4E">
        <w:rPr>
          <w:b/>
          <w:bCs/>
        </w:rPr>
        <w:t xml:space="preserve">: </w:t>
      </w:r>
      <w:r w:rsidRPr="005C7B4E">
        <w:t>Project C is not country-specific, and applicants are free to indicate any country, countries or regions for programming to take place, so long as the country(ies) are repatriating or will repatriate FTF families from Iraq and Syria and the country(ies) are eligible to receive foreign assistance.  Please see a previous Q&amp;A for a definition of “commitment to repatriating FTFs and/or family members” and please see the NOFO for additional information about project C.</w:t>
      </w:r>
    </w:p>
    <w:p w14:paraId="6FAAC8D0" w14:textId="77777777" w:rsidR="005C7B4E" w:rsidRPr="005C7B4E" w:rsidRDefault="005C7B4E" w:rsidP="005C7B4E">
      <w:pPr>
        <w:pStyle w:val="xxxxxmsonormal"/>
      </w:pPr>
      <w:r w:rsidRPr="005C7B4E">
        <w:rPr>
          <w:b/>
          <w:bCs/>
        </w:rPr>
        <w:t> </w:t>
      </w:r>
    </w:p>
    <w:p w14:paraId="05E6B499" w14:textId="6B3D8E37" w:rsidR="005C7B4E" w:rsidRPr="005C7B4E" w:rsidRDefault="005C7B4E" w:rsidP="005C7B4E">
      <w:pPr>
        <w:pStyle w:val="xxxxxmsonormal"/>
      </w:pPr>
      <w:r w:rsidRPr="005C7B4E">
        <w:rPr>
          <w:b/>
          <w:bCs/>
          <w:u w:val="single"/>
        </w:rPr>
        <w:t>Question:</w:t>
      </w:r>
      <w:r w:rsidRPr="005C7B4E">
        <w:rPr>
          <w:b/>
          <w:bCs/>
        </w:rPr>
        <w:t xml:space="preserve"> For Project C, could US State provide some indication of priority countries under consideration, specifically addressing the suitability of Kosovo and Indonesia? </w:t>
      </w:r>
    </w:p>
    <w:p w14:paraId="7EAB0DBF" w14:textId="77777777" w:rsidR="005C7B4E" w:rsidRPr="005C7B4E" w:rsidRDefault="005C7B4E" w:rsidP="005C7B4E">
      <w:pPr>
        <w:pStyle w:val="xxxxxmsonormal"/>
      </w:pPr>
      <w:r w:rsidRPr="005C7B4E">
        <w:rPr>
          <w:b/>
          <w:bCs/>
        </w:rPr>
        <w:t> </w:t>
      </w:r>
    </w:p>
    <w:p w14:paraId="033B5320" w14:textId="77777777" w:rsidR="005C7B4E" w:rsidRPr="005C7B4E" w:rsidRDefault="005C7B4E" w:rsidP="005C7B4E">
      <w:pPr>
        <w:pStyle w:val="xxxxxmsonormal"/>
      </w:pPr>
      <w:r w:rsidRPr="005C7B4E">
        <w:rPr>
          <w:b/>
          <w:bCs/>
          <w:u w:val="single"/>
        </w:rPr>
        <w:t>Answer</w:t>
      </w:r>
      <w:r w:rsidRPr="005C7B4E">
        <w:rPr>
          <w:b/>
          <w:bCs/>
        </w:rPr>
        <w:t>:</w:t>
      </w:r>
      <w:r w:rsidRPr="005C7B4E">
        <w:t xml:space="preserve"> Priority countries include foreign assistance eligible countries that have repatriated or are committed to repatriating FTFs and/or family members.  </w:t>
      </w:r>
    </w:p>
    <w:p w14:paraId="15F0941F" w14:textId="77777777" w:rsidR="005C7B4E" w:rsidRPr="005C7B4E" w:rsidRDefault="005C7B4E" w:rsidP="005C7B4E">
      <w:pPr>
        <w:pStyle w:val="xxxxxmsonormal"/>
      </w:pPr>
      <w:r w:rsidRPr="005C7B4E">
        <w:rPr>
          <w:b/>
          <w:bCs/>
        </w:rPr>
        <w:t> </w:t>
      </w:r>
    </w:p>
    <w:p w14:paraId="496F2428" w14:textId="4B8B9904" w:rsidR="005C7B4E" w:rsidRPr="005C7B4E" w:rsidRDefault="005C7B4E" w:rsidP="005C7B4E">
      <w:pPr>
        <w:pStyle w:val="xxxxxmsonormal"/>
      </w:pPr>
      <w:r w:rsidRPr="005C7B4E">
        <w:rPr>
          <w:b/>
          <w:bCs/>
          <w:u w:val="single"/>
        </w:rPr>
        <w:lastRenderedPageBreak/>
        <w:t>Question:</w:t>
      </w:r>
      <w:r w:rsidRPr="005C7B4E">
        <w:rPr>
          <w:b/>
          <w:bCs/>
        </w:rPr>
        <w:t xml:space="preserve"> For all projects, clarification is requested about the level of detail required to be included in the proposals. Is US State expecting proposals that have programmes and activities fully scoped, or will proposals including a scoping/inception phase with local partners – allowing activities to be adapted to the local context – be preferable?</w:t>
      </w:r>
    </w:p>
    <w:p w14:paraId="47CAFA88" w14:textId="77777777" w:rsidR="005C7B4E" w:rsidRPr="005C7B4E" w:rsidRDefault="005C7B4E" w:rsidP="005C7B4E">
      <w:pPr>
        <w:pStyle w:val="xxxxxmsonormal"/>
      </w:pPr>
      <w:r w:rsidRPr="005C7B4E">
        <w:rPr>
          <w:b/>
          <w:bCs/>
        </w:rPr>
        <w:t> </w:t>
      </w:r>
    </w:p>
    <w:p w14:paraId="50FA11BE" w14:textId="77777777" w:rsidR="005C7B4E" w:rsidRPr="005C7B4E" w:rsidRDefault="005C7B4E" w:rsidP="005C7B4E">
      <w:pPr>
        <w:pStyle w:val="xxxxxmsonormal"/>
      </w:pPr>
      <w:r w:rsidRPr="005C7B4E">
        <w:rPr>
          <w:b/>
          <w:bCs/>
          <w:u w:val="single"/>
        </w:rPr>
        <w:t>Answer</w:t>
      </w:r>
      <w:r w:rsidRPr="005C7B4E">
        <w:rPr>
          <w:b/>
          <w:bCs/>
        </w:rPr>
        <w:t>:</w:t>
      </w:r>
      <w:r w:rsidRPr="005C7B4E">
        <w:t xml:space="preserve">  As noted in the NOFO, the proposal should provide a detailed work plan of proposed project activities specific to individual country contexts and a clear articulation of how these activities will contribute to or align with the overall project’s goals and objectives.  If one of the activities is a scoping/inception phase with local partners, please include that.  Please see the NOFO for review criteria the proposals will be measured against. </w:t>
      </w:r>
    </w:p>
    <w:p w14:paraId="248773CD" w14:textId="77777777" w:rsidR="005C7B4E" w:rsidRPr="005C7B4E" w:rsidRDefault="005C7B4E" w:rsidP="005C7B4E">
      <w:pPr>
        <w:pStyle w:val="xxxxxmsonormal"/>
      </w:pPr>
      <w:r w:rsidRPr="005C7B4E">
        <w:rPr>
          <w:b/>
          <w:bCs/>
        </w:rPr>
        <w:t> </w:t>
      </w:r>
    </w:p>
    <w:p w14:paraId="7B7247C6" w14:textId="1F7D71A6" w:rsidR="005C7B4E" w:rsidRPr="005C7B4E" w:rsidRDefault="005C7B4E" w:rsidP="005C7B4E">
      <w:pPr>
        <w:pStyle w:val="xxxxxmsonormal"/>
      </w:pPr>
      <w:r w:rsidRPr="005C7B4E">
        <w:rPr>
          <w:b/>
          <w:bCs/>
          <w:u w:val="single"/>
        </w:rPr>
        <w:t>Question</w:t>
      </w:r>
      <w:r w:rsidRPr="005C7B4E">
        <w:rPr>
          <w:b/>
          <w:bCs/>
        </w:rPr>
        <w:t>: Will US State allow one proposal (from a consortium) that addresses all three projects? Or do separate proposals need to be submitted per project?</w:t>
      </w:r>
    </w:p>
    <w:p w14:paraId="6A3881FF" w14:textId="77777777" w:rsidR="005C7B4E" w:rsidRPr="005C7B4E" w:rsidRDefault="005C7B4E" w:rsidP="005C7B4E">
      <w:pPr>
        <w:pStyle w:val="xxxxxmsonormal"/>
      </w:pPr>
      <w:r w:rsidRPr="005C7B4E">
        <w:rPr>
          <w:b/>
          <w:bCs/>
        </w:rPr>
        <w:t> </w:t>
      </w:r>
    </w:p>
    <w:p w14:paraId="14DFF246" w14:textId="77777777" w:rsidR="005C7B4E" w:rsidRPr="005C7B4E" w:rsidRDefault="005C7B4E" w:rsidP="005C7B4E">
      <w:pPr>
        <w:pStyle w:val="xxxxxmsonormal"/>
      </w:pPr>
      <w:r w:rsidRPr="005C7B4E">
        <w:rPr>
          <w:b/>
          <w:bCs/>
          <w:u w:val="single"/>
        </w:rPr>
        <w:t>Answer</w:t>
      </w:r>
      <w:r w:rsidRPr="005C7B4E">
        <w:rPr>
          <w:b/>
          <w:bCs/>
        </w:rPr>
        <w:t>:</w:t>
      </w:r>
      <w:r w:rsidRPr="005C7B4E">
        <w:t xml:space="preserve"> Separate application packages must be submitted per project. Applicants are free to submit proposals for either Project 1, 2, or 3, or a combination, but separate packages must be submitted.  </w:t>
      </w:r>
    </w:p>
    <w:p w14:paraId="3590BCC4" w14:textId="77777777" w:rsidR="005C7B4E" w:rsidRDefault="005C7B4E" w:rsidP="005C7B4E">
      <w:pPr>
        <w:pStyle w:val="xxxxxmsonormal"/>
      </w:pPr>
      <w:r w:rsidRPr="005C7B4E">
        <w:t> </w:t>
      </w:r>
    </w:p>
    <w:p w14:paraId="2D998CAB" w14:textId="15533E7B" w:rsidR="005C7B4E" w:rsidRPr="005C7B4E" w:rsidRDefault="005C7B4E" w:rsidP="005C7B4E">
      <w:pPr>
        <w:pStyle w:val="xxxxxmsonormal"/>
      </w:pPr>
      <w:r w:rsidRPr="005C7B4E">
        <w:rPr>
          <w:b/>
          <w:bCs/>
          <w:u w:val="single"/>
        </w:rPr>
        <w:t>Question</w:t>
      </w:r>
      <w:r w:rsidRPr="005C7B4E">
        <w:rPr>
          <w:b/>
          <w:bCs/>
        </w:rPr>
        <w:t>: Can the grant recipient work with and/or train law enforcement agencies under project B?</w:t>
      </w:r>
    </w:p>
    <w:p w14:paraId="76B63C08" w14:textId="77777777" w:rsidR="005C7B4E" w:rsidRPr="005C7B4E" w:rsidRDefault="005C7B4E" w:rsidP="005C7B4E">
      <w:pPr>
        <w:pStyle w:val="xxxxxmsonormal"/>
      </w:pPr>
      <w:r w:rsidRPr="005C7B4E">
        <w:t> </w:t>
      </w:r>
    </w:p>
    <w:p w14:paraId="4829FCC9" w14:textId="77777777" w:rsidR="005C7B4E" w:rsidRPr="005C7B4E" w:rsidRDefault="005C7B4E" w:rsidP="005C7B4E">
      <w:pPr>
        <w:pStyle w:val="xxxxxmsonormal"/>
      </w:pPr>
      <w:r w:rsidRPr="005C7B4E">
        <w:rPr>
          <w:b/>
          <w:bCs/>
          <w:u w:val="single"/>
        </w:rPr>
        <w:t>Answer</w:t>
      </w:r>
      <w:r w:rsidRPr="005C7B4E">
        <w:rPr>
          <w:b/>
          <w:bCs/>
        </w:rPr>
        <w:t xml:space="preserve">: </w:t>
      </w:r>
      <w:r w:rsidRPr="005C7B4E">
        <w:t>Law enforcement agencies can be included in projects but cannot be the primary beneficiary due to the nature of the funding for this NOFO. Any law enforcement participants must be Leahy vetted prior to any assistance, pursuant to U.S. guidelines.   </w:t>
      </w:r>
    </w:p>
    <w:p w14:paraId="0DD38ADB" w14:textId="77777777" w:rsidR="005C7B4E" w:rsidRPr="005C7B4E" w:rsidRDefault="005C7B4E" w:rsidP="005C7B4E">
      <w:pPr>
        <w:pStyle w:val="xxxxxmsonormal"/>
      </w:pPr>
      <w:r w:rsidRPr="005C7B4E">
        <w:t> </w:t>
      </w:r>
    </w:p>
    <w:p w14:paraId="0782B340" w14:textId="5444245D" w:rsidR="005C7B4E" w:rsidRPr="005C7B4E" w:rsidRDefault="005C7B4E" w:rsidP="005C7B4E">
      <w:pPr>
        <w:pStyle w:val="xxxxxmsonormal"/>
      </w:pPr>
      <w:r w:rsidRPr="005C7B4E">
        <w:rPr>
          <w:b/>
          <w:bCs/>
          <w:u w:val="single"/>
        </w:rPr>
        <w:t>Question</w:t>
      </w:r>
      <w:r w:rsidRPr="005C7B4E">
        <w:rPr>
          <w:b/>
          <w:bCs/>
        </w:rPr>
        <w:t>: Can Project C focus on more than one country?</w:t>
      </w:r>
    </w:p>
    <w:p w14:paraId="3C2360DD" w14:textId="77777777" w:rsidR="005C7B4E" w:rsidRPr="005C7B4E" w:rsidRDefault="005C7B4E" w:rsidP="005C7B4E">
      <w:pPr>
        <w:pStyle w:val="xxxxxmsonormal"/>
      </w:pPr>
      <w:r w:rsidRPr="005C7B4E">
        <w:rPr>
          <w:b/>
          <w:bCs/>
        </w:rPr>
        <w:t> </w:t>
      </w:r>
    </w:p>
    <w:p w14:paraId="3B97DF0D" w14:textId="493C6D31" w:rsidR="00026A74" w:rsidRPr="005C7B4E" w:rsidRDefault="005C7B4E" w:rsidP="005C7B4E">
      <w:pPr>
        <w:pStyle w:val="xxxxxmsonormal"/>
      </w:pPr>
      <w:r w:rsidRPr="005C7B4E">
        <w:rPr>
          <w:b/>
          <w:bCs/>
          <w:u w:val="single"/>
        </w:rPr>
        <w:t>Answer</w:t>
      </w:r>
      <w:r w:rsidRPr="005C7B4E">
        <w:rPr>
          <w:b/>
          <w:bCs/>
        </w:rPr>
        <w:t xml:space="preserve">: </w:t>
      </w:r>
      <w:r w:rsidRPr="005C7B4E">
        <w:t>Yes, project C (project 3) can involve more than one country, or be regionally focused, so long as the target countries are foreign assis</w:t>
      </w:r>
      <w:bookmarkStart w:id="0" w:name="_GoBack"/>
      <w:bookmarkEnd w:id="0"/>
      <w:r w:rsidRPr="005C7B4E">
        <w:t>tance eligible and have repatriated or are committed to repatriating FTFs and/or family members, as described in the NOFO.</w:t>
      </w:r>
    </w:p>
    <w:sectPr w:rsidR="00026A74" w:rsidRPr="005C7B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B6C7B" w14:textId="77777777" w:rsidR="004C73A4" w:rsidRDefault="004C73A4" w:rsidP="004C73A4">
      <w:pPr>
        <w:spacing w:after="0" w:line="240" w:lineRule="auto"/>
      </w:pPr>
      <w:r>
        <w:separator/>
      </w:r>
    </w:p>
  </w:endnote>
  <w:endnote w:type="continuationSeparator" w:id="0">
    <w:p w14:paraId="02EB378F" w14:textId="77777777" w:rsidR="004C73A4" w:rsidRDefault="004C73A4" w:rsidP="004C7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5A809" w14:textId="77777777" w:rsidR="004C73A4" w:rsidRDefault="004C73A4" w:rsidP="004C73A4">
      <w:pPr>
        <w:spacing w:after="0" w:line="240" w:lineRule="auto"/>
      </w:pPr>
      <w:r>
        <w:separator/>
      </w:r>
    </w:p>
  </w:footnote>
  <w:footnote w:type="continuationSeparator" w:id="0">
    <w:p w14:paraId="5A39BBE3" w14:textId="77777777" w:rsidR="004C73A4" w:rsidRDefault="004C73A4" w:rsidP="004C73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00DA1"/>
    <w:multiLevelType w:val="hybridMultilevel"/>
    <w:tmpl w:val="58D088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3A4"/>
    <w:rsid w:val="00026A74"/>
    <w:rsid w:val="000F5081"/>
    <w:rsid w:val="001B3C38"/>
    <w:rsid w:val="00302E04"/>
    <w:rsid w:val="004C73A4"/>
    <w:rsid w:val="005C7B4E"/>
    <w:rsid w:val="005D33C2"/>
    <w:rsid w:val="006A4533"/>
    <w:rsid w:val="00706483"/>
    <w:rsid w:val="008525DD"/>
    <w:rsid w:val="00903DA7"/>
    <w:rsid w:val="00A346AF"/>
    <w:rsid w:val="00AA5B10"/>
    <w:rsid w:val="00AA668B"/>
    <w:rsid w:val="00B24B11"/>
    <w:rsid w:val="00BF3AE5"/>
    <w:rsid w:val="00C54141"/>
    <w:rsid w:val="00DC3FD8"/>
    <w:rsid w:val="00EB5643"/>
    <w:rsid w:val="00EE33CF"/>
    <w:rsid w:val="00EE6519"/>
    <w:rsid w:val="00F15B19"/>
    <w:rsid w:val="00F501C8"/>
    <w:rsid w:val="00F81A24"/>
    <w:rsid w:val="00FC221F"/>
    <w:rsid w:val="6EF55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04684"/>
  <w15:chartTrackingRefBased/>
  <w15:docId w15:val="{B118BD47-8EDC-407F-9092-13553CAC1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73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3A4"/>
  </w:style>
  <w:style w:type="paragraph" w:styleId="Footer">
    <w:name w:val="footer"/>
    <w:basedOn w:val="Normal"/>
    <w:link w:val="FooterChar"/>
    <w:uiPriority w:val="99"/>
    <w:unhideWhenUsed/>
    <w:rsid w:val="004C73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3A4"/>
  </w:style>
  <w:style w:type="paragraph" w:styleId="ListParagraph">
    <w:name w:val="List Paragraph"/>
    <w:basedOn w:val="Normal"/>
    <w:uiPriority w:val="34"/>
    <w:qFormat/>
    <w:rsid w:val="00EB5643"/>
    <w:pPr>
      <w:ind w:left="720"/>
      <w:contextualSpacing/>
    </w:pPr>
  </w:style>
  <w:style w:type="paragraph" w:customStyle="1" w:styleId="xxxxxmsonormal">
    <w:name w:val="x_x_xxxmsonormal"/>
    <w:basedOn w:val="Normal"/>
    <w:rsid w:val="005C7B4E"/>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21634">
      <w:bodyDiv w:val="1"/>
      <w:marLeft w:val="0"/>
      <w:marRight w:val="0"/>
      <w:marTop w:val="0"/>
      <w:marBottom w:val="0"/>
      <w:divBdr>
        <w:top w:val="none" w:sz="0" w:space="0" w:color="auto"/>
        <w:left w:val="none" w:sz="0" w:space="0" w:color="auto"/>
        <w:bottom w:val="none" w:sz="0" w:space="0" w:color="auto"/>
        <w:right w:val="none" w:sz="0" w:space="0" w:color="auto"/>
      </w:divBdr>
    </w:div>
    <w:div w:id="768547518">
      <w:bodyDiv w:val="1"/>
      <w:marLeft w:val="0"/>
      <w:marRight w:val="0"/>
      <w:marTop w:val="0"/>
      <w:marBottom w:val="0"/>
      <w:divBdr>
        <w:top w:val="none" w:sz="0" w:space="0" w:color="auto"/>
        <w:left w:val="none" w:sz="0" w:space="0" w:color="auto"/>
        <w:bottom w:val="none" w:sz="0" w:space="0" w:color="auto"/>
        <w:right w:val="none" w:sz="0" w:space="0" w:color="auto"/>
      </w:divBdr>
    </w:div>
    <w:div w:id="818111453">
      <w:bodyDiv w:val="1"/>
      <w:marLeft w:val="0"/>
      <w:marRight w:val="0"/>
      <w:marTop w:val="0"/>
      <w:marBottom w:val="0"/>
      <w:divBdr>
        <w:top w:val="none" w:sz="0" w:space="0" w:color="auto"/>
        <w:left w:val="none" w:sz="0" w:space="0" w:color="auto"/>
        <w:bottom w:val="none" w:sz="0" w:space="0" w:color="auto"/>
        <w:right w:val="none" w:sz="0" w:space="0" w:color="auto"/>
      </w:divBdr>
    </w:div>
    <w:div w:id="961611868">
      <w:bodyDiv w:val="1"/>
      <w:marLeft w:val="0"/>
      <w:marRight w:val="0"/>
      <w:marTop w:val="0"/>
      <w:marBottom w:val="0"/>
      <w:divBdr>
        <w:top w:val="none" w:sz="0" w:space="0" w:color="auto"/>
        <w:left w:val="none" w:sz="0" w:space="0" w:color="auto"/>
        <w:bottom w:val="none" w:sz="0" w:space="0" w:color="auto"/>
        <w:right w:val="none" w:sz="0" w:space="0" w:color="auto"/>
      </w:divBdr>
    </w:div>
    <w:div w:id="1118988788">
      <w:bodyDiv w:val="1"/>
      <w:marLeft w:val="0"/>
      <w:marRight w:val="0"/>
      <w:marTop w:val="0"/>
      <w:marBottom w:val="0"/>
      <w:divBdr>
        <w:top w:val="none" w:sz="0" w:space="0" w:color="auto"/>
        <w:left w:val="none" w:sz="0" w:space="0" w:color="auto"/>
        <w:bottom w:val="none" w:sz="0" w:space="0" w:color="auto"/>
        <w:right w:val="none" w:sz="0" w:space="0" w:color="auto"/>
      </w:divBdr>
    </w:div>
    <w:div w:id="1182865047">
      <w:bodyDiv w:val="1"/>
      <w:marLeft w:val="0"/>
      <w:marRight w:val="0"/>
      <w:marTop w:val="0"/>
      <w:marBottom w:val="0"/>
      <w:divBdr>
        <w:top w:val="none" w:sz="0" w:space="0" w:color="auto"/>
        <w:left w:val="none" w:sz="0" w:space="0" w:color="auto"/>
        <w:bottom w:val="none" w:sz="0" w:space="0" w:color="auto"/>
        <w:right w:val="none" w:sz="0" w:space="0" w:color="auto"/>
      </w:divBdr>
    </w:div>
    <w:div w:id="1183012610">
      <w:bodyDiv w:val="1"/>
      <w:marLeft w:val="0"/>
      <w:marRight w:val="0"/>
      <w:marTop w:val="0"/>
      <w:marBottom w:val="0"/>
      <w:divBdr>
        <w:top w:val="none" w:sz="0" w:space="0" w:color="auto"/>
        <w:left w:val="none" w:sz="0" w:space="0" w:color="auto"/>
        <w:bottom w:val="none" w:sz="0" w:space="0" w:color="auto"/>
        <w:right w:val="none" w:sz="0" w:space="0" w:color="auto"/>
      </w:divBdr>
    </w:div>
    <w:div w:id="1245457502">
      <w:bodyDiv w:val="1"/>
      <w:marLeft w:val="0"/>
      <w:marRight w:val="0"/>
      <w:marTop w:val="0"/>
      <w:marBottom w:val="0"/>
      <w:divBdr>
        <w:top w:val="none" w:sz="0" w:space="0" w:color="auto"/>
        <w:left w:val="none" w:sz="0" w:space="0" w:color="auto"/>
        <w:bottom w:val="none" w:sz="0" w:space="0" w:color="auto"/>
        <w:right w:val="none" w:sz="0" w:space="0" w:color="auto"/>
      </w:divBdr>
    </w:div>
    <w:div w:id="1473600942">
      <w:bodyDiv w:val="1"/>
      <w:marLeft w:val="0"/>
      <w:marRight w:val="0"/>
      <w:marTop w:val="0"/>
      <w:marBottom w:val="0"/>
      <w:divBdr>
        <w:top w:val="none" w:sz="0" w:space="0" w:color="auto"/>
        <w:left w:val="none" w:sz="0" w:space="0" w:color="auto"/>
        <w:bottom w:val="none" w:sz="0" w:space="0" w:color="auto"/>
        <w:right w:val="none" w:sz="0" w:space="0" w:color="auto"/>
      </w:divBdr>
    </w:div>
    <w:div w:id="1702390974">
      <w:bodyDiv w:val="1"/>
      <w:marLeft w:val="0"/>
      <w:marRight w:val="0"/>
      <w:marTop w:val="0"/>
      <w:marBottom w:val="0"/>
      <w:divBdr>
        <w:top w:val="none" w:sz="0" w:space="0" w:color="auto"/>
        <w:left w:val="none" w:sz="0" w:space="0" w:color="auto"/>
        <w:bottom w:val="none" w:sz="0" w:space="0" w:color="auto"/>
        <w:right w:val="none" w:sz="0" w:space="0" w:color="auto"/>
      </w:divBdr>
    </w:div>
    <w:div w:id="1814367223">
      <w:bodyDiv w:val="1"/>
      <w:marLeft w:val="0"/>
      <w:marRight w:val="0"/>
      <w:marTop w:val="0"/>
      <w:marBottom w:val="0"/>
      <w:divBdr>
        <w:top w:val="none" w:sz="0" w:space="0" w:color="auto"/>
        <w:left w:val="none" w:sz="0" w:space="0" w:color="auto"/>
        <w:bottom w:val="none" w:sz="0" w:space="0" w:color="auto"/>
        <w:right w:val="none" w:sz="0" w:space="0" w:color="auto"/>
      </w:divBdr>
    </w:div>
    <w:div w:id="195802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3</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DiBenedetto</dc:creator>
  <cp:keywords/>
  <dc:description/>
  <cp:lastModifiedBy>Mia DiBenedetto</cp:lastModifiedBy>
  <cp:revision>15</cp:revision>
  <dcterms:created xsi:type="dcterms:W3CDTF">2020-05-12T21:07:00Z</dcterms:created>
  <dcterms:modified xsi:type="dcterms:W3CDTF">2020-05-20T17:12:00Z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DiBenedettoM@state.gov</vt:lpwstr>
  </property>
  <property fmtid="{D5CDD505-2E9C-101B-9397-08002B2CF9AE}" pid="5" name="MSIP_Label_1665d9ee-429a-4d5f-97cc-cfb56e044a6e_SetDate">
    <vt:lpwstr>2020-05-04T21:01:54.6239140Z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2f0d00e3-cdcb-4a77-9b1c-0d0092ca5865</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