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D88" w:rsidRDefault="005D3D88" w:rsidP="005D3D88">
      <w:pPr>
        <w:pStyle w:val="BodyText3"/>
        <w:spacing w:line="360" w:lineRule="auto"/>
        <w:rPr>
          <w:rFonts w:ascii="Times New Roman" w:hAnsi="Times New Roman" w:cs="Times New Roman"/>
          <w:i/>
          <w:iCs/>
          <w:color w:val="FF0000"/>
        </w:rPr>
      </w:pPr>
    </w:p>
    <w:p w:rsidR="005D3D88" w:rsidRDefault="005D3D88" w:rsidP="005D3D88">
      <w:pPr>
        <w:pStyle w:val="BodyText3"/>
        <w:spacing w:line="360" w:lineRule="auto"/>
        <w:rPr>
          <w:rFonts w:ascii="Times New Roman" w:hAnsi="Times New Roman" w:cs="Times New Roman"/>
          <w:i/>
          <w:iCs/>
          <w:color w:val="FF0000"/>
        </w:rPr>
      </w:pPr>
      <w:r>
        <w:rPr>
          <w:rFonts w:ascii="Times New Roman" w:hAnsi="Times New Roman" w:cs="Times New Roman"/>
          <w:i/>
          <w:iCs/>
          <w:color w:val="FF0000"/>
        </w:rPr>
        <w:t xml:space="preserve">THE CHANGES BELOW ARE FOR INFORMATIONAL PURPOSES ONLY.  UPDATES ARE </w:t>
      </w:r>
      <w:r>
        <w:rPr>
          <w:rFonts w:ascii="Times New Roman" w:hAnsi="Times New Roman" w:cs="Times New Roman"/>
          <w:i/>
          <w:iCs/>
          <w:color w:val="FF0000"/>
        </w:rPr>
        <w:t>BASED ON FUNDING FOR EACH STATE</w:t>
      </w:r>
    </w:p>
    <w:p w:rsidR="005D3D88" w:rsidRDefault="005D3D88" w:rsidP="005D3D88">
      <w:pPr>
        <w:pStyle w:val="BodyText3"/>
        <w:spacing w:line="360" w:lineRule="auto"/>
        <w:rPr>
          <w:rFonts w:ascii="Times New Roman" w:hAnsi="Times New Roman" w:cs="Times New Roman"/>
          <w:i/>
          <w:iCs/>
          <w:color w:val="FF0000"/>
          <w:sz w:val="28"/>
          <w:szCs w:val="28"/>
        </w:rPr>
      </w:pPr>
      <w:r>
        <w:rPr>
          <w:rFonts w:ascii="Times New Roman" w:hAnsi="Times New Roman" w:cs="Times New Roman"/>
          <w:i/>
          <w:iCs/>
          <w:color w:val="FF0000"/>
          <w:sz w:val="28"/>
          <w:szCs w:val="28"/>
        </w:rPr>
        <w:t>THIS IS NOT A SOLICITA</w:t>
      </w:r>
      <w:r w:rsidR="00341401">
        <w:rPr>
          <w:rFonts w:ascii="Times New Roman" w:hAnsi="Times New Roman" w:cs="Times New Roman"/>
          <w:i/>
          <w:iCs/>
          <w:color w:val="FF0000"/>
          <w:sz w:val="28"/>
          <w:szCs w:val="28"/>
        </w:rPr>
        <w:t>T</w:t>
      </w:r>
      <w:bookmarkStart w:id="0" w:name="_GoBack"/>
      <w:bookmarkEnd w:id="0"/>
      <w:r>
        <w:rPr>
          <w:rFonts w:ascii="Times New Roman" w:hAnsi="Times New Roman" w:cs="Times New Roman"/>
          <w:i/>
          <w:iCs/>
          <w:color w:val="FF0000"/>
          <w:sz w:val="28"/>
          <w:szCs w:val="28"/>
        </w:rPr>
        <w:t>ION FOR APPLICATIONS.</w:t>
      </w:r>
    </w:p>
    <w:p w:rsidR="002A7491" w:rsidRPr="00BD5DBE" w:rsidRDefault="002A7491" w:rsidP="00764903">
      <w:pPr>
        <w:rPr>
          <w:rStyle w:val="Heading2Char"/>
        </w:rPr>
      </w:pPr>
    </w:p>
    <w:p w:rsidR="009166CC" w:rsidRPr="00E4041A" w:rsidRDefault="009166CC" w:rsidP="00E4041A">
      <w:pPr>
        <w:ind w:left="1440"/>
        <w:jc w:val="center"/>
        <w:rPr>
          <w:b/>
        </w:rPr>
      </w:pPr>
      <w:r w:rsidRPr="00E4041A">
        <w:rPr>
          <w:b/>
        </w:rPr>
        <w:t>Centers for Disease Control and Prevention (CDC)</w:t>
      </w:r>
    </w:p>
    <w:p w:rsidR="009166CC" w:rsidRPr="00E4041A" w:rsidRDefault="009166CC" w:rsidP="00E4041A">
      <w:pPr>
        <w:ind w:left="1440"/>
        <w:jc w:val="center"/>
        <w:rPr>
          <w:b/>
        </w:rPr>
      </w:pPr>
      <w:r w:rsidRPr="00E4041A">
        <w:rPr>
          <w:b/>
        </w:rPr>
        <w:t>Procurement and Grants Office</w:t>
      </w:r>
    </w:p>
    <w:p w:rsidR="009166CC" w:rsidRPr="00E4041A" w:rsidRDefault="00660671" w:rsidP="00764903">
      <w:pPr>
        <w:ind w:left="1440"/>
        <w:rPr>
          <w:b/>
        </w:rPr>
      </w:pPr>
      <w:r>
        <w:rPr>
          <w:b/>
        </w:rPr>
        <w:t xml:space="preserve">Notice of Intent to fund additional grantees under </w:t>
      </w:r>
      <w:r w:rsidRPr="00660671">
        <w:rPr>
          <w:b/>
        </w:rPr>
        <w:t>PPHF 2014: Immunization – Capacity Building Assistance for Infrastructure Enhancements to Meet Interoperability Requiremen</w:t>
      </w:r>
      <w:r>
        <w:rPr>
          <w:b/>
        </w:rPr>
        <w:t xml:space="preserve">ts </w:t>
      </w:r>
    </w:p>
    <w:p w:rsidR="009166CC" w:rsidRPr="00E4041A" w:rsidRDefault="009166CC" w:rsidP="00E4041A">
      <w:pPr>
        <w:ind w:left="1440"/>
        <w:jc w:val="center"/>
        <w:rPr>
          <w:b/>
        </w:rPr>
      </w:pPr>
      <w:r w:rsidRPr="00E4041A">
        <w:rPr>
          <w:b/>
        </w:rPr>
        <w:t>Financed in Part by Prevention and Public Health Fund (PPHF)</w:t>
      </w:r>
    </w:p>
    <w:p w:rsidR="009166CC" w:rsidRPr="00E4041A" w:rsidRDefault="009166CC" w:rsidP="00E4041A">
      <w:pPr>
        <w:ind w:left="1440"/>
        <w:jc w:val="center"/>
        <w:rPr>
          <w:b/>
        </w:rPr>
      </w:pPr>
      <w:r w:rsidRPr="00E4041A">
        <w:rPr>
          <w:b/>
        </w:rPr>
        <w:t xml:space="preserve">Catalog of Federal Domestic Assistance (CFDA): </w:t>
      </w:r>
      <w:r w:rsidR="00764903">
        <w:rPr>
          <w:b/>
        </w:rPr>
        <w:t>93.733</w:t>
      </w:r>
    </w:p>
    <w:p w:rsidR="009166CC" w:rsidRDefault="00283277" w:rsidP="00E4041A">
      <w:pPr>
        <w:ind w:left="1440"/>
        <w:jc w:val="center"/>
        <w:rPr>
          <w:b/>
        </w:rPr>
      </w:pPr>
      <w:r>
        <w:rPr>
          <w:b/>
          <w:noProof/>
        </w:rPr>
        <mc:AlternateContent>
          <mc:Choice Requires="wps">
            <w:drawing>
              <wp:anchor distT="0" distB="0" distL="114300" distR="114300" simplePos="0" relativeHeight="251659264" behindDoc="0" locked="0" layoutInCell="1" allowOverlap="1" wp14:anchorId="07551B45" wp14:editId="6703CC0E">
                <wp:simplePos x="0" y="0"/>
                <wp:positionH relativeFrom="page">
                  <wp:align>right</wp:align>
                </wp:positionH>
                <wp:positionV relativeFrom="paragraph">
                  <wp:posOffset>5081</wp:posOffset>
                </wp:positionV>
                <wp:extent cx="7296150" cy="11811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729615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b/>
                                <w:sz w:val="24"/>
                                <w:szCs w:val="24"/>
                              </w:rPr>
                              <w:alias w:val="Enter PPHF Naming Convention"/>
                              <w:tag w:val="Enter PPHF Naming Convention"/>
                              <w:id w:val="1443572460"/>
                              <w:placeholder>
                                <w:docPart w:val="25B044112CE349FCB0D92111DAF4DEA1"/>
                              </w:placeholder>
                            </w:sdtPr>
                            <w:sdtEndPr>
                              <w:rPr>
                                <w:rFonts w:asciiTheme="minorHAnsi" w:hAnsiTheme="minorHAnsi"/>
                                <w:sz w:val="22"/>
                              </w:rPr>
                            </w:sdtEndPr>
                            <w:sdtContent>
                              <w:p w:rsidR="00AB18B5" w:rsidRPr="00C224B6" w:rsidRDefault="001D2E08" w:rsidP="00283277">
                                <w:pPr>
                                  <w:jc w:val="center"/>
                                  <w:rPr>
                                    <w:rFonts w:cs="Times New Roman"/>
                                    <w:b/>
                                    <w:szCs w:val="24"/>
                                  </w:rPr>
                                </w:pPr>
                                <w:r>
                                  <w:rPr>
                                    <w:rFonts w:cs="Times New Roman"/>
                                    <w:b/>
                                    <w:szCs w:val="24"/>
                                  </w:rPr>
                                  <w:t xml:space="preserve">PPHF 2015: </w:t>
                                </w:r>
                                <w:r w:rsidR="00764903">
                                  <w:rPr>
                                    <w:rFonts w:cs="Times New Roman"/>
                                    <w:szCs w:val="24"/>
                                  </w:rPr>
                                  <w:t xml:space="preserve"> Immunization-Capacity Building Assistance for Infrastructure Enhancements to Meet Interoperability Requirements </w:t>
                                </w:r>
                                <w:r w:rsidR="00CD4C15">
                                  <w:rPr>
                                    <w:rFonts w:eastAsia="Times New Roman" w:cs="Times New Roman"/>
                                    <w:b/>
                                    <w:noProof/>
                                    <w:szCs w:val="24"/>
                                  </w:rPr>
                                  <w:t xml:space="preserve"> </w:t>
                                </w:r>
                                <w:r w:rsidR="00824D1A" w:rsidRPr="00824D1A">
                                  <w:rPr>
                                    <w:rFonts w:eastAsia="Times New Roman" w:cs="Times New Roman"/>
                                    <w:b/>
                                    <w:noProof/>
                                    <w:szCs w:val="24"/>
                                  </w:rPr>
                                  <w:t xml:space="preserve"> </w:t>
                                </w:r>
                                <w:r w:rsidR="00AB18B5" w:rsidRPr="00AB18B5">
                                  <w:rPr>
                                    <w:rFonts w:eastAsia="Times New Roman" w:cs="Times New Roman"/>
                                    <w:noProof/>
                                    <w:szCs w:val="24"/>
                                  </w:rPr>
                                  <w:t xml:space="preserve">– financed in part by 2015 Prevention and Public Health Funds </w:t>
                                </w:r>
                              </w:p>
                            </w:sdtContent>
                          </w:sdt>
                          <w:p w:rsidR="00245A6F" w:rsidRPr="00245A6F" w:rsidRDefault="00B2179B" w:rsidP="00245A6F">
                            <w:pPr>
                              <w:jc w:val="center"/>
                              <w:rPr>
                                <w:b/>
                              </w:rPr>
                            </w:pPr>
                            <w:r>
                              <w:rPr>
                                <w:b/>
                              </w:rPr>
                              <w:t>CDC-RFA-IP14-</w:t>
                            </w:r>
                            <w:r w:rsidR="0072100E">
                              <w:rPr>
                                <w:b/>
                              </w:rPr>
                              <w:t>1404PPHF15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551B45" id="_x0000_t202" coordsize="21600,21600" o:spt="202" path="m,l,21600r21600,l21600,xe">
                <v:stroke joinstyle="miter"/>
                <v:path gradientshapeok="t" o:connecttype="rect"/>
              </v:shapetype>
              <v:shape id="Text Box 2" o:spid="_x0000_s1026" type="#_x0000_t202" style="position:absolute;left:0;text-align:left;margin-left:523.3pt;margin-top:.4pt;width:574.5pt;height:93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" fillcolor="white [3201]" strokeweight=".5pt">
                <v:textbox>
                  <w:txbxContent>
                    <w:sdt>
                      <w:sdtPr>
                        <w:rPr>
                          <w:rFonts w:ascii="Times New Roman" w:hAnsi="Times New Roman" w:cs="Times New Roman"/>
                          <w:b/>
                          <w:sz w:val="24"/>
                          <w:szCs w:val="24"/>
                        </w:rPr>
                        <w:alias w:val="Enter PPHF Naming Convention"/>
                        <w:tag w:val="Enter PPHF Naming Convention"/>
                        <w:id w:val="1443572460"/>
                        <w:placeholder>
                          <w:docPart w:val="25B044112CE349FCB0D92111DAF4DEA1"/>
                        </w:placeholder>
                      </w:sdtPr>
                      <w:sdtEndPr>
                        <w:rPr>
                          <w:rFonts w:asciiTheme="minorHAnsi" w:hAnsiTheme="minorHAnsi"/>
                          <w:sz w:val="22"/>
                        </w:rPr>
                      </w:sdtEndPr>
                      <w:sdtContent>
                        <w:p w:rsidR="00AB18B5" w:rsidRPr="00C224B6" w:rsidRDefault="001D2E08" w:rsidP="00283277">
                          <w:pPr>
                            <w:jc w:val="center"/>
                            <w:rPr>
                              <w:rFonts w:cs="Times New Roman"/>
                              <w:b/>
                              <w:szCs w:val="24"/>
                            </w:rPr>
                          </w:pPr>
                          <w:r>
                            <w:rPr>
                              <w:rFonts w:cs="Times New Roman"/>
                              <w:b/>
                              <w:szCs w:val="24"/>
                            </w:rPr>
                            <w:t xml:space="preserve">PPHF 2015: </w:t>
                          </w:r>
                          <w:r w:rsidR="00764903">
                            <w:rPr>
                              <w:rFonts w:cs="Times New Roman"/>
                              <w:szCs w:val="24"/>
                            </w:rPr>
                            <w:t xml:space="preserve"> Immunization-Capacity Building Assistance for Infrastructure Enhancements to Meet Interoperability Requirements </w:t>
                          </w:r>
                          <w:r w:rsidR="00CD4C15">
                            <w:rPr>
                              <w:rFonts w:eastAsia="Times New Roman" w:cs="Times New Roman"/>
                              <w:b/>
                              <w:noProof/>
                              <w:szCs w:val="24"/>
                            </w:rPr>
                            <w:t xml:space="preserve"> </w:t>
                          </w:r>
                          <w:r w:rsidR="00824D1A" w:rsidRPr="00824D1A">
                            <w:rPr>
                              <w:rFonts w:eastAsia="Times New Roman" w:cs="Times New Roman"/>
                              <w:b/>
                              <w:noProof/>
                              <w:szCs w:val="24"/>
                            </w:rPr>
                            <w:t xml:space="preserve"> </w:t>
                          </w:r>
                          <w:r w:rsidR="00AB18B5" w:rsidRPr="00AB18B5">
                            <w:rPr>
                              <w:rFonts w:eastAsia="Times New Roman" w:cs="Times New Roman"/>
                              <w:noProof/>
                              <w:szCs w:val="24"/>
                            </w:rPr>
                            <w:t xml:space="preserve">– financed in part by 2015 Prevention and Public Health Funds </w:t>
                          </w:r>
                        </w:p>
                      </w:sdtContent>
                    </w:sdt>
                    <w:p w:rsidR="00245A6F" w:rsidRPr="00245A6F" w:rsidRDefault="00B2179B" w:rsidP="00245A6F">
                      <w:pPr>
                        <w:jc w:val="center"/>
                        <w:rPr>
                          <w:b/>
                        </w:rPr>
                      </w:pPr>
                      <w:r>
                        <w:rPr>
                          <w:b/>
                        </w:rPr>
                        <w:t>CDC-RFA-IP14-</w:t>
                      </w:r>
                      <w:r w:rsidR="0072100E">
                        <w:rPr>
                          <w:b/>
                        </w:rPr>
                        <w:t>1404PPHF15</w:t>
                      </w:r>
                    </w:p>
                  </w:txbxContent>
                </v:textbox>
                <w10:wrap anchorx="page"/>
              </v:shape>
            </w:pict>
          </mc:Fallback>
        </mc:AlternateContent>
      </w:r>
      <w:r w:rsidR="009166CC" w:rsidRPr="00E4041A">
        <w:rPr>
          <w:b/>
        </w:rPr>
        <w:t>Funding Opportunity Announcement (FOA Number: CDC-RFA-</w:t>
      </w:r>
      <w:r w:rsidR="00AB2888">
        <w:rPr>
          <w:b/>
        </w:rPr>
        <w:t>OT13-1302</w:t>
      </w:r>
      <w:r w:rsidR="009166CC" w:rsidRPr="00E4041A">
        <w:rPr>
          <w:b/>
        </w:rPr>
        <w:t>PPHF15</w:t>
      </w:r>
      <w:r w:rsidR="002A7491" w:rsidRPr="00E4041A">
        <w:rPr>
          <w:b/>
        </w:rPr>
        <w:t>)</w:t>
      </w:r>
    </w:p>
    <w:p w:rsidR="00245A6F" w:rsidRDefault="00245A6F" w:rsidP="00E4041A">
      <w:pPr>
        <w:ind w:left="1440"/>
        <w:jc w:val="center"/>
        <w:rPr>
          <w:b/>
        </w:rPr>
      </w:pPr>
    </w:p>
    <w:p w:rsidR="00245A6F" w:rsidRPr="00E4041A" w:rsidRDefault="00245A6F" w:rsidP="00E4041A">
      <w:pPr>
        <w:ind w:left="1440"/>
        <w:jc w:val="center"/>
        <w:rPr>
          <w:b/>
        </w:rPr>
      </w:pPr>
    </w:p>
    <w:p w:rsidR="009166CC" w:rsidRPr="007D1BB4" w:rsidRDefault="009166CC" w:rsidP="00E4041A">
      <w:pPr>
        <w:ind w:left="720"/>
      </w:pPr>
    </w:p>
    <w:p w:rsidR="00283277" w:rsidRDefault="00283277" w:rsidP="009166CC">
      <w:pPr>
        <w:ind w:left="720"/>
        <w:rPr>
          <w:b/>
          <w:sz w:val="24"/>
          <w:szCs w:val="24"/>
        </w:rPr>
      </w:pPr>
    </w:p>
    <w:p w:rsidR="007170B8" w:rsidRDefault="007170B8" w:rsidP="009166CC">
      <w:pPr>
        <w:ind w:left="720"/>
        <w:rPr>
          <w:b/>
          <w:sz w:val="24"/>
          <w:szCs w:val="24"/>
        </w:rPr>
      </w:pPr>
    </w:p>
    <w:p w:rsidR="009166CC" w:rsidRPr="00F86B19" w:rsidRDefault="009166CC" w:rsidP="009166CC">
      <w:pPr>
        <w:ind w:left="720"/>
        <w:rPr>
          <w:b/>
          <w:sz w:val="24"/>
          <w:szCs w:val="24"/>
        </w:rPr>
      </w:pPr>
      <w:r w:rsidRPr="00F86B19">
        <w:rPr>
          <w:b/>
          <w:sz w:val="24"/>
          <w:szCs w:val="24"/>
        </w:rPr>
        <w:t>Eligibility:</w:t>
      </w:r>
    </w:p>
    <w:p w:rsidR="00DD2305" w:rsidRDefault="009166CC" w:rsidP="009166CC">
      <w:pPr>
        <w:ind w:left="720"/>
      </w:pPr>
      <w:r>
        <w:t>This FOA is financed in part by fiscal year 2015 Preventio</w:t>
      </w:r>
      <w:r w:rsidR="00DD2305">
        <w:t xml:space="preserve">n and Public Health Fund (PPHF). This </w:t>
      </w:r>
      <w:r>
        <w:t>is</w:t>
      </w:r>
      <w:r w:rsidR="00DD2305">
        <w:t xml:space="preserve"> a notification of the intent to award funds to applicants that had previously applied </w:t>
      </w:r>
      <w:r w:rsidR="00DD2305">
        <w:lastRenderedPageBreak/>
        <w:t xml:space="preserve">for funding under </w:t>
      </w:r>
      <w:r w:rsidR="00DD2305" w:rsidRPr="00DD2305">
        <w:t>PPHF 2014: Immunization – Capacity Building Assistance for Infrastructure Enhancements to Meet Interoperability Requirements – financed in part by 2014 Prevention and Public Health Funds</w:t>
      </w:r>
    </w:p>
    <w:p w:rsidR="00DD2305" w:rsidRDefault="00DD2305" w:rsidP="00DD2305"/>
    <w:p w:rsidR="009166CC" w:rsidRDefault="009166CC" w:rsidP="009166CC">
      <w:pPr>
        <w:ind w:left="720"/>
      </w:pPr>
      <w:r>
        <w:t xml:space="preserve"> In accordance with PPHF general provisions enacted under Title IV Section 4002, grantees are required to track and report on use of PPHF funds provided through this award.  Reports will be made available to the general public. Comingling of PPHF funds with other funds </w:t>
      </w:r>
      <w:r w:rsidRPr="009A0DEE">
        <w:rPr>
          <w:b/>
        </w:rPr>
        <w:t>is prohibited</w:t>
      </w:r>
      <w:r>
        <w:t>.</w:t>
      </w:r>
    </w:p>
    <w:p w:rsidR="009166CC" w:rsidRDefault="009166CC" w:rsidP="009166CC">
      <w:pPr>
        <w:ind w:left="720"/>
        <w:rPr>
          <w:b/>
        </w:rPr>
      </w:pPr>
      <w:r w:rsidRPr="00B21EC2">
        <w:rPr>
          <w:b/>
        </w:rPr>
        <w:t>Application Submission:</w:t>
      </w:r>
    </w:p>
    <w:p w:rsidR="00DD2305" w:rsidRDefault="00DD2305" w:rsidP="009166CC">
      <w:pPr>
        <w:ind w:left="720"/>
        <w:rPr>
          <w:b/>
        </w:rPr>
      </w:pPr>
      <w:r>
        <w:rPr>
          <w:b/>
        </w:rPr>
        <w:t xml:space="preserve">No applications are solicited.  Based on the review and selection process  </w:t>
      </w:r>
      <w:r w:rsidR="00B21C63">
        <w:rPr>
          <w:b/>
        </w:rPr>
        <w:t xml:space="preserve"> </w:t>
      </w:r>
      <w:r>
        <w:rPr>
          <w:b/>
        </w:rPr>
        <w:t xml:space="preserve">published in the above Funding Opportunity announcement,   funding is provided to the </w:t>
      </w:r>
      <w:r w:rsidR="002A5B31">
        <w:rPr>
          <w:b/>
        </w:rPr>
        <w:t>following organizations in</w:t>
      </w:r>
      <w:r w:rsidR="00681239">
        <w:rPr>
          <w:b/>
        </w:rPr>
        <w:t xml:space="preserve"> these amounts:</w:t>
      </w:r>
    </w:p>
    <w:p w:rsidR="00681239" w:rsidRPr="00681239" w:rsidRDefault="00681239" w:rsidP="00681239">
      <w:pPr>
        <w:ind w:left="720"/>
        <w:rPr>
          <w:b/>
        </w:rPr>
      </w:pPr>
      <w:r w:rsidRPr="00681239">
        <w:rPr>
          <w:b/>
        </w:rPr>
        <w:t>1</w:t>
      </w:r>
      <w:r w:rsidRPr="00681239">
        <w:rPr>
          <w:b/>
        </w:rPr>
        <w:tab/>
        <w:t>Connecticut Department of Public Health</w:t>
      </w:r>
      <w:r w:rsidRPr="00681239">
        <w:rPr>
          <w:b/>
        </w:rPr>
        <w:tab/>
        <w:t>$1,839,266.00</w:t>
      </w:r>
    </w:p>
    <w:p w:rsidR="00681239" w:rsidRPr="00681239" w:rsidRDefault="00681239" w:rsidP="00681239">
      <w:pPr>
        <w:ind w:left="720"/>
        <w:rPr>
          <w:b/>
        </w:rPr>
      </w:pPr>
      <w:r w:rsidRPr="00681239">
        <w:rPr>
          <w:b/>
        </w:rPr>
        <w:t>2</w:t>
      </w:r>
      <w:r w:rsidRPr="00681239">
        <w:rPr>
          <w:b/>
        </w:rPr>
        <w:tab/>
        <w:t xml:space="preserve">Utah Department of Health </w:t>
      </w:r>
      <w:r w:rsidRPr="00681239">
        <w:rPr>
          <w:b/>
        </w:rPr>
        <w:tab/>
        <w:t>$750,276.00</w:t>
      </w:r>
    </w:p>
    <w:p w:rsidR="00681239" w:rsidRPr="00681239" w:rsidRDefault="00681239" w:rsidP="00681239">
      <w:pPr>
        <w:ind w:left="720"/>
        <w:rPr>
          <w:b/>
        </w:rPr>
      </w:pPr>
      <w:r w:rsidRPr="00681239">
        <w:rPr>
          <w:b/>
        </w:rPr>
        <w:t>3</w:t>
      </w:r>
      <w:r w:rsidRPr="00681239">
        <w:rPr>
          <w:b/>
        </w:rPr>
        <w:tab/>
        <w:t>State of Alaska - Department of Health and Social Services</w:t>
      </w:r>
      <w:r w:rsidRPr="00681239">
        <w:rPr>
          <w:b/>
        </w:rPr>
        <w:tab/>
        <w:t>$1,951,712.00</w:t>
      </w:r>
    </w:p>
    <w:p w:rsidR="00681239" w:rsidRPr="00681239" w:rsidRDefault="00681239" w:rsidP="00681239">
      <w:pPr>
        <w:ind w:left="720"/>
        <w:rPr>
          <w:b/>
        </w:rPr>
      </w:pPr>
      <w:r w:rsidRPr="00681239">
        <w:rPr>
          <w:b/>
        </w:rPr>
        <w:t>4</w:t>
      </w:r>
      <w:r w:rsidRPr="00681239">
        <w:rPr>
          <w:b/>
        </w:rPr>
        <w:tab/>
        <w:t>State of Missouri</w:t>
      </w:r>
      <w:r w:rsidRPr="00681239">
        <w:rPr>
          <w:b/>
        </w:rPr>
        <w:tab/>
        <w:t>$910,452.00</w:t>
      </w:r>
    </w:p>
    <w:p w:rsidR="00681239" w:rsidRPr="00681239" w:rsidRDefault="00681239" w:rsidP="00681239">
      <w:pPr>
        <w:ind w:left="720"/>
        <w:rPr>
          <w:b/>
        </w:rPr>
      </w:pPr>
      <w:r w:rsidRPr="00681239">
        <w:rPr>
          <w:b/>
        </w:rPr>
        <w:t>5</w:t>
      </w:r>
      <w:r w:rsidRPr="00681239">
        <w:rPr>
          <w:b/>
        </w:rPr>
        <w:tab/>
        <w:t>California Department of Public Health</w:t>
      </w:r>
      <w:r w:rsidRPr="00681239">
        <w:rPr>
          <w:b/>
        </w:rPr>
        <w:tab/>
        <w:t>$1,697,920.00</w:t>
      </w:r>
    </w:p>
    <w:p w:rsidR="00681239" w:rsidRPr="00681239" w:rsidRDefault="00681239" w:rsidP="00681239">
      <w:pPr>
        <w:ind w:left="720"/>
        <w:rPr>
          <w:b/>
        </w:rPr>
      </w:pPr>
      <w:r w:rsidRPr="00681239">
        <w:rPr>
          <w:b/>
        </w:rPr>
        <w:t>6</w:t>
      </w:r>
      <w:r w:rsidRPr="00681239">
        <w:rPr>
          <w:b/>
        </w:rPr>
        <w:tab/>
        <w:t>Ohio Department of Health</w:t>
      </w:r>
      <w:r w:rsidRPr="00681239">
        <w:rPr>
          <w:b/>
        </w:rPr>
        <w:tab/>
        <w:t>$734,066.00</w:t>
      </w:r>
    </w:p>
    <w:p w:rsidR="00681239" w:rsidRPr="00681239" w:rsidRDefault="00681239" w:rsidP="00681239">
      <w:pPr>
        <w:ind w:left="720"/>
        <w:rPr>
          <w:b/>
        </w:rPr>
      </w:pPr>
      <w:r w:rsidRPr="00681239">
        <w:rPr>
          <w:b/>
        </w:rPr>
        <w:lastRenderedPageBreak/>
        <w:t>7</w:t>
      </w:r>
      <w:r w:rsidRPr="00681239">
        <w:rPr>
          <w:b/>
        </w:rPr>
        <w:tab/>
        <w:t>Philadelphia Department of Public Health</w:t>
      </w:r>
      <w:r w:rsidRPr="00681239">
        <w:rPr>
          <w:b/>
        </w:rPr>
        <w:tab/>
        <w:t>$1,466,494.00</w:t>
      </w:r>
    </w:p>
    <w:p w:rsidR="00681239" w:rsidRPr="00681239" w:rsidRDefault="00681239" w:rsidP="00681239">
      <w:pPr>
        <w:ind w:left="720"/>
        <w:rPr>
          <w:b/>
        </w:rPr>
      </w:pPr>
      <w:r w:rsidRPr="00681239">
        <w:rPr>
          <w:b/>
        </w:rPr>
        <w:t>8</w:t>
      </w:r>
      <w:r w:rsidRPr="00681239">
        <w:rPr>
          <w:b/>
        </w:rPr>
        <w:tab/>
        <w:t>Montana Department of Public Health and Human Services</w:t>
      </w:r>
      <w:r w:rsidRPr="00681239">
        <w:rPr>
          <w:b/>
        </w:rPr>
        <w:tab/>
        <w:t>$685,581.00</w:t>
      </w:r>
    </w:p>
    <w:p w:rsidR="00681239" w:rsidRPr="00681239" w:rsidRDefault="00681239" w:rsidP="00681239">
      <w:pPr>
        <w:ind w:left="720"/>
        <w:rPr>
          <w:b/>
        </w:rPr>
      </w:pPr>
      <w:r w:rsidRPr="00681239">
        <w:rPr>
          <w:b/>
        </w:rPr>
        <w:t>9</w:t>
      </w:r>
      <w:r w:rsidRPr="00681239">
        <w:rPr>
          <w:b/>
        </w:rPr>
        <w:tab/>
        <w:t>Colorado Department of Public Health and Environment</w:t>
      </w:r>
      <w:r w:rsidRPr="00681239">
        <w:rPr>
          <w:b/>
        </w:rPr>
        <w:tab/>
        <w:t>$1,950,083.00</w:t>
      </w:r>
    </w:p>
    <w:p w:rsidR="00681239" w:rsidRPr="00681239" w:rsidRDefault="00681239" w:rsidP="00681239">
      <w:pPr>
        <w:ind w:left="720"/>
        <w:rPr>
          <w:b/>
        </w:rPr>
      </w:pPr>
      <w:r w:rsidRPr="00681239">
        <w:rPr>
          <w:b/>
        </w:rPr>
        <w:t>10</w:t>
      </w:r>
      <w:r w:rsidRPr="00681239">
        <w:rPr>
          <w:b/>
        </w:rPr>
        <w:tab/>
        <w:t xml:space="preserve">Alabama Department </w:t>
      </w:r>
      <w:r w:rsidR="004400E9">
        <w:rPr>
          <w:b/>
        </w:rPr>
        <w:t>o</w:t>
      </w:r>
      <w:r w:rsidRPr="00681239">
        <w:rPr>
          <w:b/>
        </w:rPr>
        <w:t>f Public Health</w:t>
      </w:r>
      <w:r w:rsidRPr="00681239">
        <w:rPr>
          <w:b/>
        </w:rPr>
        <w:tab/>
        <w:t>$2,000,000.00</w:t>
      </w:r>
    </w:p>
    <w:p w:rsidR="00681239" w:rsidRPr="00681239" w:rsidRDefault="00681239" w:rsidP="00681239">
      <w:pPr>
        <w:ind w:left="720"/>
        <w:rPr>
          <w:b/>
        </w:rPr>
      </w:pPr>
      <w:r w:rsidRPr="00681239">
        <w:rPr>
          <w:b/>
        </w:rPr>
        <w:t>11</w:t>
      </w:r>
      <w:r w:rsidRPr="00681239">
        <w:rPr>
          <w:b/>
        </w:rPr>
        <w:tab/>
        <w:t>West Virginia Department of Health and Human Resources</w:t>
      </w:r>
      <w:r w:rsidRPr="00681239">
        <w:rPr>
          <w:b/>
        </w:rPr>
        <w:tab/>
        <w:t>$1,966,879.00</w:t>
      </w:r>
    </w:p>
    <w:p w:rsidR="00681239" w:rsidRPr="00681239" w:rsidRDefault="00681239" w:rsidP="00681239">
      <w:pPr>
        <w:ind w:left="720"/>
        <w:rPr>
          <w:b/>
        </w:rPr>
      </w:pPr>
      <w:r w:rsidRPr="00681239">
        <w:rPr>
          <w:b/>
        </w:rPr>
        <w:t>12</w:t>
      </w:r>
      <w:r w:rsidRPr="00681239">
        <w:rPr>
          <w:b/>
        </w:rPr>
        <w:tab/>
        <w:t>Nevada Division of Public and Behavioral Health</w:t>
      </w:r>
      <w:r w:rsidRPr="00681239">
        <w:rPr>
          <w:b/>
        </w:rPr>
        <w:tab/>
        <w:t>$625,449.00</w:t>
      </w:r>
    </w:p>
    <w:p w:rsidR="00681239" w:rsidRPr="00681239" w:rsidRDefault="00681239" w:rsidP="00681239">
      <w:pPr>
        <w:ind w:left="720"/>
        <w:rPr>
          <w:b/>
        </w:rPr>
      </w:pPr>
      <w:r w:rsidRPr="00681239">
        <w:rPr>
          <w:b/>
        </w:rPr>
        <w:t>13</w:t>
      </w:r>
      <w:r w:rsidRPr="00681239">
        <w:rPr>
          <w:b/>
        </w:rPr>
        <w:tab/>
      </w:r>
      <w:r w:rsidRPr="004400E9">
        <w:rPr>
          <w:color w:val="FF0000"/>
        </w:rPr>
        <w:t>Arizona Department of Health Services</w:t>
      </w:r>
      <w:r w:rsidRPr="004400E9">
        <w:rPr>
          <w:color w:val="FF0000"/>
        </w:rPr>
        <w:tab/>
        <w:t>$</w:t>
      </w:r>
      <w:r w:rsidR="004400E9" w:rsidRPr="004400E9">
        <w:rPr>
          <w:color w:val="FF0000"/>
        </w:rPr>
        <w:t>962,494</w:t>
      </w:r>
      <w:r w:rsidRPr="004400E9">
        <w:rPr>
          <w:color w:val="FF0000"/>
        </w:rPr>
        <w:t>.00</w:t>
      </w:r>
    </w:p>
    <w:p w:rsidR="00681239" w:rsidRPr="00681239" w:rsidRDefault="00681239" w:rsidP="00681239">
      <w:pPr>
        <w:ind w:left="720"/>
        <w:rPr>
          <w:b/>
        </w:rPr>
      </w:pPr>
      <w:r w:rsidRPr="00681239">
        <w:rPr>
          <w:b/>
        </w:rPr>
        <w:t>14</w:t>
      </w:r>
      <w:r w:rsidRPr="00681239">
        <w:rPr>
          <w:b/>
        </w:rPr>
        <w:tab/>
        <w:t>Tennessee Department of Health</w:t>
      </w:r>
      <w:r w:rsidRPr="00681239">
        <w:rPr>
          <w:b/>
        </w:rPr>
        <w:tab/>
        <w:t>$1,452,607.00</w:t>
      </w:r>
    </w:p>
    <w:p w:rsidR="00681239" w:rsidRPr="00681239" w:rsidRDefault="00681239" w:rsidP="00681239">
      <w:pPr>
        <w:ind w:left="720"/>
        <w:rPr>
          <w:b/>
        </w:rPr>
      </w:pPr>
      <w:r w:rsidRPr="00681239">
        <w:rPr>
          <w:b/>
        </w:rPr>
        <w:t>15</w:t>
      </w:r>
      <w:r w:rsidRPr="00681239">
        <w:rPr>
          <w:b/>
        </w:rPr>
        <w:tab/>
        <w:t>South Dakota Department of Health</w:t>
      </w:r>
      <w:r w:rsidRPr="00681239">
        <w:rPr>
          <w:b/>
        </w:rPr>
        <w:tab/>
        <w:t>$672,897.00</w:t>
      </w:r>
    </w:p>
    <w:p w:rsidR="00681239" w:rsidRDefault="00681239" w:rsidP="009166CC">
      <w:pPr>
        <w:ind w:left="720"/>
        <w:rPr>
          <w:b/>
        </w:rPr>
      </w:pPr>
    </w:p>
    <w:p w:rsidR="00681239" w:rsidRDefault="00681239" w:rsidP="009166CC">
      <w:pPr>
        <w:ind w:left="720"/>
        <w:rPr>
          <w:b/>
        </w:rPr>
      </w:pPr>
    </w:p>
    <w:p w:rsidR="00681239" w:rsidRDefault="00681239" w:rsidP="009166CC">
      <w:pPr>
        <w:ind w:left="720"/>
        <w:rPr>
          <w:b/>
        </w:rPr>
      </w:pPr>
      <w:r>
        <w:rPr>
          <w:b/>
        </w:rPr>
        <w:t xml:space="preserve"> All provisions of the above FOA are applicable and remain in effect for these selected grantees.</w:t>
      </w:r>
    </w:p>
    <w:p w:rsidR="00681239" w:rsidRDefault="00681239" w:rsidP="009166CC">
      <w:pPr>
        <w:ind w:left="720"/>
        <w:rPr>
          <w:b/>
        </w:rPr>
      </w:pPr>
    </w:p>
    <w:p w:rsidR="009166CC" w:rsidRPr="004400E9" w:rsidRDefault="009166CC" w:rsidP="009166CC">
      <w:pPr>
        <w:ind w:firstLine="720"/>
        <w:rPr>
          <w:color w:val="FF0000"/>
        </w:rPr>
      </w:pPr>
      <w:r w:rsidRPr="004400E9">
        <w:rPr>
          <w:color w:val="FF0000"/>
        </w:rPr>
        <w:t>Estimated Funding:</w:t>
      </w:r>
    </w:p>
    <w:p w:rsidR="009166CC" w:rsidRPr="004400E9" w:rsidRDefault="00064CF8" w:rsidP="00237B7B">
      <w:pPr>
        <w:ind w:left="720"/>
        <w:rPr>
          <w:i/>
          <w:color w:val="FF0000"/>
        </w:rPr>
      </w:pPr>
      <w:r w:rsidRPr="004400E9">
        <w:rPr>
          <w:i/>
          <w:color w:val="FF0000"/>
        </w:rPr>
        <w:t xml:space="preserve">FY15 PPHF funding will be </w:t>
      </w:r>
      <w:r w:rsidR="00681239" w:rsidRPr="004400E9">
        <w:rPr>
          <w:i/>
          <w:color w:val="FF0000"/>
          <w:u w:val="single"/>
        </w:rPr>
        <w:t>$</w:t>
      </w:r>
      <w:r w:rsidR="004400E9" w:rsidRPr="004400E9">
        <w:rPr>
          <w:i/>
          <w:color w:val="FF0000"/>
          <w:u w:val="single"/>
        </w:rPr>
        <w:t>19,666,176</w:t>
      </w:r>
      <w:r w:rsidR="009166CC" w:rsidRPr="004400E9">
        <w:rPr>
          <w:i/>
          <w:color w:val="FF0000"/>
        </w:rPr>
        <w:t>__</w:t>
      </w:r>
    </w:p>
    <w:p w:rsidR="009166CC" w:rsidRPr="004400E9" w:rsidRDefault="009166CC" w:rsidP="00237B7B">
      <w:pPr>
        <w:ind w:firstLine="720"/>
        <w:rPr>
          <w:color w:val="FF0000"/>
        </w:rPr>
      </w:pPr>
      <w:r w:rsidRPr="004400E9">
        <w:rPr>
          <w:i/>
          <w:color w:val="FF0000"/>
        </w:rPr>
        <w:t xml:space="preserve">Total FY15 funds including PPHF funds will be </w:t>
      </w:r>
      <w:r w:rsidRPr="004400E9">
        <w:rPr>
          <w:i/>
          <w:color w:val="FF0000"/>
          <w:u w:val="single"/>
        </w:rPr>
        <w:t>$</w:t>
      </w:r>
      <w:r w:rsidR="004400E9" w:rsidRPr="004400E9">
        <w:rPr>
          <w:i/>
          <w:color w:val="FF0000"/>
          <w:u w:val="single"/>
        </w:rPr>
        <w:t>19,666,176</w:t>
      </w:r>
      <w:r w:rsidRPr="004400E9">
        <w:rPr>
          <w:i/>
          <w:color w:val="FF0000"/>
        </w:rPr>
        <w:t>_</w:t>
      </w:r>
    </w:p>
    <w:p w:rsidR="00067481" w:rsidRPr="004400E9" w:rsidRDefault="00067481" w:rsidP="00A13DD6">
      <w:pPr>
        <w:pStyle w:val="PhotoCaption"/>
        <w:rPr>
          <w:color w:val="FF0000"/>
        </w:rPr>
      </w:pPr>
    </w:p>
    <w:sectPr w:rsidR="00067481" w:rsidRPr="004400E9" w:rsidSect="00850C7E">
      <w:headerReference w:type="default" r:id="rId7"/>
      <w:footerReference w:type="default" r:id="rId8"/>
      <w:headerReference w:type="first" r:id="rId9"/>
      <w:pgSz w:w="12240" w:h="15840"/>
      <w:pgMar w:top="1152" w:right="720" w:bottom="720" w:left="720" w:header="270" w:footer="3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3E4" w:rsidRDefault="007C53E4" w:rsidP="00463E4D">
      <w:r>
        <w:separator/>
      </w:r>
    </w:p>
  </w:endnote>
  <w:endnote w:type="continuationSeparator" w:id="0">
    <w:p w:rsidR="007C53E4" w:rsidRDefault="007C53E4" w:rsidP="0046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yriad Web Pro">
    <w:altName w:val="Corbel"/>
    <w:charset w:val="00"/>
    <w:family w:val="swiss"/>
    <w:pitch w:val="variable"/>
    <w:sig w:usb0="00000001"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270" w:rsidRPr="00CC5B6C" w:rsidRDefault="00BE4270" w:rsidP="00463E4D">
    <w:pPr>
      <w:pStyle w:val="Footer"/>
    </w:pPr>
    <w:r w:rsidRPr="00DD000E">
      <w:rPr>
        <w:noProof/>
      </w:rPr>
      <mc:AlternateContent>
        <mc:Choice Requires="wps">
          <w:drawing>
            <wp:anchor distT="0" distB="0" distL="114300" distR="114300" simplePos="0" relativeHeight="251675648" behindDoc="0" locked="0" layoutInCell="1" allowOverlap="1" wp14:anchorId="6BAEDBA8" wp14:editId="2E2DB08C">
              <wp:simplePos x="0" y="0"/>
              <wp:positionH relativeFrom="column">
                <wp:posOffset>912495</wp:posOffset>
              </wp:positionH>
              <wp:positionV relativeFrom="paragraph">
                <wp:posOffset>157149</wp:posOffset>
              </wp:positionV>
              <wp:extent cx="3130550" cy="182880"/>
              <wp:effectExtent l="0" t="0" r="0" b="0"/>
              <wp:wrapNone/>
              <wp:docPr id="8" name="TextBox 2"/>
              <wp:cNvGraphicFramePr/>
              <a:graphic xmlns:a="http://schemas.openxmlformats.org/drawingml/2006/main">
                <a:graphicData uri="http://schemas.microsoft.com/office/word/2010/wordprocessingShape">
                  <wps:wsp>
                    <wps:cNvSpPr txBox="1"/>
                    <wps:spPr>
                      <a:xfrm>
                        <a:off x="0" y="0"/>
                        <a:ext cx="3130550" cy="182880"/>
                      </a:xfrm>
                      <a:prstGeom prst="rect">
                        <a:avLst/>
                      </a:prstGeom>
                      <a:noFill/>
                    </wps:spPr>
                    <wps:txbx>
                      <w:txbxContent>
                        <w:p w:rsidR="00BE4270" w:rsidRPr="00EC34E3" w:rsidRDefault="00BE4270" w:rsidP="0072699E">
                          <w:pPr>
                            <w:pStyle w:val="NormalWeb"/>
                            <w:rPr>
                              <w:rFonts w:ascii="Franklin Gothic Demi" w:hAnsi="Franklin Gothic Demi"/>
                              <w:color w:val="00439C"/>
                              <w:kern w:val="24"/>
                              <w:sz w:val="23"/>
                              <w:szCs w:val="23"/>
                            </w:rPr>
                          </w:pPr>
                          <w:r w:rsidRPr="00EC34E3">
                            <w:rPr>
                              <w:rFonts w:ascii="Franklin Gothic Demi" w:hAnsi="Franklin Gothic Demi"/>
                              <w:color w:val="00439C"/>
                              <w:kern w:val="24"/>
                              <w:sz w:val="23"/>
                              <w:szCs w:val="23"/>
                            </w:rPr>
                            <w:t>Office of Grants Services (OGS)</w:t>
                          </w:r>
                        </w:p>
                        <w:p w:rsidR="00BE4270" w:rsidRPr="00EC34E3" w:rsidRDefault="00BE4270" w:rsidP="00A119A4">
                          <w:pPr>
                            <w:pStyle w:val="NormalWeb"/>
                            <w:rPr>
                              <w:rFonts w:ascii="Franklin Gothic Demi" w:hAnsi="Franklin Gothic Demi"/>
                              <w:color w:val="00439C"/>
                              <w:kern w:val="24"/>
                              <w:sz w:val="23"/>
                              <w:szCs w:val="23"/>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BAEDBA8" id="_x0000_t202" coordsize="21600,21600" o:spt="202" path="m,l,21600r21600,l21600,xe">
              <v:stroke joinstyle="miter"/>
              <v:path gradientshapeok="t" o:connecttype="rect"/>
            </v:shapetype>
            <v:shape id="TextBox 2" o:spid="_x0000_s1028" type="#_x0000_t202" style="position:absolute;margin-left:71.85pt;margin-top:12.35pt;width:246.5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" filled="f" stroked="f">
              <v:textbox inset="0,0,0,0">
                <w:txbxContent>
                  <w:p w:rsidR="00BE4270" w:rsidRPr="00EC34E3" w:rsidRDefault="00BE4270" w:rsidP="0072699E">
                    <w:pPr>
                      <w:pStyle w:val="NormalWeb"/>
                      <w:rPr>
                        <w:rFonts w:ascii="Franklin Gothic Demi" w:hAnsi="Franklin Gothic Demi"/>
                        <w:color w:val="00439C"/>
                        <w:kern w:val="24"/>
                        <w:sz w:val="23"/>
                        <w:szCs w:val="23"/>
                      </w:rPr>
                    </w:pPr>
                    <w:r w:rsidRPr="00EC34E3">
                      <w:rPr>
                        <w:rFonts w:ascii="Franklin Gothic Demi" w:hAnsi="Franklin Gothic Demi"/>
                        <w:color w:val="00439C"/>
                        <w:kern w:val="24"/>
                        <w:sz w:val="23"/>
                        <w:szCs w:val="23"/>
                      </w:rPr>
                      <w:t>Office of Grants Services (OGS)</w:t>
                    </w:r>
                  </w:p>
                  <w:p w:rsidR="00BE4270" w:rsidRPr="00EC34E3" w:rsidRDefault="00BE4270" w:rsidP="00A119A4">
                    <w:pPr>
                      <w:pStyle w:val="NormalWeb"/>
                      <w:rPr>
                        <w:rFonts w:ascii="Franklin Gothic Demi" w:hAnsi="Franklin Gothic Demi"/>
                        <w:color w:val="00439C"/>
                        <w:kern w:val="24"/>
                        <w:sz w:val="23"/>
                        <w:szCs w:val="23"/>
                      </w:rPr>
                    </w:pP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29DAAFB8" wp14:editId="4593FCE9">
              <wp:simplePos x="0" y="0"/>
              <wp:positionH relativeFrom="column">
                <wp:posOffset>6731264</wp:posOffset>
              </wp:positionH>
              <wp:positionV relativeFrom="paragraph">
                <wp:posOffset>36830</wp:posOffset>
              </wp:positionV>
              <wp:extent cx="484505" cy="246380"/>
              <wp:effectExtent l="0" t="0" r="0" b="0"/>
              <wp:wrapNone/>
              <wp:docPr id="35" name="Rectangle 35"/>
              <wp:cNvGraphicFramePr/>
              <a:graphic xmlns:a="http://schemas.openxmlformats.org/drawingml/2006/main">
                <a:graphicData uri="http://schemas.microsoft.com/office/word/2010/wordprocessingShape">
                  <wps:wsp>
                    <wps:cNvSpPr/>
                    <wps:spPr>
                      <a:xfrm>
                        <a:off x="0" y="0"/>
                        <a:ext cx="484505" cy="2463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E4270" w:rsidRPr="009E0DA3" w:rsidRDefault="00BE4270" w:rsidP="005045DD">
                          <w:pPr>
                            <w:jc w:val="center"/>
                            <w:rPr>
                              <w:color w:val="595959" w:themeColor="text1" w:themeTint="A6"/>
                              <w:sz w:val="18"/>
                              <w:szCs w:val="18"/>
                            </w:rPr>
                          </w:pPr>
                          <w:r w:rsidRPr="009E0DA3">
                            <w:rPr>
                              <w:color w:val="595959" w:themeColor="text1" w:themeTint="A6"/>
                              <w:sz w:val="18"/>
                              <w:szCs w:val="18"/>
                            </w:rPr>
                            <w:fldChar w:fldCharType="begin"/>
                          </w:r>
                          <w:r w:rsidRPr="009E0DA3">
                            <w:rPr>
                              <w:color w:val="595959" w:themeColor="text1" w:themeTint="A6"/>
                              <w:sz w:val="18"/>
                              <w:szCs w:val="18"/>
                            </w:rPr>
                            <w:instrText xml:space="preserve"> PAGE   \* MERGEFORMAT </w:instrText>
                          </w:r>
                          <w:r w:rsidRPr="009E0DA3">
                            <w:rPr>
                              <w:color w:val="595959" w:themeColor="text1" w:themeTint="A6"/>
                              <w:sz w:val="18"/>
                              <w:szCs w:val="18"/>
                            </w:rPr>
                            <w:fldChar w:fldCharType="separate"/>
                          </w:r>
                          <w:r w:rsidR="00341401">
                            <w:rPr>
                              <w:noProof/>
                              <w:color w:val="595959" w:themeColor="text1" w:themeTint="A6"/>
                              <w:sz w:val="18"/>
                              <w:szCs w:val="18"/>
                            </w:rPr>
                            <w:t>2</w:t>
                          </w:r>
                          <w:r w:rsidRPr="009E0DA3">
                            <w:rPr>
                              <w:noProof/>
                              <w:color w:val="595959" w:themeColor="text1" w:themeTint="A6"/>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AAFB8" id="Rectangle 35" o:spid="_x0000_s1029" style="position:absolute;margin-left:530pt;margin-top:2.9pt;width:38.15pt;height:1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" filled="f" stroked="f" strokeweight="2pt">
              <v:textbox>
                <w:txbxContent>
                  <w:p w:rsidR="00BE4270" w:rsidRPr="009E0DA3" w:rsidRDefault="00BE4270" w:rsidP="005045DD">
                    <w:pPr>
                      <w:jc w:val="center"/>
                      <w:rPr>
                        <w:color w:val="595959" w:themeColor="text1" w:themeTint="A6"/>
                        <w:sz w:val="18"/>
                        <w:szCs w:val="18"/>
                      </w:rPr>
                    </w:pPr>
                    <w:r w:rsidRPr="009E0DA3">
                      <w:rPr>
                        <w:color w:val="595959" w:themeColor="text1" w:themeTint="A6"/>
                        <w:sz w:val="18"/>
                        <w:szCs w:val="18"/>
                      </w:rPr>
                      <w:fldChar w:fldCharType="begin"/>
                    </w:r>
                    <w:r w:rsidRPr="009E0DA3">
                      <w:rPr>
                        <w:color w:val="595959" w:themeColor="text1" w:themeTint="A6"/>
                        <w:sz w:val="18"/>
                        <w:szCs w:val="18"/>
                      </w:rPr>
                      <w:instrText xml:space="preserve"> PAGE   \* MERGEFORMAT </w:instrText>
                    </w:r>
                    <w:r w:rsidRPr="009E0DA3">
                      <w:rPr>
                        <w:color w:val="595959" w:themeColor="text1" w:themeTint="A6"/>
                        <w:sz w:val="18"/>
                        <w:szCs w:val="18"/>
                      </w:rPr>
                      <w:fldChar w:fldCharType="separate"/>
                    </w:r>
                    <w:r w:rsidR="00341401">
                      <w:rPr>
                        <w:noProof/>
                        <w:color w:val="595959" w:themeColor="text1" w:themeTint="A6"/>
                        <w:sz w:val="18"/>
                        <w:szCs w:val="18"/>
                      </w:rPr>
                      <w:t>2</w:t>
                    </w:r>
                    <w:r w:rsidRPr="009E0DA3">
                      <w:rPr>
                        <w:noProof/>
                        <w:color w:val="595959" w:themeColor="text1" w:themeTint="A6"/>
                        <w:sz w:val="18"/>
                        <w:szCs w:val="18"/>
                      </w:rPr>
                      <w:fldChar w:fldCharType="end"/>
                    </w:r>
                  </w:p>
                </w:txbxContent>
              </v:textbox>
            </v:rect>
          </w:pict>
        </mc:Fallback>
      </mc:AlternateContent>
    </w:r>
    <w:r>
      <w:rPr>
        <w:noProof/>
      </w:rPr>
      <w:drawing>
        <wp:inline distT="0" distB="0" distL="0" distR="0" wp14:anchorId="595A5308" wp14:editId="79303252">
          <wp:extent cx="6858000" cy="339725"/>
          <wp:effectExtent l="0" t="0" r="0" b="3175"/>
          <wp:docPr id="5" name="Picture 5" descr="Title: Office of Grants Services (OGS) within the Procurement and Grants Office (PGO) within the Office of the Chief Operating Officer (OCOO), Services. Support.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o-sub-offic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3397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3E4" w:rsidRDefault="007C53E4" w:rsidP="00463E4D">
      <w:r>
        <w:separator/>
      </w:r>
    </w:p>
  </w:footnote>
  <w:footnote w:type="continuationSeparator" w:id="0">
    <w:p w:rsidR="007C53E4" w:rsidRDefault="007C53E4" w:rsidP="00463E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270" w:rsidRPr="00C309B2" w:rsidRDefault="00BE4270" w:rsidP="00DD000E">
    <w:pPr>
      <w:pStyle w:val="Header"/>
    </w:pPr>
    <w:r>
      <w:rPr>
        <w:noProof/>
      </w:rPr>
      <mc:AlternateContent>
        <mc:Choice Requires="wps">
          <w:drawing>
            <wp:anchor distT="0" distB="0" distL="114300" distR="114300" simplePos="0" relativeHeight="251669504" behindDoc="0" locked="0" layoutInCell="1" allowOverlap="1" wp14:anchorId="215E7DDE" wp14:editId="410F828B">
              <wp:simplePos x="0" y="0"/>
              <wp:positionH relativeFrom="column">
                <wp:posOffset>-88900</wp:posOffset>
              </wp:positionH>
              <wp:positionV relativeFrom="paragraph">
                <wp:posOffset>-41275</wp:posOffset>
              </wp:positionV>
              <wp:extent cx="6148317" cy="27295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148317" cy="2729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Cs w:val="22"/>
                            </w:rPr>
                            <w:alias w:val="Title"/>
                            <w:tag w:val=""/>
                            <w:id w:val="1383218531"/>
                            <w:dataBinding w:prefixMappings="xmlns:ns0='http://purl.org/dc/elements/1.1/' xmlns:ns1='http://schemas.openxmlformats.org/package/2006/metadata/core-properties' " w:xpath="/ns1:coreProperties[1]/ns0:title[1]" w:storeItemID="{6C3C8BC8-F283-45AE-878A-BAB7291924A1}"/>
                            <w:text/>
                          </w:sdtPr>
                          <w:sdtEndPr/>
                          <w:sdtContent>
                            <w:p w:rsidR="00BE4270" w:rsidRPr="00E371B6" w:rsidRDefault="00BE4270" w:rsidP="002524CE">
                              <w:pPr>
                                <w:rPr>
                                  <w:color w:val="595959" w:themeColor="text1" w:themeTint="A6"/>
                                  <w:szCs w:val="22"/>
                                </w:rPr>
                              </w:pPr>
                              <w:r>
                                <w:rPr>
                                  <w:color w:val="595959" w:themeColor="text1" w:themeTint="A6"/>
                                  <w:szCs w:val="22"/>
                                </w:rPr>
                                <w:t>PPHF Continuation Guidance</w:t>
                              </w:r>
                            </w:p>
                          </w:sdtContent>
                        </w:sdt>
                        <w:p w:rsidR="00BE4270" w:rsidRPr="00E371B6" w:rsidRDefault="00BE4270" w:rsidP="002524CE">
                          <w:pPr>
                            <w:rPr>
                              <w:color w:val="595959" w:themeColor="text1" w:themeTint="A6"/>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5E7DDE" id="_x0000_t202" coordsize="21600,21600" o:spt="202" path="m,l,21600r21600,l21600,xe">
              <v:stroke joinstyle="miter"/>
              <v:path gradientshapeok="t" o:connecttype="rect"/>
            </v:shapetype>
            <v:shape id="Text Box 15" o:spid="_x0000_s1027" type="#_x0000_t202" style="position:absolute;margin-left:-7pt;margin-top:-3.25pt;width:484.1pt;height: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" filled="f" stroked="f" strokeweight=".5pt">
              <v:textbox>
                <w:txbxContent>
                  <w:sdt>
                    <w:sdtPr>
                      <w:rPr>
                        <w:color w:val="595959" w:themeColor="text1" w:themeTint="A6"/>
                        <w:szCs w:val="22"/>
                      </w:rPr>
                      <w:alias w:val="Title"/>
                      <w:tag w:val=""/>
                      <w:id w:val="1383218531"/>
                      <w:dataBinding w:prefixMappings="xmlns:ns0='http://purl.org/dc/elements/1.1/' xmlns:ns1='http://schemas.openxmlformats.org/package/2006/metadata/core-properties' " w:xpath="/ns1:coreProperties[1]/ns0:title[1]" w:storeItemID="{6C3C8BC8-F283-45AE-878A-BAB7291924A1}"/>
                      <w:text/>
                    </w:sdtPr>
                    <w:sdtEndPr/>
                    <w:sdtContent>
                      <w:p w:rsidR="00BE4270" w:rsidRPr="00E371B6" w:rsidRDefault="00BE4270" w:rsidP="002524CE">
                        <w:pPr>
                          <w:rPr>
                            <w:color w:val="595959" w:themeColor="text1" w:themeTint="A6"/>
                            <w:szCs w:val="22"/>
                          </w:rPr>
                        </w:pPr>
                        <w:r>
                          <w:rPr>
                            <w:color w:val="595959" w:themeColor="text1" w:themeTint="A6"/>
                            <w:szCs w:val="22"/>
                          </w:rPr>
                          <w:t>PPHF Continuation Guidance</w:t>
                        </w:r>
                      </w:p>
                    </w:sdtContent>
                  </w:sdt>
                  <w:p w:rsidR="00BE4270" w:rsidRPr="00E371B6" w:rsidRDefault="00BE4270" w:rsidP="002524CE">
                    <w:pPr>
                      <w:rPr>
                        <w:color w:val="595959" w:themeColor="text1" w:themeTint="A6"/>
                        <w:szCs w:val="22"/>
                      </w:rPr>
                    </w:pPr>
                  </w:p>
                </w:txbxContent>
              </v:textbox>
            </v:shape>
          </w:pict>
        </mc:Fallback>
      </mc:AlternateContent>
    </w:r>
    <w:r w:rsidRPr="00050A57">
      <w:rPr>
        <w:noProof/>
      </w:rPr>
      <w:t xml:space="preserve"> </w:t>
    </w:r>
    <w:r w:rsidRPr="00050A57">
      <w:rPr>
        <w:noProof/>
      </w:rPr>
      <w:drawing>
        <wp:inline distT="0" distB="0" distL="0" distR="0" wp14:anchorId="0B0FE09F" wp14:editId="7B28EA3B">
          <wp:extent cx="6845300" cy="57150"/>
          <wp:effectExtent l="0" t="0" r="0" b="0"/>
          <wp:docPr id="13"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1">
                    <a:extLst>
                      <a:ext uri="{28A0092B-C50C-407E-A947-70E740481C1C}">
                        <a14:useLocalDpi xmlns:a14="http://schemas.microsoft.com/office/drawing/2010/main" val="0"/>
                      </a:ext>
                    </a:extLst>
                  </a:blip>
                  <a:srcRect l="-1" t="6242" r="-1" b="-6244"/>
                  <a:stretch/>
                </pic:blipFill>
                <pic:spPr bwMode="auto">
                  <a:xfrm>
                    <a:off x="0" y="0"/>
                    <a:ext cx="6977728" cy="58256"/>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270" w:rsidRDefault="00BE4270" w:rsidP="000D003C">
    <w:pPr>
      <w:pStyle w:val="Header"/>
      <w:tabs>
        <w:tab w:val="clear" w:pos="9360"/>
        <w:tab w:val="right" w:pos="10782"/>
      </w:tabs>
    </w:pPr>
    <w:r w:rsidRPr="00DD000E">
      <w:rPr>
        <w:noProof/>
      </w:rPr>
      <mc:AlternateContent>
        <mc:Choice Requires="wps">
          <w:drawing>
            <wp:anchor distT="0" distB="0" distL="114300" distR="114300" simplePos="0" relativeHeight="251661312" behindDoc="0" locked="0" layoutInCell="1" allowOverlap="1" wp14:anchorId="49075A84" wp14:editId="3A2854FE">
              <wp:simplePos x="0" y="0"/>
              <wp:positionH relativeFrom="column">
                <wp:posOffset>919810</wp:posOffset>
              </wp:positionH>
              <wp:positionV relativeFrom="paragraph">
                <wp:posOffset>168910</wp:posOffset>
              </wp:positionV>
              <wp:extent cx="2472538" cy="182880"/>
              <wp:effectExtent l="0" t="0" r="0" b="0"/>
              <wp:wrapNone/>
              <wp:docPr id="6" name="TextBox 2"/>
              <wp:cNvGraphicFramePr/>
              <a:graphic xmlns:a="http://schemas.openxmlformats.org/drawingml/2006/main">
                <a:graphicData uri="http://schemas.microsoft.com/office/word/2010/wordprocessingShape">
                  <wps:wsp>
                    <wps:cNvSpPr txBox="1"/>
                    <wps:spPr>
                      <a:xfrm>
                        <a:off x="0" y="0"/>
                        <a:ext cx="2472538" cy="182880"/>
                      </a:xfrm>
                      <a:prstGeom prst="rect">
                        <a:avLst/>
                      </a:prstGeom>
                      <a:noFill/>
                    </wps:spPr>
                    <wps:txbx>
                      <w:txbxContent>
                        <w:p w:rsidR="00BE4270" w:rsidRPr="00EC34E3" w:rsidRDefault="00BE4270" w:rsidP="0072699E">
                          <w:pPr>
                            <w:pStyle w:val="NormalWeb"/>
                            <w:rPr>
                              <w:rFonts w:ascii="Franklin Gothic Demi" w:hAnsi="Franklin Gothic Demi"/>
                              <w:color w:val="00439C"/>
                              <w:kern w:val="24"/>
                              <w:sz w:val="23"/>
                              <w:szCs w:val="23"/>
                            </w:rPr>
                          </w:pPr>
                          <w:r w:rsidRPr="00EC34E3">
                            <w:rPr>
                              <w:rFonts w:ascii="Franklin Gothic Demi" w:hAnsi="Franklin Gothic Demi"/>
                              <w:color w:val="00439C"/>
                              <w:kern w:val="24"/>
                              <w:sz w:val="23"/>
                              <w:szCs w:val="23"/>
                            </w:rPr>
                            <w:t>Office of Grants Services (OGS)</w:t>
                          </w:r>
                        </w:p>
                        <w:p w:rsidR="00BE4270" w:rsidRPr="00EC34E3" w:rsidRDefault="00BE4270" w:rsidP="000D003C">
                          <w:pPr>
                            <w:pStyle w:val="NormalWeb"/>
                            <w:rPr>
                              <w:rFonts w:ascii="Franklin Gothic Demi" w:hAnsi="Franklin Gothic Demi"/>
                              <w:color w:val="00439C"/>
                              <w:kern w:val="24"/>
                              <w:sz w:val="23"/>
                              <w:szCs w:val="23"/>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9075A84" id="_x0000_t202" coordsize="21600,21600" o:spt="202" path="m,l,21600r21600,l21600,xe">
              <v:stroke joinstyle="miter"/>
              <v:path gradientshapeok="t" o:connecttype="rect"/>
            </v:shapetype>
            <v:shape id="_x0000_s1030" type="#_x0000_t202" style="position:absolute;margin-left:72.45pt;margin-top:13.3pt;width:194.7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" filled="f" stroked="f">
              <v:textbox inset="0,0,0,0">
                <w:txbxContent>
                  <w:p w:rsidR="00BE4270" w:rsidRPr="00EC34E3" w:rsidRDefault="00BE4270" w:rsidP="0072699E">
                    <w:pPr>
                      <w:pStyle w:val="NormalWeb"/>
                      <w:rPr>
                        <w:rFonts w:ascii="Franklin Gothic Demi" w:hAnsi="Franklin Gothic Demi"/>
                        <w:color w:val="00439C"/>
                        <w:kern w:val="24"/>
                        <w:sz w:val="23"/>
                        <w:szCs w:val="23"/>
                      </w:rPr>
                    </w:pPr>
                    <w:r w:rsidRPr="00EC34E3">
                      <w:rPr>
                        <w:rFonts w:ascii="Franklin Gothic Demi" w:hAnsi="Franklin Gothic Demi"/>
                        <w:color w:val="00439C"/>
                        <w:kern w:val="24"/>
                        <w:sz w:val="23"/>
                        <w:szCs w:val="23"/>
                      </w:rPr>
                      <w:t>Office of Grants Services (OGS)</w:t>
                    </w:r>
                  </w:p>
                  <w:p w:rsidR="00BE4270" w:rsidRPr="00EC34E3" w:rsidRDefault="00BE4270" w:rsidP="000D003C">
                    <w:pPr>
                      <w:pStyle w:val="NormalWeb"/>
                      <w:rPr>
                        <w:rFonts w:ascii="Franklin Gothic Demi" w:hAnsi="Franklin Gothic Demi"/>
                        <w:color w:val="00439C"/>
                        <w:kern w:val="24"/>
                        <w:sz w:val="23"/>
                        <w:szCs w:val="23"/>
                      </w:rPr>
                    </w:pPr>
                  </w:p>
                </w:txbxContent>
              </v:textbox>
            </v:shape>
          </w:pict>
        </mc:Fallback>
      </mc:AlternateContent>
    </w:r>
    <w:r>
      <w:rPr>
        <w:noProof/>
      </w:rPr>
      <w:drawing>
        <wp:inline distT="0" distB="0" distL="0" distR="0" wp14:anchorId="38516259" wp14:editId="2536D483">
          <wp:extent cx="6858000" cy="339725"/>
          <wp:effectExtent l="0" t="0" r="0" b="3175"/>
          <wp:docPr id="1" name="Picture 1" descr="Title: Office of Grants Services (OGS) within the Procurement and Grants Office (PGO) within the Office of the Chief Operating Officer (OCOO), Services. Support.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o-sub-offic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339725"/>
                  </a:xfrm>
                  <a:prstGeom prst="rect">
                    <a:avLst/>
                  </a:prstGeom>
                </pic:spPr>
              </pic:pic>
            </a:graphicData>
          </a:graphic>
        </wp:inline>
      </w:drawing>
    </w:r>
    <w:r>
      <w:tab/>
    </w:r>
    <w:r w:rsidRPr="00050A57">
      <w:rPr>
        <w:noProof/>
      </w:rPr>
      <w:drawing>
        <wp:inline distT="0" distB="0" distL="0" distR="0" wp14:anchorId="438379CF" wp14:editId="25E4DA56">
          <wp:extent cx="6845300" cy="57150"/>
          <wp:effectExtent l="0" t="0" r="0" b="0"/>
          <wp:docPr id="19" name="Picture 4" descr="Top Ru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Bottom Rule"/>
                  <pic:cNvPicPr>
                    <a:picLocks/>
                  </pic:cNvPicPr>
                </pic:nvPicPr>
                <pic:blipFill rotWithShape="1">
                  <a:blip r:embed="rId2">
                    <a:extLst>
                      <a:ext uri="{28A0092B-C50C-407E-A947-70E740481C1C}">
                        <a14:useLocalDpi xmlns:a14="http://schemas.microsoft.com/office/drawing/2010/main" val="0"/>
                      </a:ext>
                    </a:extLst>
                  </a:blip>
                  <a:srcRect l="-1" t="6242" r="-1" b="-6244"/>
                  <a:stretch/>
                </pic:blipFill>
                <pic:spPr bwMode="auto">
                  <a:xfrm>
                    <a:off x="0" y="0"/>
                    <a:ext cx="6977728" cy="5825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EF9233CA"/>
    <w:lvl w:ilvl="0">
      <w:start w:val="1"/>
      <w:numFmt w:val="lowerRoman"/>
      <w:pStyle w:val="ListNumber3"/>
      <w:lvlText w:val="%1."/>
      <w:lvlJc w:val="right"/>
      <w:pPr>
        <w:ind w:left="1080" w:hanging="360"/>
      </w:pPr>
    </w:lvl>
  </w:abstractNum>
  <w:abstractNum w:abstractNumId="1" w15:restartNumberingAfterBreak="0">
    <w:nsid w:val="FFFFFF7F"/>
    <w:multiLevelType w:val="singleLevel"/>
    <w:tmpl w:val="A268F4EE"/>
    <w:lvl w:ilvl="0">
      <w:start w:val="1"/>
      <w:numFmt w:val="lowerLetter"/>
      <w:pStyle w:val="ListNumber2"/>
      <w:lvlText w:val="%1."/>
      <w:lvlJc w:val="left"/>
      <w:pPr>
        <w:ind w:left="720" w:hanging="360"/>
      </w:pPr>
    </w:lvl>
  </w:abstractNum>
  <w:abstractNum w:abstractNumId="2" w15:restartNumberingAfterBreak="0">
    <w:nsid w:val="FFFFFF88"/>
    <w:multiLevelType w:val="singleLevel"/>
    <w:tmpl w:val="037A986C"/>
    <w:lvl w:ilvl="0">
      <w:start w:val="1"/>
      <w:numFmt w:val="decimal"/>
      <w:pStyle w:val="ListNumber"/>
      <w:lvlText w:val="%1."/>
      <w:lvlJc w:val="left"/>
      <w:pPr>
        <w:tabs>
          <w:tab w:val="num" w:pos="360"/>
        </w:tabs>
        <w:ind w:left="360" w:hanging="360"/>
      </w:pPr>
    </w:lvl>
  </w:abstractNum>
  <w:abstractNum w:abstractNumId="3" w15:restartNumberingAfterBreak="0">
    <w:nsid w:val="036140ED"/>
    <w:multiLevelType w:val="hybridMultilevel"/>
    <w:tmpl w:val="DA0ECFDA"/>
    <w:lvl w:ilvl="0" w:tplc="7FD47FBE">
      <w:start w:val="1"/>
      <w:numFmt w:val="lowerLetter"/>
      <w:lvlText w:val="%1."/>
      <w:lvlJc w:val="left"/>
      <w:pPr>
        <w:ind w:left="1080" w:hanging="360"/>
      </w:pPr>
      <w:rPr>
        <w:rFonts w:asciiTheme="minorHAnsi" w:eastAsiaTheme="minorHAnsi" w:hAnsiTheme="minorHAnsi" w:cstheme="minorBidi"/>
        <w:b w:val="0"/>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E41C9D"/>
    <w:multiLevelType w:val="hybridMultilevel"/>
    <w:tmpl w:val="FDE497AC"/>
    <w:lvl w:ilvl="0" w:tplc="4B569BD6">
      <w:start w:val="1"/>
      <w:numFmt w:val="bullet"/>
      <w:pStyle w:val="B3BulletList"/>
      <w:lvlText w:val=""/>
      <w:lvlJc w:val="left"/>
      <w:pPr>
        <w:ind w:left="821" w:hanging="360"/>
      </w:pPr>
      <w:rPr>
        <w:rFonts w:ascii="Symbol" w:hAnsi="Symbol" w:hint="default"/>
      </w:rPr>
    </w:lvl>
    <w:lvl w:ilvl="1" w:tplc="04090003">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5" w15:restartNumberingAfterBreak="0">
    <w:nsid w:val="24980565"/>
    <w:multiLevelType w:val="hybridMultilevel"/>
    <w:tmpl w:val="2D347CEC"/>
    <w:lvl w:ilvl="0" w:tplc="7FD47FBE">
      <w:start w:val="1"/>
      <w:numFmt w:val="lowerLetter"/>
      <w:lvlText w:val="%1."/>
      <w:lvlJc w:val="left"/>
      <w:pPr>
        <w:ind w:left="1080" w:hanging="360"/>
      </w:pPr>
      <w:rPr>
        <w:rFonts w:asciiTheme="minorHAnsi" w:eastAsiaTheme="minorHAnsi" w:hAnsiTheme="minorHAnsi" w:cstheme="minorBidi"/>
        <w:b w:val="0"/>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6D6697"/>
    <w:multiLevelType w:val="hybridMultilevel"/>
    <w:tmpl w:val="E7925C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990E06"/>
    <w:multiLevelType w:val="hybridMultilevel"/>
    <w:tmpl w:val="9392F4B6"/>
    <w:lvl w:ilvl="0" w:tplc="F2E0328C">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0215CB"/>
    <w:multiLevelType w:val="hybridMultilevel"/>
    <w:tmpl w:val="8F82E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0234D86"/>
    <w:multiLevelType w:val="hybridMultilevel"/>
    <w:tmpl w:val="68C6E586"/>
    <w:lvl w:ilvl="0" w:tplc="05FAB1AE">
      <w:start w:val="1"/>
      <w:numFmt w:val="upperRoman"/>
      <w:pStyle w:val="ListParagraph"/>
      <w:lvlText w:val="%1."/>
      <w:lvlJc w:val="righ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2508A"/>
    <w:multiLevelType w:val="hybridMultilevel"/>
    <w:tmpl w:val="229E766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896EA880">
      <w:start w:val="3"/>
      <w:numFmt w:val="decimal"/>
      <w:lvlText w:val="%3."/>
      <w:lvlJc w:val="left"/>
      <w:pPr>
        <w:ind w:left="2880" w:hanging="360"/>
      </w:pPr>
      <w:rPr>
        <w:rFonts w:hint="default"/>
        <w:b/>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AF6098D"/>
    <w:multiLevelType w:val="hybridMultilevel"/>
    <w:tmpl w:val="163680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0BA036A"/>
    <w:multiLevelType w:val="hybridMultilevel"/>
    <w:tmpl w:val="13561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5D56ABD"/>
    <w:multiLevelType w:val="hybridMultilevel"/>
    <w:tmpl w:val="A45AA130"/>
    <w:lvl w:ilvl="0" w:tplc="A5DA192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6202B00"/>
    <w:multiLevelType w:val="hybridMultilevel"/>
    <w:tmpl w:val="57E6A3EE"/>
    <w:lvl w:ilvl="0" w:tplc="6FAC98A6">
      <w:start w:val="1"/>
      <w:numFmt w:val="lowerLetter"/>
      <w:lvlText w:val="%1."/>
      <w:lvlJc w:val="left"/>
      <w:pPr>
        <w:ind w:left="1080" w:hanging="360"/>
      </w:pPr>
      <w:rPr>
        <w:rFonts w:asciiTheme="minorHAnsi" w:eastAsiaTheme="minorHAnsi" w:hAnsiTheme="minorHAnsi" w:cstheme="minorBidi"/>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1DF582D"/>
    <w:multiLevelType w:val="hybridMultilevel"/>
    <w:tmpl w:val="4C468C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322766"/>
    <w:multiLevelType w:val="hybridMultilevel"/>
    <w:tmpl w:val="E8BAAB04"/>
    <w:lvl w:ilvl="0" w:tplc="23422376">
      <w:start w:val="1"/>
      <w:numFmt w:val="bullet"/>
      <w:pStyle w:val="B4BulletListSecondLevel"/>
      <w:lvlText w:val="­"/>
      <w:lvlJc w:val="left"/>
      <w:pPr>
        <w:ind w:left="720" w:hanging="360"/>
      </w:pPr>
      <w:rPr>
        <w:rFonts w:ascii="Myriad Web Pro" w:hAnsi="Myriad Web Pro"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A906DF"/>
    <w:multiLevelType w:val="hybridMultilevel"/>
    <w:tmpl w:val="A1142C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7857875"/>
    <w:multiLevelType w:val="hybridMultilevel"/>
    <w:tmpl w:val="FB0EFA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C32698B"/>
    <w:multiLevelType w:val="hybridMultilevel"/>
    <w:tmpl w:val="6DEE9C6E"/>
    <w:lvl w:ilvl="0" w:tplc="04090015">
      <w:start w:val="1"/>
      <w:numFmt w:val="upperLetter"/>
      <w:lvlText w:val="%1."/>
      <w:lvlJc w:val="left"/>
      <w:pPr>
        <w:ind w:left="2070" w:hanging="360"/>
      </w:pPr>
      <w:rPr>
        <w:rFont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4"/>
  </w:num>
  <w:num w:numId="2">
    <w:abstractNumId w:val="16"/>
  </w:num>
  <w:num w:numId="3">
    <w:abstractNumId w:val="2"/>
  </w:num>
  <w:num w:numId="4">
    <w:abstractNumId w:val="1"/>
  </w:num>
  <w:num w:numId="5">
    <w:abstractNumId w:val="0"/>
  </w:num>
  <w:num w:numId="6">
    <w:abstractNumId w:val="8"/>
  </w:num>
  <w:num w:numId="7">
    <w:abstractNumId w:val="6"/>
  </w:num>
  <w:num w:numId="8">
    <w:abstractNumId w:val="11"/>
  </w:num>
  <w:num w:numId="9">
    <w:abstractNumId w:val="10"/>
  </w:num>
  <w:num w:numId="10">
    <w:abstractNumId w:val="3"/>
  </w:num>
  <w:num w:numId="11">
    <w:abstractNumId w:val="14"/>
  </w:num>
  <w:num w:numId="12">
    <w:abstractNumId w:val="18"/>
  </w:num>
  <w:num w:numId="13">
    <w:abstractNumId w:val="17"/>
  </w:num>
  <w:num w:numId="14">
    <w:abstractNumId w:val="7"/>
  </w:num>
  <w:num w:numId="15">
    <w:abstractNumId w:val="12"/>
  </w:num>
  <w:num w:numId="16">
    <w:abstractNumId w:val="5"/>
  </w:num>
  <w:num w:numId="17">
    <w:abstractNumId w:val="15"/>
  </w:num>
  <w:num w:numId="18">
    <w:abstractNumId w:val="9"/>
  </w:num>
  <w:num w:numId="19">
    <w:abstractNumId w:val="9"/>
    <w:lvlOverride w:ilvl="0">
      <w:startOverride w:val="1"/>
    </w:lvlOverride>
  </w:num>
  <w:num w:numId="20">
    <w:abstractNumId w:val="9"/>
    <w:lvlOverride w:ilvl="0">
      <w:startOverride w:val="3"/>
    </w:lvlOverride>
  </w:num>
  <w:num w:numId="21">
    <w:abstractNumId w:val="13"/>
  </w:num>
  <w:num w:numId="2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0E9"/>
    <w:rsid w:val="000034D2"/>
    <w:rsid w:val="000075A2"/>
    <w:rsid w:val="00011F3A"/>
    <w:rsid w:val="00013245"/>
    <w:rsid w:val="00023EB1"/>
    <w:rsid w:val="00041D3E"/>
    <w:rsid w:val="00050A57"/>
    <w:rsid w:val="00060840"/>
    <w:rsid w:val="00064CF8"/>
    <w:rsid w:val="00067481"/>
    <w:rsid w:val="00083D8B"/>
    <w:rsid w:val="000A5D7D"/>
    <w:rsid w:val="000C78C1"/>
    <w:rsid w:val="000D003C"/>
    <w:rsid w:val="000D550E"/>
    <w:rsid w:val="000D6771"/>
    <w:rsid w:val="000E244D"/>
    <w:rsid w:val="000F76EC"/>
    <w:rsid w:val="001000C0"/>
    <w:rsid w:val="001150EF"/>
    <w:rsid w:val="0013529E"/>
    <w:rsid w:val="0018458C"/>
    <w:rsid w:val="001A123F"/>
    <w:rsid w:val="001A34CF"/>
    <w:rsid w:val="001B195F"/>
    <w:rsid w:val="001C4A0D"/>
    <w:rsid w:val="001D2E08"/>
    <w:rsid w:val="001E38BA"/>
    <w:rsid w:val="001E3EC9"/>
    <w:rsid w:val="0020512B"/>
    <w:rsid w:val="00216102"/>
    <w:rsid w:val="00237B7B"/>
    <w:rsid w:val="00245A6F"/>
    <w:rsid w:val="002524CE"/>
    <w:rsid w:val="002632B0"/>
    <w:rsid w:val="00276BA7"/>
    <w:rsid w:val="00283277"/>
    <w:rsid w:val="002846A2"/>
    <w:rsid w:val="002952ED"/>
    <w:rsid w:val="002969BD"/>
    <w:rsid w:val="002A53B7"/>
    <w:rsid w:val="002A5B31"/>
    <w:rsid w:val="002A7491"/>
    <w:rsid w:val="002B0241"/>
    <w:rsid w:val="002C3C69"/>
    <w:rsid w:val="002E569A"/>
    <w:rsid w:val="002E77B9"/>
    <w:rsid w:val="002F43CC"/>
    <w:rsid w:val="003344E5"/>
    <w:rsid w:val="00336C43"/>
    <w:rsid w:val="00341401"/>
    <w:rsid w:val="00365029"/>
    <w:rsid w:val="003767D4"/>
    <w:rsid w:val="00376E44"/>
    <w:rsid w:val="0039511C"/>
    <w:rsid w:val="003A0E69"/>
    <w:rsid w:val="003A5CFC"/>
    <w:rsid w:val="003B1F65"/>
    <w:rsid w:val="003B3C2F"/>
    <w:rsid w:val="003F45F5"/>
    <w:rsid w:val="004400E9"/>
    <w:rsid w:val="00463E4D"/>
    <w:rsid w:val="00485D74"/>
    <w:rsid w:val="004879A7"/>
    <w:rsid w:val="004923DE"/>
    <w:rsid w:val="004C30E9"/>
    <w:rsid w:val="004F5F0C"/>
    <w:rsid w:val="00501F26"/>
    <w:rsid w:val="005045DD"/>
    <w:rsid w:val="00534755"/>
    <w:rsid w:val="005348C4"/>
    <w:rsid w:val="00555A03"/>
    <w:rsid w:val="00565C2C"/>
    <w:rsid w:val="005A372F"/>
    <w:rsid w:val="005A39DA"/>
    <w:rsid w:val="005A788D"/>
    <w:rsid w:val="005B545E"/>
    <w:rsid w:val="005C0561"/>
    <w:rsid w:val="005D3D88"/>
    <w:rsid w:val="005D7D74"/>
    <w:rsid w:val="005E17F0"/>
    <w:rsid w:val="005E6235"/>
    <w:rsid w:val="00600D4F"/>
    <w:rsid w:val="00601E20"/>
    <w:rsid w:val="0060761B"/>
    <w:rsid w:val="006215F4"/>
    <w:rsid w:val="00642EB9"/>
    <w:rsid w:val="00656889"/>
    <w:rsid w:val="00660671"/>
    <w:rsid w:val="0067374F"/>
    <w:rsid w:val="00681239"/>
    <w:rsid w:val="00694ECE"/>
    <w:rsid w:val="006E07AD"/>
    <w:rsid w:val="006E7EC7"/>
    <w:rsid w:val="006F3436"/>
    <w:rsid w:val="006F6C1D"/>
    <w:rsid w:val="00700F85"/>
    <w:rsid w:val="00716CA4"/>
    <w:rsid w:val="007170B8"/>
    <w:rsid w:val="0072100E"/>
    <w:rsid w:val="0072699E"/>
    <w:rsid w:val="00744ED2"/>
    <w:rsid w:val="00747E95"/>
    <w:rsid w:val="0075318C"/>
    <w:rsid w:val="0076129D"/>
    <w:rsid w:val="00764903"/>
    <w:rsid w:val="00774B6E"/>
    <w:rsid w:val="00792DFC"/>
    <w:rsid w:val="00794CB3"/>
    <w:rsid w:val="007B2593"/>
    <w:rsid w:val="007C53E4"/>
    <w:rsid w:val="007D0AE4"/>
    <w:rsid w:val="008006DA"/>
    <w:rsid w:val="008115F7"/>
    <w:rsid w:val="00820DF9"/>
    <w:rsid w:val="00824D1A"/>
    <w:rsid w:val="008419EB"/>
    <w:rsid w:val="00850C7E"/>
    <w:rsid w:val="00860076"/>
    <w:rsid w:val="0089166E"/>
    <w:rsid w:val="008A2754"/>
    <w:rsid w:val="008A5522"/>
    <w:rsid w:val="008A5E7A"/>
    <w:rsid w:val="008C4843"/>
    <w:rsid w:val="008D7210"/>
    <w:rsid w:val="008E4C92"/>
    <w:rsid w:val="008F6B97"/>
    <w:rsid w:val="0091120C"/>
    <w:rsid w:val="00911FC2"/>
    <w:rsid w:val="009166CC"/>
    <w:rsid w:val="009329C9"/>
    <w:rsid w:val="00945ED4"/>
    <w:rsid w:val="00971EB3"/>
    <w:rsid w:val="00990E33"/>
    <w:rsid w:val="009B07CB"/>
    <w:rsid w:val="009B3507"/>
    <w:rsid w:val="009C7E5A"/>
    <w:rsid w:val="009D4F9E"/>
    <w:rsid w:val="009D5FD7"/>
    <w:rsid w:val="009E3EC9"/>
    <w:rsid w:val="00A04406"/>
    <w:rsid w:val="00A119A4"/>
    <w:rsid w:val="00A13059"/>
    <w:rsid w:val="00A13DD6"/>
    <w:rsid w:val="00A14414"/>
    <w:rsid w:val="00A21CD6"/>
    <w:rsid w:val="00A26874"/>
    <w:rsid w:val="00A274BB"/>
    <w:rsid w:val="00A339C5"/>
    <w:rsid w:val="00A3412F"/>
    <w:rsid w:val="00A74306"/>
    <w:rsid w:val="00A8003F"/>
    <w:rsid w:val="00A81F47"/>
    <w:rsid w:val="00A86591"/>
    <w:rsid w:val="00A867CA"/>
    <w:rsid w:val="00A901F5"/>
    <w:rsid w:val="00AA76A2"/>
    <w:rsid w:val="00AA7BFF"/>
    <w:rsid w:val="00AB18B5"/>
    <w:rsid w:val="00AB2888"/>
    <w:rsid w:val="00AE366C"/>
    <w:rsid w:val="00B15ED0"/>
    <w:rsid w:val="00B17B70"/>
    <w:rsid w:val="00B21555"/>
    <w:rsid w:val="00B2179B"/>
    <w:rsid w:val="00B21C63"/>
    <w:rsid w:val="00B233B4"/>
    <w:rsid w:val="00B41D4C"/>
    <w:rsid w:val="00B505A4"/>
    <w:rsid w:val="00B55735"/>
    <w:rsid w:val="00B62500"/>
    <w:rsid w:val="00B6256E"/>
    <w:rsid w:val="00B841B6"/>
    <w:rsid w:val="00B851C9"/>
    <w:rsid w:val="00B96664"/>
    <w:rsid w:val="00BB1A15"/>
    <w:rsid w:val="00BC3627"/>
    <w:rsid w:val="00BC6A03"/>
    <w:rsid w:val="00BD5DBE"/>
    <w:rsid w:val="00BE4270"/>
    <w:rsid w:val="00BE7B9D"/>
    <w:rsid w:val="00BF2565"/>
    <w:rsid w:val="00C0053C"/>
    <w:rsid w:val="00C034D1"/>
    <w:rsid w:val="00C10CE4"/>
    <w:rsid w:val="00C11170"/>
    <w:rsid w:val="00C1758F"/>
    <w:rsid w:val="00C224B6"/>
    <w:rsid w:val="00C309B2"/>
    <w:rsid w:val="00C426B2"/>
    <w:rsid w:val="00C43507"/>
    <w:rsid w:val="00C63725"/>
    <w:rsid w:val="00C752B3"/>
    <w:rsid w:val="00C77890"/>
    <w:rsid w:val="00C87C28"/>
    <w:rsid w:val="00C9347B"/>
    <w:rsid w:val="00C94A91"/>
    <w:rsid w:val="00C96E9F"/>
    <w:rsid w:val="00CC5B6C"/>
    <w:rsid w:val="00CC6346"/>
    <w:rsid w:val="00CC64E2"/>
    <w:rsid w:val="00CD4C15"/>
    <w:rsid w:val="00D21A08"/>
    <w:rsid w:val="00D51867"/>
    <w:rsid w:val="00D522B5"/>
    <w:rsid w:val="00D575FD"/>
    <w:rsid w:val="00D67B0C"/>
    <w:rsid w:val="00D70A46"/>
    <w:rsid w:val="00DC22C5"/>
    <w:rsid w:val="00DC565B"/>
    <w:rsid w:val="00DC57CC"/>
    <w:rsid w:val="00DD000E"/>
    <w:rsid w:val="00DD2305"/>
    <w:rsid w:val="00DD5CF3"/>
    <w:rsid w:val="00DE00E3"/>
    <w:rsid w:val="00DF3779"/>
    <w:rsid w:val="00DF3A28"/>
    <w:rsid w:val="00E003CA"/>
    <w:rsid w:val="00E0612A"/>
    <w:rsid w:val="00E0720F"/>
    <w:rsid w:val="00E20563"/>
    <w:rsid w:val="00E371B6"/>
    <w:rsid w:val="00E4041A"/>
    <w:rsid w:val="00E41610"/>
    <w:rsid w:val="00E55862"/>
    <w:rsid w:val="00E6225B"/>
    <w:rsid w:val="00E92590"/>
    <w:rsid w:val="00EA3547"/>
    <w:rsid w:val="00EB0881"/>
    <w:rsid w:val="00EB5D92"/>
    <w:rsid w:val="00EB5DE3"/>
    <w:rsid w:val="00EC34E3"/>
    <w:rsid w:val="00EC4E06"/>
    <w:rsid w:val="00EE41E8"/>
    <w:rsid w:val="00F2271C"/>
    <w:rsid w:val="00F51F72"/>
    <w:rsid w:val="00F622F1"/>
    <w:rsid w:val="00F67308"/>
    <w:rsid w:val="00F81FC0"/>
    <w:rsid w:val="00F835BA"/>
    <w:rsid w:val="00F86B19"/>
    <w:rsid w:val="00FB5FCC"/>
    <w:rsid w:val="00FC3DF3"/>
    <w:rsid w:val="00FD27D0"/>
    <w:rsid w:val="00FD61EF"/>
    <w:rsid w:val="00FF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FBCAC58-220D-4AEC-B3F4-7AAC6BBD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AE4"/>
    <w:pPr>
      <w:spacing w:after="120" w:line="240" w:lineRule="auto"/>
    </w:pPr>
    <w:rPr>
      <w:rFonts w:asciiTheme="minorHAnsi" w:hAnsiTheme="minorHAnsi" w:cstheme="minorBidi"/>
      <w:sz w:val="22"/>
      <w:szCs w:val="21"/>
    </w:rPr>
  </w:style>
  <w:style w:type="paragraph" w:styleId="Heading1">
    <w:name w:val="heading 1"/>
    <w:basedOn w:val="Heading3"/>
    <w:next w:val="Normal"/>
    <w:link w:val="Heading1Char"/>
    <w:uiPriority w:val="9"/>
    <w:qFormat/>
    <w:rsid w:val="000D003C"/>
    <w:pPr>
      <w:outlineLvl w:val="0"/>
    </w:pPr>
    <w:rPr>
      <w:color w:val="00439C"/>
      <w:sz w:val="36"/>
      <w:szCs w:val="36"/>
    </w:rPr>
  </w:style>
  <w:style w:type="paragraph" w:styleId="Heading2">
    <w:name w:val="heading 2"/>
    <w:basedOn w:val="Heading1"/>
    <w:next w:val="Normal"/>
    <w:link w:val="Heading2Char"/>
    <w:autoRedefine/>
    <w:uiPriority w:val="9"/>
    <w:unhideWhenUsed/>
    <w:qFormat/>
    <w:rsid w:val="00067481"/>
    <w:pPr>
      <w:outlineLvl w:val="1"/>
    </w:pPr>
    <w:rPr>
      <w:sz w:val="28"/>
      <w:szCs w:val="28"/>
    </w:rPr>
  </w:style>
  <w:style w:type="paragraph" w:styleId="Heading3">
    <w:name w:val="heading 3"/>
    <w:basedOn w:val="Normal"/>
    <w:next w:val="Normal"/>
    <w:link w:val="Heading3Char"/>
    <w:autoRedefine/>
    <w:uiPriority w:val="9"/>
    <w:unhideWhenUsed/>
    <w:qFormat/>
    <w:rsid w:val="00CC5B6C"/>
    <w:pPr>
      <w:keepNext/>
      <w:keepLines/>
      <w:spacing w:before="60"/>
      <w:outlineLvl w:val="2"/>
    </w:pPr>
    <w:rPr>
      <w:rFonts w:ascii="Calibri" w:eastAsiaTheme="majorEastAsia" w:hAnsi="Calibri" w:cstheme="majorBidi"/>
      <w:b/>
      <w:bCs/>
      <w:sz w:val="24"/>
    </w:rPr>
  </w:style>
  <w:style w:type="paragraph" w:styleId="Heading4">
    <w:name w:val="heading 4"/>
    <w:basedOn w:val="Normal"/>
    <w:next w:val="Normal"/>
    <w:link w:val="Heading4Char"/>
    <w:uiPriority w:val="9"/>
    <w:semiHidden/>
    <w:unhideWhenUsed/>
    <w:qFormat/>
    <w:rsid w:val="00C77890"/>
    <w:pPr>
      <w:keepNext/>
      <w:keepLines/>
      <w:spacing w:before="200" w:after="0"/>
      <w:outlineLvl w:val="3"/>
    </w:pPr>
    <w:rPr>
      <w:rFonts w:asciiTheme="majorHAnsi" w:eastAsiaTheme="majorEastAsia" w:hAnsiTheme="majorHAnsi" w:cstheme="majorBidi"/>
      <w:b/>
      <w:bCs/>
      <w:i/>
      <w:iCs/>
      <w:color w:val="2A85FF" w:themeColor="accent1"/>
    </w:rPr>
  </w:style>
  <w:style w:type="paragraph" w:styleId="Heading5">
    <w:name w:val="heading 5"/>
    <w:basedOn w:val="Normal"/>
    <w:next w:val="Normal"/>
    <w:link w:val="Heading5Char"/>
    <w:uiPriority w:val="9"/>
    <w:semiHidden/>
    <w:unhideWhenUsed/>
    <w:qFormat/>
    <w:rsid w:val="00C77890"/>
    <w:pPr>
      <w:keepNext/>
      <w:keepLines/>
      <w:spacing w:before="200" w:after="0"/>
      <w:outlineLvl w:val="4"/>
    </w:pPr>
    <w:rPr>
      <w:rFonts w:asciiTheme="majorHAnsi" w:eastAsiaTheme="majorEastAsia" w:hAnsiTheme="majorHAnsi" w:cstheme="majorBidi"/>
      <w:color w:val="003E9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0E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0E9"/>
    <w:rPr>
      <w:rFonts w:ascii="Tahoma" w:hAnsi="Tahoma" w:cs="Tahoma"/>
      <w:sz w:val="16"/>
      <w:szCs w:val="16"/>
    </w:rPr>
  </w:style>
  <w:style w:type="paragraph" w:styleId="Header">
    <w:name w:val="header"/>
    <w:basedOn w:val="Normal"/>
    <w:link w:val="HeaderChar"/>
    <w:uiPriority w:val="99"/>
    <w:unhideWhenUsed/>
    <w:rsid w:val="000D550E"/>
    <w:pPr>
      <w:tabs>
        <w:tab w:val="center" w:pos="4680"/>
        <w:tab w:val="right" w:pos="9360"/>
      </w:tabs>
      <w:spacing w:after="0"/>
    </w:pPr>
  </w:style>
  <w:style w:type="character" w:customStyle="1" w:styleId="HeaderChar">
    <w:name w:val="Header Char"/>
    <w:basedOn w:val="DefaultParagraphFont"/>
    <w:link w:val="Header"/>
    <w:uiPriority w:val="99"/>
    <w:rsid w:val="000D550E"/>
  </w:style>
  <w:style w:type="paragraph" w:styleId="Footer">
    <w:name w:val="footer"/>
    <w:basedOn w:val="Normal"/>
    <w:link w:val="FooterChar"/>
    <w:uiPriority w:val="99"/>
    <w:unhideWhenUsed/>
    <w:rsid w:val="000D550E"/>
    <w:pPr>
      <w:tabs>
        <w:tab w:val="center" w:pos="4680"/>
        <w:tab w:val="right" w:pos="9360"/>
      </w:tabs>
      <w:spacing w:after="0"/>
    </w:pPr>
  </w:style>
  <w:style w:type="character" w:customStyle="1" w:styleId="FooterChar">
    <w:name w:val="Footer Char"/>
    <w:basedOn w:val="DefaultParagraphFont"/>
    <w:link w:val="Footer"/>
    <w:uiPriority w:val="99"/>
    <w:rsid w:val="000D550E"/>
  </w:style>
  <w:style w:type="character" w:customStyle="1" w:styleId="Heading2Char">
    <w:name w:val="Heading 2 Char"/>
    <w:basedOn w:val="DefaultParagraphFont"/>
    <w:link w:val="Heading2"/>
    <w:uiPriority w:val="9"/>
    <w:rsid w:val="00067481"/>
    <w:rPr>
      <w:rFonts w:ascii="Calibri" w:eastAsiaTheme="majorEastAsia" w:hAnsi="Calibri" w:cstheme="majorBidi"/>
      <w:b/>
      <w:bCs/>
      <w:color w:val="00439C"/>
      <w:sz w:val="28"/>
      <w:szCs w:val="28"/>
    </w:rPr>
  </w:style>
  <w:style w:type="character" w:customStyle="1" w:styleId="Heading3Char">
    <w:name w:val="Heading 3 Char"/>
    <w:basedOn w:val="DefaultParagraphFont"/>
    <w:link w:val="Heading3"/>
    <w:uiPriority w:val="9"/>
    <w:rsid w:val="00CC5B6C"/>
    <w:rPr>
      <w:rFonts w:ascii="Calibri" w:eastAsiaTheme="majorEastAsia" w:hAnsi="Calibri" w:cstheme="majorBidi"/>
      <w:b/>
      <w:bCs/>
      <w:sz w:val="24"/>
    </w:rPr>
  </w:style>
  <w:style w:type="paragraph" w:customStyle="1" w:styleId="B3BulletList">
    <w:name w:val="B3 (Bullet List)"/>
    <w:basedOn w:val="Normal"/>
    <w:autoRedefine/>
    <w:uiPriority w:val="99"/>
    <w:qFormat/>
    <w:rsid w:val="000D550E"/>
    <w:pPr>
      <w:numPr>
        <w:numId w:val="1"/>
      </w:numPr>
      <w:suppressAutoHyphens/>
      <w:autoSpaceDE w:val="0"/>
      <w:autoSpaceDN w:val="0"/>
      <w:adjustRightInd w:val="0"/>
      <w:spacing w:after="60"/>
      <w:textAlignment w:val="center"/>
    </w:pPr>
    <w:rPr>
      <w:rFonts w:cs="Myriad Pro"/>
      <w:szCs w:val="19"/>
    </w:rPr>
  </w:style>
  <w:style w:type="paragraph" w:styleId="ListParagraph">
    <w:name w:val="List Paragraph"/>
    <w:basedOn w:val="Normal"/>
    <w:autoRedefine/>
    <w:uiPriority w:val="34"/>
    <w:qFormat/>
    <w:rsid w:val="002846A2"/>
    <w:pPr>
      <w:numPr>
        <w:numId w:val="18"/>
      </w:numPr>
      <w:spacing w:after="200"/>
      <w:contextualSpacing/>
    </w:pPr>
    <w:rPr>
      <w:sz w:val="24"/>
      <w:szCs w:val="24"/>
    </w:rPr>
  </w:style>
  <w:style w:type="table" w:styleId="TableGrid">
    <w:name w:val="Table Grid"/>
    <w:basedOn w:val="TableNormal"/>
    <w:uiPriority w:val="59"/>
    <w:rsid w:val="00CC6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2271C"/>
    <w:rPr>
      <w:rFonts w:ascii="Myriad Web Pro" w:hAnsi="Myriad Web Pro"/>
      <w:color w:val="00439C" w:themeColor="text2"/>
      <w:sz w:val="19"/>
      <w:u w:val="single"/>
    </w:rPr>
  </w:style>
  <w:style w:type="paragraph" w:customStyle="1" w:styleId="CalendarText">
    <w:name w:val="CalendarText"/>
    <w:basedOn w:val="Normal"/>
    <w:rsid w:val="00F2271C"/>
    <w:pPr>
      <w:spacing w:after="0"/>
    </w:pPr>
    <w:rPr>
      <w:rFonts w:ascii="Arial" w:eastAsia="Times New Roman" w:hAnsi="Arial" w:cs="Arial"/>
      <w:color w:val="000000"/>
      <w:sz w:val="20"/>
      <w:szCs w:val="24"/>
    </w:rPr>
  </w:style>
  <w:style w:type="table" w:styleId="LightList-Accent2">
    <w:name w:val="Light List Accent 2"/>
    <w:basedOn w:val="TableNormal"/>
    <w:uiPriority w:val="61"/>
    <w:rsid w:val="00F2271C"/>
    <w:pPr>
      <w:spacing w:after="0" w:line="240" w:lineRule="auto"/>
    </w:pPr>
    <w:rPr>
      <w:rFonts w:asciiTheme="minorHAnsi" w:hAnsiTheme="minorHAnsi" w:cstheme="minorBidi"/>
      <w:sz w:val="22"/>
      <w:szCs w:val="22"/>
    </w:rPr>
    <w:tblPr>
      <w:tblStyleRowBandSize w:val="1"/>
      <w:tblStyleColBandSize w:val="1"/>
      <w:tblBorders>
        <w:top w:val="single" w:sz="8" w:space="0" w:color="00439C" w:themeColor="accent2"/>
        <w:left w:val="single" w:sz="8" w:space="0" w:color="00439C" w:themeColor="accent2"/>
        <w:bottom w:val="single" w:sz="8" w:space="0" w:color="00439C" w:themeColor="accent2"/>
        <w:right w:val="single" w:sz="8" w:space="0" w:color="00439C" w:themeColor="accent2"/>
      </w:tblBorders>
    </w:tblPr>
    <w:tblStylePr w:type="firstRow">
      <w:pPr>
        <w:spacing w:before="0" w:after="0" w:line="240" w:lineRule="auto"/>
      </w:pPr>
      <w:rPr>
        <w:b/>
        <w:bCs/>
        <w:color w:val="FFFFFF" w:themeColor="background1"/>
      </w:rPr>
      <w:tblPr/>
      <w:tcPr>
        <w:shd w:val="clear" w:color="auto" w:fill="00439C" w:themeFill="accent2"/>
      </w:tcPr>
    </w:tblStylePr>
    <w:tblStylePr w:type="lastRow">
      <w:pPr>
        <w:spacing w:before="0" w:after="0" w:line="240" w:lineRule="auto"/>
      </w:pPr>
      <w:rPr>
        <w:b/>
        <w:bCs/>
      </w:rPr>
      <w:tblPr/>
      <w:tcPr>
        <w:tcBorders>
          <w:top w:val="double" w:sz="6" w:space="0" w:color="00439C" w:themeColor="accent2"/>
          <w:left w:val="single" w:sz="8" w:space="0" w:color="00439C" w:themeColor="accent2"/>
          <w:bottom w:val="single" w:sz="8" w:space="0" w:color="00439C" w:themeColor="accent2"/>
          <w:right w:val="single" w:sz="8" w:space="0" w:color="00439C" w:themeColor="accent2"/>
        </w:tcBorders>
      </w:tcPr>
    </w:tblStylePr>
    <w:tblStylePr w:type="firstCol">
      <w:rPr>
        <w:b/>
        <w:bCs/>
      </w:rPr>
    </w:tblStylePr>
    <w:tblStylePr w:type="lastCol">
      <w:rPr>
        <w:b/>
        <w:bCs/>
      </w:rPr>
    </w:tblStylePr>
    <w:tblStylePr w:type="band1Vert">
      <w:tblPr/>
      <w:tcPr>
        <w:tcBorders>
          <w:top w:val="single" w:sz="8" w:space="0" w:color="00439C" w:themeColor="accent2"/>
          <w:left w:val="single" w:sz="8" w:space="0" w:color="00439C" w:themeColor="accent2"/>
          <w:bottom w:val="single" w:sz="8" w:space="0" w:color="00439C" w:themeColor="accent2"/>
          <w:right w:val="single" w:sz="8" w:space="0" w:color="00439C" w:themeColor="accent2"/>
        </w:tcBorders>
      </w:tcPr>
    </w:tblStylePr>
    <w:tblStylePr w:type="band1Horz">
      <w:tblPr/>
      <w:tcPr>
        <w:tcBorders>
          <w:top w:val="single" w:sz="8" w:space="0" w:color="00439C" w:themeColor="accent2"/>
          <w:left w:val="single" w:sz="8" w:space="0" w:color="00439C" w:themeColor="accent2"/>
          <w:bottom w:val="single" w:sz="8" w:space="0" w:color="00439C" w:themeColor="accent2"/>
          <w:right w:val="single" w:sz="8" w:space="0" w:color="00439C" w:themeColor="accent2"/>
        </w:tcBorders>
      </w:tcPr>
    </w:tblStylePr>
  </w:style>
  <w:style w:type="character" w:customStyle="1" w:styleId="Heading1Char">
    <w:name w:val="Heading 1 Char"/>
    <w:basedOn w:val="DefaultParagraphFont"/>
    <w:link w:val="Heading1"/>
    <w:uiPriority w:val="9"/>
    <w:rsid w:val="000D003C"/>
    <w:rPr>
      <w:rFonts w:ascii="Calibri" w:eastAsiaTheme="majorEastAsia" w:hAnsi="Calibri" w:cstheme="majorBidi"/>
      <w:b/>
      <w:bCs/>
      <w:color w:val="00439C"/>
      <w:sz w:val="36"/>
      <w:szCs w:val="36"/>
    </w:rPr>
  </w:style>
  <w:style w:type="character" w:customStyle="1" w:styleId="Heading4Char">
    <w:name w:val="Heading 4 Char"/>
    <w:basedOn w:val="DefaultParagraphFont"/>
    <w:link w:val="Heading4"/>
    <w:uiPriority w:val="9"/>
    <w:semiHidden/>
    <w:rsid w:val="00C77890"/>
    <w:rPr>
      <w:rFonts w:asciiTheme="majorHAnsi" w:eastAsiaTheme="majorEastAsia" w:hAnsiTheme="majorHAnsi" w:cstheme="majorBidi"/>
      <w:b/>
      <w:bCs/>
      <w:i/>
      <w:iCs/>
      <w:color w:val="2A85FF" w:themeColor="accent1"/>
      <w:sz w:val="19"/>
      <w:szCs w:val="22"/>
    </w:rPr>
  </w:style>
  <w:style w:type="character" w:customStyle="1" w:styleId="Heading5Char">
    <w:name w:val="Heading 5 Char"/>
    <w:basedOn w:val="DefaultParagraphFont"/>
    <w:link w:val="Heading5"/>
    <w:uiPriority w:val="9"/>
    <w:semiHidden/>
    <w:rsid w:val="00C77890"/>
    <w:rPr>
      <w:rFonts w:asciiTheme="majorHAnsi" w:eastAsiaTheme="majorEastAsia" w:hAnsiTheme="majorHAnsi" w:cstheme="majorBidi"/>
      <w:color w:val="003E93" w:themeColor="accent1" w:themeShade="7F"/>
      <w:sz w:val="19"/>
      <w:szCs w:val="22"/>
    </w:rPr>
  </w:style>
  <w:style w:type="paragraph" w:customStyle="1" w:styleId="THTableheader">
    <w:name w:val="TH (Table header)"/>
    <w:basedOn w:val="Normal"/>
    <w:autoRedefine/>
    <w:uiPriority w:val="99"/>
    <w:qFormat/>
    <w:rsid w:val="00C77890"/>
    <w:pPr>
      <w:tabs>
        <w:tab w:val="left" w:pos="220"/>
      </w:tabs>
      <w:suppressAutoHyphens/>
      <w:autoSpaceDE w:val="0"/>
      <w:autoSpaceDN w:val="0"/>
      <w:adjustRightInd w:val="0"/>
      <w:spacing w:before="60" w:after="60"/>
      <w:jc w:val="center"/>
      <w:textAlignment w:val="center"/>
    </w:pPr>
    <w:rPr>
      <w:rFonts w:ascii="Myriad Web Pro" w:hAnsi="Myriad Web Pro" w:cs="Myriad Pro"/>
      <w:b/>
      <w:bCs/>
      <w:color w:val="FFFFFF" w:themeColor="background1"/>
      <w:szCs w:val="24"/>
    </w:rPr>
  </w:style>
  <w:style w:type="paragraph" w:customStyle="1" w:styleId="FCFigureCaption">
    <w:name w:val="FC (Figure Caption)"/>
    <w:autoRedefine/>
    <w:uiPriority w:val="99"/>
    <w:qFormat/>
    <w:rsid w:val="00067481"/>
    <w:pPr>
      <w:spacing w:after="120" w:line="240" w:lineRule="auto"/>
    </w:pPr>
    <w:rPr>
      <w:rFonts w:asciiTheme="minorHAnsi" w:hAnsiTheme="minorHAnsi" w:cs="Myriad Pro"/>
      <w:i/>
      <w:iCs/>
      <w:color w:val="00439C"/>
      <w:sz w:val="16"/>
      <w:szCs w:val="16"/>
    </w:rPr>
  </w:style>
  <w:style w:type="paragraph" w:customStyle="1" w:styleId="B4BulletListSecondLevel">
    <w:name w:val="B4 (Bullet List Second Level)"/>
    <w:basedOn w:val="B3BulletList"/>
    <w:autoRedefine/>
    <w:uiPriority w:val="99"/>
    <w:qFormat/>
    <w:rsid w:val="00C77890"/>
    <w:pPr>
      <w:numPr>
        <w:numId w:val="2"/>
      </w:numPr>
      <w:ind w:hanging="274"/>
    </w:pPr>
  </w:style>
  <w:style w:type="character" w:styleId="Strong">
    <w:name w:val="Strong"/>
    <w:basedOn w:val="DefaultParagraphFont"/>
    <w:uiPriority w:val="22"/>
    <w:rsid w:val="00C77890"/>
    <w:rPr>
      <w:b/>
      <w:bCs/>
    </w:rPr>
  </w:style>
  <w:style w:type="paragraph" w:styleId="BodyTextIndent">
    <w:name w:val="Body Text Indent"/>
    <w:basedOn w:val="Normal"/>
    <w:link w:val="BodyTextIndentChar"/>
    <w:autoRedefine/>
    <w:uiPriority w:val="99"/>
    <w:unhideWhenUsed/>
    <w:rsid w:val="00C77890"/>
    <w:pPr>
      <w:ind w:left="144"/>
    </w:pPr>
  </w:style>
  <w:style w:type="character" w:customStyle="1" w:styleId="BodyTextIndentChar">
    <w:name w:val="Body Text Indent Char"/>
    <w:basedOn w:val="DefaultParagraphFont"/>
    <w:link w:val="BodyTextIndent"/>
    <w:uiPriority w:val="99"/>
    <w:rsid w:val="00C77890"/>
    <w:rPr>
      <w:rFonts w:asciiTheme="minorHAnsi" w:hAnsiTheme="minorHAnsi" w:cstheme="minorBidi"/>
      <w:color w:val="00439C" w:themeColor="text2"/>
      <w:sz w:val="19"/>
      <w:szCs w:val="22"/>
    </w:rPr>
  </w:style>
  <w:style w:type="paragraph" w:styleId="ListNumber">
    <w:name w:val="List Number"/>
    <w:basedOn w:val="Normal"/>
    <w:autoRedefine/>
    <w:uiPriority w:val="99"/>
    <w:unhideWhenUsed/>
    <w:rsid w:val="00C77890"/>
    <w:pPr>
      <w:numPr>
        <w:numId w:val="3"/>
      </w:numPr>
      <w:contextualSpacing/>
    </w:pPr>
  </w:style>
  <w:style w:type="paragraph" w:styleId="ListNumber2">
    <w:name w:val="List Number 2"/>
    <w:basedOn w:val="Normal"/>
    <w:autoRedefine/>
    <w:uiPriority w:val="99"/>
    <w:unhideWhenUsed/>
    <w:rsid w:val="00C77890"/>
    <w:pPr>
      <w:numPr>
        <w:numId w:val="4"/>
      </w:numPr>
      <w:spacing w:after="60"/>
      <w:ind w:left="634" w:hanging="274"/>
      <w:contextualSpacing/>
    </w:pPr>
  </w:style>
  <w:style w:type="paragraph" w:styleId="ListNumber3">
    <w:name w:val="List Number 3"/>
    <w:basedOn w:val="Normal"/>
    <w:autoRedefine/>
    <w:uiPriority w:val="99"/>
    <w:unhideWhenUsed/>
    <w:rsid w:val="00C77890"/>
    <w:pPr>
      <w:numPr>
        <w:numId w:val="5"/>
      </w:numPr>
      <w:spacing w:after="60"/>
      <w:ind w:left="907" w:hanging="187"/>
      <w:contextualSpacing/>
    </w:pPr>
  </w:style>
  <w:style w:type="paragraph" w:customStyle="1" w:styleId="PhotoCaption">
    <w:name w:val="Photo Caption"/>
    <w:basedOn w:val="FCFigureCaption"/>
    <w:autoRedefine/>
    <w:qFormat/>
    <w:rsid w:val="00DF3A28"/>
  </w:style>
  <w:style w:type="character" w:styleId="Emphasis">
    <w:name w:val="Emphasis"/>
    <w:basedOn w:val="DefaultParagraphFont"/>
    <w:uiPriority w:val="20"/>
    <w:rsid w:val="00C77890"/>
    <w:rPr>
      <w:i/>
      <w:iCs/>
    </w:rPr>
  </w:style>
  <w:style w:type="paragraph" w:styleId="Title">
    <w:name w:val="Title"/>
    <w:basedOn w:val="Normal"/>
    <w:next w:val="Normal"/>
    <w:link w:val="TitleChar"/>
    <w:uiPriority w:val="10"/>
    <w:qFormat/>
    <w:rsid w:val="00C77890"/>
    <w:pPr>
      <w:spacing w:after="0"/>
    </w:pPr>
    <w:rPr>
      <w:color w:val="00439C"/>
      <w:sz w:val="42"/>
      <w:szCs w:val="42"/>
    </w:rPr>
  </w:style>
  <w:style w:type="character" w:customStyle="1" w:styleId="TitleChar">
    <w:name w:val="Title Char"/>
    <w:basedOn w:val="DefaultParagraphFont"/>
    <w:link w:val="Title"/>
    <w:uiPriority w:val="10"/>
    <w:rsid w:val="00C77890"/>
    <w:rPr>
      <w:rFonts w:asciiTheme="minorHAnsi" w:hAnsiTheme="minorHAnsi" w:cstheme="minorBidi"/>
      <w:color w:val="00439C"/>
      <w:sz w:val="42"/>
      <w:szCs w:val="42"/>
    </w:rPr>
  </w:style>
  <w:style w:type="paragraph" w:styleId="Subtitle">
    <w:name w:val="Subtitle"/>
    <w:basedOn w:val="Normal"/>
    <w:next w:val="Normal"/>
    <w:link w:val="SubtitleChar"/>
    <w:uiPriority w:val="11"/>
    <w:qFormat/>
    <w:rsid w:val="00C77890"/>
    <w:pPr>
      <w:spacing w:after="0"/>
    </w:pPr>
    <w:rPr>
      <w:color w:val="000000" w:themeColor="text1"/>
      <w:sz w:val="32"/>
      <w:szCs w:val="32"/>
    </w:rPr>
  </w:style>
  <w:style w:type="character" w:customStyle="1" w:styleId="SubtitleChar">
    <w:name w:val="Subtitle Char"/>
    <w:basedOn w:val="DefaultParagraphFont"/>
    <w:link w:val="Subtitle"/>
    <w:uiPriority w:val="11"/>
    <w:rsid w:val="00C77890"/>
    <w:rPr>
      <w:rFonts w:asciiTheme="minorHAnsi" w:hAnsiTheme="minorHAnsi" w:cstheme="minorBidi"/>
      <w:color w:val="000000" w:themeColor="text1"/>
      <w:sz w:val="32"/>
      <w:szCs w:val="32"/>
    </w:rPr>
  </w:style>
  <w:style w:type="paragraph" w:styleId="NormalWeb">
    <w:name w:val="Normal (Web)"/>
    <w:basedOn w:val="Normal"/>
    <w:uiPriority w:val="99"/>
    <w:semiHidden/>
    <w:unhideWhenUsed/>
    <w:rsid w:val="00DD000E"/>
    <w:pPr>
      <w:spacing w:before="100" w:beforeAutospacing="1" w:after="100" w:afterAutospacing="1"/>
    </w:pPr>
    <w:rPr>
      <w:rFonts w:ascii="Times New Roman" w:eastAsiaTheme="minorEastAsia" w:hAnsi="Times New Roman" w:cs="Times New Roman"/>
      <w:sz w:val="24"/>
      <w:szCs w:val="24"/>
    </w:rPr>
  </w:style>
  <w:style w:type="paragraph" w:styleId="NoSpacing">
    <w:name w:val="No Spacing"/>
    <w:basedOn w:val="Normal"/>
    <w:uiPriority w:val="1"/>
    <w:qFormat/>
    <w:rsid w:val="00023EB1"/>
    <w:pPr>
      <w:spacing w:after="0"/>
    </w:pPr>
    <w:rPr>
      <w:rFonts w:cs="Times New Roman"/>
      <w:color w:val="000000" w:themeColor="text1"/>
      <w:szCs w:val="20"/>
      <w:lang w:eastAsia="ja-JP"/>
    </w:rPr>
  </w:style>
  <w:style w:type="character" w:styleId="PlaceholderText">
    <w:name w:val="Placeholder Text"/>
    <w:basedOn w:val="DefaultParagraphFont"/>
    <w:uiPriority w:val="99"/>
    <w:semiHidden/>
    <w:rsid w:val="000D003C"/>
    <w:rPr>
      <w:color w:val="808080"/>
    </w:rPr>
  </w:style>
  <w:style w:type="character" w:styleId="CommentReference">
    <w:name w:val="annotation reference"/>
    <w:basedOn w:val="DefaultParagraphFont"/>
    <w:uiPriority w:val="99"/>
    <w:semiHidden/>
    <w:unhideWhenUsed/>
    <w:rsid w:val="009166CC"/>
    <w:rPr>
      <w:sz w:val="16"/>
      <w:szCs w:val="16"/>
    </w:rPr>
  </w:style>
  <w:style w:type="paragraph" w:styleId="CommentText">
    <w:name w:val="annotation text"/>
    <w:basedOn w:val="Normal"/>
    <w:link w:val="CommentTextChar"/>
    <w:uiPriority w:val="99"/>
    <w:semiHidden/>
    <w:unhideWhenUsed/>
    <w:rsid w:val="009166CC"/>
    <w:pPr>
      <w:spacing w:after="200"/>
    </w:pPr>
    <w:rPr>
      <w:sz w:val="20"/>
      <w:szCs w:val="20"/>
    </w:rPr>
  </w:style>
  <w:style w:type="character" w:customStyle="1" w:styleId="CommentTextChar">
    <w:name w:val="Comment Text Char"/>
    <w:basedOn w:val="DefaultParagraphFont"/>
    <w:link w:val="CommentText"/>
    <w:uiPriority w:val="99"/>
    <w:semiHidden/>
    <w:rsid w:val="009166CC"/>
    <w:rPr>
      <w:rFonts w:asciiTheme="minorHAnsi" w:hAnsiTheme="minorHAnsi" w:cstheme="minorBidi"/>
    </w:rPr>
  </w:style>
  <w:style w:type="paragraph" w:styleId="CommentSubject">
    <w:name w:val="annotation subject"/>
    <w:basedOn w:val="CommentText"/>
    <w:next w:val="CommentText"/>
    <w:link w:val="CommentSubjectChar"/>
    <w:uiPriority w:val="99"/>
    <w:semiHidden/>
    <w:unhideWhenUsed/>
    <w:rsid w:val="009166CC"/>
    <w:pPr>
      <w:spacing w:after="120"/>
    </w:pPr>
    <w:rPr>
      <w:b/>
      <w:bCs/>
    </w:rPr>
  </w:style>
  <w:style w:type="character" w:customStyle="1" w:styleId="CommentSubjectChar">
    <w:name w:val="Comment Subject Char"/>
    <w:basedOn w:val="CommentTextChar"/>
    <w:link w:val="CommentSubject"/>
    <w:uiPriority w:val="99"/>
    <w:semiHidden/>
    <w:rsid w:val="009166CC"/>
    <w:rPr>
      <w:rFonts w:asciiTheme="minorHAnsi" w:hAnsiTheme="minorHAnsi" w:cstheme="minorBidi"/>
      <w:b/>
      <w:bCs/>
    </w:rPr>
  </w:style>
  <w:style w:type="character" w:styleId="FollowedHyperlink">
    <w:name w:val="FollowedHyperlink"/>
    <w:basedOn w:val="DefaultParagraphFont"/>
    <w:uiPriority w:val="99"/>
    <w:semiHidden/>
    <w:unhideWhenUsed/>
    <w:rsid w:val="001E38BA"/>
    <w:rPr>
      <w:color w:val="800080" w:themeColor="followedHyperlink"/>
      <w:u w:val="single"/>
    </w:rPr>
  </w:style>
  <w:style w:type="paragraph" w:styleId="BodyText3">
    <w:name w:val="Body Text 3"/>
    <w:basedOn w:val="Normal"/>
    <w:link w:val="BodyText3Char"/>
    <w:uiPriority w:val="99"/>
    <w:semiHidden/>
    <w:unhideWhenUsed/>
    <w:rsid w:val="005D3D88"/>
    <w:rPr>
      <w:sz w:val="16"/>
      <w:szCs w:val="16"/>
    </w:rPr>
  </w:style>
  <w:style w:type="character" w:customStyle="1" w:styleId="BodyText3Char">
    <w:name w:val="Body Text 3 Char"/>
    <w:basedOn w:val="DefaultParagraphFont"/>
    <w:link w:val="BodyText3"/>
    <w:uiPriority w:val="99"/>
    <w:semiHidden/>
    <w:rsid w:val="005D3D88"/>
    <w:rPr>
      <w:rFonts w:asciiTheme="minorHAnsi" w:hAnsiTheme="minorHAnsi" w:cstheme="min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19038">
      <w:bodyDiv w:val="1"/>
      <w:marLeft w:val="0"/>
      <w:marRight w:val="0"/>
      <w:marTop w:val="0"/>
      <w:marBottom w:val="0"/>
      <w:divBdr>
        <w:top w:val="none" w:sz="0" w:space="0" w:color="auto"/>
        <w:left w:val="none" w:sz="0" w:space="0" w:color="auto"/>
        <w:bottom w:val="none" w:sz="0" w:space="0" w:color="auto"/>
        <w:right w:val="none" w:sz="0" w:space="0" w:color="auto"/>
      </w:divBdr>
    </w:div>
    <w:div w:id="384987902">
      <w:bodyDiv w:val="1"/>
      <w:marLeft w:val="0"/>
      <w:marRight w:val="0"/>
      <w:marTop w:val="0"/>
      <w:marBottom w:val="0"/>
      <w:divBdr>
        <w:top w:val="none" w:sz="0" w:space="0" w:color="auto"/>
        <w:left w:val="none" w:sz="0" w:space="0" w:color="auto"/>
        <w:bottom w:val="none" w:sz="0" w:space="0" w:color="auto"/>
        <w:right w:val="none" w:sz="0" w:space="0" w:color="auto"/>
      </w:divBdr>
    </w:div>
    <w:div w:id="510530730">
      <w:bodyDiv w:val="1"/>
      <w:marLeft w:val="0"/>
      <w:marRight w:val="0"/>
      <w:marTop w:val="0"/>
      <w:marBottom w:val="0"/>
      <w:divBdr>
        <w:top w:val="none" w:sz="0" w:space="0" w:color="auto"/>
        <w:left w:val="none" w:sz="0" w:space="0" w:color="auto"/>
        <w:bottom w:val="none" w:sz="0" w:space="0" w:color="auto"/>
        <w:right w:val="none" w:sz="0" w:space="0" w:color="auto"/>
      </w:divBdr>
    </w:div>
    <w:div w:id="1646935716">
      <w:bodyDiv w:val="1"/>
      <w:marLeft w:val="0"/>
      <w:marRight w:val="0"/>
      <w:marTop w:val="0"/>
      <w:marBottom w:val="0"/>
      <w:divBdr>
        <w:top w:val="none" w:sz="0" w:space="0" w:color="auto"/>
        <w:left w:val="none" w:sz="0" w:space="0" w:color="auto"/>
        <w:bottom w:val="none" w:sz="0" w:space="0" w:color="auto"/>
        <w:right w:val="none" w:sz="0" w:space="0" w:color="auto"/>
      </w:divBdr>
    </w:div>
    <w:div w:id="168462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5B044112CE349FCB0D92111DAF4DEA1"/>
        <w:category>
          <w:name w:val="General"/>
          <w:gallery w:val="placeholder"/>
        </w:category>
        <w:types>
          <w:type w:val="bbPlcHdr"/>
        </w:types>
        <w:behaviors>
          <w:behavior w:val="content"/>
        </w:behaviors>
        <w:guid w:val="{7727D994-8448-40DC-BC57-D01EB2C8B8BE}"/>
      </w:docPartPr>
      <w:docPartBody>
        <w:p w:rsidR="00627C03" w:rsidRDefault="006335B4" w:rsidP="006335B4">
          <w:pPr>
            <w:pStyle w:val="25B044112CE349FCB0D92111DAF4DEA1"/>
          </w:pPr>
          <w:r>
            <w:rPr>
              <w:rStyle w:val="PlaceholderText"/>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yriad Web Pro">
    <w:altName w:val="Corbel"/>
    <w:charset w:val="00"/>
    <w:family w:val="swiss"/>
    <w:pitch w:val="variable"/>
    <w:sig w:usb0="00000001"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5B4"/>
    <w:rsid w:val="00627C03"/>
    <w:rsid w:val="006335B4"/>
    <w:rsid w:val="00A9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35B4"/>
  </w:style>
  <w:style w:type="paragraph" w:customStyle="1" w:styleId="25B044112CE349FCB0D92111DAF4DEA1">
    <w:name w:val="25B044112CE349FCB0D92111DAF4DEA1"/>
    <w:rsid w:val="006335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COO Theme">
      <a:dk1>
        <a:srgbClr val="000000"/>
      </a:dk1>
      <a:lt1>
        <a:sysClr val="window" lastClr="FFFFFF"/>
      </a:lt1>
      <a:dk2>
        <a:srgbClr val="00439C"/>
      </a:dk2>
      <a:lt2>
        <a:srgbClr val="E3EAF4"/>
      </a:lt2>
      <a:accent1>
        <a:srgbClr val="2A85FF"/>
      </a:accent1>
      <a:accent2>
        <a:srgbClr val="00439C"/>
      </a:accent2>
      <a:accent3>
        <a:srgbClr val="9BBB59"/>
      </a:accent3>
      <a:accent4>
        <a:srgbClr val="8064A2"/>
      </a:accent4>
      <a:accent5>
        <a:srgbClr val="92CDDC"/>
      </a:accent5>
      <a:accent6>
        <a:srgbClr val="F79646"/>
      </a:accent6>
      <a:hlink>
        <a:srgbClr val="0000FF"/>
      </a:hlink>
      <a:folHlink>
        <a:srgbClr val="800080"/>
      </a:folHlink>
    </a:clrScheme>
    <a:fontScheme name="OCOO Font Them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PPHF Continuation Guidance</vt:lpstr>
    </vt:vector>
  </TitlesOfParts>
  <Company>Centers for Disease Control and Prevention</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PPHF Continuation Guidance</dc:title>
  <dc:creator>CDC User</dc:creator>
  <cp:lastModifiedBy>Browning, Linton C. (CDC/OCOO/PGO)</cp:lastModifiedBy>
  <cp:revision>2</cp:revision>
  <cp:lastPrinted>2015-06-02T15:49:00Z</cp:lastPrinted>
  <dcterms:created xsi:type="dcterms:W3CDTF">2015-07-17T19:54:00Z</dcterms:created>
  <dcterms:modified xsi:type="dcterms:W3CDTF">2015-07-17T19:54:00Z</dcterms:modified>
</cp:coreProperties>
</file>