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BFFD0" w14:textId="77777777" w:rsidR="00A222CA" w:rsidRPr="00590E14" w:rsidRDefault="00A222CA" w:rsidP="00A222CA">
      <w:pPr>
        <w:pStyle w:val="Title"/>
        <w:rPr>
          <w:sz w:val="24"/>
          <w:szCs w:val="24"/>
        </w:rPr>
      </w:pPr>
      <w:r w:rsidRPr="00590E14">
        <w:rPr>
          <w:sz w:val="24"/>
          <w:szCs w:val="24"/>
        </w:rPr>
        <w:t>Tunisia SMART GRID (</w:t>
      </w:r>
      <w:proofErr w:type="spellStart"/>
      <w:r w:rsidRPr="00590E14">
        <w:rPr>
          <w:sz w:val="24"/>
          <w:szCs w:val="24"/>
        </w:rPr>
        <w:t>NOFO</w:t>
      </w:r>
      <w:proofErr w:type="spellEnd"/>
      <w:r w:rsidRPr="00590E14">
        <w:rPr>
          <w:sz w:val="24"/>
          <w:szCs w:val="24"/>
        </w:rPr>
        <w:t xml:space="preserve"> – SFOP0006222)</w:t>
      </w:r>
    </w:p>
    <w:p w14:paraId="56F178BF" w14:textId="77777777" w:rsidR="00A222CA" w:rsidRPr="00590E14" w:rsidRDefault="00A222CA" w:rsidP="00A222C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Bidders’ Conference </w:t>
      </w:r>
      <w:r w:rsidRPr="00590E14">
        <w:rPr>
          <w:rFonts w:ascii="Times New Roman" w:hAnsi="Times New Roman" w:cs="Times New Roman"/>
          <w:sz w:val="24"/>
          <w:szCs w:val="24"/>
        </w:rPr>
        <w:t>Questions and Answers</w:t>
      </w:r>
    </w:p>
    <w:p w14:paraId="08B21B58" w14:textId="77777777" w:rsidR="00A222CA" w:rsidRPr="00590E14" w:rsidRDefault="00A222CA" w:rsidP="00A222CA">
      <w:pPr>
        <w:spacing w:after="0" w:line="240" w:lineRule="auto"/>
        <w:contextualSpacing/>
        <w:jc w:val="center"/>
        <w:rPr>
          <w:rFonts w:ascii="Times New Roman" w:hAnsi="Times New Roman" w:cs="Times New Roman"/>
          <w:sz w:val="24"/>
          <w:szCs w:val="24"/>
        </w:rPr>
      </w:pPr>
    </w:p>
    <w:p w14:paraId="33CFBE49" w14:textId="3EE90CF6" w:rsidR="00A222CA" w:rsidRPr="000A7280" w:rsidRDefault="00A222CA" w:rsidP="00A222CA">
      <w:pPr>
        <w:pStyle w:val="ListParagraph"/>
        <w:numPr>
          <w:ilvl w:val="0"/>
          <w:numId w:val="1"/>
        </w:numPr>
        <w:autoSpaceDE w:val="0"/>
        <w:autoSpaceDN w:val="0"/>
        <w:rPr>
          <w:rFonts w:ascii="Times New Roman" w:eastAsia="Times New Roman" w:hAnsi="Times New Roman" w:cs="Times New Roman"/>
          <w:sz w:val="22"/>
          <w:szCs w:val="22"/>
        </w:rPr>
      </w:pPr>
      <w:r>
        <w:rPr>
          <w:rFonts w:ascii="Times New Roman" w:eastAsia="Times New Roman" w:hAnsi="Times New Roman" w:cs="Times New Roman"/>
          <w:sz w:val="22"/>
          <w:szCs w:val="22"/>
        </w:rPr>
        <w:t>What is the liability cap for this opportunity?</w:t>
      </w:r>
    </w:p>
    <w:p w14:paraId="43C3BCA7" w14:textId="6B88F089" w:rsidR="00A222CA" w:rsidRPr="000A7280" w:rsidRDefault="00A222CA" w:rsidP="00A222CA">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Answer:</w:t>
      </w:r>
      <w:r w:rsidRPr="000A7280">
        <w:rPr>
          <w:rFonts w:ascii="Times New Roman" w:eastAsia="Times New Roman" w:hAnsi="Times New Roman" w:cs="Times New Roman"/>
        </w:rPr>
        <w:t xml:space="preserve"> </w:t>
      </w:r>
      <w:r>
        <w:rPr>
          <w:rFonts w:ascii="Times New Roman" w:eastAsia="Times New Roman" w:hAnsi="Times New Roman" w:cs="Times New Roman"/>
        </w:rPr>
        <w:t xml:space="preserve">This award will be a grant or cooperative agreement, not a contract, and thus, </w:t>
      </w:r>
      <w:r w:rsidR="00935C34">
        <w:rPr>
          <w:rFonts w:ascii="Times New Roman" w:eastAsia="Times New Roman" w:hAnsi="Times New Roman" w:cs="Times New Roman"/>
        </w:rPr>
        <w:t>many contract related provisions will</w:t>
      </w:r>
      <w:r>
        <w:rPr>
          <w:rFonts w:ascii="Times New Roman" w:eastAsia="Times New Roman" w:hAnsi="Times New Roman" w:cs="Times New Roman"/>
        </w:rPr>
        <w:t xml:space="preserve"> not</w:t>
      </w:r>
      <w:r w:rsidR="00935C34">
        <w:rPr>
          <w:rFonts w:ascii="Times New Roman" w:eastAsia="Times New Roman" w:hAnsi="Times New Roman" w:cs="Times New Roman"/>
        </w:rPr>
        <w:t xml:space="preserve"> necessarily</w:t>
      </w:r>
      <w:r>
        <w:rPr>
          <w:rFonts w:ascii="Times New Roman" w:eastAsia="Times New Roman" w:hAnsi="Times New Roman" w:cs="Times New Roman"/>
        </w:rPr>
        <w:t xml:space="preserve"> apply.</w:t>
      </w:r>
      <w:r w:rsidR="007F7EBD">
        <w:rPr>
          <w:rFonts w:ascii="Times New Roman" w:eastAsia="Times New Roman" w:hAnsi="Times New Roman" w:cs="Times New Roman"/>
        </w:rPr>
        <w:t xml:space="preserve"> Please refer to 2 CFR 200</w:t>
      </w:r>
      <w:r w:rsidR="00935C34">
        <w:rPr>
          <w:rFonts w:ascii="Times New Roman" w:eastAsia="Times New Roman" w:hAnsi="Times New Roman" w:cs="Times New Roman"/>
        </w:rPr>
        <w:t xml:space="preserve"> and the DOS Standard Terms and Conditions</w:t>
      </w:r>
      <w:r w:rsidR="002B1646">
        <w:rPr>
          <w:rFonts w:ascii="Times New Roman" w:eastAsia="Times New Roman" w:hAnsi="Times New Roman" w:cs="Times New Roman"/>
        </w:rPr>
        <w:t>.</w:t>
      </w:r>
      <w:r w:rsidR="007F7EBD">
        <w:rPr>
          <w:rFonts w:ascii="Times New Roman" w:eastAsia="Times New Roman" w:hAnsi="Times New Roman" w:cs="Times New Roman"/>
        </w:rPr>
        <w:t xml:space="preserve"> </w:t>
      </w:r>
    </w:p>
    <w:p w14:paraId="47292D1B" w14:textId="77777777" w:rsidR="00A222CA" w:rsidRPr="000A7280" w:rsidRDefault="00A222CA" w:rsidP="00A222CA">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Do all activities need to take place in Tunisia?</w:t>
      </w:r>
    </w:p>
    <w:p w14:paraId="11B447DE" w14:textId="77777777" w:rsidR="00A222CA" w:rsidRPr="00A222CA" w:rsidRDefault="00A222CA" w:rsidP="00A222CA">
      <w:pPr>
        <w:autoSpaceDE w:val="0"/>
        <w:autoSpaceDN w:val="0"/>
        <w:rPr>
          <w:rFonts w:ascii="Times New Roman" w:eastAsia="Times New Roman" w:hAnsi="Times New Roman" w:cs="Times New Roman"/>
          <w:b/>
        </w:rPr>
      </w:pPr>
      <w:r w:rsidRPr="000A7280">
        <w:rPr>
          <w:rFonts w:ascii="Times New Roman" w:eastAsia="Times New Roman" w:hAnsi="Times New Roman" w:cs="Times New Roman"/>
          <w:b/>
        </w:rPr>
        <w:t xml:space="preserve">Answer: </w:t>
      </w:r>
      <w:r w:rsidRPr="00A222CA">
        <w:rPr>
          <w:rFonts w:ascii="Times New Roman" w:eastAsia="Times New Roman" w:hAnsi="Times New Roman" w:cs="Times New Roman"/>
        </w:rPr>
        <w:t>The pilot must take place in Tunisia but other activities, such as research, may take place anywhere.</w:t>
      </w:r>
      <w:r>
        <w:rPr>
          <w:rFonts w:ascii="Times New Roman" w:eastAsia="Times New Roman" w:hAnsi="Times New Roman" w:cs="Times New Roman"/>
          <w:b/>
        </w:rPr>
        <w:t xml:space="preserve"> </w:t>
      </w:r>
    </w:p>
    <w:p w14:paraId="4C35C812" w14:textId="77777777" w:rsidR="00A222CA" w:rsidRPr="000A7280" w:rsidRDefault="00A222CA" w:rsidP="00A222CA">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What type of coordination is expected between other Smart Grid projects being implemented in Tunisia and with the STEG?</w:t>
      </w:r>
    </w:p>
    <w:p w14:paraId="46492BC3" w14:textId="77777777" w:rsidR="00A222CA" w:rsidRDefault="00A222CA" w:rsidP="00A222CA">
      <w:pPr>
        <w:autoSpaceDE w:val="0"/>
        <w:autoSpaceDN w:val="0"/>
        <w:rPr>
          <w:rFonts w:ascii="Times New Roman" w:eastAsia="Times New Roman" w:hAnsi="Times New Roman" w:cs="Times New Roman"/>
          <w:b/>
        </w:rPr>
      </w:pPr>
      <w:r w:rsidRPr="000A7280">
        <w:rPr>
          <w:rFonts w:ascii="Times New Roman" w:eastAsia="Times New Roman" w:hAnsi="Times New Roman" w:cs="Times New Roman"/>
          <w:b/>
        </w:rPr>
        <w:t xml:space="preserve">Answer: </w:t>
      </w:r>
      <w:r w:rsidR="00186A0B">
        <w:rPr>
          <w:rFonts w:ascii="Times New Roman" w:eastAsia="Times New Roman" w:hAnsi="Times New Roman" w:cs="Times New Roman"/>
        </w:rPr>
        <w:t>During implementation of this project, the STEG will ensure coordination and that there is no duplication with other projects.</w:t>
      </w:r>
    </w:p>
    <w:p w14:paraId="0020ADC9" w14:textId="77777777" w:rsidR="00A222CA" w:rsidRPr="000A7280" w:rsidRDefault="00186A0B" w:rsidP="00A222CA">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Should applicants respond to both achievable objectives?</w:t>
      </w:r>
    </w:p>
    <w:p w14:paraId="00B7B89D" w14:textId="77777777" w:rsidR="00A222CA" w:rsidRDefault="00A222CA" w:rsidP="00A222CA">
      <w:pPr>
        <w:autoSpaceDE w:val="0"/>
        <w:autoSpaceDN w:val="0"/>
        <w:rPr>
          <w:rFonts w:ascii="Times New Roman" w:eastAsia="Times New Roman" w:hAnsi="Times New Roman" w:cs="Times New Roman"/>
          <w:b/>
        </w:rPr>
      </w:pPr>
      <w:r w:rsidRPr="000A7280">
        <w:rPr>
          <w:rFonts w:ascii="Times New Roman" w:eastAsia="Times New Roman" w:hAnsi="Times New Roman" w:cs="Times New Roman"/>
          <w:b/>
        </w:rPr>
        <w:t xml:space="preserve">Answer: </w:t>
      </w:r>
      <w:r w:rsidR="00186A0B">
        <w:rPr>
          <w:rFonts w:ascii="Times New Roman" w:eastAsia="Times New Roman" w:hAnsi="Times New Roman" w:cs="Times New Roman"/>
        </w:rPr>
        <w:t xml:space="preserve">Yes, successful applicants will have responded to both. </w:t>
      </w:r>
      <w:r>
        <w:rPr>
          <w:rFonts w:ascii="Times New Roman" w:eastAsia="Times New Roman" w:hAnsi="Times New Roman" w:cs="Times New Roman"/>
          <w:b/>
        </w:rPr>
        <w:t xml:space="preserve"> </w:t>
      </w:r>
    </w:p>
    <w:p w14:paraId="2332022E" w14:textId="77777777" w:rsidR="00A222CA" w:rsidRPr="000A7280" w:rsidRDefault="00186A0B" w:rsidP="00A222CA">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With which entity is the award with? STEG or Department of State?</w:t>
      </w:r>
    </w:p>
    <w:p w14:paraId="508A67D4" w14:textId="77777777" w:rsidR="00A222CA" w:rsidRDefault="00A222CA" w:rsidP="00A222CA">
      <w:pPr>
        <w:autoSpaceDE w:val="0"/>
        <w:autoSpaceDN w:val="0"/>
        <w:rPr>
          <w:rFonts w:ascii="Times New Roman" w:eastAsia="Times New Roman" w:hAnsi="Times New Roman" w:cs="Times New Roman"/>
          <w:b/>
        </w:rPr>
      </w:pPr>
      <w:r w:rsidRPr="000A7280">
        <w:rPr>
          <w:rFonts w:ascii="Times New Roman" w:eastAsia="Times New Roman" w:hAnsi="Times New Roman" w:cs="Times New Roman"/>
          <w:b/>
        </w:rPr>
        <w:t xml:space="preserve">Answer: </w:t>
      </w:r>
      <w:r w:rsidR="00186A0B">
        <w:rPr>
          <w:rFonts w:ascii="Times New Roman" w:eastAsia="Times New Roman" w:hAnsi="Times New Roman" w:cs="Times New Roman"/>
        </w:rPr>
        <w:t>A grant or cooperative agreement will be made between the selected implementer and the Department of State.</w:t>
      </w:r>
      <w:r>
        <w:rPr>
          <w:rFonts w:ascii="Times New Roman" w:eastAsia="Times New Roman" w:hAnsi="Times New Roman" w:cs="Times New Roman"/>
          <w:b/>
        </w:rPr>
        <w:t xml:space="preserve"> </w:t>
      </w:r>
    </w:p>
    <w:p w14:paraId="68BE0941" w14:textId="77777777" w:rsidR="00A222CA" w:rsidRPr="000A7280" w:rsidRDefault="007F7EBD" w:rsidP="00A222CA">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Is there a recommended balance of funding that should be dedicated between the consulting aspect of the project and the pilot activity?</w:t>
      </w:r>
    </w:p>
    <w:p w14:paraId="5D75E943" w14:textId="77777777" w:rsidR="00A222CA" w:rsidRDefault="00A222CA" w:rsidP="00A222CA">
      <w:pPr>
        <w:autoSpaceDE w:val="0"/>
        <w:autoSpaceDN w:val="0"/>
        <w:rPr>
          <w:rFonts w:ascii="Times New Roman" w:eastAsia="Times New Roman" w:hAnsi="Times New Roman" w:cs="Times New Roman"/>
          <w:b/>
        </w:rPr>
      </w:pPr>
      <w:r w:rsidRPr="000A7280">
        <w:rPr>
          <w:rFonts w:ascii="Times New Roman" w:eastAsia="Times New Roman" w:hAnsi="Times New Roman" w:cs="Times New Roman"/>
          <w:b/>
        </w:rPr>
        <w:t xml:space="preserve">Answer: </w:t>
      </w:r>
      <w:r w:rsidR="007F7EBD">
        <w:rPr>
          <w:rFonts w:ascii="Times New Roman" w:eastAsia="Times New Roman" w:hAnsi="Times New Roman" w:cs="Times New Roman"/>
        </w:rPr>
        <w:t xml:space="preserve">Applicants should propose their best strategy for applying the right balance of funds between each objective.  The pilot activity is intended to be the bulk of the work on this project. </w:t>
      </w:r>
      <w:r>
        <w:rPr>
          <w:rFonts w:ascii="Times New Roman" w:eastAsia="Times New Roman" w:hAnsi="Times New Roman" w:cs="Times New Roman"/>
          <w:b/>
        </w:rPr>
        <w:t xml:space="preserve"> </w:t>
      </w:r>
    </w:p>
    <w:p w14:paraId="0F82A9B3" w14:textId="6516E6AE" w:rsidR="00A222CA" w:rsidRPr="000A7280" w:rsidRDefault="007F7EBD" w:rsidP="00A222CA">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Is there a possibility to extend the deadline past January 14? Given the holidays and complexity of this project, it would be helpful in order to put together a solid offer.   </w:t>
      </w:r>
    </w:p>
    <w:p w14:paraId="22B50342" w14:textId="77777777" w:rsidR="00A222CA" w:rsidRDefault="00A222CA" w:rsidP="00A222CA">
      <w:pPr>
        <w:autoSpaceDE w:val="0"/>
        <w:autoSpaceDN w:val="0"/>
        <w:rPr>
          <w:rFonts w:ascii="Times New Roman" w:eastAsia="Times New Roman" w:hAnsi="Times New Roman" w:cs="Times New Roman"/>
          <w:b/>
        </w:rPr>
      </w:pPr>
      <w:r w:rsidRPr="000A7280">
        <w:rPr>
          <w:rFonts w:ascii="Times New Roman" w:eastAsia="Times New Roman" w:hAnsi="Times New Roman" w:cs="Times New Roman"/>
          <w:b/>
        </w:rPr>
        <w:t xml:space="preserve">Answer: </w:t>
      </w:r>
      <w:r w:rsidR="007F7EBD">
        <w:rPr>
          <w:rFonts w:ascii="Times New Roman" w:eastAsia="Times New Roman" w:hAnsi="Times New Roman" w:cs="Times New Roman"/>
        </w:rPr>
        <w:t xml:space="preserve">It is a </w:t>
      </w:r>
      <w:proofErr w:type="gramStart"/>
      <w:r w:rsidR="007F7EBD">
        <w:rPr>
          <w:rFonts w:ascii="Times New Roman" w:eastAsia="Times New Roman" w:hAnsi="Times New Roman" w:cs="Times New Roman"/>
        </w:rPr>
        <w:t>possibility</w:t>
      </w:r>
      <w:proofErr w:type="gramEnd"/>
      <w:r w:rsidR="007F7EBD">
        <w:rPr>
          <w:rFonts w:ascii="Times New Roman" w:eastAsia="Times New Roman" w:hAnsi="Times New Roman" w:cs="Times New Roman"/>
        </w:rPr>
        <w:t xml:space="preserve"> but DOS would need strong rationale from their side to do so. </w:t>
      </w:r>
      <w:r>
        <w:rPr>
          <w:rFonts w:ascii="Times New Roman" w:eastAsia="Times New Roman" w:hAnsi="Times New Roman" w:cs="Times New Roman"/>
          <w:b/>
        </w:rPr>
        <w:t xml:space="preserve"> </w:t>
      </w:r>
    </w:p>
    <w:p w14:paraId="154ABC8B" w14:textId="77777777" w:rsidR="00A222CA" w:rsidRPr="000A7280" w:rsidRDefault="007F7EBD" w:rsidP="00A222CA">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What is the bid bond for this opportunity?</w:t>
      </w:r>
    </w:p>
    <w:p w14:paraId="6F2FD17F" w14:textId="78F1CB39" w:rsidR="00A222CA" w:rsidRDefault="00A222CA" w:rsidP="00A222CA">
      <w:pPr>
        <w:autoSpaceDE w:val="0"/>
        <w:autoSpaceDN w:val="0"/>
        <w:rPr>
          <w:rFonts w:ascii="Times New Roman" w:eastAsia="Times New Roman" w:hAnsi="Times New Roman" w:cs="Times New Roman"/>
          <w:b/>
        </w:rPr>
      </w:pPr>
      <w:r w:rsidRPr="000A7280">
        <w:rPr>
          <w:rFonts w:ascii="Times New Roman" w:eastAsia="Times New Roman" w:hAnsi="Times New Roman" w:cs="Times New Roman"/>
          <w:b/>
        </w:rPr>
        <w:t>Answer</w:t>
      </w:r>
      <w:r w:rsidR="007F7EBD" w:rsidRPr="007F7EBD">
        <w:rPr>
          <w:rFonts w:ascii="Times New Roman" w:eastAsia="Times New Roman" w:hAnsi="Times New Roman" w:cs="Times New Roman"/>
          <w:b/>
        </w:rPr>
        <w:t xml:space="preserve">: </w:t>
      </w:r>
      <w:r w:rsidR="000A7086">
        <w:rPr>
          <w:rFonts w:ascii="Times New Roman" w:eastAsia="Times New Roman" w:hAnsi="Times New Roman" w:cs="Times New Roman"/>
        </w:rPr>
        <w:t>This award will be a grant or cooperative agreement, not a contract, and thus, many contract related provisions will not necessarily apply. Please refer to 2 CFR 200 and the DOS Standard Terms and Conditions.</w:t>
      </w:r>
    </w:p>
    <w:p w14:paraId="1884ED66" w14:textId="77777777" w:rsidR="00A222CA" w:rsidRPr="000A7280" w:rsidRDefault="007F7EBD" w:rsidP="00A222CA">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Are applicants allowed to contact the STEG during proposal development?</w:t>
      </w:r>
    </w:p>
    <w:p w14:paraId="3E942A10" w14:textId="77777777" w:rsidR="00A222CA" w:rsidRDefault="00A222CA" w:rsidP="00A222CA">
      <w:pPr>
        <w:autoSpaceDE w:val="0"/>
        <w:autoSpaceDN w:val="0"/>
        <w:rPr>
          <w:rFonts w:ascii="Times New Roman" w:eastAsia="Times New Roman" w:hAnsi="Times New Roman" w:cs="Times New Roman"/>
          <w:b/>
        </w:rPr>
      </w:pPr>
      <w:r w:rsidRPr="000A7280">
        <w:rPr>
          <w:rFonts w:ascii="Times New Roman" w:eastAsia="Times New Roman" w:hAnsi="Times New Roman" w:cs="Times New Roman"/>
          <w:b/>
        </w:rPr>
        <w:t xml:space="preserve">Answer: </w:t>
      </w:r>
      <w:r w:rsidR="007F7EBD">
        <w:rPr>
          <w:rFonts w:ascii="Times New Roman" w:eastAsia="Times New Roman" w:hAnsi="Times New Roman" w:cs="Times New Roman"/>
        </w:rPr>
        <w:t xml:space="preserve">Yes, it is encouraged. </w:t>
      </w:r>
      <w:r>
        <w:rPr>
          <w:rFonts w:ascii="Times New Roman" w:eastAsia="Times New Roman" w:hAnsi="Times New Roman" w:cs="Times New Roman"/>
          <w:b/>
        </w:rPr>
        <w:t xml:space="preserve"> </w:t>
      </w:r>
    </w:p>
    <w:p w14:paraId="551E70A4" w14:textId="77777777" w:rsidR="00A222CA" w:rsidRPr="000A7280" w:rsidRDefault="007F7EBD" w:rsidP="00A222CA">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Can the STEG be included as a sub-recipient?</w:t>
      </w:r>
    </w:p>
    <w:p w14:paraId="0BD432B3" w14:textId="3EECACDC" w:rsidR="00181E99" w:rsidRDefault="00A222CA" w:rsidP="00A222CA">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 xml:space="preserve">Answer: </w:t>
      </w:r>
      <w:r w:rsidR="00181E99">
        <w:rPr>
          <w:rFonts w:ascii="Times New Roman" w:eastAsia="Times New Roman" w:hAnsi="Times New Roman" w:cs="Times New Roman"/>
        </w:rPr>
        <w:t>Yes</w:t>
      </w:r>
      <w:r w:rsidR="000A7086">
        <w:rPr>
          <w:rFonts w:ascii="Times New Roman" w:eastAsia="Times New Roman" w:hAnsi="Times New Roman" w:cs="Times New Roman"/>
        </w:rPr>
        <w:t>, provided they meet the requirements outlined in 2 CFR 200 and the DOS Standard Terms and Conditions</w:t>
      </w:r>
      <w:r w:rsidR="00181E99">
        <w:rPr>
          <w:rFonts w:ascii="Times New Roman" w:eastAsia="Times New Roman" w:hAnsi="Times New Roman" w:cs="Times New Roman"/>
        </w:rPr>
        <w:t>.</w:t>
      </w:r>
    </w:p>
    <w:p w14:paraId="66A9BED0" w14:textId="77777777" w:rsidR="00181E99" w:rsidRPr="000A7280" w:rsidRDefault="00A222CA" w:rsidP="00181E99">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b/>
        </w:rPr>
        <w:t xml:space="preserve"> </w:t>
      </w:r>
      <w:r w:rsidR="00181E99">
        <w:rPr>
          <w:rFonts w:ascii="Times New Roman" w:eastAsia="Times New Roman" w:hAnsi="Times New Roman" w:cs="Times New Roman"/>
          <w:sz w:val="22"/>
          <w:szCs w:val="22"/>
        </w:rPr>
        <w:t xml:space="preserve">Can companies submit a proposal as part of a consortium, in which each company is responsible for different aspects of implementation? </w:t>
      </w:r>
    </w:p>
    <w:p w14:paraId="190A1DD6" w14:textId="77777777" w:rsidR="00181E99" w:rsidRDefault="00181E99" w:rsidP="00181E99">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 xml:space="preserve">Answer: </w:t>
      </w:r>
      <w:r>
        <w:rPr>
          <w:rFonts w:ascii="Times New Roman" w:eastAsia="Times New Roman" w:hAnsi="Times New Roman" w:cs="Times New Roman"/>
        </w:rPr>
        <w:t xml:space="preserve">Yes, but there must be a clear prime and sub-recipient. </w:t>
      </w:r>
    </w:p>
    <w:p w14:paraId="34276047" w14:textId="77777777" w:rsidR="00181E99" w:rsidRPr="000A7280" w:rsidRDefault="00181E99" w:rsidP="00181E99">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For consortiums, do all companies have to </w:t>
      </w:r>
      <w:r w:rsidR="008A6A97">
        <w:rPr>
          <w:rFonts w:ascii="Times New Roman" w:eastAsia="Times New Roman" w:hAnsi="Times New Roman" w:cs="Times New Roman"/>
          <w:sz w:val="22"/>
          <w:szCs w:val="22"/>
        </w:rPr>
        <w:t xml:space="preserve">be </w:t>
      </w:r>
      <w:r>
        <w:rPr>
          <w:rFonts w:ascii="Times New Roman" w:eastAsia="Times New Roman" w:hAnsi="Times New Roman" w:cs="Times New Roman"/>
          <w:sz w:val="22"/>
          <w:szCs w:val="22"/>
        </w:rPr>
        <w:t>U.S. organizations?</w:t>
      </w:r>
    </w:p>
    <w:p w14:paraId="65A54CD9" w14:textId="77777777" w:rsidR="00181E99" w:rsidRDefault="00181E99" w:rsidP="00181E99">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 xml:space="preserve">Answer: </w:t>
      </w:r>
      <w:r w:rsidRPr="00181E99">
        <w:rPr>
          <w:rFonts w:ascii="Times New Roman" w:eastAsia="Times New Roman" w:hAnsi="Times New Roman" w:cs="Times New Roman"/>
        </w:rPr>
        <w:t xml:space="preserve">The prime recipient must be a U.S. </w:t>
      </w:r>
      <w:proofErr w:type="gramStart"/>
      <w:r w:rsidRPr="00181E99">
        <w:rPr>
          <w:rFonts w:ascii="Times New Roman" w:eastAsia="Times New Roman" w:hAnsi="Times New Roman" w:cs="Times New Roman"/>
        </w:rPr>
        <w:t>company</w:t>
      </w:r>
      <w:proofErr w:type="gramEnd"/>
      <w:r w:rsidRPr="00181E99">
        <w:rPr>
          <w:rFonts w:ascii="Times New Roman" w:eastAsia="Times New Roman" w:hAnsi="Times New Roman" w:cs="Times New Roman"/>
        </w:rPr>
        <w:t xml:space="preserve"> but sub-recipients are not required to be. </w:t>
      </w:r>
    </w:p>
    <w:p w14:paraId="1181FE7F" w14:textId="77777777" w:rsidR="008A6A97" w:rsidRPr="000A7280" w:rsidRDefault="008A6A97" w:rsidP="008A6A97">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What equipment is the implementer responsible for procuring?</w:t>
      </w:r>
    </w:p>
    <w:p w14:paraId="430D0390" w14:textId="18B04200" w:rsidR="008A6A97" w:rsidRDefault="008A6A97" w:rsidP="008A6A97">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lastRenderedPageBreak/>
        <w:t xml:space="preserve">Answer: </w:t>
      </w:r>
      <w:r>
        <w:rPr>
          <w:rFonts w:ascii="Times New Roman" w:eastAsia="Times New Roman" w:hAnsi="Times New Roman" w:cs="Times New Roman"/>
        </w:rPr>
        <w:t>The selected applicant is responsible for procuring equipment during the pilot, including software and hardware.</w:t>
      </w:r>
    </w:p>
    <w:p w14:paraId="654E7258" w14:textId="77777777" w:rsidR="008A6A97" w:rsidRPr="000A7280" w:rsidRDefault="008A6A97" w:rsidP="008A6A97">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How extensive should the pilot be? What is the expected coverage?</w:t>
      </w:r>
    </w:p>
    <w:p w14:paraId="0D857B4E" w14:textId="77777777" w:rsidR="008A6A97" w:rsidRDefault="008A6A97" w:rsidP="008A6A97">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 xml:space="preserve">Answer: </w:t>
      </w:r>
      <w:r>
        <w:rPr>
          <w:rFonts w:ascii="Times New Roman" w:eastAsia="Times New Roman" w:hAnsi="Times New Roman" w:cs="Times New Roman"/>
        </w:rPr>
        <w:t>Applicants should propose their best strategy for achieving the maximum coverage possible within the $5,000,000 funding limit.</w:t>
      </w:r>
    </w:p>
    <w:p w14:paraId="3AC7FFBC" w14:textId="6C7B4B14" w:rsidR="0067171A" w:rsidRPr="000A7280" w:rsidRDefault="0067171A" w:rsidP="0067171A">
      <w:pPr>
        <w:pStyle w:val="ListParagraph"/>
        <w:numPr>
          <w:ilvl w:val="0"/>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Please confirm the payment schedule for this award. Will payments be advances or paid monthly?</w:t>
      </w:r>
    </w:p>
    <w:p w14:paraId="000EAA79" w14:textId="3034EAC2" w:rsidR="008A6A97" w:rsidRDefault="0067171A" w:rsidP="0072651E">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 xml:space="preserve">Answer: </w:t>
      </w:r>
      <w:r>
        <w:rPr>
          <w:rFonts w:ascii="Times New Roman" w:eastAsia="Times New Roman" w:hAnsi="Times New Roman" w:cs="Times New Roman"/>
        </w:rPr>
        <w:t>Payments will vary based on the organization that receives the award. Both options are available pending the risk profile of the winning organization.</w:t>
      </w:r>
    </w:p>
    <w:p w14:paraId="791ED6DC" w14:textId="6480A81F" w:rsidR="0072651E" w:rsidRPr="0072651E" w:rsidRDefault="0072651E" w:rsidP="0072651E">
      <w:pPr>
        <w:pStyle w:val="ListParagraph"/>
        <w:numPr>
          <w:ilvl w:val="0"/>
          <w:numId w:val="1"/>
        </w:numPr>
        <w:autoSpaceDE w:val="0"/>
        <w:autoSpaceDN w:val="0"/>
        <w:rPr>
          <w:rFonts w:ascii="Times New Roman" w:eastAsia="Times New Roman" w:hAnsi="Times New Roman" w:cs="Times New Roman"/>
          <w:sz w:val="22"/>
          <w:szCs w:val="22"/>
        </w:rPr>
      </w:pPr>
      <w:r w:rsidRPr="0072651E">
        <w:rPr>
          <w:rFonts w:ascii="Times New Roman" w:eastAsia="Times New Roman" w:hAnsi="Times New Roman" w:cs="Times New Roman"/>
          <w:sz w:val="22"/>
          <w:szCs w:val="22"/>
        </w:rPr>
        <w:t>Please let us know who is responsible for invoice approval and who the payment party will be for this award</w:t>
      </w:r>
      <w:r>
        <w:rPr>
          <w:rFonts w:ascii="Times New Roman" w:eastAsia="Times New Roman" w:hAnsi="Times New Roman" w:cs="Times New Roman"/>
          <w:sz w:val="22"/>
          <w:szCs w:val="22"/>
        </w:rPr>
        <w:t>.</w:t>
      </w:r>
    </w:p>
    <w:p w14:paraId="493D207E" w14:textId="073E75EE" w:rsidR="0072651E" w:rsidRPr="0072651E" w:rsidRDefault="0072651E" w:rsidP="0072651E">
      <w:pPr>
        <w:autoSpaceDE w:val="0"/>
        <w:autoSpaceDN w:val="0"/>
        <w:rPr>
          <w:rFonts w:ascii="Times New Roman" w:eastAsia="Times New Roman" w:hAnsi="Times New Roman" w:cs="Times New Roman"/>
        </w:rPr>
      </w:pPr>
      <w:r w:rsidRPr="0072651E">
        <w:rPr>
          <w:rFonts w:ascii="Times New Roman" w:eastAsia="Times New Roman" w:hAnsi="Times New Roman" w:cs="Times New Roman"/>
          <w:b/>
          <w:bCs/>
        </w:rPr>
        <w:t>Answer:</w:t>
      </w:r>
      <w:r w:rsidRPr="0072651E">
        <w:rPr>
          <w:rFonts w:ascii="Times New Roman" w:eastAsia="Times New Roman" w:hAnsi="Times New Roman" w:cs="Times New Roman"/>
        </w:rPr>
        <w:t xml:space="preserve"> </w:t>
      </w:r>
      <w:r>
        <w:rPr>
          <w:rFonts w:ascii="Times New Roman" w:eastAsia="Times New Roman" w:hAnsi="Times New Roman" w:cs="Times New Roman"/>
        </w:rPr>
        <w:t>DOS will be responsible for approving payments for this award.</w:t>
      </w:r>
      <w:r w:rsidR="004A08C9">
        <w:rPr>
          <w:rFonts w:ascii="Times New Roman" w:eastAsia="Times New Roman" w:hAnsi="Times New Roman" w:cs="Times New Roman"/>
        </w:rPr>
        <w:t xml:space="preserve"> </w:t>
      </w:r>
      <w:bookmarkStart w:id="0" w:name="_GoBack"/>
      <w:bookmarkEnd w:id="0"/>
    </w:p>
    <w:p w14:paraId="4DAE8AEB" w14:textId="77777777" w:rsidR="00181E99" w:rsidRDefault="00181E99" w:rsidP="00181E99">
      <w:pPr>
        <w:autoSpaceDE w:val="0"/>
        <w:autoSpaceDN w:val="0"/>
        <w:rPr>
          <w:rFonts w:ascii="Times New Roman" w:eastAsia="Times New Roman" w:hAnsi="Times New Roman" w:cs="Times New Roman"/>
        </w:rPr>
      </w:pPr>
    </w:p>
    <w:p w14:paraId="3C144498" w14:textId="77777777" w:rsidR="00A222CA" w:rsidRDefault="00A222CA" w:rsidP="00A222CA">
      <w:pPr>
        <w:autoSpaceDE w:val="0"/>
        <w:autoSpaceDN w:val="0"/>
        <w:rPr>
          <w:rFonts w:ascii="Times New Roman" w:eastAsia="Times New Roman" w:hAnsi="Times New Roman" w:cs="Times New Roman"/>
          <w:b/>
        </w:rPr>
      </w:pPr>
    </w:p>
    <w:p w14:paraId="70985FEB" w14:textId="77777777" w:rsidR="00A222CA" w:rsidRDefault="00A222CA" w:rsidP="00A222CA">
      <w:pPr>
        <w:autoSpaceDE w:val="0"/>
        <w:autoSpaceDN w:val="0"/>
        <w:rPr>
          <w:rFonts w:ascii="Times New Roman" w:eastAsia="Times New Roman" w:hAnsi="Times New Roman" w:cs="Times New Roman"/>
          <w:b/>
        </w:rPr>
      </w:pPr>
    </w:p>
    <w:p w14:paraId="20A4BF5F" w14:textId="77777777" w:rsidR="00A222CA" w:rsidRPr="00A222CA" w:rsidRDefault="00A222CA" w:rsidP="00A222CA">
      <w:pPr>
        <w:autoSpaceDE w:val="0"/>
        <w:autoSpaceDN w:val="0"/>
        <w:rPr>
          <w:rFonts w:ascii="Times New Roman" w:eastAsia="Times New Roman" w:hAnsi="Times New Roman" w:cs="Times New Roman"/>
          <w:b/>
        </w:rPr>
      </w:pPr>
    </w:p>
    <w:p w14:paraId="6B4E62DF" w14:textId="77777777" w:rsidR="00A222CA" w:rsidRPr="000A7280" w:rsidRDefault="00A222CA" w:rsidP="00A222CA">
      <w:pPr>
        <w:autoSpaceDE w:val="0"/>
        <w:autoSpaceDN w:val="0"/>
        <w:rPr>
          <w:rFonts w:ascii="Times New Roman" w:eastAsia="Times New Roman" w:hAnsi="Times New Roman" w:cs="Times New Roman"/>
          <w:b/>
        </w:rPr>
      </w:pPr>
    </w:p>
    <w:p w14:paraId="3933EA2A" w14:textId="77777777" w:rsidR="00D66C2F" w:rsidRDefault="004A08C9"/>
    <w:sectPr w:rsidR="00D66C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8826F" w14:textId="77777777" w:rsidR="008A6A97" w:rsidRDefault="008A6A97" w:rsidP="008A6A97">
      <w:pPr>
        <w:spacing w:after="0" w:line="240" w:lineRule="auto"/>
      </w:pPr>
      <w:r>
        <w:separator/>
      </w:r>
    </w:p>
  </w:endnote>
  <w:endnote w:type="continuationSeparator" w:id="0">
    <w:p w14:paraId="205F3B23" w14:textId="77777777" w:rsidR="008A6A97" w:rsidRDefault="008A6A97" w:rsidP="008A6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B2F7E" w14:textId="77777777" w:rsidR="008A6A97" w:rsidRDefault="008A6A97" w:rsidP="008A6A97">
      <w:pPr>
        <w:spacing w:after="0" w:line="240" w:lineRule="auto"/>
      </w:pPr>
      <w:r>
        <w:separator/>
      </w:r>
    </w:p>
  </w:footnote>
  <w:footnote w:type="continuationSeparator" w:id="0">
    <w:p w14:paraId="2E890842" w14:textId="77777777" w:rsidR="008A6A97" w:rsidRDefault="008A6A97" w:rsidP="008A6A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47841"/>
    <w:multiLevelType w:val="hybridMultilevel"/>
    <w:tmpl w:val="9AECBEB6"/>
    <w:lvl w:ilvl="0" w:tplc="BFEA11EC">
      <w:start w:val="1"/>
      <w:numFmt w:val="decimal"/>
      <w:lvlText w:val="%1."/>
      <w:lvlJc w:val="left"/>
      <w:pPr>
        <w:ind w:left="360" w:hanging="360"/>
      </w:pPr>
      <w:rPr>
        <w:b w:val="0"/>
      </w:rPr>
    </w:lvl>
    <w:lvl w:ilvl="1" w:tplc="04090019">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 w15:restartNumberingAfterBreak="0">
    <w:nsid w:val="60794219"/>
    <w:multiLevelType w:val="hybridMultilevel"/>
    <w:tmpl w:val="B3E60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2E0564"/>
    <w:multiLevelType w:val="hybridMultilevel"/>
    <w:tmpl w:val="B3E60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2CA"/>
    <w:rsid w:val="000251B9"/>
    <w:rsid w:val="000A7086"/>
    <w:rsid w:val="00181E99"/>
    <w:rsid w:val="00186A0B"/>
    <w:rsid w:val="002B1646"/>
    <w:rsid w:val="004A08C9"/>
    <w:rsid w:val="0067171A"/>
    <w:rsid w:val="0072651E"/>
    <w:rsid w:val="00726E46"/>
    <w:rsid w:val="007F7EBD"/>
    <w:rsid w:val="00804DC2"/>
    <w:rsid w:val="008A6A97"/>
    <w:rsid w:val="00935C34"/>
    <w:rsid w:val="00A222CA"/>
    <w:rsid w:val="00B76D6C"/>
    <w:rsid w:val="00D1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83B9FB"/>
  <w15:chartTrackingRefBased/>
  <w15:docId w15:val="{5307F3C6-9177-4F92-916F-F71A3971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2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2CA"/>
    <w:pPr>
      <w:spacing w:after="0" w:line="240" w:lineRule="auto"/>
      <w:ind w:left="720"/>
      <w:contextualSpacing/>
    </w:pPr>
    <w:rPr>
      <w:sz w:val="24"/>
      <w:szCs w:val="24"/>
    </w:rPr>
  </w:style>
  <w:style w:type="paragraph" w:styleId="Title">
    <w:name w:val="Title"/>
    <w:basedOn w:val="Normal"/>
    <w:link w:val="TitleChar"/>
    <w:qFormat/>
    <w:rsid w:val="00A222CA"/>
    <w:pPr>
      <w:spacing w:after="0" w:line="240" w:lineRule="auto"/>
      <w:contextualSpacing/>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A222CA"/>
    <w:rPr>
      <w:rFonts w:ascii="Times New Roman" w:eastAsia="Times New Roman" w:hAnsi="Times New Roman" w:cs="Times New Roman"/>
      <w:b/>
      <w:bCs/>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John T</dc:creator>
  <cp:keywords/>
  <dc:description/>
  <cp:lastModifiedBy>Sandor, Joseph M</cp:lastModifiedBy>
  <cp:revision>9</cp:revision>
  <dcterms:created xsi:type="dcterms:W3CDTF">2019-12-13T18:56:00Z</dcterms:created>
  <dcterms:modified xsi:type="dcterms:W3CDTF">2019-12-16T15:40:00Z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DanielsJT@state.gov</vt:lpwstr>
  </property>
  <property fmtid="{D5CDD505-2E9C-101B-9397-08002B2CF9AE}" pid="5" name="MSIP_Label_1665d9ee-429a-4d5f-97cc-cfb56e044a6e_SetDate">
    <vt:lpwstr>2019-12-13T17:55:21.4143445Z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a3056548-76e4-4ced-8eb9-f81d6b08e019</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