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shd w:val="clear" w:color="auto" w:fill="FFFFFF"/>
        <w:tblCellMar>
          <w:left w:w="0" w:type="dxa"/>
          <w:right w:w="0" w:type="dxa"/>
        </w:tblCellMar>
        <w:tblLook w:val="04A0" w:firstRow="1" w:lastRow="0" w:firstColumn="1" w:lastColumn="0" w:noHBand="0" w:noVBand="1"/>
      </w:tblPr>
      <w:tblGrid>
        <w:gridCol w:w="5017"/>
        <w:gridCol w:w="4323"/>
      </w:tblGrid>
      <w:tr w:rsidR="00E2722F" w14:paraId="0A82F58C" w14:textId="77777777" w:rsidTr="00E2722F">
        <w:tc>
          <w:tcPr>
            <w:tcW w:w="818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9AE060C" w14:textId="77777777" w:rsidR="00E2722F" w:rsidRDefault="00E2722F">
            <w:pPr>
              <w:pStyle w:val="NormalWeb"/>
            </w:pPr>
            <w:r>
              <w:rPr>
                <w:rFonts w:ascii="Times New Roman" w:hAnsi="Times New Roman" w:cs="Times New Roman"/>
                <w:b/>
                <w:bCs/>
                <w:color w:val="000000"/>
                <w:sz w:val="28"/>
                <w:szCs w:val="28"/>
              </w:rPr>
              <w:t>Questions</w:t>
            </w:r>
            <w:r>
              <w:rPr>
                <w:color w:val="000000"/>
              </w:rPr>
              <w:t> </w:t>
            </w:r>
          </w:p>
        </w:tc>
        <w:tc>
          <w:tcPr>
            <w:tcW w:w="778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542AD6E5" w14:textId="77777777" w:rsidR="00E2722F" w:rsidRDefault="00E2722F">
            <w:pPr>
              <w:pStyle w:val="NormalWeb"/>
            </w:pPr>
            <w:r>
              <w:rPr>
                <w:rFonts w:ascii="Times New Roman" w:hAnsi="Times New Roman" w:cs="Times New Roman"/>
                <w:b/>
                <w:bCs/>
                <w:color w:val="000000"/>
                <w:sz w:val="28"/>
                <w:szCs w:val="28"/>
              </w:rPr>
              <w:t>Responses</w:t>
            </w:r>
            <w:r>
              <w:rPr>
                <w:color w:val="000000"/>
              </w:rPr>
              <w:t> </w:t>
            </w:r>
          </w:p>
        </w:tc>
      </w:tr>
      <w:tr w:rsidR="00E2722F" w14:paraId="692A5A9E" w14:textId="77777777" w:rsidTr="00E2722F">
        <w:tc>
          <w:tcPr>
            <w:tcW w:w="818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D12B3FB" w14:textId="77777777" w:rsidR="00E2722F" w:rsidRDefault="00E2722F">
            <w:pPr>
              <w:numPr>
                <w:ilvl w:val="0"/>
                <w:numId w:val="1"/>
              </w:numPr>
              <w:rPr>
                <w:rFonts w:ascii="Aptos" w:eastAsia="Times New Roman" w:hAnsi="Aptos"/>
                <w:color w:val="000000"/>
                <w:sz w:val="24"/>
                <w:szCs w:val="24"/>
              </w:rPr>
            </w:pPr>
            <w:r>
              <w:rPr>
                <w:rFonts w:eastAsia="Times New Roman"/>
                <w:color w:val="000000"/>
              </w:rPr>
              <w:t xml:space="preserve">Interior or Exterior Performance stage?  That is, is the performance space for Cultural Program events in a dedicated theatre or open outdoor stage?  (Program may need to be adjusted in terms of schedule and presenter </w:t>
            </w:r>
            <w:proofErr w:type="gramStart"/>
            <w:r>
              <w:rPr>
                <w:rFonts w:eastAsia="Times New Roman"/>
                <w:color w:val="000000"/>
              </w:rPr>
              <w:t>types</w:t>
            </w:r>
            <w:proofErr w:type="gramEnd"/>
            <w:r>
              <w:rPr>
                <w:rFonts w:eastAsia="Times New Roman"/>
                <w:color w:val="000000"/>
              </w:rPr>
              <w:t xml:space="preserve"> mix, depending on location and Ambiental conditions of stage and performance environment.   </w:t>
            </w:r>
          </w:p>
        </w:tc>
        <w:tc>
          <w:tcPr>
            <w:tcW w:w="778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18F7FE6" w14:textId="77777777" w:rsidR="00E2722F" w:rsidRDefault="00E2722F">
            <w:pPr>
              <w:pStyle w:val="NormalWeb"/>
            </w:pPr>
            <w:r>
              <w:rPr>
                <w:color w:val="000000"/>
              </w:rPr>
              <w:t> </w:t>
            </w:r>
            <w:r>
              <w:rPr>
                <w:color w:val="FF0000"/>
              </w:rPr>
              <w:t>The USA pavilion performance stage is covered but visitors will view performances from an outdoor space. Cultural performers will also have opportunities to perform on other stages on the Expo site.</w:t>
            </w:r>
          </w:p>
        </w:tc>
      </w:tr>
      <w:tr w:rsidR="00E2722F" w14:paraId="4BA3A3D2" w14:textId="77777777" w:rsidTr="00E2722F">
        <w:tc>
          <w:tcPr>
            <w:tcW w:w="818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8E344DB" w14:textId="77777777" w:rsidR="00E2722F" w:rsidRDefault="00E2722F">
            <w:pPr>
              <w:numPr>
                <w:ilvl w:val="0"/>
                <w:numId w:val="2"/>
              </w:numPr>
              <w:rPr>
                <w:rFonts w:ascii="Aptos" w:eastAsia="Times New Roman" w:hAnsi="Aptos"/>
                <w:color w:val="000000"/>
                <w:sz w:val="24"/>
                <w:szCs w:val="24"/>
              </w:rPr>
            </w:pPr>
            <w:r>
              <w:rPr>
                <w:rFonts w:eastAsia="Times New Roman"/>
                <w:color w:val="000000"/>
              </w:rPr>
              <w:t>Could you please confirm regarding “Projection:” vs. “LED” screen(s)? </w:t>
            </w:r>
          </w:p>
        </w:tc>
        <w:tc>
          <w:tcPr>
            <w:tcW w:w="778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1D536C9" w14:textId="77777777" w:rsidR="00E2722F" w:rsidRDefault="00E2722F">
            <w:pPr>
              <w:pStyle w:val="NormalWeb"/>
            </w:pPr>
            <w:r>
              <w:rPr>
                <w:color w:val="FF0000"/>
              </w:rPr>
              <w:t>The stage has a retractable screen and a rear projection for any videos or backdrops for performances. </w:t>
            </w:r>
          </w:p>
        </w:tc>
      </w:tr>
      <w:tr w:rsidR="00E2722F" w14:paraId="002140FB" w14:textId="77777777" w:rsidTr="00E2722F">
        <w:tc>
          <w:tcPr>
            <w:tcW w:w="818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FD09138" w14:textId="77777777" w:rsidR="00E2722F" w:rsidRDefault="00E2722F">
            <w:pPr>
              <w:numPr>
                <w:ilvl w:val="0"/>
                <w:numId w:val="3"/>
              </w:numPr>
              <w:rPr>
                <w:rFonts w:ascii="Aptos" w:eastAsia="Times New Roman" w:hAnsi="Aptos"/>
                <w:color w:val="000000"/>
                <w:sz w:val="24"/>
                <w:szCs w:val="24"/>
              </w:rPr>
            </w:pPr>
            <w:r>
              <w:rPr>
                <w:rFonts w:eastAsia="Times New Roman"/>
                <w:color w:val="000000"/>
              </w:rPr>
              <w:t>To what degree will the Cultural Program performers/performances serve as “Queue Line Entertainment”?  That is, are the performances meant to synchronize with guest queuing or stand-alone schedule?  </w:t>
            </w:r>
          </w:p>
        </w:tc>
        <w:tc>
          <w:tcPr>
            <w:tcW w:w="778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F5FFAB1" w14:textId="77777777" w:rsidR="00E2722F" w:rsidRDefault="00E2722F">
            <w:pPr>
              <w:pStyle w:val="NormalWeb"/>
            </w:pPr>
            <w:r>
              <w:rPr>
                <w:color w:val="FF0000"/>
              </w:rPr>
              <w:t>It is not necessary for performances to synchronize with queue. The performances will operate on a standalone schedule in cooperation with the operations contractor.   </w:t>
            </w:r>
          </w:p>
        </w:tc>
      </w:tr>
      <w:tr w:rsidR="00E2722F" w14:paraId="56B16CD1" w14:textId="77777777" w:rsidTr="00E2722F">
        <w:trPr>
          <w:trHeight w:val="800"/>
        </w:trPr>
        <w:tc>
          <w:tcPr>
            <w:tcW w:w="818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6C68725" w14:textId="77777777" w:rsidR="00E2722F" w:rsidRDefault="00E2722F">
            <w:pPr>
              <w:numPr>
                <w:ilvl w:val="0"/>
                <w:numId w:val="4"/>
              </w:numPr>
              <w:rPr>
                <w:rFonts w:ascii="Aptos" w:eastAsia="Times New Roman" w:hAnsi="Aptos"/>
                <w:color w:val="000000"/>
                <w:sz w:val="24"/>
                <w:szCs w:val="24"/>
              </w:rPr>
            </w:pPr>
            <w:r>
              <w:rPr>
                <w:rFonts w:eastAsia="Times New Roman"/>
                <w:color w:val="000000"/>
              </w:rPr>
              <w:t xml:space="preserve">Will the Cultural Programs be a programmed part of any “pulsed” visitor </w:t>
            </w:r>
            <w:proofErr w:type="gramStart"/>
            <w:r>
              <w:rPr>
                <w:rFonts w:eastAsia="Times New Roman"/>
                <w:color w:val="000000"/>
              </w:rPr>
              <w:t>program</w:t>
            </w:r>
            <w:proofErr w:type="gramEnd"/>
            <w:r>
              <w:rPr>
                <w:rFonts w:eastAsia="Times New Roman"/>
                <w:color w:val="000000"/>
              </w:rPr>
              <w:t xml:space="preserve"> or will they be at a stand-alone venue (interior/exterior?) with separate admission gating?    </w:t>
            </w:r>
          </w:p>
        </w:tc>
        <w:tc>
          <w:tcPr>
            <w:tcW w:w="778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93B657E" w14:textId="77777777" w:rsidR="00E2722F" w:rsidRDefault="00E2722F">
            <w:pPr>
              <w:pStyle w:val="NormalWeb"/>
            </w:pPr>
            <w:r>
              <w:rPr>
                <w:color w:val="FF0000"/>
              </w:rPr>
              <w:t>Performers will be on a stand-alone stage dedicated to USA Pavilion cultural performers, speakers, and presentations. The area is free flowing with no separate admission process. The area will also be separate from the USA pavilion entrance and corresponding queue.  </w:t>
            </w:r>
          </w:p>
        </w:tc>
      </w:tr>
      <w:tr w:rsidR="00E2722F" w14:paraId="0A8979C6" w14:textId="77777777" w:rsidTr="00E2722F">
        <w:tc>
          <w:tcPr>
            <w:tcW w:w="818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FA87C5E" w14:textId="77777777" w:rsidR="00E2722F" w:rsidRDefault="00E2722F">
            <w:pPr>
              <w:numPr>
                <w:ilvl w:val="0"/>
                <w:numId w:val="5"/>
              </w:numPr>
              <w:rPr>
                <w:rFonts w:ascii="Aptos" w:eastAsia="Times New Roman" w:hAnsi="Aptos"/>
                <w:color w:val="000000"/>
                <w:sz w:val="24"/>
                <w:szCs w:val="24"/>
              </w:rPr>
            </w:pPr>
            <w:r>
              <w:rPr>
                <w:rFonts w:eastAsia="Times New Roman"/>
                <w:color w:val="000000"/>
              </w:rPr>
              <w:t>Is there an existing queue-line plan?  If so, can share with us? </w:t>
            </w:r>
          </w:p>
        </w:tc>
        <w:tc>
          <w:tcPr>
            <w:tcW w:w="778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DB81850" w14:textId="77777777" w:rsidR="00E2722F" w:rsidRDefault="00E2722F">
            <w:pPr>
              <w:pStyle w:val="NormalWeb"/>
            </w:pPr>
            <w:r>
              <w:rPr>
                <w:color w:val="FF0000"/>
              </w:rPr>
              <w:t> The queue plan will be shared to the awarded grantee.  </w:t>
            </w:r>
          </w:p>
        </w:tc>
      </w:tr>
      <w:tr w:rsidR="00E2722F" w14:paraId="7CD624EE" w14:textId="77777777" w:rsidTr="00E2722F">
        <w:tc>
          <w:tcPr>
            <w:tcW w:w="818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7116A0F" w14:textId="77777777" w:rsidR="00E2722F" w:rsidRDefault="00E2722F">
            <w:pPr>
              <w:numPr>
                <w:ilvl w:val="0"/>
                <w:numId w:val="6"/>
              </w:numPr>
              <w:rPr>
                <w:rFonts w:ascii="Aptos" w:eastAsia="Times New Roman" w:hAnsi="Aptos"/>
                <w:color w:val="000000"/>
                <w:sz w:val="24"/>
                <w:szCs w:val="24"/>
              </w:rPr>
            </w:pPr>
            <w:r>
              <w:rPr>
                <w:rFonts w:eastAsia="Times New Roman"/>
                <w:color w:val="000000"/>
              </w:rPr>
              <w:t>To what degree may Youth Ambassadors participate in queue line management functions and/or queue line entertainment? No restrictions on having a select number of Youth Ambassadors providing entertainment and speakers’ content, right? </w:t>
            </w:r>
          </w:p>
        </w:tc>
        <w:tc>
          <w:tcPr>
            <w:tcW w:w="778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21EA614" w14:textId="77777777" w:rsidR="00E2722F" w:rsidRDefault="00E2722F">
            <w:pPr>
              <w:pStyle w:val="NormalWeb"/>
            </w:pPr>
            <w:r>
              <w:rPr>
                <w:color w:val="FF0000"/>
              </w:rPr>
              <w:t xml:space="preserve">Youth Ambassador involvement should be enriching and substantial to USA Pavilion operations and visitor experience. There must also be professional opportunities for Youth Ambassadors built into their exchange experience.  In addition, Youth ambassadors should not take the place of respective cultural </w:t>
            </w:r>
            <w:proofErr w:type="gramStart"/>
            <w:r>
              <w:rPr>
                <w:color w:val="FF0000"/>
              </w:rPr>
              <w:t>performers’</w:t>
            </w:r>
            <w:proofErr w:type="gramEnd"/>
            <w:r>
              <w:rPr>
                <w:color w:val="FF0000"/>
              </w:rPr>
              <w:t xml:space="preserve"> and speakers’ programs. Therefore, Youth Ambassadors as queue entertainment may be utilized in limited and sporadic instances.  </w:t>
            </w:r>
          </w:p>
        </w:tc>
      </w:tr>
      <w:tr w:rsidR="00E2722F" w14:paraId="3487E11E" w14:textId="77777777" w:rsidTr="00E2722F">
        <w:tc>
          <w:tcPr>
            <w:tcW w:w="818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E53AC3B" w14:textId="77777777" w:rsidR="00E2722F" w:rsidRDefault="00E2722F">
            <w:pPr>
              <w:numPr>
                <w:ilvl w:val="0"/>
                <w:numId w:val="7"/>
              </w:numPr>
              <w:rPr>
                <w:rFonts w:ascii="Aptos" w:eastAsia="Times New Roman" w:hAnsi="Aptos"/>
                <w:color w:val="000000"/>
                <w:sz w:val="24"/>
                <w:szCs w:val="24"/>
              </w:rPr>
            </w:pPr>
            <w:r>
              <w:rPr>
                <w:rFonts w:eastAsia="Times New Roman"/>
                <w:color w:val="000000"/>
              </w:rPr>
              <w:t xml:space="preserve">When can we expect to see floorplans (include facility plans denoting FOH/BOH, Green Room(s), Break Rooms, </w:t>
            </w:r>
            <w:proofErr w:type="spellStart"/>
            <w:r>
              <w:rPr>
                <w:rFonts w:eastAsia="Times New Roman"/>
                <w:color w:val="000000"/>
              </w:rPr>
              <w:t>etc</w:t>
            </w:r>
            <w:proofErr w:type="spellEnd"/>
            <w:r>
              <w:rPr>
                <w:rFonts w:eastAsia="Times New Roman"/>
                <w:color w:val="000000"/>
              </w:rPr>
              <w:t>?  (for timing purposes)? </w:t>
            </w:r>
          </w:p>
        </w:tc>
        <w:tc>
          <w:tcPr>
            <w:tcW w:w="778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B033152" w14:textId="77777777" w:rsidR="00E2722F" w:rsidRDefault="00E2722F">
            <w:pPr>
              <w:pStyle w:val="NormalWeb"/>
            </w:pPr>
            <w:r>
              <w:rPr>
                <w:color w:val="FF0000"/>
              </w:rPr>
              <w:t> </w:t>
            </w:r>
            <w:proofErr w:type="gramStart"/>
            <w:r>
              <w:rPr>
                <w:color w:val="FF0000"/>
              </w:rPr>
              <w:t>At the moment</w:t>
            </w:r>
            <w:proofErr w:type="gramEnd"/>
            <w:r>
              <w:rPr>
                <w:color w:val="FF0000"/>
              </w:rPr>
              <w:t>, floorplans are not available to the public. When the contract is awarded, the Expo Unit team will share the plans with the grantee as soon as possible.  </w:t>
            </w:r>
          </w:p>
        </w:tc>
      </w:tr>
    </w:tbl>
    <w:p w14:paraId="07DB546F" w14:textId="77777777" w:rsidR="001B3893" w:rsidRDefault="001B3893"/>
    <w:sectPr w:rsidR="001B38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449A7"/>
    <w:multiLevelType w:val="multilevel"/>
    <w:tmpl w:val="A6B02632"/>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26A5A06"/>
    <w:multiLevelType w:val="multilevel"/>
    <w:tmpl w:val="E7EE51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6CC146F"/>
    <w:multiLevelType w:val="multilevel"/>
    <w:tmpl w:val="35B6DC08"/>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3EB90E78"/>
    <w:multiLevelType w:val="multilevel"/>
    <w:tmpl w:val="7B060106"/>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3ED23B6E"/>
    <w:multiLevelType w:val="multilevel"/>
    <w:tmpl w:val="47AC0B78"/>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44F477BF"/>
    <w:multiLevelType w:val="multilevel"/>
    <w:tmpl w:val="647E8E3A"/>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529559D8"/>
    <w:multiLevelType w:val="multilevel"/>
    <w:tmpl w:val="0ECAD6F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8057827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53581079">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36657753">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93651163">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06529522">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85353194">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35243463">
    <w:abstractNumId w:val="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22F"/>
    <w:rsid w:val="000B231B"/>
    <w:rsid w:val="001B3893"/>
    <w:rsid w:val="002D47A4"/>
    <w:rsid w:val="00AB2CF6"/>
    <w:rsid w:val="00C51CEF"/>
    <w:rsid w:val="00E272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98BC0"/>
  <w15:chartTrackingRefBased/>
  <w15:docId w15:val="{6D0BE680-B4F7-4091-8187-08701523A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22F"/>
    <w:pPr>
      <w:spacing w:after="0" w:line="240" w:lineRule="auto"/>
    </w:pPr>
    <w:rPr>
      <w:rFonts w:ascii="Calibri" w:hAnsi="Calibri" w:cs="Calibri"/>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2722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1704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394</Words>
  <Characters>2251</Characters>
  <Application>Microsoft Office Word</Application>
  <DocSecurity>0</DocSecurity>
  <Lines>18</Lines>
  <Paragraphs>5</Paragraphs>
  <ScaleCrop>false</ScaleCrop>
  <Company>Department of State</Company>
  <LinksUpToDate>false</LinksUpToDate>
  <CharactersWithSpaces>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Lofton, Chenique C</dc:creator>
  <cp:keywords/>
  <dc:description/>
  <cp:lastModifiedBy>Lofton, Chenique C</cp:lastModifiedBy>
  <cp:revision>1</cp:revision>
  <dcterms:created xsi:type="dcterms:W3CDTF">2023-12-20T14:37:00Z</dcterms:created>
  <dcterms:modified xsi:type="dcterms:W3CDTF">2023-12-20T14:39:00Z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2023-12-20T14:39:40Z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12fb0616-1622-4d6c-83f1-5566fe4646b5</vt:lpwstr>
  </property>
  <property fmtid="{D5CDD505-2E9C-101B-9397-08002B2CF9AE}" pid="8" name="MSIP_Label_1665d9ee-429a-4d5f-97cc-cfb56e044a6e_ContentBits">
    <vt:lpwstr>0</vt:lpwstr>
  </property>
</Properties>
</file>