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6C1" w:rsidRPr="00CF63EF" w:rsidRDefault="007C26C1" w:rsidP="007C26C1">
      <w:pPr>
        <w:jc w:val="center"/>
      </w:pPr>
      <w:r w:rsidRPr="00CF63EF">
        <w:t xml:space="preserve">Questions and Answers – </w:t>
      </w:r>
      <w:r w:rsidR="00D30678">
        <w:t xml:space="preserve">June </w:t>
      </w:r>
      <w:r w:rsidR="00FE4684">
        <w:t>12</w:t>
      </w:r>
      <w:r w:rsidR="00D30678">
        <w:t>, 2017</w:t>
      </w:r>
    </w:p>
    <w:p w:rsidR="00D30678" w:rsidRDefault="007C26C1" w:rsidP="004D6F2E">
      <w:pPr>
        <w:jc w:val="center"/>
      </w:pPr>
      <w:r w:rsidRPr="00CF63EF">
        <w:t xml:space="preserve">NOFO </w:t>
      </w:r>
      <w:r w:rsidR="00D72F05" w:rsidRPr="00D72F05">
        <w:t>Support to the Liberian Justice Sector</w:t>
      </w:r>
    </w:p>
    <w:p w:rsidR="007C26C1" w:rsidRDefault="004D6F2E" w:rsidP="004D6F2E">
      <w:pPr>
        <w:jc w:val="center"/>
      </w:pPr>
      <w:r w:rsidRPr="00CF63EF">
        <w:t xml:space="preserve"> </w:t>
      </w:r>
      <w:r w:rsidR="007C26C1" w:rsidRPr="00CF63EF">
        <w:t>[</w:t>
      </w:r>
      <w:r w:rsidR="00FE4684" w:rsidRPr="00FE4684">
        <w:t>INL17CA0032-INLAMELiberia-Justice-050917</w:t>
      </w:r>
      <w:r w:rsidR="007C26C1" w:rsidRPr="00CF63EF">
        <w:t>]</w:t>
      </w:r>
    </w:p>
    <w:p w:rsidR="00D30678" w:rsidRDefault="00D30678" w:rsidP="004D6F2E">
      <w:pPr>
        <w:jc w:val="center"/>
      </w:pPr>
    </w:p>
    <w:p w:rsidR="00D30678" w:rsidRPr="00D30678" w:rsidRDefault="00FE4684" w:rsidP="00FE4684">
      <w:pPr>
        <w:pStyle w:val="ListParagraph"/>
        <w:numPr>
          <w:ilvl w:val="0"/>
          <w:numId w:val="14"/>
        </w:numPr>
        <w:spacing w:before="100" w:beforeAutospacing="1" w:after="100" w:afterAutospacing="1"/>
        <w:jc w:val="both"/>
        <w:rPr>
          <w:rFonts w:eastAsia="Times New Roman"/>
          <w:shd w:val="clear" w:color="auto" w:fill="FFFFFF"/>
        </w:rPr>
      </w:pPr>
      <w:r w:rsidRPr="00FE4684">
        <w:rPr>
          <w:rFonts w:eastAsia="Times New Roman"/>
          <w:shd w:val="clear" w:color="auto" w:fill="FFFFFF"/>
        </w:rPr>
        <w:t>P. 10 of the NOFO indicates that bidders should propose embedding a long term advisor with the Public Defender’s Office; does INL expect the successful implementer to embed long term advisors with other counterpart agencies?</w:t>
      </w:r>
    </w:p>
    <w:p w:rsidR="00FE4684" w:rsidRPr="00FE4684" w:rsidRDefault="00597AC2" w:rsidP="00FE4684">
      <w:pPr>
        <w:spacing w:before="100" w:beforeAutospacing="1" w:after="100" w:afterAutospacing="1"/>
        <w:ind w:left="720"/>
        <w:jc w:val="both"/>
        <w:rPr>
          <w:rFonts w:eastAsia="Times New Roman"/>
          <w:highlight w:val="yellow"/>
          <w:shd w:val="clear" w:color="auto" w:fill="FFFFFF"/>
        </w:rPr>
      </w:pPr>
      <w:r w:rsidRPr="00D30678">
        <w:rPr>
          <w:rFonts w:eastAsia="Times New Roman"/>
          <w:b/>
          <w:highlight w:val="yellow"/>
          <w:shd w:val="clear" w:color="auto" w:fill="FFFFFF"/>
        </w:rPr>
        <w:t>Response:</w:t>
      </w:r>
      <w:r w:rsidRPr="00D30678">
        <w:rPr>
          <w:rFonts w:eastAsia="Times New Roman"/>
          <w:highlight w:val="yellow"/>
          <w:shd w:val="clear" w:color="auto" w:fill="FFFFFF"/>
        </w:rPr>
        <w:t xml:space="preserve"> </w:t>
      </w:r>
      <w:r w:rsidR="00FE4684" w:rsidRPr="00FE4684">
        <w:rPr>
          <w:rFonts w:eastAsia="Times New Roman"/>
          <w:highlight w:val="yellow"/>
          <w:shd w:val="clear" w:color="auto" w:fill="FFFFFF"/>
        </w:rPr>
        <w:t xml:space="preserve">Yes, we expect the applicant to embed an advisor with extensive public defender experience with the Judiciary’s Public Defender’s Office.  </w:t>
      </w:r>
    </w:p>
    <w:p w:rsidR="00D30678" w:rsidRDefault="00FE4684" w:rsidP="00D30678">
      <w:pPr>
        <w:pStyle w:val="ListParagraph"/>
        <w:numPr>
          <w:ilvl w:val="0"/>
          <w:numId w:val="14"/>
        </w:numPr>
        <w:spacing w:before="100" w:beforeAutospacing="1" w:after="100" w:afterAutospacing="1"/>
        <w:jc w:val="both"/>
        <w:rPr>
          <w:rFonts w:eastAsia="Times New Roman"/>
          <w:shd w:val="clear" w:color="auto" w:fill="FFFFFF"/>
        </w:rPr>
      </w:pPr>
      <w:r w:rsidRPr="00FE4684">
        <w:rPr>
          <w:rFonts w:eastAsia="Times New Roman"/>
          <w:shd w:val="clear" w:color="auto" w:fill="FFFFFF"/>
        </w:rPr>
        <w:t>The NOFO indicates on p.10 that “equipment provision is not a primary purpose of this grant.” Can INL provide a maximum budget figure for equipment?</w:t>
      </w:r>
    </w:p>
    <w:p w:rsidR="00D30678" w:rsidRDefault="00D30678" w:rsidP="00D30678">
      <w:pPr>
        <w:pStyle w:val="ListParagraph"/>
        <w:spacing w:before="100" w:beforeAutospacing="1" w:after="100" w:afterAutospacing="1"/>
        <w:jc w:val="both"/>
        <w:rPr>
          <w:rFonts w:eastAsia="Times New Roman"/>
          <w:shd w:val="clear" w:color="auto" w:fill="FFFFFF"/>
        </w:rPr>
      </w:pPr>
    </w:p>
    <w:p w:rsidR="00D30678" w:rsidRDefault="00597AC2" w:rsidP="00D30678">
      <w:pPr>
        <w:pStyle w:val="ListParagraph"/>
        <w:spacing w:before="100" w:beforeAutospacing="1" w:after="100" w:afterAutospacing="1"/>
        <w:jc w:val="both"/>
        <w:rPr>
          <w:rFonts w:eastAsia="Times New Roman"/>
          <w:shd w:val="clear" w:color="auto" w:fill="FFFFFF"/>
        </w:rPr>
      </w:pPr>
      <w:r w:rsidRPr="00D72F05">
        <w:rPr>
          <w:rFonts w:eastAsia="Times New Roman"/>
          <w:b/>
          <w:highlight w:val="yellow"/>
          <w:shd w:val="clear" w:color="auto" w:fill="FFFFFF"/>
        </w:rPr>
        <w:t>Response:</w:t>
      </w:r>
      <w:r w:rsidRPr="00D72F05">
        <w:rPr>
          <w:rFonts w:eastAsia="Times New Roman"/>
          <w:highlight w:val="yellow"/>
          <w:shd w:val="clear" w:color="auto" w:fill="FFFFFF"/>
        </w:rPr>
        <w:t xml:space="preserve"> </w:t>
      </w:r>
      <w:r w:rsidR="00D72F05" w:rsidRPr="00D72F05">
        <w:rPr>
          <w:rFonts w:eastAsia="Times New Roman"/>
          <w:highlight w:val="yellow"/>
          <w:shd w:val="clear" w:color="auto" w:fill="FFFFFF"/>
        </w:rPr>
        <w:t>There is no minimum or maximum budget figure for equipment.  However, we expect the applicant to only provide inexpensive equipment that is needed to increase the efficiency of the Judiciary or for the training proposed.</w:t>
      </w:r>
      <w:r w:rsidR="00D72F05" w:rsidRPr="00D72F05">
        <w:rPr>
          <w:rFonts w:eastAsia="Times New Roman"/>
          <w:shd w:val="clear" w:color="auto" w:fill="FFFFFF"/>
        </w:rPr>
        <w:t xml:space="preserve">  </w:t>
      </w:r>
    </w:p>
    <w:p w:rsidR="009A448E" w:rsidRPr="00D30678" w:rsidRDefault="004D6F2E" w:rsidP="00D30678">
      <w:pPr>
        <w:pStyle w:val="ListParagraph"/>
        <w:spacing w:before="100" w:beforeAutospacing="1" w:after="100" w:afterAutospacing="1"/>
        <w:jc w:val="both"/>
        <w:rPr>
          <w:rFonts w:eastAsia="Times New Roman"/>
          <w:shd w:val="clear" w:color="auto" w:fill="FFFFFF"/>
        </w:rPr>
      </w:pPr>
      <w:r w:rsidRPr="00D30678">
        <w:rPr>
          <w:rFonts w:eastAsia="Times New Roman"/>
          <w:shd w:val="clear" w:color="auto" w:fill="FFFFFF"/>
        </w:rPr>
        <w:t xml:space="preserve">  </w:t>
      </w:r>
    </w:p>
    <w:p w:rsidR="004D6F2E" w:rsidRDefault="00D72F05" w:rsidP="00D72F05">
      <w:pPr>
        <w:pStyle w:val="ListParagraph"/>
        <w:numPr>
          <w:ilvl w:val="0"/>
          <w:numId w:val="14"/>
        </w:numPr>
        <w:spacing w:before="100" w:beforeAutospacing="1" w:after="100" w:afterAutospacing="1"/>
        <w:jc w:val="both"/>
        <w:rPr>
          <w:rFonts w:eastAsia="Times New Roman"/>
          <w:shd w:val="clear" w:color="auto" w:fill="FFFFFF"/>
        </w:rPr>
      </w:pPr>
      <w:r w:rsidRPr="00D72F05">
        <w:rPr>
          <w:rFonts w:eastAsia="Times New Roman"/>
          <w:shd w:val="clear" w:color="auto" w:fill="FFFFFF"/>
        </w:rPr>
        <w:t>The expected results for Sub-objective 2.2 include “a reliable and standard case management system” for the Public Defender’s Office.  Does INL envision an electronic case management system for the PD’s Office? </w:t>
      </w:r>
    </w:p>
    <w:p w:rsidR="00D30678" w:rsidRPr="00D30678" w:rsidRDefault="00D30678" w:rsidP="00D30678">
      <w:pPr>
        <w:pStyle w:val="ListParagraph"/>
        <w:spacing w:before="100" w:beforeAutospacing="1" w:after="100" w:afterAutospacing="1"/>
        <w:rPr>
          <w:rFonts w:eastAsia="Times New Roman"/>
          <w:shd w:val="clear" w:color="auto" w:fill="FFFFFF"/>
        </w:rPr>
      </w:pPr>
    </w:p>
    <w:p w:rsidR="003550F7" w:rsidRDefault="004D6F2E" w:rsidP="00D72F05">
      <w:pPr>
        <w:pStyle w:val="ListParagraph"/>
        <w:jc w:val="both"/>
        <w:rPr>
          <w:rFonts w:eastAsia="Times New Roman"/>
          <w:shd w:val="clear" w:color="auto" w:fill="FFFFFF"/>
        </w:rPr>
      </w:pPr>
      <w:r w:rsidRPr="00D72F05">
        <w:rPr>
          <w:rFonts w:eastAsia="Times New Roman"/>
          <w:b/>
          <w:highlight w:val="yellow"/>
          <w:shd w:val="clear" w:color="auto" w:fill="FFFFFF"/>
        </w:rPr>
        <w:t>Response:</w:t>
      </w:r>
      <w:r w:rsidRPr="00D72F05">
        <w:rPr>
          <w:rFonts w:eastAsia="Times New Roman"/>
          <w:highlight w:val="yellow"/>
          <w:shd w:val="clear" w:color="auto" w:fill="FFFFFF"/>
        </w:rPr>
        <w:t xml:space="preserve"> </w:t>
      </w:r>
      <w:r w:rsidR="00D72F05" w:rsidRPr="00D72F05">
        <w:rPr>
          <w:rFonts w:eastAsia="Times New Roman"/>
          <w:highlight w:val="yellow"/>
          <w:shd w:val="clear" w:color="auto" w:fill="FFFFFF"/>
        </w:rPr>
        <w:t>Not necessarily.  It also depends on whether the proposed case management system is effective and something that the Liberians will be able to use and maintain.</w:t>
      </w:r>
      <w:r w:rsidR="00D72F05" w:rsidRPr="00D72F05">
        <w:rPr>
          <w:rFonts w:eastAsia="Times New Roman"/>
          <w:shd w:val="clear" w:color="auto" w:fill="FFFFFF"/>
        </w:rPr>
        <w:t xml:space="preserve">  </w:t>
      </w:r>
    </w:p>
    <w:p w:rsidR="00D72F05" w:rsidRDefault="00D72F05" w:rsidP="00D72F05">
      <w:pPr>
        <w:pStyle w:val="ListParagraph"/>
        <w:jc w:val="both"/>
        <w:rPr>
          <w:rFonts w:eastAsia="Times New Roman"/>
          <w:shd w:val="clear" w:color="auto" w:fill="FFFFFF"/>
        </w:rPr>
      </w:pPr>
    </w:p>
    <w:p w:rsidR="00D30678" w:rsidRPr="00D30678" w:rsidRDefault="00D72F05" w:rsidP="00D30678">
      <w:pPr>
        <w:pStyle w:val="ListParagraph"/>
        <w:numPr>
          <w:ilvl w:val="0"/>
          <w:numId w:val="14"/>
        </w:numPr>
        <w:jc w:val="both"/>
        <w:textAlignment w:val="center"/>
        <w:rPr>
          <w:color w:val="FF0000"/>
        </w:rPr>
      </w:pPr>
      <w:r>
        <w:rPr>
          <w:rFonts w:eastAsia="Times New Roman"/>
        </w:rPr>
        <w:t>P. 17 of the NOFO states that bidders must “be able to demonstrate current (or pending) country registration in Liberia, if required by the country of project implementation.” Can INL advise bidders whether they will be required to obtain registration if they are selected to implement this project? If so, what evidence of pending country registration will be required?</w:t>
      </w:r>
    </w:p>
    <w:p w:rsidR="00D30678" w:rsidRDefault="00D30678" w:rsidP="00D30678">
      <w:pPr>
        <w:pStyle w:val="ListParagraph"/>
        <w:jc w:val="both"/>
        <w:textAlignment w:val="center"/>
        <w:rPr>
          <w:rFonts w:eastAsia="Times New Roman"/>
        </w:rPr>
      </w:pPr>
    </w:p>
    <w:p w:rsidR="00D72F05" w:rsidRPr="00D72F05" w:rsidRDefault="003550F7" w:rsidP="00D72F05">
      <w:pPr>
        <w:pStyle w:val="ListParagraph"/>
        <w:jc w:val="both"/>
        <w:textAlignment w:val="center"/>
        <w:rPr>
          <w:highlight w:val="yellow"/>
        </w:rPr>
      </w:pPr>
      <w:r w:rsidRPr="00D30678">
        <w:rPr>
          <w:b/>
          <w:highlight w:val="yellow"/>
        </w:rPr>
        <w:t>Response:</w:t>
      </w:r>
      <w:r w:rsidRPr="00D30678">
        <w:rPr>
          <w:highlight w:val="yellow"/>
        </w:rPr>
        <w:t xml:space="preserve"> </w:t>
      </w:r>
      <w:r w:rsidR="00D72F05" w:rsidRPr="00D72F05">
        <w:rPr>
          <w:highlight w:val="yellow"/>
        </w:rPr>
        <w:t xml:space="preserve">We recommend that you reach out to the Liberian Embassy in Washington, DC to find out the most recent requirements.  </w:t>
      </w:r>
    </w:p>
    <w:p w:rsidR="003550F7" w:rsidRPr="00D72F05" w:rsidRDefault="00D30678" w:rsidP="00D72F05">
      <w:pPr>
        <w:pStyle w:val="ListParagraph"/>
        <w:jc w:val="both"/>
        <w:textAlignment w:val="center"/>
        <w:rPr>
          <w:highlight w:val="yellow"/>
        </w:rPr>
      </w:pPr>
      <w:r w:rsidRPr="00D30678">
        <w:rPr>
          <w:highlight w:val="yellow"/>
        </w:rPr>
        <w:t xml:space="preserve"> </w:t>
      </w:r>
    </w:p>
    <w:p w:rsidR="003550F7" w:rsidRDefault="00D72F05" w:rsidP="00D30678">
      <w:pPr>
        <w:pStyle w:val="ListParagraph"/>
        <w:numPr>
          <w:ilvl w:val="0"/>
          <w:numId w:val="14"/>
        </w:numPr>
        <w:jc w:val="both"/>
      </w:pPr>
      <w:r w:rsidRPr="00D72F05">
        <w:t>Regarding the detailed Workplan</w:t>
      </w:r>
      <w:bookmarkStart w:id="0" w:name="_GoBack"/>
      <w:bookmarkEnd w:id="0"/>
      <w:r w:rsidRPr="00D72F05">
        <w:t>, should this include both the assessment phase and the activity phase?</w:t>
      </w:r>
    </w:p>
    <w:p w:rsidR="00D30678" w:rsidRDefault="00D30678" w:rsidP="00D30678">
      <w:pPr>
        <w:pStyle w:val="ListParagraph"/>
        <w:jc w:val="both"/>
      </w:pPr>
    </w:p>
    <w:p w:rsidR="00AC6741" w:rsidRDefault="003550F7" w:rsidP="00D30678">
      <w:pPr>
        <w:ind w:left="720"/>
        <w:jc w:val="both"/>
      </w:pPr>
      <w:r w:rsidRPr="009112DB">
        <w:rPr>
          <w:b/>
          <w:highlight w:val="yellow"/>
        </w:rPr>
        <w:t>Response:</w:t>
      </w:r>
      <w:r w:rsidRPr="009112DB">
        <w:rPr>
          <w:highlight w:val="yellow"/>
        </w:rPr>
        <w:t xml:space="preserve"> </w:t>
      </w:r>
      <w:r w:rsidR="00D72F05" w:rsidRPr="009112DB">
        <w:rPr>
          <w:highlight w:val="yellow"/>
        </w:rPr>
        <w:t>Yes.</w:t>
      </w:r>
    </w:p>
    <w:p w:rsidR="00D72F05" w:rsidRDefault="00D72F05" w:rsidP="00D30678">
      <w:pPr>
        <w:ind w:left="720"/>
        <w:jc w:val="both"/>
      </w:pPr>
    </w:p>
    <w:p w:rsidR="00D72F05" w:rsidRDefault="00D72F05" w:rsidP="00D72F05">
      <w:pPr>
        <w:pStyle w:val="ListParagraph"/>
        <w:numPr>
          <w:ilvl w:val="0"/>
          <w:numId w:val="14"/>
        </w:numPr>
        <w:jc w:val="both"/>
      </w:pPr>
      <w:r w:rsidRPr="00D72F05">
        <w:t>Regarding the budget, should the budget and budget narrative correspond to both the assessment and the subsequent activities?</w:t>
      </w:r>
    </w:p>
    <w:p w:rsidR="00D72F05" w:rsidRDefault="00D72F05" w:rsidP="00D72F05">
      <w:pPr>
        <w:jc w:val="both"/>
      </w:pPr>
    </w:p>
    <w:p w:rsidR="00D72F05" w:rsidRDefault="00D72F05" w:rsidP="00D72F05">
      <w:pPr>
        <w:ind w:left="720"/>
        <w:jc w:val="both"/>
      </w:pPr>
      <w:r w:rsidRPr="009112DB">
        <w:rPr>
          <w:b/>
          <w:highlight w:val="yellow"/>
        </w:rPr>
        <w:t>Response:</w:t>
      </w:r>
      <w:r w:rsidRPr="009112DB">
        <w:rPr>
          <w:highlight w:val="yellow"/>
        </w:rPr>
        <w:t xml:space="preserve"> Yes.</w:t>
      </w:r>
    </w:p>
    <w:p w:rsidR="00D72F05" w:rsidRDefault="00D72F05" w:rsidP="00D72F05">
      <w:pPr>
        <w:jc w:val="both"/>
      </w:pPr>
    </w:p>
    <w:p w:rsidR="00D72F05" w:rsidRDefault="00D72F05" w:rsidP="00D72F05">
      <w:pPr>
        <w:pStyle w:val="ListParagraph"/>
        <w:numPr>
          <w:ilvl w:val="0"/>
          <w:numId w:val="14"/>
        </w:numPr>
        <w:jc w:val="both"/>
      </w:pPr>
      <w:r w:rsidRPr="00D72F05">
        <w:t>On page 8, the referenced beneficiaries include clerks, court reporters, and bailiffs. May the program also address the needs of judges, as well as magistrates, where relevant?</w:t>
      </w:r>
    </w:p>
    <w:p w:rsidR="00D72F05" w:rsidRDefault="00D72F05" w:rsidP="00D72F05">
      <w:pPr>
        <w:jc w:val="both"/>
      </w:pPr>
    </w:p>
    <w:p w:rsidR="00D72F05" w:rsidRDefault="00D72F05" w:rsidP="00D72F05">
      <w:pPr>
        <w:ind w:left="720"/>
        <w:jc w:val="both"/>
      </w:pPr>
      <w:r w:rsidRPr="009112DB">
        <w:rPr>
          <w:b/>
          <w:highlight w:val="yellow"/>
        </w:rPr>
        <w:t>Response:</w:t>
      </w:r>
      <w:r w:rsidRPr="009112DB">
        <w:rPr>
          <w:highlight w:val="yellow"/>
        </w:rPr>
        <w:t xml:space="preserve"> Yes.</w:t>
      </w:r>
    </w:p>
    <w:p w:rsidR="00D72F05" w:rsidRDefault="00D72F05" w:rsidP="00D72F05">
      <w:pPr>
        <w:jc w:val="both"/>
      </w:pPr>
    </w:p>
    <w:p w:rsidR="00D72F05" w:rsidRDefault="00D72F05" w:rsidP="00D72F05">
      <w:pPr>
        <w:pStyle w:val="ListParagraph"/>
        <w:numPr>
          <w:ilvl w:val="0"/>
          <w:numId w:val="14"/>
        </w:numPr>
        <w:jc w:val="both"/>
      </w:pPr>
      <w:r w:rsidRPr="00D72F05">
        <w:t>Would INL please provide the Embassy Locally Employed Personnel compensation plan?</w:t>
      </w:r>
    </w:p>
    <w:p w:rsidR="00D72F05" w:rsidRDefault="00D72F05" w:rsidP="00D72F05">
      <w:pPr>
        <w:jc w:val="both"/>
      </w:pPr>
    </w:p>
    <w:p w:rsidR="00D72F05" w:rsidRDefault="00D72F05" w:rsidP="00D72F05">
      <w:pPr>
        <w:ind w:left="720"/>
        <w:jc w:val="both"/>
      </w:pPr>
      <w:r w:rsidRPr="009112DB">
        <w:rPr>
          <w:b/>
          <w:highlight w:val="yellow"/>
        </w:rPr>
        <w:t>Response:</w:t>
      </w:r>
      <w:r w:rsidRPr="009112DB">
        <w:rPr>
          <w:highlight w:val="yellow"/>
        </w:rPr>
        <w:t xml:space="preserve"> No, INL cannot provide details of our compensation plans for our current locally employed staff, as that is considered to be personal and private information.</w:t>
      </w:r>
      <w:r w:rsidRPr="00D72F05">
        <w:t xml:space="preserve">  </w:t>
      </w:r>
    </w:p>
    <w:p w:rsidR="00D72F05" w:rsidRDefault="00D72F05" w:rsidP="00D72F05">
      <w:pPr>
        <w:jc w:val="both"/>
      </w:pPr>
    </w:p>
    <w:p w:rsidR="00D72F05" w:rsidRDefault="00D72F05" w:rsidP="00D72F05">
      <w:pPr>
        <w:pStyle w:val="ListParagraph"/>
        <w:numPr>
          <w:ilvl w:val="0"/>
          <w:numId w:val="14"/>
        </w:numPr>
        <w:jc w:val="both"/>
      </w:pPr>
      <w:r w:rsidRPr="00D72F05">
        <w:t>Should applicants include funds for procurement of equipment for beneficiaries, or should the program budget address only costs for technical assistance and training?</w:t>
      </w:r>
    </w:p>
    <w:p w:rsidR="00D72F05" w:rsidRDefault="00D72F05" w:rsidP="00D72F05">
      <w:pPr>
        <w:jc w:val="both"/>
      </w:pPr>
    </w:p>
    <w:p w:rsidR="00D72F05" w:rsidRDefault="00D72F05" w:rsidP="00D72F05">
      <w:pPr>
        <w:ind w:left="720"/>
        <w:jc w:val="both"/>
      </w:pPr>
      <w:r w:rsidRPr="009112DB">
        <w:rPr>
          <w:b/>
          <w:highlight w:val="yellow"/>
        </w:rPr>
        <w:t>Response:</w:t>
      </w:r>
      <w:r w:rsidRPr="009112DB">
        <w:rPr>
          <w:highlight w:val="yellow"/>
        </w:rPr>
        <w:t xml:space="preserve"> Yes, the applicant may include funds for procurement of equipment for the Liberian judiciary when it is needed to improve their effectiveness or for training.</w:t>
      </w:r>
      <w:r w:rsidRPr="00D72F05">
        <w:t xml:space="preserve">  </w:t>
      </w:r>
    </w:p>
    <w:p w:rsidR="00FF551A" w:rsidRPr="007473AA" w:rsidRDefault="00FF551A" w:rsidP="00634C43">
      <w:pPr>
        <w:ind w:left="720"/>
        <w:jc w:val="both"/>
      </w:pPr>
    </w:p>
    <w:sectPr w:rsidR="00FF551A" w:rsidRPr="007473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66E0"/>
    <w:multiLevelType w:val="hybridMultilevel"/>
    <w:tmpl w:val="B8E81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244DFA"/>
    <w:multiLevelType w:val="hybridMultilevel"/>
    <w:tmpl w:val="8E9676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1F879A9"/>
    <w:multiLevelType w:val="multilevel"/>
    <w:tmpl w:val="429EF1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66553DB"/>
    <w:multiLevelType w:val="hybridMultilevel"/>
    <w:tmpl w:val="8F8A2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C232C1"/>
    <w:multiLevelType w:val="multilevel"/>
    <w:tmpl w:val="A98857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DD15E39"/>
    <w:multiLevelType w:val="hybridMultilevel"/>
    <w:tmpl w:val="020273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074191A"/>
    <w:multiLevelType w:val="multilevel"/>
    <w:tmpl w:val="4E8499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330E4DE4"/>
    <w:multiLevelType w:val="hybridMultilevel"/>
    <w:tmpl w:val="C6623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3E740B0"/>
    <w:multiLevelType w:val="hybridMultilevel"/>
    <w:tmpl w:val="C2C0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9D5DC0"/>
    <w:multiLevelType w:val="hybridMultilevel"/>
    <w:tmpl w:val="30D4A300"/>
    <w:lvl w:ilvl="0" w:tplc="DE04C46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4F4697"/>
    <w:multiLevelType w:val="multilevel"/>
    <w:tmpl w:val="A6AA331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56A247ED"/>
    <w:multiLevelType w:val="hybridMultilevel"/>
    <w:tmpl w:val="457644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5F144D7C"/>
    <w:multiLevelType w:val="hybridMultilevel"/>
    <w:tmpl w:val="C066A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314CEB"/>
    <w:multiLevelType w:val="multilevel"/>
    <w:tmpl w:val="2272C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6ACB4802"/>
    <w:multiLevelType w:val="multilevel"/>
    <w:tmpl w:val="92D0D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CA11B9D"/>
    <w:multiLevelType w:val="hybridMultilevel"/>
    <w:tmpl w:val="22E40834"/>
    <w:lvl w:ilvl="0" w:tplc="373671B2">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0C632C"/>
    <w:multiLevelType w:val="multilevel"/>
    <w:tmpl w:val="6F58ED88"/>
    <w:lvl w:ilvl="0">
      <w:start w:val="1"/>
      <w:numFmt w:val="decimal"/>
      <w:lvlText w:val="%1."/>
      <w:lvlJc w:val="left"/>
      <w:pPr>
        <w:tabs>
          <w:tab w:val="num" w:pos="720"/>
        </w:tabs>
        <w:ind w:left="720" w:hanging="360"/>
      </w:pPr>
      <w:rPr>
        <w:b w:val="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716F7D91"/>
    <w:multiLevelType w:val="hybridMultilevel"/>
    <w:tmpl w:val="0ACC8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1"/>
  </w:num>
  <w:num w:numId="3">
    <w:abstractNumId w:val="11"/>
  </w:num>
  <w:num w:numId="4">
    <w:abstractNumId w:val="7"/>
  </w:num>
  <w:num w:numId="5">
    <w:abstractNumId w:val="8"/>
  </w:num>
  <w:num w:numId="6">
    <w:abstractNumId w:val="0"/>
  </w:num>
  <w:num w:numId="7">
    <w:abstractNumId w:val="3"/>
  </w:num>
  <w:num w:numId="8">
    <w:abstractNumId w:val="13"/>
  </w:num>
  <w:num w:numId="9">
    <w:abstractNumId w:val="12"/>
  </w:num>
  <w:num w:numId="10">
    <w:abstractNumId w:val="9"/>
  </w:num>
  <w:num w:numId="11">
    <w:abstractNumId w:val="6"/>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AC2"/>
    <w:rsid w:val="00192C11"/>
    <w:rsid w:val="00211B7E"/>
    <w:rsid w:val="00253922"/>
    <w:rsid w:val="003550F7"/>
    <w:rsid w:val="004D6F2E"/>
    <w:rsid w:val="005157B4"/>
    <w:rsid w:val="00597AC2"/>
    <w:rsid w:val="00634C43"/>
    <w:rsid w:val="00645277"/>
    <w:rsid w:val="00646F5D"/>
    <w:rsid w:val="007473AA"/>
    <w:rsid w:val="007C26C1"/>
    <w:rsid w:val="007C7626"/>
    <w:rsid w:val="00843435"/>
    <w:rsid w:val="009112DB"/>
    <w:rsid w:val="00973889"/>
    <w:rsid w:val="009A448E"/>
    <w:rsid w:val="00AC6741"/>
    <w:rsid w:val="00B968D2"/>
    <w:rsid w:val="00CF28FD"/>
    <w:rsid w:val="00D050DC"/>
    <w:rsid w:val="00D30678"/>
    <w:rsid w:val="00D50AC8"/>
    <w:rsid w:val="00D72F05"/>
    <w:rsid w:val="00DC3977"/>
    <w:rsid w:val="00E258E1"/>
    <w:rsid w:val="00EA7141"/>
    <w:rsid w:val="00F23F00"/>
    <w:rsid w:val="00FE4684"/>
    <w:rsid w:val="00FF5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AC2"/>
    <w:pPr>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A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AC2"/>
    <w:pPr>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A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27569">
      <w:bodyDiv w:val="1"/>
      <w:marLeft w:val="0"/>
      <w:marRight w:val="0"/>
      <w:marTop w:val="0"/>
      <w:marBottom w:val="0"/>
      <w:divBdr>
        <w:top w:val="none" w:sz="0" w:space="0" w:color="auto"/>
        <w:left w:val="none" w:sz="0" w:space="0" w:color="auto"/>
        <w:bottom w:val="none" w:sz="0" w:space="0" w:color="auto"/>
        <w:right w:val="none" w:sz="0" w:space="0" w:color="auto"/>
      </w:divBdr>
    </w:div>
    <w:div w:id="154802400">
      <w:bodyDiv w:val="1"/>
      <w:marLeft w:val="0"/>
      <w:marRight w:val="0"/>
      <w:marTop w:val="0"/>
      <w:marBottom w:val="0"/>
      <w:divBdr>
        <w:top w:val="none" w:sz="0" w:space="0" w:color="auto"/>
        <w:left w:val="none" w:sz="0" w:space="0" w:color="auto"/>
        <w:bottom w:val="none" w:sz="0" w:space="0" w:color="auto"/>
        <w:right w:val="none" w:sz="0" w:space="0" w:color="auto"/>
      </w:divBdr>
    </w:div>
    <w:div w:id="168721602">
      <w:bodyDiv w:val="1"/>
      <w:marLeft w:val="0"/>
      <w:marRight w:val="0"/>
      <w:marTop w:val="0"/>
      <w:marBottom w:val="0"/>
      <w:divBdr>
        <w:top w:val="none" w:sz="0" w:space="0" w:color="auto"/>
        <w:left w:val="none" w:sz="0" w:space="0" w:color="auto"/>
        <w:bottom w:val="none" w:sz="0" w:space="0" w:color="auto"/>
        <w:right w:val="none" w:sz="0" w:space="0" w:color="auto"/>
      </w:divBdr>
    </w:div>
    <w:div w:id="200017543">
      <w:bodyDiv w:val="1"/>
      <w:marLeft w:val="0"/>
      <w:marRight w:val="0"/>
      <w:marTop w:val="0"/>
      <w:marBottom w:val="0"/>
      <w:divBdr>
        <w:top w:val="none" w:sz="0" w:space="0" w:color="auto"/>
        <w:left w:val="none" w:sz="0" w:space="0" w:color="auto"/>
        <w:bottom w:val="none" w:sz="0" w:space="0" w:color="auto"/>
        <w:right w:val="none" w:sz="0" w:space="0" w:color="auto"/>
      </w:divBdr>
    </w:div>
    <w:div w:id="335108919">
      <w:bodyDiv w:val="1"/>
      <w:marLeft w:val="0"/>
      <w:marRight w:val="0"/>
      <w:marTop w:val="0"/>
      <w:marBottom w:val="0"/>
      <w:divBdr>
        <w:top w:val="none" w:sz="0" w:space="0" w:color="auto"/>
        <w:left w:val="none" w:sz="0" w:space="0" w:color="auto"/>
        <w:bottom w:val="none" w:sz="0" w:space="0" w:color="auto"/>
        <w:right w:val="none" w:sz="0" w:space="0" w:color="auto"/>
      </w:divBdr>
    </w:div>
    <w:div w:id="462313122">
      <w:bodyDiv w:val="1"/>
      <w:marLeft w:val="0"/>
      <w:marRight w:val="0"/>
      <w:marTop w:val="0"/>
      <w:marBottom w:val="0"/>
      <w:divBdr>
        <w:top w:val="none" w:sz="0" w:space="0" w:color="auto"/>
        <w:left w:val="none" w:sz="0" w:space="0" w:color="auto"/>
        <w:bottom w:val="none" w:sz="0" w:space="0" w:color="auto"/>
        <w:right w:val="none" w:sz="0" w:space="0" w:color="auto"/>
      </w:divBdr>
    </w:div>
    <w:div w:id="511146996">
      <w:bodyDiv w:val="1"/>
      <w:marLeft w:val="0"/>
      <w:marRight w:val="0"/>
      <w:marTop w:val="0"/>
      <w:marBottom w:val="0"/>
      <w:divBdr>
        <w:top w:val="none" w:sz="0" w:space="0" w:color="auto"/>
        <w:left w:val="none" w:sz="0" w:space="0" w:color="auto"/>
        <w:bottom w:val="none" w:sz="0" w:space="0" w:color="auto"/>
        <w:right w:val="none" w:sz="0" w:space="0" w:color="auto"/>
      </w:divBdr>
    </w:div>
    <w:div w:id="592712626">
      <w:bodyDiv w:val="1"/>
      <w:marLeft w:val="0"/>
      <w:marRight w:val="0"/>
      <w:marTop w:val="0"/>
      <w:marBottom w:val="0"/>
      <w:divBdr>
        <w:top w:val="none" w:sz="0" w:space="0" w:color="auto"/>
        <w:left w:val="none" w:sz="0" w:space="0" w:color="auto"/>
        <w:bottom w:val="none" w:sz="0" w:space="0" w:color="auto"/>
        <w:right w:val="none" w:sz="0" w:space="0" w:color="auto"/>
      </w:divBdr>
    </w:div>
    <w:div w:id="601256593">
      <w:bodyDiv w:val="1"/>
      <w:marLeft w:val="0"/>
      <w:marRight w:val="0"/>
      <w:marTop w:val="0"/>
      <w:marBottom w:val="0"/>
      <w:divBdr>
        <w:top w:val="none" w:sz="0" w:space="0" w:color="auto"/>
        <w:left w:val="none" w:sz="0" w:space="0" w:color="auto"/>
        <w:bottom w:val="none" w:sz="0" w:space="0" w:color="auto"/>
        <w:right w:val="none" w:sz="0" w:space="0" w:color="auto"/>
      </w:divBdr>
    </w:div>
    <w:div w:id="654723308">
      <w:bodyDiv w:val="1"/>
      <w:marLeft w:val="0"/>
      <w:marRight w:val="0"/>
      <w:marTop w:val="0"/>
      <w:marBottom w:val="0"/>
      <w:divBdr>
        <w:top w:val="none" w:sz="0" w:space="0" w:color="auto"/>
        <w:left w:val="none" w:sz="0" w:space="0" w:color="auto"/>
        <w:bottom w:val="none" w:sz="0" w:space="0" w:color="auto"/>
        <w:right w:val="none" w:sz="0" w:space="0" w:color="auto"/>
      </w:divBdr>
    </w:div>
    <w:div w:id="690496331">
      <w:bodyDiv w:val="1"/>
      <w:marLeft w:val="0"/>
      <w:marRight w:val="0"/>
      <w:marTop w:val="0"/>
      <w:marBottom w:val="0"/>
      <w:divBdr>
        <w:top w:val="none" w:sz="0" w:space="0" w:color="auto"/>
        <w:left w:val="none" w:sz="0" w:space="0" w:color="auto"/>
        <w:bottom w:val="none" w:sz="0" w:space="0" w:color="auto"/>
        <w:right w:val="none" w:sz="0" w:space="0" w:color="auto"/>
      </w:divBdr>
    </w:div>
    <w:div w:id="699819512">
      <w:bodyDiv w:val="1"/>
      <w:marLeft w:val="0"/>
      <w:marRight w:val="0"/>
      <w:marTop w:val="0"/>
      <w:marBottom w:val="0"/>
      <w:divBdr>
        <w:top w:val="none" w:sz="0" w:space="0" w:color="auto"/>
        <w:left w:val="none" w:sz="0" w:space="0" w:color="auto"/>
        <w:bottom w:val="none" w:sz="0" w:space="0" w:color="auto"/>
        <w:right w:val="none" w:sz="0" w:space="0" w:color="auto"/>
      </w:divBdr>
    </w:div>
    <w:div w:id="744450086">
      <w:bodyDiv w:val="1"/>
      <w:marLeft w:val="0"/>
      <w:marRight w:val="0"/>
      <w:marTop w:val="0"/>
      <w:marBottom w:val="0"/>
      <w:divBdr>
        <w:top w:val="none" w:sz="0" w:space="0" w:color="auto"/>
        <w:left w:val="none" w:sz="0" w:space="0" w:color="auto"/>
        <w:bottom w:val="none" w:sz="0" w:space="0" w:color="auto"/>
        <w:right w:val="none" w:sz="0" w:space="0" w:color="auto"/>
      </w:divBdr>
    </w:div>
    <w:div w:id="747381520">
      <w:bodyDiv w:val="1"/>
      <w:marLeft w:val="0"/>
      <w:marRight w:val="0"/>
      <w:marTop w:val="0"/>
      <w:marBottom w:val="0"/>
      <w:divBdr>
        <w:top w:val="none" w:sz="0" w:space="0" w:color="auto"/>
        <w:left w:val="none" w:sz="0" w:space="0" w:color="auto"/>
        <w:bottom w:val="none" w:sz="0" w:space="0" w:color="auto"/>
        <w:right w:val="none" w:sz="0" w:space="0" w:color="auto"/>
      </w:divBdr>
    </w:div>
    <w:div w:id="761417689">
      <w:bodyDiv w:val="1"/>
      <w:marLeft w:val="0"/>
      <w:marRight w:val="0"/>
      <w:marTop w:val="0"/>
      <w:marBottom w:val="0"/>
      <w:divBdr>
        <w:top w:val="none" w:sz="0" w:space="0" w:color="auto"/>
        <w:left w:val="none" w:sz="0" w:space="0" w:color="auto"/>
        <w:bottom w:val="none" w:sz="0" w:space="0" w:color="auto"/>
        <w:right w:val="none" w:sz="0" w:space="0" w:color="auto"/>
      </w:divBdr>
    </w:div>
    <w:div w:id="800995048">
      <w:bodyDiv w:val="1"/>
      <w:marLeft w:val="0"/>
      <w:marRight w:val="0"/>
      <w:marTop w:val="0"/>
      <w:marBottom w:val="0"/>
      <w:divBdr>
        <w:top w:val="none" w:sz="0" w:space="0" w:color="auto"/>
        <w:left w:val="none" w:sz="0" w:space="0" w:color="auto"/>
        <w:bottom w:val="none" w:sz="0" w:space="0" w:color="auto"/>
        <w:right w:val="none" w:sz="0" w:space="0" w:color="auto"/>
      </w:divBdr>
    </w:div>
    <w:div w:id="806776371">
      <w:bodyDiv w:val="1"/>
      <w:marLeft w:val="0"/>
      <w:marRight w:val="0"/>
      <w:marTop w:val="0"/>
      <w:marBottom w:val="0"/>
      <w:divBdr>
        <w:top w:val="none" w:sz="0" w:space="0" w:color="auto"/>
        <w:left w:val="none" w:sz="0" w:space="0" w:color="auto"/>
        <w:bottom w:val="none" w:sz="0" w:space="0" w:color="auto"/>
        <w:right w:val="none" w:sz="0" w:space="0" w:color="auto"/>
      </w:divBdr>
    </w:div>
    <w:div w:id="831138916">
      <w:bodyDiv w:val="1"/>
      <w:marLeft w:val="0"/>
      <w:marRight w:val="0"/>
      <w:marTop w:val="0"/>
      <w:marBottom w:val="0"/>
      <w:divBdr>
        <w:top w:val="none" w:sz="0" w:space="0" w:color="auto"/>
        <w:left w:val="none" w:sz="0" w:space="0" w:color="auto"/>
        <w:bottom w:val="none" w:sz="0" w:space="0" w:color="auto"/>
        <w:right w:val="none" w:sz="0" w:space="0" w:color="auto"/>
      </w:divBdr>
    </w:div>
    <w:div w:id="906838372">
      <w:bodyDiv w:val="1"/>
      <w:marLeft w:val="0"/>
      <w:marRight w:val="0"/>
      <w:marTop w:val="0"/>
      <w:marBottom w:val="0"/>
      <w:divBdr>
        <w:top w:val="none" w:sz="0" w:space="0" w:color="auto"/>
        <w:left w:val="none" w:sz="0" w:space="0" w:color="auto"/>
        <w:bottom w:val="none" w:sz="0" w:space="0" w:color="auto"/>
        <w:right w:val="none" w:sz="0" w:space="0" w:color="auto"/>
      </w:divBdr>
    </w:div>
    <w:div w:id="1136146596">
      <w:bodyDiv w:val="1"/>
      <w:marLeft w:val="0"/>
      <w:marRight w:val="0"/>
      <w:marTop w:val="0"/>
      <w:marBottom w:val="0"/>
      <w:divBdr>
        <w:top w:val="none" w:sz="0" w:space="0" w:color="auto"/>
        <w:left w:val="none" w:sz="0" w:space="0" w:color="auto"/>
        <w:bottom w:val="none" w:sz="0" w:space="0" w:color="auto"/>
        <w:right w:val="none" w:sz="0" w:space="0" w:color="auto"/>
      </w:divBdr>
    </w:div>
    <w:div w:id="1229077356">
      <w:bodyDiv w:val="1"/>
      <w:marLeft w:val="0"/>
      <w:marRight w:val="0"/>
      <w:marTop w:val="0"/>
      <w:marBottom w:val="0"/>
      <w:divBdr>
        <w:top w:val="none" w:sz="0" w:space="0" w:color="auto"/>
        <w:left w:val="none" w:sz="0" w:space="0" w:color="auto"/>
        <w:bottom w:val="none" w:sz="0" w:space="0" w:color="auto"/>
        <w:right w:val="none" w:sz="0" w:space="0" w:color="auto"/>
      </w:divBdr>
    </w:div>
    <w:div w:id="1238518836">
      <w:bodyDiv w:val="1"/>
      <w:marLeft w:val="0"/>
      <w:marRight w:val="0"/>
      <w:marTop w:val="0"/>
      <w:marBottom w:val="0"/>
      <w:divBdr>
        <w:top w:val="none" w:sz="0" w:space="0" w:color="auto"/>
        <w:left w:val="none" w:sz="0" w:space="0" w:color="auto"/>
        <w:bottom w:val="none" w:sz="0" w:space="0" w:color="auto"/>
        <w:right w:val="none" w:sz="0" w:space="0" w:color="auto"/>
      </w:divBdr>
    </w:div>
    <w:div w:id="1241061030">
      <w:bodyDiv w:val="1"/>
      <w:marLeft w:val="0"/>
      <w:marRight w:val="0"/>
      <w:marTop w:val="0"/>
      <w:marBottom w:val="0"/>
      <w:divBdr>
        <w:top w:val="none" w:sz="0" w:space="0" w:color="auto"/>
        <w:left w:val="none" w:sz="0" w:space="0" w:color="auto"/>
        <w:bottom w:val="none" w:sz="0" w:space="0" w:color="auto"/>
        <w:right w:val="none" w:sz="0" w:space="0" w:color="auto"/>
      </w:divBdr>
    </w:div>
    <w:div w:id="1382943843">
      <w:bodyDiv w:val="1"/>
      <w:marLeft w:val="0"/>
      <w:marRight w:val="0"/>
      <w:marTop w:val="0"/>
      <w:marBottom w:val="0"/>
      <w:divBdr>
        <w:top w:val="none" w:sz="0" w:space="0" w:color="auto"/>
        <w:left w:val="none" w:sz="0" w:space="0" w:color="auto"/>
        <w:bottom w:val="none" w:sz="0" w:space="0" w:color="auto"/>
        <w:right w:val="none" w:sz="0" w:space="0" w:color="auto"/>
      </w:divBdr>
    </w:div>
    <w:div w:id="1563060174">
      <w:bodyDiv w:val="1"/>
      <w:marLeft w:val="0"/>
      <w:marRight w:val="0"/>
      <w:marTop w:val="0"/>
      <w:marBottom w:val="0"/>
      <w:divBdr>
        <w:top w:val="none" w:sz="0" w:space="0" w:color="auto"/>
        <w:left w:val="none" w:sz="0" w:space="0" w:color="auto"/>
        <w:bottom w:val="none" w:sz="0" w:space="0" w:color="auto"/>
        <w:right w:val="none" w:sz="0" w:space="0" w:color="auto"/>
      </w:divBdr>
    </w:div>
    <w:div w:id="1698577596">
      <w:bodyDiv w:val="1"/>
      <w:marLeft w:val="0"/>
      <w:marRight w:val="0"/>
      <w:marTop w:val="0"/>
      <w:marBottom w:val="0"/>
      <w:divBdr>
        <w:top w:val="none" w:sz="0" w:space="0" w:color="auto"/>
        <w:left w:val="none" w:sz="0" w:space="0" w:color="auto"/>
        <w:bottom w:val="none" w:sz="0" w:space="0" w:color="auto"/>
        <w:right w:val="none" w:sz="0" w:space="0" w:color="auto"/>
      </w:divBdr>
    </w:div>
    <w:div w:id="1725836760">
      <w:bodyDiv w:val="1"/>
      <w:marLeft w:val="0"/>
      <w:marRight w:val="0"/>
      <w:marTop w:val="0"/>
      <w:marBottom w:val="0"/>
      <w:divBdr>
        <w:top w:val="none" w:sz="0" w:space="0" w:color="auto"/>
        <w:left w:val="none" w:sz="0" w:space="0" w:color="auto"/>
        <w:bottom w:val="none" w:sz="0" w:space="0" w:color="auto"/>
        <w:right w:val="none" w:sz="0" w:space="0" w:color="auto"/>
      </w:divBdr>
    </w:div>
    <w:div w:id="1809276225">
      <w:bodyDiv w:val="1"/>
      <w:marLeft w:val="0"/>
      <w:marRight w:val="0"/>
      <w:marTop w:val="0"/>
      <w:marBottom w:val="0"/>
      <w:divBdr>
        <w:top w:val="none" w:sz="0" w:space="0" w:color="auto"/>
        <w:left w:val="none" w:sz="0" w:space="0" w:color="auto"/>
        <w:bottom w:val="none" w:sz="0" w:space="0" w:color="auto"/>
        <w:right w:val="none" w:sz="0" w:space="0" w:color="auto"/>
      </w:divBdr>
    </w:div>
    <w:div w:id="1830712472">
      <w:bodyDiv w:val="1"/>
      <w:marLeft w:val="0"/>
      <w:marRight w:val="0"/>
      <w:marTop w:val="0"/>
      <w:marBottom w:val="0"/>
      <w:divBdr>
        <w:top w:val="none" w:sz="0" w:space="0" w:color="auto"/>
        <w:left w:val="none" w:sz="0" w:space="0" w:color="auto"/>
        <w:bottom w:val="none" w:sz="0" w:space="0" w:color="auto"/>
        <w:right w:val="none" w:sz="0" w:space="0" w:color="auto"/>
      </w:divBdr>
    </w:div>
    <w:div w:id="1921401666">
      <w:bodyDiv w:val="1"/>
      <w:marLeft w:val="0"/>
      <w:marRight w:val="0"/>
      <w:marTop w:val="0"/>
      <w:marBottom w:val="0"/>
      <w:divBdr>
        <w:top w:val="none" w:sz="0" w:space="0" w:color="auto"/>
        <w:left w:val="none" w:sz="0" w:space="0" w:color="auto"/>
        <w:bottom w:val="none" w:sz="0" w:space="0" w:color="auto"/>
        <w:right w:val="none" w:sz="0" w:space="0" w:color="auto"/>
      </w:divBdr>
    </w:div>
    <w:div w:id="207273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3</cp:revision>
  <dcterms:created xsi:type="dcterms:W3CDTF">2017-06-12T12:18:00Z</dcterms:created>
  <dcterms:modified xsi:type="dcterms:W3CDTF">2017-06-12T12:18:00Z</dcterms:modified>
</cp:coreProperties>
</file>