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8.9 -->
  <w:body>
    <w:p w14:paraId="4B554F3E" w14:textId="77777777">
      <w:pPr>
        <w:pStyle w:val="div"/>
        <w:jc w:val="center"/>
        <w:rPr>
          <w:color w:val="auto"/>
          <w:szCs w:val="24"/>
        </w:rPr>
      </w:pPr>
      <w:r>
        <w:rPr>
          <w:b/>
          <w:bCs/>
          <w:color w:val="auto"/>
          <w:sz w:val="27"/>
          <w:szCs w:val="27"/>
        </w:rPr>
        <w:t>Bureau of Ocean Energy Management</w:t>
      </w:r>
      <w:r>
        <w:rPr>
          <w:b/>
          <w:bCs/>
          <w:color w:val="auto"/>
          <w:sz w:val="27"/>
          <w:szCs w:val="27"/>
        </w:rPr>
        <w:br/>
      </w:r>
      <w:r>
        <w:rPr>
          <w:b/>
          <w:bCs/>
          <w:color w:val="auto"/>
          <w:sz w:val="27"/>
          <w:szCs w:val="27"/>
        </w:rPr>
        <w:br/>
      </w:r>
      <w:r>
        <w:rPr>
          <w:rFonts w:ascii="Times" w:eastAsia="Times" w:hAnsi="Times" w:cs="Times"/>
          <w:b w:val="0"/>
          <w:bCs w:val="0"/>
          <w:color w:val="auto"/>
        </w:rPr>
        <w:t xml:space="preserve">BOEM - Acquisition Policy and Financial Assistance </w:t>
      </w:r>
      <w:r>
        <w:rPr>
          <w:rFonts w:ascii="Times" w:eastAsia="Times" w:hAnsi="Times" w:cs="Times"/>
          <w:b w:val="0"/>
          <w:bCs w:val="0"/>
          <w:color w:val="auto"/>
        </w:rPr>
        <w:br/>
      </w:r>
      <w:r>
        <w:rPr>
          <w:rFonts w:ascii="Times" w:eastAsia="Times" w:hAnsi="Times" w:cs="Times"/>
          <w:b w:val="0"/>
          <w:bCs w:val="0"/>
          <w:color w:val="auto"/>
        </w:rPr>
        <w:br/>
      </w:r>
      <w:r>
        <w:rPr>
          <w:rFonts w:ascii="Times" w:eastAsia="Times" w:hAnsi="Times" w:cs="Times"/>
          <w:b w:val="0"/>
          <w:bCs w:val="0"/>
          <w:color w:val="auto"/>
        </w:rPr>
        <w:t>2023</w:t>
      </w:r>
      <w:r>
        <w:rPr>
          <w:rFonts w:ascii="Times" w:eastAsia="Times" w:hAnsi="Times" w:cs="Times"/>
          <w:b w:val="0"/>
          <w:bCs w:val="0"/>
          <w:color w:val="auto"/>
        </w:rPr>
        <w:br/>
      </w:r>
      <w:r>
        <w:rPr>
          <w:rFonts w:ascii="Times" w:eastAsia="Times" w:hAnsi="Times" w:cs="Times"/>
          <w:b w:val="0"/>
          <w:bCs w:val="0"/>
          <w:color w:val="auto"/>
        </w:rPr>
        <w:t>M23AS00358</w:t>
      </w:r>
      <w:r>
        <w:rPr>
          <w:rFonts w:ascii="Times" w:eastAsia="Times" w:hAnsi="Times" w:cs="Times"/>
          <w:b w:val="0"/>
          <w:bCs w:val="0"/>
          <w:color w:val="auto"/>
        </w:rPr>
        <w:br/>
      </w:r>
      <w:r>
        <w:rPr>
          <w:rFonts w:ascii="Times" w:eastAsia="Times" w:hAnsi="Times" w:cs="Times"/>
          <w:b w:val="0"/>
          <w:bCs w:val="0"/>
          <w:color w:val="auto"/>
        </w:rPr>
        <w:t>06/26/2023</w:t>
      </w:r>
    </w:p>
    <w:p w:rsidR="007C1BCB" w:rsidRPr="00470374" w:rsidP="00470374">
      <w:pPr>
        <w:sectPr w:rsidSect="00F5197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rsidP="00470374">
      <w:pPr>
        <w:pStyle w:val="MainHeading"/>
        <w:keepLines w:val="0"/>
        <w:spacing w:before="200" w:after="80"/>
        <w:ind w:left="0"/>
        <w:jc w:val="left"/>
        <w:rPr>
          <w:rFonts w:ascii="Times New Roman" w:eastAsia="Times New Roman" w:hAnsi="Times New Roman" w:cs="Times New Roman"/>
          <w:b/>
          <w:color w:val="000000"/>
          <w:sz w:val="32"/>
        </w:rPr>
      </w:pPr>
      <w:r>
        <w:rPr>
          <w:rFonts w:ascii="Times New Roman" w:eastAsia="Times New Roman" w:hAnsi="Times New Roman" w:cs="Times New Roman"/>
          <w:b/>
          <w:color w:val="000000"/>
          <w:sz w:val="32"/>
        </w:rPr>
        <w:t>Table of Contents</w:t>
      </w:r>
    </w:p>
    <w:p>
      <w:pPr>
        <w:pStyle w:val="TOC1"/>
        <w:tabs>
          <w:tab w:val="right" w:leader="dot" w:pos="9350"/>
        </w:tabs>
        <w:rPr>
          <w:rFonts w:asciiTheme="minorHAnsi" w:hAnsiTheme="minorHAnsi"/>
          <w:noProof/>
          <w:sz w:val="22"/>
        </w:rPr>
      </w:pPr>
      <w:r>
        <w:rPr>
          <w:rFonts w:ascii="Times New Roman" w:eastAsia="Times New Roman" w:hAnsi="Times New Roman" w:cs="Times New Roman"/>
          <w:b/>
          <w:color w:val="000000"/>
          <w:sz w:val="32"/>
        </w:rPr>
        <w:fldChar w:fldCharType="begin"/>
      </w:r>
      <w:r>
        <w:rPr>
          <w:rFonts w:ascii="Times New Roman" w:eastAsia="Times New Roman" w:hAnsi="Times New Roman" w:cs="Times New Roman"/>
          <w:b/>
          <w:color w:val="000000"/>
          <w:sz w:val="32"/>
        </w:rPr>
        <w:instrText>TOC \o "1-2" \h \z \u</w:instrText>
      </w:r>
      <w:r>
        <w:rPr>
          <w:rFonts w:ascii="Times New Roman" w:eastAsia="Times New Roman" w:hAnsi="Times New Roman" w:cs="Times New Roman"/>
          <w:b/>
          <w:color w:val="000000"/>
          <w:sz w:val="32"/>
        </w:rPr>
        <w:fldChar w:fldCharType="separate"/>
      </w:r>
      <w:hyperlink w:anchor="_Toc256000000" w:history="1">
        <w:r>
          <w:rPr>
            <w:rStyle w:val="Hyperlink"/>
            <w:kern w:val="0"/>
            <w:shd w:val="clear" w:color="auto" w:fill="auto"/>
          </w:rPr>
          <w:t>A. Program Description</w:t>
        </w:r>
        <w:r>
          <w:tab/>
        </w:r>
        <w:r>
          <w:fldChar w:fldCharType="begin"/>
        </w:r>
        <w:r>
          <w:instrText xml:space="preserve"> PAGEREF _Toc256000000 \h </w:instrText>
        </w:r>
        <w:r>
          <w:fldChar w:fldCharType="separate"/>
        </w:r>
        <w:r>
          <w:t>2</w:t>
        </w:r>
        <w:r>
          <w:fldChar w:fldCharType="end"/>
        </w:r>
      </w:hyperlink>
    </w:p>
    <w:p>
      <w:pPr>
        <w:pStyle w:val="TOC2"/>
        <w:tabs>
          <w:tab w:val="right" w:leader="dot" w:pos="9350"/>
        </w:tabs>
        <w:rPr>
          <w:rFonts w:asciiTheme="minorHAnsi" w:hAnsiTheme="minorHAnsi"/>
          <w:noProof/>
          <w:sz w:val="22"/>
        </w:rPr>
      </w:pPr>
      <w:hyperlink w:anchor="_Toc256000001" w:history="1">
        <w:r>
          <w:rPr>
            <w:rStyle w:val="Hyperlink"/>
            <w:shd w:val="clear" w:color="auto" w:fill="auto"/>
          </w:rPr>
          <w:t>A1. Authority</w:t>
        </w:r>
        <w:r>
          <w:tab/>
        </w:r>
        <w:r>
          <w:fldChar w:fldCharType="begin"/>
        </w:r>
        <w:r>
          <w:instrText xml:space="preserve"> PAGEREF _Toc256000001 \h </w:instrText>
        </w:r>
        <w:r>
          <w:fldChar w:fldCharType="separate"/>
        </w:r>
        <w:r>
          <w:t>2</w:t>
        </w:r>
        <w:r>
          <w:fldChar w:fldCharType="end"/>
        </w:r>
      </w:hyperlink>
    </w:p>
    <w:p>
      <w:pPr>
        <w:pStyle w:val="TOC2"/>
        <w:tabs>
          <w:tab w:val="right" w:leader="dot" w:pos="9350"/>
        </w:tabs>
        <w:rPr>
          <w:rFonts w:asciiTheme="minorHAnsi" w:hAnsiTheme="minorHAnsi"/>
          <w:noProof/>
          <w:sz w:val="22"/>
        </w:rPr>
      </w:pPr>
      <w:hyperlink w:anchor="_Toc256000002" w:history="1">
        <w:r>
          <w:rPr>
            <w:rStyle w:val="Hyperlink"/>
            <w:shd w:val="clear" w:color="auto" w:fill="auto"/>
          </w:rPr>
          <w:t>A2. Background, Purpose and Program Requirements</w:t>
        </w:r>
        <w:r>
          <w:tab/>
        </w:r>
        <w:r>
          <w:fldChar w:fldCharType="begin"/>
        </w:r>
        <w:r>
          <w:instrText xml:space="preserve"> PAGEREF _Toc256000002 \h </w:instrText>
        </w:r>
        <w:r>
          <w:fldChar w:fldCharType="separate"/>
        </w:r>
        <w:r>
          <w:t>2</w:t>
        </w:r>
        <w:r>
          <w:fldChar w:fldCharType="end"/>
        </w:r>
      </w:hyperlink>
    </w:p>
    <w:p>
      <w:pPr>
        <w:pStyle w:val="TOC2"/>
        <w:tabs>
          <w:tab w:val="right" w:leader="dot" w:pos="9350"/>
        </w:tabs>
        <w:rPr>
          <w:rFonts w:asciiTheme="minorHAnsi" w:hAnsiTheme="minorHAnsi"/>
          <w:noProof/>
          <w:sz w:val="22"/>
        </w:rPr>
      </w:pPr>
      <w:hyperlink w:anchor="_Toc256000003" w:history="1">
        <w:r>
          <w:rPr>
            <w:rStyle w:val="Hyperlink"/>
            <w:shd w:val="clear" w:color="auto" w:fill="auto"/>
          </w:rPr>
          <w:t>A3. Technical Assistance and Information for Prospective Applicants</w:t>
        </w:r>
        <w:r>
          <w:tab/>
        </w:r>
        <w:r>
          <w:fldChar w:fldCharType="begin"/>
        </w:r>
        <w:r>
          <w:instrText xml:space="preserve"> PAGEREF _Toc256000003 \h </w:instrText>
        </w:r>
        <w:r>
          <w:fldChar w:fldCharType="separate"/>
        </w:r>
        <w:r>
          <w:t>4</w:t>
        </w:r>
        <w:r>
          <w:fldChar w:fldCharType="end"/>
        </w:r>
      </w:hyperlink>
    </w:p>
    <w:p>
      <w:pPr>
        <w:pStyle w:val="TOC1"/>
        <w:tabs>
          <w:tab w:val="right" w:leader="dot" w:pos="9350"/>
        </w:tabs>
        <w:rPr>
          <w:rFonts w:asciiTheme="minorHAnsi" w:hAnsiTheme="minorHAnsi"/>
          <w:noProof/>
          <w:sz w:val="22"/>
        </w:rPr>
      </w:pPr>
      <w:hyperlink w:anchor="_Toc256000004" w:history="1">
        <w:r>
          <w:rPr>
            <w:rStyle w:val="Hyperlink"/>
            <w:kern w:val="0"/>
            <w:shd w:val="clear" w:color="auto" w:fill="auto"/>
          </w:rPr>
          <w:t>B. Federal Award Information</w:t>
        </w:r>
        <w:r>
          <w:tab/>
        </w:r>
        <w:r>
          <w:fldChar w:fldCharType="begin"/>
        </w:r>
        <w:r>
          <w:instrText xml:space="preserve"> PAGEREF _Toc256000004 \h </w:instrText>
        </w:r>
        <w:r>
          <w:fldChar w:fldCharType="separate"/>
        </w:r>
        <w:r>
          <w:t>4</w:t>
        </w:r>
        <w:r>
          <w:fldChar w:fldCharType="end"/>
        </w:r>
      </w:hyperlink>
    </w:p>
    <w:p>
      <w:pPr>
        <w:pStyle w:val="TOC2"/>
        <w:tabs>
          <w:tab w:val="right" w:leader="dot" w:pos="9350"/>
        </w:tabs>
        <w:rPr>
          <w:rFonts w:asciiTheme="minorHAnsi" w:hAnsiTheme="minorHAnsi"/>
          <w:noProof/>
          <w:sz w:val="22"/>
        </w:rPr>
      </w:pPr>
      <w:hyperlink w:anchor="_Toc256000005" w:history="1">
        <w:r>
          <w:rPr>
            <w:rStyle w:val="Hyperlink"/>
            <w:shd w:val="clear" w:color="auto" w:fill="auto"/>
          </w:rPr>
          <w:t>B1. Total Funding</w:t>
        </w:r>
        <w:r>
          <w:tab/>
        </w:r>
        <w:r>
          <w:fldChar w:fldCharType="begin"/>
        </w:r>
        <w:r>
          <w:instrText xml:space="preserve"> PAGEREF _Toc256000005 \h </w:instrText>
        </w:r>
        <w:r>
          <w:fldChar w:fldCharType="separate"/>
        </w:r>
        <w:r>
          <w:t>4</w:t>
        </w:r>
        <w:r>
          <w:fldChar w:fldCharType="end"/>
        </w:r>
      </w:hyperlink>
    </w:p>
    <w:p>
      <w:pPr>
        <w:pStyle w:val="TOC2"/>
        <w:tabs>
          <w:tab w:val="right" w:leader="dot" w:pos="9350"/>
        </w:tabs>
        <w:rPr>
          <w:rFonts w:asciiTheme="minorHAnsi" w:hAnsiTheme="minorHAnsi"/>
          <w:noProof/>
          <w:sz w:val="22"/>
        </w:rPr>
      </w:pPr>
      <w:hyperlink w:anchor="_Toc256000006" w:history="1">
        <w:r>
          <w:rPr>
            <w:rStyle w:val="Hyperlink"/>
            <w:shd w:val="clear" w:color="auto" w:fill="auto"/>
          </w:rPr>
          <w:t>B2. Expected Award Amount</w:t>
        </w:r>
        <w:r>
          <w:tab/>
        </w:r>
        <w:r>
          <w:fldChar w:fldCharType="begin"/>
        </w:r>
        <w:r>
          <w:instrText xml:space="preserve"> PAGEREF _Toc256000006 \h </w:instrText>
        </w:r>
        <w:r>
          <w:fldChar w:fldCharType="separate"/>
        </w:r>
        <w:r>
          <w:t>4</w:t>
        </w:r>
        <w:r>
          <w:fldChar w:fldCharType="end"/>
        </w:r>
      </w:hyperlink>
    </w:p>
    <w:p>
      <w:pPr>
        <w:pStyle w:val="TOC2"/>
        <w:tabs>
          <w:tab w:val="right" w:leader="dot" w:pos="9350"/>
        </w:tabs>
        <w:rPr>
          <w:rFonts w:asciiTheme="minorHAnsi" w:hAnsiTheme="minorHAnsi"/>
          <w:noProof/>
          <w:sz w:val="22"/>
        </w:rPr>
      </w:pPr>
      <w:hyperlink w:anchor="_Toc256000007" w:history="1">
        <w:r>
          <w:rPr>
            <w:rStyle w:val="Hyperlink"/>
            <w:shd w:val="clear" w:color="auto" w:fill="auto"/>
          </w:rPr>
          <w:t>B3. Anticipated Dates</w:t>
        </w:r>
        <w:r>
          <w:tab/>
        </w:r>
        <w:r>
          <w:fldChar w:fldCharType="begin"/>
        </w:r>
        <w:r>
          <w:instrText xml:space="preserve"> PAGEREF _Toc256000007 \h </w:instrText>
        </w:r>
        <w:r>
          <w:fldChar w:fldCharType="separate"/>
        </w:r>
        <w:r>
          <w:t>4</w:t>
        </w:r>
        <w:r>
          <w:fldChar w:fldCharType="end"/>
        </w:r>
      </w:hyperlink>
    </w:p>
    <w:p>
      <w:pPr>
        <w:pStyle w:val="TOC2"/>
        <w:tabs>
          <w:tab w:val="right" w:leader="dot" w:pos="9350"/>
        </w:tabs>
        <w:rPr>
          <w:rFonts w:asciiTheme="minorHAnsi" w:hAnsiTheme="minorHAnsi"/>
          <w:noProof/>
          <w:sz w:val="22"/>
        </w:rPr>
      </w:pPr>
      <w:hyperlink w:anchor="_Toc256000008" w:history="1">
        <w:r>
          <w:rPr>
            <w:rStyle w:val="Hyperlink"/>
            <w:shd w:val="clear" w:color="auto" w:fill="auto"/>
          </w:rPr>
          <w:t>B4. Period of Performance</w:t>
        </w:r>
        <w:r>
          <w:tab/>
        </w:r>
        <w:r>
          <w:fldChar w:fldCharType="begin"/>
        </w:r>
        <w:r>
          <w:instrText xml:space="preserve"> PAGEREF _Toc256000008 \h </w:instrText>
        </w:r>
        <w:r>
          <w:fldChar w:fldCharType="separate"/>
        </w:r>
        <w:r>
          <w:t>5</w:t>
        </w:r>
        <w:r>
          <w:fldChar w:fldCharType="end"/>
        </w:r>
      </w:hyperlink>
    </w:p>
    <w:p>
      <w:pPr>
        <w:pStyle w:val="TOC2"/>
        <w:tabs>
          <w:tab w:val="right" w:leader="dot" w:pos="9350"/>
        </w:tabs>
        <w:rPr>
          <w:rFonts w:asciiTheme="minorHAnsi" w:hAnsiTheme="minorHAnsi"/>
          <w:noProof/>
          <w:sz w:val="22"/>
        </w:rPr>
      </w:pPr>
      <w:hyperlink w:anchor="_Toc256000009" w:history="1">
        <w:r>
          <w:rPr>
            <w:rStyle w:val="Hyperlink"/>
            <w:shd w:val="clear" w:color="auto" w:fill="auto"/>
          </w:rPr>
          <w:t>B5. Numbers of Awards</w:t>
        </w:r>
        <w:r>
          <w:tab/>
        </w:r>
        <w:r>
          <w:fldChar w:fldCharType="begin"/>
        </w:r>
        <w:r>
          <w:instrText xml:space="preserve"> PAGEREF _Toc256000009 \h </w:instrText>
        </w:r>
        <w:r>
          <w:fldChar w:fldCharType="separate"/>
        </w:r>
        <w:r>
          <w:t>5</w:t>
        </w:r>
        <w:r>
          <w:fldChar w:fldCharType="end"/>
        </w:r>
      </w:hyperlink>
    </w:p>
    <w:p>
      <w:pPr>
        <w:pStyle w:val="TOC2"/>
        <w:tabs>
          <w:tab w:val="right" w:leader="dot" w:pos="9350"/>
        </w:tabs>
        <w:rPr>
          <w:rFonts w:asciiTheme="minorHAnsi" w:hAnsiTheme="minorHAnsi"/>
          <w:noProof/>
          <w:sz w:val="22"/>
        </w:rPr>
      </w:pPr>
      <w:hyperlink w:anchor="_Toc256000010" w:history="1">
        <w:r>
          <w:rPr>
            <w:rStyle w:val="Hyperlink"/>
            <w:shd w:val="clear" w:color="auto" w:fill="auto"/>
          </w:rPr>
          <w:t>B6. Type of Award</w:t>
        </w:r>
        <w:r>
          <w:tab/>
        </w:r>
        <w:r>
          <w:fldChar w:fldCharType="begin"/>
        </w:r>
        <w:r>
          <w:instrText xml:space="preserve"> PAGEREF _Toc256000010 \h </w:instrText>
        </w:r>
        <w:r>
          <w:fldChar w:fldCharType="separate"/>
        </w:r>
        <w:r>
          <w:t>5</w:t>
        </w:r>
        <w:r>
          <w:fldChar w:fldCharType="end"/>
        </w:r>
      </w:hyperlink>
    </w:p>
    <w:p>
      <w:pPr>
        <w:pStyle w:val="TOC2"/>
        <w:tabs>
          <w:tab w:val="right" w:leader="dot" w:pos="9350"/>
        </w:tabs>
        <w:rPr>
          <w:rFonts w:asciiTheme="minorHAnsi" w:hAnsiTheme="minorHAnsi"/>
          <w:noProof/>
          <w:sz w:val="22"/>
        </w:rPr>
      </w:pPr>
      <w:hyperlink w:anchor="_Toc256000011" w:history="1">
        <w:r>
          <w:rPr>
            <w:rStyle w:val="Hyperlink"/>
            <w:shd w:val="clear" w:color="auto" w:fill="auto"/>
          </w:rPr>
          <w:t>B7. Other Federal Information</w:t>
        </w:r>
        <w:r>
          <w:tab/>
        </w:r>
        <w:r>
          <w:fldChar w:fldCharType="begin"/>
        </w:r>
        <w:r>
          <w:instrText xml:space="preserve"> PAGEREF _Toc256000011 \h </w:instrText>
        </w:r>
        <w:r>
          <w:fldChar w:fldCharType="separate"/>
        </w:r>
        <w:r>
          <w:t>5</w:t>
        </w:r>
        <w:r>
          <w:fldChar w:fldCharType="end"/>
        </w:r>
      </w:hyperlink>
    </w:p>
    <w:p>
      <w:pPr>
        <w:pStyle w:val="TOC1"/>
        <w:tabs>
          <w:tab w:val="right" w:leader="dot" w:pos="9350"/>
        </w:tabs>
        <w:rPr>
          <w:rFonts w:asciiTheme="minorHAnsi" w:hAnsiTheme="minorHAnsi"/>
          <w:noProof/>
          <w:sz w:val="22"/>
        </w:rPr>
      </w:pPr>
      <w:hyperlink w:anchor="_Toc256000012" w:history="1">
        <w:r>
          <w:rPr>
            <w:rStyle w:val="Hyperlink"/>
            <w:kern w:val="0"/>
            <w:shd w:val="clear" w:color="auto" w:fill="auto"/>
          </w:rPr>
          <w:t>C. Eligibility Information</w:t>
        </w:r>
        <w:r>
          <w:tab/>
        </w:r>
        <w:r>
          <w:fldChar w:fldCharType="begin"/>
        </w:r>
        <w:r>
          <w:instrText xml:space="preserve"> PAGEREF _Toc256000012 \h </w:instrText>
        </w:r>
        <w:r>
          <w:fldChar w:fldCharType="separate"/>
        </w:r>
        <w:r>
          <w:t>5</w:t>
        </w:r>
        <w:r>
          <w:fldChar w:fldCharType="end"/>
        </w:r>
      </w:hyperlink>
    </w:p>
    <w:p>
      <w:pPr>
        <w:pStyle w:val="TOC2"/>
        <w:tabs>
          <w:tab w:val="right" w:leader="dot" w:pos="9350"/>
        </w:tabs>
        <w:rPr>
          <w:rFonts w:asciiTheme="minorHAnsi" w:hAnsiTheme="minorHAnsi"/>
          <w:noProof/>
          <w:sz w:val="22"/>
        </w:rPr>
      </w:pPr>
      <w:hyperlink w:anchor="_Toc256000013" w:history="1">
        <w:r>
          <w:rPr>
            <w:rStyle w:val="Hyperlink"/>
            <w:shd w:val="clear" w:color="auto" w:fill="auto"/>
          </w:rPr>
          <w:t>C1. Eligible Applicants</w:t>
        </w:r>
        <w:r>
          <w:tab/>
        </w:r>
        <w:r>
          <w:fldChar w:fldCharType="begin"/>
        </w:r>
        <w:r>
          <w:instrText xml:space="preserve"> PAGEREF _Toc256000013 \h </w:instrText>
        </w:r>
        <w:r>
          <w:fldChar w:fldCharType="separate"/>
        </w:r>
        <w:r>
          <w:t>5</w:t>
        </w:r>
        <w:r>
          <w:fldChar w:fldCharType="end"/>
        </w:r>
      </w:hyperlink>
    </w:p>
    <w:p>
      <w:pPr>
        <w:pStyle w:val="TOC2"/>
        <w:tabs>
          <w:tab w:val="right" w:leader="dot" w:pos="9350"/>
        </w:tabs>
        <w:rPr>
          <w:rFonts w:asciiTheme="minorHAnsi" w:hAnsiTheme="minorHAnsi"/>
          <w:noProof/>
          <w:sz w:val="22"/>
        </w:rPr>
      </w:pPr>
      <w:hyperlink w:anchor="_Toc256000014" w:history="1">
        <w:r>
          <w:rPr>
            <w:rStyle w:val="Hyperlink"/>
            <w:shd w:val="clear" w:color="auto" w:fill="auto"/>
          </w:rPr>
          <w:t>C2. Cost Sharing or Matching</w:t>
        </w:r>
        <w:r>
          <w:tab/>
        </w:r>
        <w:r>
          <w:fldChar w:fldCharType="begin"/>
        </w:r>
        <w:r>
          <w:instrText xml:space="preserve"> PAGEREF _Toc256000014 \h </w:instrText>
        </w:r>
        <w:r>
          <w:fldChar w:fldCharType="separate"/>
        </w:r>
        <w:r>
          <w:t>5</w:t>
        </w:r>
        <w:r>
          <w:fldChar w:fldCharType="end"/>
        </w:r>
      </w:hyperlink>
    </w:p>
    <w:p>
      <w:pPr>
        <w:pStyle w:val="TOC2"/>
        <w:tabs>
          <w:tab w:val="right" w:leader="dot" w:pos="9350"/>
        </w:tabs>
        <w:rPr>
          <w:rFonts w:asciiTheme="minorHAnsi" w:hAnsiTheme="minorHAnsi"/>
          <w:noProof/>
          <w:sz w:val="22"/>
        </w:rPr>
      </w:pPr>
      <w:hyperlink w:anchor="_Toc256000015" w:history="1">
        <w:r>
          <w:rPr>
            <w:rStyle w:val="Hyperlink"/>
            <w:shd w:val="clear" w:color="auto" w:fill="auto"/>
          </w:rPr>
          <w:t>C3. Other</w:t>
        </w:r>
        <w:r>
          <w:tab/>
        </w:r>
        <w:r>
          <w:fldChar w:fldCharType="begin"/>
        </w:r>
        <w:r>
          <w:instrText xml:space="preserve"> PAGEREF _Toc256000015 \h </w:instrText>
        </w:r>
        <w:r>
          <w:fldChar w:fldCharType="separate"/>
        </w:r>
        <w:r>
          <w:t>6</w:t>
        </w:r>
        <w:r>
          <w:fldChar w:fldCharType="end"/>
        </w:r>
      </w:hyperlink>
    </w:p>
    <w:p>
      <w:pPr>
        <w:pStyle w:val="TOC1"/>
        <w:tabs>
          <w:tab w:val="right" w:leader="dot" w:pos="9350"/>
        </w:tabs>
        <w:rPr>
          <w:rFonts w:asciiTheme="minorHAnsi" w:hAnsiTheme="minorHAnsi"/>
          <w:noProof/>
          <w:sz w:val="22"/>
        </w:rPr>
      </w:pPr>
      <w:hyperlink w:anchor="_Toc256000016" w:history="1">
        <w:r>
          <w:rPr>
            <w:rStyle w:val="Hyperlink"/>
            <w:kern w:val="0"/>
            <w:shd w:val="clear" w:color="auto" w:fill="auto"/>
          </w:rPr>
          <w:t>D. Application and Submission Information</w:t>
        </w:r>
        <w:r>
          <w:tab/>
        </w:r>
        <w:r>
          <w:fldChar w:fldCharType="begin"/>
        </w:r>
        <w:r>
          <w:instrText xml:space="preserve"> PAGEREF _Toc256000016 \h </w:instrText>
        </w:r>
        <w:r>
          <w:fldChar w:fldCharType="separate"/>
        </w:r>
        <w:r>
          <w:t>6</w:t>
        </w:r>
        <w:r>
          <w:fldChar w:fldCharType="end"/>
        </w:r>
      </w:hyperlink>
    </w:p>
    <w:p>
      <w:pPr>
        <w:pStyle w:val="TOC2"/>
        <w:tabs>
          <w:tab w:val="right" w:leader="dot" w:pos="9350"/>
        </w:tabs>
        <w:rPr>
          <w:rFonts w:asciiTheme="minorHAnsi" w:hAnsiTheme="minorHAnsi"/>
          <w:noProof/>
          <w:sz w:val="22"/>
        </w:rPr>
      </w:pPr>
      <w:hyperlink w:anchor="_Toc256000017" w:history="1">
        <w:r>
          <w:rPr>
            <w:rStyle w:val="Hyperlink"/>
            <w:shd w:val="clear" w:color="auto" w:fill="auto"/>
          </w:rPr>
          <w:t>D1. Address to Request Application Package</w:t>
        </w:r>
        <w:r>
          <w:tab/>
        </w:r>
        <w:r>
          <w:fldChar w:fldCharType="begin"/>
        </w:r>
        <w:r>
          <w:instrText xml:space="preserve"> PAGEREF _Toc256000017 \h </w:instrText>
        </w:r>
        <w:r>
          <w:fldChar w:fldCharType="separate"/>
        </w:r>
        <w:r>
          <w:t>6</w:t>
        </w:r>
        <w:r>
          <w:fldChar w:fldCharType="end"/>
        </w:r>
      </w:hyperlink>
    </w:p>
    <w:p>
      <w:pPr>
        <w:pStyle w:val="TOC2"/>
        <w:tabs>
          <w:tab w:val="right" w:leader="dot" w:pos="9350"/>
        </w:tabs>
        <w:rPr>
          <w:rFonts w:asciiTheme="minorHAnsi" w:hAnsiTheme="minorHAnsi"/>
          <w:noProof/>
          <w:sz w:val="22"/>
        </w:rPr>
      </w:pPr>
      <w:hyperlink w:anchor="_Toc256000018" w:history="1">
        <w:r>
          <w:rPr>
            <w:rStyle w:val="Hyperlink"/>
            <w:shd w:val="clear" w:color="auto" w:fill="auto"/>
          </w:rPr>
          <w:t>D2. Content and Form of Application Submission</w:t>
        </w:r>
        <w:r>
          <w:tab/>
        </w:r>
        <w:r>
          <w:fldChar w:fldCharType="begin"/>
        </w:r>
        <w:r>
          <w:instrText xml:space="preserve"> PAGEREF _Toc256000018 \h </w:instrText>
        </w:r>
        <w:r>
          <w:fldChar w:fldCharType="separate"/>
        </w:r>
        <w:r>
          <w:t>6</w:t>
        </w:r>
        <w:r>
          <w:fldChar w:fldCharType="end"/>
        </w:r>
      </w:hyperlink>
    </w:p>
    <w:p>
      <w:pPr>
        <w:pStyle w:val="TOC2"/>
        <w:tabs>
          <w:tab w:val="right" w:leader="dot" w:pos="9350"/>
        </w:tabs>
        <w:rPr>
          <w:rFonts w:asciiTheme="minorHAnsi" w:hAnsiTheme="minorHAnsi"/>
          <w:noProof/>
          <w:sz w:val="22"/>
        </w:rPr>
      </w:pPr>
      <w:hyperlink w:anchor="_Toc256000019" w:history="1">
        <w:r>
          <w:rPr>
            <w:rStyle w:val="Hyperlink"/>
            <w:shd w:val="clear" w:color="auto" w:fill="auto"/>
          </w:rPr>
          <w:t>D3. Unique Entity Identifier and System for Award Management (SAM)</w:t>
        </w:r>
        <w:r>
          <w:tab/>
        </w:r>
        <w:r>
          <w:fldChar w:fldCharType="begin"/>
        </w:r>
        <w:r>
          <w:instrText xml:space="preserve"> PAGEREF _Toc256000019 \h </w:instrText>
        </w:r>
        <w:r>
          <w:fldChar w:fldCharType="separate"/>
        </w:r>
        <w:r>
          <w:t>11</w:t>
        </w:r>
        <w:r>
          <w:fldChar w:fldCharType="end"/>
        </w:r>
      </w:hyperlink>
    </w:p>
    <w:p>
      <w:pPr>
        <w:pStyle w:val="TOC2"/>
        <w:tabs>
          <w:tab w:val="right" w:leader="dot" w:pos="9350"/>
        </w:tabs>
        <w:rPr>
          <w:rFonts w:asciiTheme="minorHAnsi" w:hAnsiTheme="minorHAnsi"/>
          <w:noProof/>
          <w:sz w:val="22"/>
        </w:rPr>
      </w:pPr>
      <w:hyperlink w:anchor="_Toc256000020" w:history="1">
        <w:r>
          <w:rPr>
            <w:rStyle w:val="Hyperlink"/>
            <w:shd w:val="clear" w:color="auto" w:fill="auto"/>
          </w:rPr>
          <w:t>D4. Submission Dates and Times</w:t>
        </w:r>
        <w:r>
          <w:tab/>
        </w:r>
        <w:r>
          <w:fldChar w:fldCharType="begin"/>
        </w:r>
        <w:r>
          <w:instrText xml:space="preserve"> PAGEREF _Toc256000020 \h </w:instrText>
        </w:r>
        <w:r>
          <w:fldChar w:fldCharType="separate"/>
        </w:r>
        <w:r>
          <w:t>12</w:t>
        </w:r>
        <w:r>
          <w:fldChar w:fldCharType="end"/>
        </w:r>
      </w:hyperlink>
    </w:p>
    <w:p>
      <w:pPr>
        <w:pStyle w:val="TOC2"/>
        <w:tabs>
          <w:tab w:val="right" w:leader="dot" w:pos="9350"/>
        </w:tabs>
        <w:rPr>
          <w:rFonts w:asciiTheme="minorHAnsi" w:hAnsiTheme="minorHAnsi"/>
          <w:noProof/>
          <w:sz w:val="22"/>
        </w:rPr>
      </w:pPr>
      <w:hyperlink w:anchor="_Toc256000021" w:history="1">
        <w:r>
          <w:rPr>
            <w:rStyle w:val="Hyperlink"/>
            <w:shd w:val="clear" w:color="auto" w:fill="auto"/>
          </w:rPr>
          <w:t>D5. Intergovernmental Review</w:t>
        </w:r>
        <w:r>
          <w:tab/>
        </w:r>
        <w:r>
          <w:fldChar w:fldCharType="begin"/>
        </w:r>
        <w:r>
          <w:instrText xml:space="preserve"> PAGEREF _Toc256000021 \h </w:instrText>
        </w:r>
        <w:r>
          <w:fldChar w:fldCharType="separate"/>
        </w:r>
        <w:r>
          <w:t>12</w:t>
        </w:r>
        <w:r>
          <w:fldChar w:fldCharType="end"/>
        </w:r>
      </w:hyperlink>
    </w:p>
    <w:p>
      <w:pPr>
        <w:pStyle w:val="TOC2"/>
        <w:tabs>
          <w:tab w:val="right" w:leader="dot" w:pos="9350"/>
        </w:tabs>
        <w:rPr>
          <w:rFonts w:asciiTheme="minorHAnsi" w:hAnsiTheme="minorHAnsi"/>
          <w:noProof/>
          <w:sz w:val="22"/>
        </w:rPr>
      </w:pPr>
      <w:hyperlink w:anchor="_Toc256000022" w:history="1">
        <w:r>
          <w:rPr>
            <w:rStyle w:val="Hyperlink"/>
            <w:shd w:val="clear" w:color="auto" w:fill="auto"/>
          </w:rPr>
          <w:t>D6. Funding Restrictions</w:t>
        </w:r>
        <w:r>
          <w:tab/>
        </w:r>
        <w:r>
          <w:fldChar w:fldCharType="begin"/>
        </w:r>
        <w:r>
          <w:instrText xml:space="preserve"> PAGEREF _Toc256000022 \h </w:instrText>
        </w:r>
        <w:r>
          <w:fldChar w:fldCharType="separate"/>
        </w:r>
        <w:r>
          <w:t>12</w:t>
        </w:r>
        <w:r>
          <w:fldChar w:fldCharType="end"/>
        </w:r>
      </w:hyperlink>
    </w:p>
    <w:p>
      <w:pPr>
        <w:pStyle w:val="TOC2"/>
        <w:tabs>
          <w:tab w:val="right" w:leader="dot" w:pos="9350"/>
        </w:tabs>
        <w:rPr>
          <w:rFonts w:asciiTheme="minorHAnsi" w:hAnsiTheme="minorHAnsi"/>
          <w:noProof/>
          <w:sz w:val="22"/>
        </w:rPr>
      </w:pPr>
      <w:hyperlink w:anchor="_Toc256000023" w:history="1">
        <w:r>
          <w:rPr>
            <w:rStyle w:val="Hyperlink"/>
            <w:shd w:val="clear" w:color="auto" w:fill="auto"/>
          </w:rPr>
          <w:t>D7. Other Submission Requirements</w:t>
        </w:r>
        <w:r>
          <w:tab/>
        </w:r>
        <w:r>
          <w:fldChar w:fldCharType="begin"/>
        </w:r>
        <w:r>
          <w:instrText xml:space="preserve"> PAGEREF _Toc256000023 \h </w:instrText>
        </w:r>
        <w:r>
          <w:fldChar w:fldCharType="separate"/>
        </w:r>
        <w:r>
          <w:t>14</w:t>
        </w:r>
        <w:r>
          <w:fldChar w:fldCharType="end"/>
        </w:r>
      </w:hyperlink>
    </w:p>
    <w:p>
      <w:pPr>
        <w:pStyle w:val="TOC2"/>
        <w:tabs>
          <w:tab w:val="right" w:leader="dot" w:pos="9350"/>
        </w:tabs>
        <w:rPr>
          <w:rFonts w:asciiTheme="minorHAnsi" w:hAnsiTheme="minorHAnsi"/>
          <w:noProof/>
          <w:sz w:val="22"/>
        </w:rPr>
      </w:pPr>
      <w:hyperlink w:anchor="_Toc256000024" w:history="1">
        <w:r>
          <w:rPr>
            <w:rStyle w:val="Hyperlink"/>
            <w:shd w:val="clear" w:color="auto" w:fill="auto"/>
          </w:rPr>
          <w:t>D8. Application Checklist</w:t>
        </w:r>
        <w:r>
          <w:tab/>
        </w:r>
        <w:r>
          <w:fldChar w:fldCharType="begin"/>
        </w:r>
        <w:r>
          <w:instrText xml:space="preserve"> PAGEREF _Toc256000024 \h </w:instrText>
        </w:r>
        <w:r>
          <w:fldChar w:fldCharType="separate"/>
        </w:r>
        <w:r>
          <w:t>15</w:t>
        </w:r>
        <w:r>
          <w:fldChar w:fldCharType="end"/>
        </w:r>
      </w:hyperlink>
    </w:p>
    <w:p>
      <w:pPr>
        <w:pStyle w:val="TOC1"/>
        <w:tabs>
          <w:tab w:val="right" w:leader="dot" w:pos="9350"/>
        </w:tabs>
        <w:rPr>
          <w:rFonts w:asciiTheme="minorHAnsi" w:hAnsiTheme="minorHAnsi"/>
          <w:noProof/>
          <w:sz w:val="22"/>
        </w:rPr>
      </w:pPr>
      <w:hyperlink w:anchor="_Toc256000025" w:history="1">
        <w:r>
          <w:rPr>
            <w:rStyle w:val="Hyperlink"/>
            <w:kern w:val="0"/>
            <w:shd w:val="clear" w:color="auto" w:fill="auto"/>
          </w:rPr>
          <w:t>E. Application Review Information</w:t>
        </w:r>
        <w:r>
          <w:tab/>
        </w:r>
        <w:r>
          <w:fldChar w:fldCharType="begin"/>
        </w:r>
        <w:r>
          <w:instrText xml:space="preserve"> PAGEREF _Toc256000025 \h </w:instrText>
        </w:r>
        <w:r>
          <w:fldChar w:fldCharType="separate"/>
        </w:r>
        <w:r>
          <w:t>15</w:t>
        </w:r>
        <w:r>
          <w:fldChar w:fldCharType="end"/>
        </w:r>
      </w:hyperlink>
    </w:p>
    <w:p>
      <w:pPr>
        <w:pStyle w:val="TOC2"/>
        <w:tabs>
          <w:tab w:val="right" w:leader="dot" w:pos="9350"/>
        </w:tabs>
        <w:rPr>
          <w:rFonts w:asciiTheme="minorHAnsi" w:hAnsiTheme="minorHAnsi"/>
          <w:noProof/>
          <w:sz w:val="22"/>
        </w:rPr>
      </w:pPr>
      <w:hyperlink w:anchor="_Toc256000026" w:history="1">
        <w:r>
          <w:rPr>
            <w:rStyle w:val="Hyperlink"/>
            <w:shd w:val="clear" w:color="auto" w:fill="auto"/>
          </w:rPr>
          <w:t>E1. Criteria</w:t>
        </w:r>
        <w:r>
          <w:tab/>
        </w:r>
        <w:r>
          <w:fldChar w:fldCharType="begin"/>
        </w:r>
        <w:r>
          <w:instrText xml:space="preserve"> PAGEREF _Toc256000026 \h </w:instrText>
        </w:r>
        <w:r>
          <w:fldChar w:fldCharType="separate"/>
        </w:r>
        <w:r>
          <w:t>15</w:t>
        </w:r>
        <w:r>
          <w:fldChar w:fldCharType="end"/>
        </w:r>
      </w:hyperlink>
    </w:p>
    <w:p>
      <w:pPr>
        <w:pStyle w:val="TOC2"/>
        <w:tabs>
          <w:tab w:val="right" w:leader="dot" w:pos="9350"/>
        </w:tabs>
        <w:rPr>
          <w:rFonts w:asciiTheme="minorHAnsi" w:hAnsiTheme="minorHAnsi"/>
          <w:noProof/>
          <w:sz w:val="22"/>
        </w:rPr>
      </w:pPr>
      <w:hyperlink w:anchor="_Toc256000027" w:history="1">
        <w:r>
          <w:rPr>
            <w:rStyle w:val="Hyperlink"/>
            <w:shd w:val="clear" w:color="auto" w:fill="auto"/>
          </w:rPr>
          <w:t>E2. Review and Selection Process</w:t>
        </w:r>
        <w:r>
          <w:tab/>
        </w:r>
        <w:r>
          <w:fldChar w:fldCharType="begin"/>
        </w:r>
        <w:r>
          <w:instrText xml:space="preserve"> PAGEREF _Toc256000027 \h </w:instrText>
        </w:r>
        <w:r>
          <w:fldChar w:fldCharType="separate"/>
        </w:r>
        <w:r>
          <w:t>16</w:t>
        </w:r>
        <w:r>
          <w:fldChar w:fldCharType="end"/>
        </w:r>
      </w:hyperlink>
    </w:p>
    <w:p>
      <w:pPr>
        <w:pStyle w:val="TOC2"/>
        <w:tabs>
          <w:tab w:val="right" w:leader="dot" w:pos="9350"/>
        </w:tabs>
        <w:rPr>
          <w:rFonts w:asciiTheme="minorHAnsi" w:hAnsiTheme="minorHAnsi"/>
          <w:noProof/>
          <w:sz w:val="22"/>
        </w:rPr>
      </w:pPr>
      <w:hyperlink w:anchor="_Toc256000028" w:history="1">
        <w:r>
          <w:rPr>
            <w:rStyle w:val="Hyperlink"/>
            <w:shd w:val="clear" w:color="auto" w:fill="auto"/>
          </w:rPr>
          <w:t>E3. CFR - Regulatory Information</w:t>
        </w:r>
        <w:r>
          <w:tab/>
        </w:r>
        <w:r>
          <w:fldChar w:fldCharType="begin"/>
        </w:r>
        <w:r>
          <w:instrText xml:space="preserve"> PAGEREF _Toc256000028 \h </w:instrText>
        </w:r>
        <w:r>
          <w:fldChar w:fldCharType="separate"/>
        </w:r>
        <w:r>
          <w:t>16</w:t>
        </w:r>
        <w:r>
          <w:fldChar w:fldCharType="end"/>
        </w:r>
      </w:hyperlink>
    </w:p>
    <w:p>
      <w:pPr>
        <w:pStyle w:val="TOC2"/>
        <w:tabs>
          <w:tab w:val="right" w:leader="dot" w:pos="9350"/>
        </w:tabs>
        <w:rPr>
          <w:rFonts w:asciiTheme="minorHAnsi" w:hAnsiTheme="minorHAnsi"/>
          <w:noProof/>
          <w:sz w:val="22"/>
        </w:rPr>
      </w:pPr>
      <w:hyperlink w:anchor="_Toc256000029" w:history="1">
        <w:r>
          <w:rPr>
            <w:rStyle w:val="Hyperlink"/>
            <w:shd w:val="clear" w:color="auto" w:fill="auto"/>
          </w:rPr>
          <w:t>E4. Anticipated Announcement and Federal Award Dates</w:t>
        </w:r>
        <w:r>
          <w:tab/>
        </w:r>
        <w:r>
          <w:fldChar w:fldCharType="begin"/>
        </w:r>
        <w:r>
          <w:instrText xml:space="preserve"> PAGEREF _Toc256000029 \h </w:instrText>
        </w:r>
        <w:r>
          <w:fldChar w:fldCharType="separate"/>
        </w:r>
        <w:r>
          <w:t>17</w:t>
        </w:r>
        <w:r>
          <w:fldChar w:fldCharType="end"/>
        </w:r>
      </w:hyperlink>
    </w:p>
    <w:p>
      <w:pPr>
        <w:pStyle w:val="TOC1"/>
        <w:tabs>
          <w:tab w:val="right" w:leader="dot" w:pos="9350"/>
        </w:tabs>
        <w:rPr>
          <w:rFonts w:asciiTheme="minorHAnsi" w:hAnsiTheme="minorHAnsi"/>
          <w:noProof/>
          <w:sz w:val="22"/>
        </w:rPr>
      </w:pPr>
      <w:hyperlink w:anchor="_Toc256000030" w:history="1">
        <w:r>
          <w:rPr>
            <w:rStyle w:val="Hyperlink"/>
            <w:kern w:val="0"/>
            <w:shd w:val="clear" w:color="auto" w:fill="auto"/>
          </w:rPr>
          <w:t>F. Federal Award Administration Information</w:t>
        </w:r>
        <w:r>
          <w:tab/>
        </w:r>
        <w:r>
          <w:fldChar w:fldCharType="begin"/>
        </w:r>
        <w:r>
          <w:instrText xml:space="preserve"> PAGEREF _Toc256000030 \h </w:instrText>
        </w:r>
        <w:r>
          <w:fldChar w:fldCharType="separate"/>
        </w:r>
        <w:r>
          <w:t>17</w:t>
        </w:r>
        <w:r>
          <w:fldChar w:fldCharType="end"/>
        </w:r>
      </w:hyperlink>
    </w:p>
    <w:p>
      <w:pPr>
        <w:pStyle w:val="TOC2"/>
        <w:tabs>
          <w:tab w:val="right" w:leader="dot" w:pos="9350"/>
        </w:tabs>
        <w:rPr>
          <w:rFonts w:asciiTheme="minorHAnsi" w:hAnsiTheme="minorHAnsi"/>
          <w:noProof/>
          <w:sz w:val="22"/>
        </w:rPr>
      </w:pPr>
      <w:hyperlink w:anchor="_Toc256000031" w:history="1">
        <w:r>
          <w:rPr>
            <w:rStyle w:val="Hyperlink"/>
            <w:shd w:val="clear" w:color="auto" w:fill="auto"/>
          </w:rPr>
          <w:t>F1. Federal Award Notices</w:t>
        </w:r>
        <w:r>
          <w:tab/>
        </w:r>
        <w:r>
          <w:fldChar w:fldCharType="begin"/>
        </w:r>
        <w:r>
          <w:instrText xml:space="preserve"> PAGEREF _Toc256000031 \h </w:instrText>
        </w:r>
        <w:r>
          <w:fldChar w:fldCharType="separate"/>
        </w:r>
        <w:r>
          <w:t>17</w:t>
        </w:r>
        <w:r>
          <w:fldChar w:fldCharType="end"/>
        </w:r>
      </w:hyperlink>
    </w:p>
    <w:p>
      <w:pPr>
        <w:pStyle w:val="TOC2"/>
        <w:tabs>
          <w:tab w:val="right" w:leader="dot" w:pos="9350"/>
        </w:tabs>
        <w:rPr>
          <w:rFonts w:asciiTheme="minorHAnsi" w:hAnsiTheme="minorHAnsi"/>
          <w:noProof/>
          <w:sz w:val="22"/>
        </w:rPr>
      </w:pPr>
      <w:hyperlink w:anchor="_Toc256000032" w:history="1">
        <w:r>
          <w:rPr>
            <w:rStyle w:val="Hyperlink"/>
            <w:shd w:val="clear" w:color="auto" w:fill="auto"/>
          </w:rPr>
          <w:t>F2. Administrative and National Policy Requirements</w:t>
        </w:r>
        <w:r>
          <w:tab/>
        </w:r>
        <w:r>
          <w:fldChar w:fldCharType="begin"/>
        </w:r>
        <w:r>
          <w:instrText xml:space="preserve"> PAGEREF _Toc256000032 \h </w:instrText>
        </w:r>
        <w:r>
          <w:fldChar w:fldCharType="separate"/>
        </w:r>
        <w:r>
          <w:t>18</w:t>
        </w:r>
        <w:r>
          <w:fldChar w:fldCharType="end"/>
        </w:r>
      </w:hyperlink>
    </w:p>
    <w:p>
      <w:pPr>
        <w:pStyle w:val="TOC2"/>
        <w:tabs>
          <w:tab w:val="right" w:leader="dot" w:pos="9350"/>
        </w:tabs>
        <w:rPr>
          <w:rFonts w:asciiTheme="minorHAnsi" w:hAnsiTheme="minorHAnsi"/>
          <w:noProof/>
          <w:sz w:val="22"/>
        </w:rPr>
      </w:pPr>
      <w:hyperlink w:anchor="_Toc256000033" w:history="1">
        <w:r>
          <w:rPr>
            <w:rStyle w:val="Hyperlink"/>
            <w:shd w:val="clear" w:color="auto" w:fill="auto"/>
          </w:rPr>
          <w:t>F3. Reporting</w:t>
        </w:r>
        <w:r>
          <w:tab/>
        </w:r>
        <w:r>
          <w:fldChar w:fldCharType="begin"/>
        </w:r>
        <w:r>
          <w:instrText xml:space="preserve"> PAGEREF _Toc256000033 \h </w:instrText>
        </w:r>
        <w:r>
          <w:fldChar w:fldCharType="separate"/>
        </w:r>
        <w:r>
          <w:t>18</w:t>
        </w:r>
        <w:r>
          <w:fldChar w:fldCharType="end"/>
        </w:r>
      </w:hyperlink>
    </w:p>
    <w:p>
      <w:pPr>
        <w:pStyle w:val="TOC1"/>
        <w:tabs>
          <w:tab w:val="right" w:leader="dot" w:pos="9350"/>
        </w:tabs>
        <w:rPr>
          <w:rFonts w:asciiTheme="minorHAnsi" w:hAnsiTheme="minorHAnsi"/>
          <w:noProof/>
          <w:sz w:val="22"/>
        </w:rPr>
      </w:pPr>
      <w:hyperlink w:anchor="_Toc256000034" w:history="1">
        <w:r>
          <w:rPr>
            <w:rStyle w:val="Hyperlink"/>
            <w:kern w:val="0"/>
            <w:shd w:val="clear" w:color="auto" w:fill="auto"/>
          </w:rPr>
          <w:t>G. Federal Awarding Agency Contact(s)</w:t>
        </w:r>
        <w:r>
          <w:tab/>
        </w:r>
        <w:r>
          <w:fldChar w:fldCharType="begin"/>
        </w:r>
        <w:r>
          <w:instrText xml:space="preserve"> PAGEREF _Toc256000034 \h </w:instrText>
        </w:r>
        <w:r>
          <w:fldChar w:fldCharType="separate"/>
        </w:r>
        <w:r>
          <w:t>20</w:t>
        </w:r>
        <w:r>
          <w:fldChar w:fldCharType="end"/>
        </w:r>
      </w:hyperlink>
    </w:p>
    <w:p>
      <w:pPr>
        <w:pStyle w:val="TOC2"/>
        <w:tabs>
          <w:tab w:val="right" w:leader="dot" w:pos="9350"/>
        </w:tabs>
        <w:rPr>
          <w:rFonts w:asciiTheme="minorHAnsi" w:hAnsiTheme="minorHAnsi"/>
          <w:noProof/>
          <w:sz w:val="22"/>
        </w:rPr>
      </w:pPr>
      <w:hyperlink w:anchor="_Toc256000035" w:history="1">
        <w:r>
          <w:rPr>
            <w:rStyle w:val="Hyperlink"/>
            <w:shd w:val="clear" w:color="auto" w:fill="auto"/>
          </w:rPr>
          <w:t>G2. Administrative/Budget Questions Program Office Contact</w:t>
        </w:r>
        <w:r>
          <w:tab/>
        </w:r>
        <w:r>
          <w:fldChar w:fldCharType="begin"/>
        </w:r>
        <w:r>
          <w:instrText xml:space="preserve"> PAGEREF _Toc256000035 \h </w:instrText>
        </w:r>
        <w:r>
          <w:fldChar w:fldCharType="separate"/>
        </w:r>
        <w:r>
          <w:t>20</w:t>
        </w:r>
        <w:r>
          <w:fldChar w:fldCharType="end"/>
        </w:r>
      </w:hyperlink>
    </w:p>
    <w:p>
      <w:pPr>
        <w:pStyle w:val="TOC2"/>
        <w:tabs>
          <w:tab w:val="right" w:leader="dot" w:pos="9350"/>
        </w:tabs>
        <w:rPr>
          <w:rFonts w:asciiTheme="minorHAnsi" w:hAnsiTheme="minorHAnsi"/>
          <w:noProof/>
          <w:sz w:val="22"/>
        </w:rPr>
      </w:pPr>
      <w:hyperlink w:anchor="_Toc256000036" w:history="1">
        <w:r>
          <w:rPr>
            <w:rStyle w:val="Hyperlink"/>
            <w:shd w:val="clear" w:color="auto" w:fill="auto"/>
          </w:rPr>
          <w:t>G3. Grants Staff Contact</w:t>
        </w:r>
        <w:r>
          <w:tab/>
        </w:r>
        <w:r>
          <w:fldChar w:fldCharType="begin"/>
        </w:r>
        <w:r>
          <w:instrText xml:space="preserve"> PAGEREF _Toc256000036 \h </w:instrText>
        </w:r>
        <w:r>
          <w:fldChar w:fldCharType="separate"/>
        </w:r>
        <w:r>
          <w:t>21</w:t>
        </w:r>
        <w:r>
          <w:fldChar w:fldCharType="end"/>
        </w:r>
      </w:hyperlink>
    </w:p>
    <w:p>
      <w:pPr>
        <w:pStyle w:val="TOC2"/>
        <w:tabs>
          <w:tab w:val="right" w:leader="dot" w:pos="9350"/>
        </w:tabs>
        <w:rPr>
          <w:rFonts w:asciiTheme="minorHAnsi" w:hAnsiTheme="minorHAnsi"/>
          <w:noProof/>
          <w:sz w:val="22"/>
        </w:rPr>
      </w:pPr>
      <w:hyperlink w:anchor="_Toc256000037" w:history="1">
        <w:r>
          <w:rPr>
            <w:rStyle w:val="Hyperlink"/>
            <w:shd w:val="clear" w:color="auto" w:fill="auto"/>
          </w:rPr>
          <w:t>G4. Technical Support</w:t>
        </w:r>
        <w:r>
          <w:tab/>
        </w:r>
        <w:r>
          <w:fldChar w:fldCharType="begin"/>
        </w:r>
        <w:r>
          <w:instrText xml:space="preserve"> PAGEREF _Toc256000037 \h </w:instrText>
        </w:r>
        <w:r>
          <w:fldChar w:fldCharType="separate"/>
        </w:r>
        <w:r>
          <w:t>21</w:t>
        </w:r>
        <w:r>
          <w:fldChar w:fldCharType="end"/>
        </w:r>
      </w:hyperlink>
    </w:p>
    <w:p>
      <w:pPr>
        <w:pStyle w:val="TOC1"/>
        <w:tabs>
          <w:tab w:val="right" w:leader="dot" w:pos="9350"/>
        </w:tabs>
        <w:rPr>
          <w:rFonts w:asciiTheme="minorHAnsi" w:hAnsiTheme="minorHAnsi"/>
          <w:noProof/>
          <w:sz w:val="22"/>
        </w:rPr>
      </w:pPr>
      <w:hyperlink w:anchor="_Toc256000038" w:history="1">
        <w:r>
          <w:rPr>
            <w:rStyle w:val="Hyperlink"/>
            <w:kern w:val="0"/>
            <w:shd w:val="clear" w:color="auto" w:fill="auto"/>
          </w:rPr>
          <w:t>H. Other Information</w:t>
        </w:r>
        <w:r>
          <w:tab/>
        </w:r>
        <w:r>
          <w:fldChar w:fldCharType="begin"/>
        </w:r>
        <w:r>
          <w:instrText xml:space="preserve"> PAGEREF _Toc256000038 \h </w:instrText>
        </w:r>
        <w:r>
          <w:fldChar w:fldCharType="separate"/>
        </w:r>
        <w:r>
          <w:t>21</w:t>
        </w:r>
        <w:r>
          <w:fldChar w:fldCharType="end"/>
        </w:r>
      </w:hyperlink>
    </w:p>
    <w:p w:rsidP="00470374">
      <w:pPr>
        <w:pStyle w:val="MainHeading"/>
        <w:keepLines w:val="0"/>
        <w:spacing w:before="200" w:after="80"/>
        <w:ind w:left="0"/>
        <w:jc w:val="left"/>
        <w:rPr>
          <w:rFonts w:ascii="Times New Roman" w:eastAsia="Times New Roman" w:hAnsi="Times New Roman" w:cs="Times New Roman"/>
          <w:b/>
          <w:color w:val="000000"/>
          <w:sz w:val="32"/>
        </w:rPr>
      </w:pPr>
      <w:r>
        <w:rPr>
          <w:rFonts w:ascii="Times New Roman" w:eastAsia="Times New Roman" w:hAnsi="Times New Roman" w:cs="Times New Roman"/>
          <w:b/>
          <w:color w:val="000000"/>
          <w:sz w:val="32"/>
        </w:rPr>
        <w:fldChar w:fldCharType="end"/>
      </w:r>
      <w:r>
        <w:rPr>
          <w:rFonts w:ascii="Times New Roman" w:eastAsia="Times New Roman" w:hAnsi="Times New Roman" w:cs="Times New Roman"/>
          <w:b/>
          <w:color w:val="000000"/>
          <w:sz w:val="32"/>
        </w:rPr>
        <w:br/>
      </w:r>
    </w:p>
    <w:p>
      <w:pPr>
        <w:pStyle w:val="h1Heading1"/>
        <w:widowControl/>
        <w:spacing w:before="0" w:after="161"/>
        <w:ind w:left="45" w:right="45"/>
        <w:outlineLvl w:val="9"/>
        <w:rPr>
          <w:b/>
          <w:bCs/>
          <w:szCs w:val="24"/>
        </w:rPr>
      </w:pPr>
      <w:bookmarkStart w:id="0" w:name="_Toc256000000"/>
      <w:r>
        <w:rPr>
          <w:color w:val="000000"/>
          <w:kern w:val="0"/>
          <w:shd w:val="clear" w:color="auto" w:fill="auto"/>
        </w:rPr>
        <w:t>A. Program Description</w:t>
      </w:r>
      <w:bookmarkEnd w:id="0"/>
    </w:p>
    <w:p w:rsidP="00470374">
      <w:pPr>
        <w:keepLines w:val="0"/>
        <w:spacing w:before="200" w:after="8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This section contains the full program description of the funding opportunity. It may be as long as needed to adequately communicate to potential applicants the areas in which funding may be provided. It describes the Bureau’s funding priorities or the technical or focus areas in which the Bureau intends to provide assistance. As appropriate, it may include any program history (e.g., whether this is a new program or a changed area of program emphasis). This section may communicate indicators of successful projects (e.g., if the program encourages collaborative efforts) and may include examples of projects that have been funded previously. This section also may include other information the Bureau deems necessary, and must at a minimum include citations for authorizing statutes and regulations for the funding opportunity.</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1" w:name="_Toc256000001"/>
      <w:r>
        <w:rPr>
          <w:iCs w:val="0"/>
          <w:color w:val="000000"/>
          <w:shd w:val="clear" w:color="auto" w:fill="auto"/>
        </w:rPr>
        <w:t>A1. Authority</w:t>
      </w:r>
      <w:bookmarkEnd w:id="1"/>
    </w:p>
    <w:p w:rsidP="00470374">
      <w:pPr>
        <w:keepLines w:val="0"/>
        <w:spacing w:before="200" w:after="8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Please add the statutory and/or appropriations citation that provides the legal authority for the program and funding here.</w:t>
      </w:r>
    </w:p>
    <w:p w:rsidP="00470374">
      <w:pPr>
        <w:pStyle w:val="p"/>
        <w:keepLines w:val="0"/>
        <w:spacing w:before="0" w:after="140"/>
        <w:ind w:left="243"/>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The Outer Continental Shelf (OCS) Lands Act Amendments of 1978, 92 Stat. 653, codified at 43 U.S.C. 1346, which authorizes the Secretary of the Interior to conduct studies of any area or region "to establish information needed for assessment and management of environmental impacts on the human, marine, and coastal environments of the outer Continental Shelf and the coastal areas which may be affected by oil and gas or other mineral development." The Secretary of the Interior is also authorized to, by agreement "utilize, with or without reimbursement, the services, personnel, or facilities of any Federal, State, or local government agency" to carry out the Act. 43 U.S.C. 1346(c)</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2" w:name="_Toc256000002"/>
      <w:r>
        <w:rPr>
          <w:iCs w:val="0"/>
          <w:color w:val="000000"/>
          <w:shd w:val="clear" w:color="auto" w:fill="auto"/>
        </w:rPr>
        <w:t>A2. Background, Purpose and Program Requirements</w:t>
      </w:r>
      <w:bookmarkEnd w:id="2"/>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Please add any program specific text into the text field below. The program authorization or appropriation is often a good source of language for the purpose. Provide comprehensive, detailed background of project. Maximum of 5 pages. Describe program requirements in 8–10 pages, maximum of 25 pages.</w:t>
      </w:r>
    </w:p>
    <w:p w:rsidP="00470374">
      <w:pPr>
        <w:pStyle w:val="p"/>
        <w:keepLines w:val="0"/>
        <w:spacing w:before="0" w:after="140"/>
        <w:ind w:left="27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BACKGROUND</w:t>
      </w:r>
      <w:r>
        <w:rPr>
          <w:rFonts w:ascii="Times New Roman" w:eastAsia="Times New Roman" w:hAnsi="Times New Roman" w:cs="Times New Roman"/>
          <w:b/>
          <w:bCs/>
          <w:i w:val="0"/>
          <w:strike w:val="0"/>
          <w:vanish w:val="0"/>
          <w:color w:val="000000"/>
          <w:sz w:val="24"/>
          <w:szCs w:val="24"/>
          <w:u w:val="none"/>
        </w:rPr>
        <w:t xml:space="preserve"> </w:t>
      </w:r>
    </w:p>
    <w:p w:rsidP="00470374">
      <w:pPr>
        <w:pStyle w:val="p"/>
        <w:keepLines w:val="0"/>
        <w:spacing w:before="0" w:after="140"/>
        <w:ind w:left="27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The State of Louisiana contains 40% of the nation’s wetlands and experiences 90% of the land loss in the lower 48 states, equivalent to approximately 25 to 35 square miles per year. The rapid loss of Louisiana’s coastline through subsidence and erosion is not only an environmental crisis, but a resource management crisis as well, as coastal archaeological sites are destroyed. The loss of critical archaeological, traditional cultural properties (TCP), and traditional ecological knowledge (TEK) information will hamper State and community efforts to document, manage, and protect its irreplaceable cultural resources. According to Louisiana’s Office of Cultural Development (LA OCD) Historic Preservation Plan, “One of [our] greatest challenges…is the task of simply identifying significant historic properties before they are altered or destroyed. This is particularly true for the less tangible properties such as cultural landscapes or traditional cultural properties…” The LA OCD emphasizes that this effort is time critical.</w:t>
      </w:r>
    </w:p>
    <w:p w:rsidP="00470374">
      <w:pPr>
        <w:pStyle w:val="p"/>
        <w:keepLines w:val="0"/>
        <w:spacing w:before="0" w:after="140"/>
        <w:ind w:left="27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PURPOSE</w:t>
      </w:r>
    </w:p>
    <w:p w:rsidP="00470374">
      <w:pPr>
        <w:pStyle w:val="p"/>
        <w:keepLines w:val="0"/>
        <w:spacing w:before="0" w:after="140"/>
        <w:ind w:left="27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This study will support BOEM and the State of Louisiana’s State Historic Preservation Office (SHPO) assessments and future consultations by identifying the effects of coastal erosion and archaeological site loss on community stakeholders and provide BOEM with the requisite data to make informed decisions about its future Gulf of Mexico programmatic activities. These stakeholder communities could potentially include multiple federally recognized Tribal governments, state recognized tribes, and other organizations; African American descendent communities; Southeast Asian communities; Isleños; self-identifying “Cajuns” and “Creoles”; communities of People of Color; and other collectively identifying groups who have historical and cultural ties to Louisiana’s coastal region.</w:t>
      </w:r>
      <w:r>
        <w:rPr>
          <w:rFonts w:ascii="Times New Roman" w:eastAsia="Times New Roman" w:hAnsi="Times New Roman" w:cs="Times New Roman"/>
          <w:b w:val="0"/>
          <w:i w:val="0"/>
          <w:strike w:val="0"/>
          <w:vanish w:val="0"/>
          <w:color w:val="000000"/>
          <w:sz w:val="24"/>
          <w:szCs w:val="24"/>
          <w:u w:val="none"/>
        </w:rPr>
        <w:t xml:space="preserve"> </w:t>
      </w:r>
      <w:r>
        <w:rPr>
          <w:rFonts w:ascii="Times New Roman" w:eastAsia="Times New Roman" w:hAnsi="Times New Roman" w:cs="Times New Roman"/>
          <w:b w:val="0"/>
          <w:i w:val="0"/>
          <w:strike w:val="0"/>
          <w:vanish w:val="0"/>
          <w:color w:val="000000"/>
          <w:sz w:val="24"/>
          <w:szCs w:val="24"/>
          <w:u w:val="none"/>
        </w:rPr>
        <w:t xml:space="preserve"> The study will provide background information (baselines) on specific groups identified as having been affected by archaeological and TCP site loss and will provide insight into how each group and their sites have been affected in the past, as well as how these sites may be affected in the future by ongoing coastal erosion and future development from BOEM and BSEE program activities.</w:t>
      </w:r>
    </w:p>
    <w:p w:rsidP="00470374">
      <w:pPr>
        <w:pStyle w:val="p"/>
        <w:keepLines w:val="0"/>
        <w:spacing w:before="0" w:after="140"/>
        <w:ind w:left="27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Addressing these needs will help BOEM to further its commitment to Executive and Secretarial Orders related to Tribal consultation, climate change and EJ including E.O.s 13175, 13990, 14008, 14096, 12898, S.O.s 3317, 3398 and 3399, and anticipated upcoming guidelines and rulemaking on traditional ecological knowledge spurred by a recent White House memorandum (Office of Science and Technology Policy 2021). The proposed study will provide important information from affected communities for cultural resource management purposes as well as inform NEPA analyses related to the effects of BOEM’s OCS activities on coastal archaeological sites. Additionally, as the potential impacts of offshore renewable energy and carbon capture and sequestration on cultural resources in coastal Louisiana are yet to be fully realized, this study would provide much needed baseline data for future NEPA analyses, consultations, and effects-determinations of many BOEM program activities.</w:t>
      </w:r>
    </w:p>
    <w:p w:rsidP="00470374">
      <w:pPr>
        <w:pStyle w:val="p"/>
        <w:keepLines w:val="0"/>
        <w:spacing w:before="0" w:after="140"/>
        <w:ind w:left="27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OBJECTIVES</w:t>
      </w:r>
      <w:r>
        <w:rPr>
          <w:rFonts w:ascii="Times New Roman" w:eastAsia="Times New Roman" w:hAnsi="Times New Roman" w:cs="Times New Roman"/>
          <w:b/>
          <w:bCs/>
          <w:i w:val="0"/>
          <w:strike w:val="0"/>
          <w:vanish w:val="0"/>
          <w:color w:val="000000"/>
          <w:sz w:val="24"/>
          <w:szCs w:val="24"/>
          <w:u w:val="none"/>
        </w:rPr>
        <w:t xml:space="preserve"> </w:t>
      </w:r>
    </w:p>
    <w:p w:rsidP="00470374">
      <w:pPr>
        <w:pStyle w:val="p"/>
        <w:keepLines w:val="0"/>
        <w:spacing w:before="0" w:after="140"/>
        <w:ind w:left="27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The proposed study will address the immediate and long-term effects of coastal land loss on the cultural heritage of south Louisiana communities, including Tribes and minority populations. Research partners shall integrate oral histories, ethnographies of place, traditional and scientific knowledge, and a reciprocal, community archaeology to document and address the effects of coastal land loss on cultural heritage, TCPs, and sites. The study area covers Louisiana’s endangered coastal zone, encompassing the Mississippi River Delta and interrelated Chenier Plain to the west. Researchers will consult and collaborate with coastal communities in documenting and assessing at-risk TCPs, historic properties, and archaeological sites. The partnership will support higher education in the State of Louisiana by providing opportunities for student engagement in Cultural Resource Management (CRM) planning and the study of rapidly changing anthropogenic environments. This collaborative study will benefit BOEM, other Federal and State agencies, vulnerable coastal communities, and the public by providing information essential for CRM planning, consultations, and decision-making for coastal restoration, protection, and natural resource management.</w:t>
      </w:r>
    </w:p>
    <w:p w:rsidP="00470374">
      <w:pPr>
        <w:pStyle w:val="p"/>
        <w:keepLines w:val="0"/>
        <w:spacing w:before="0" w:after="140"/>
        <w:ind w:left="27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TASKS</w:t>
      </w:r>
    </w:p>
    <w:p w:rsidP="00470374">
      <w:pPr>
        <w:pStyle w:val="p"/>
        <w:keepLines w:val="0"/>
        <w:spacing w:before="0" w:after="140"/>
        <w:ind w:left="27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Tasks to be completed include, but are not limited to:</w:t>
      </w:r>
    </w:p>
    <w:p w:rsidP="00470374">
      <w:pPr>
        <w:keepLines w:val="0"/>
        <w:numPr>
          <w:ilvl w:val="0"/>
          <w:numId w:val="20"/>
        </w:numPr>
        <w:spacing w:before="0" w:after="20"/>
        <w:ind w:left="720" w:hanging="36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Identify Affected Coastal Communities</w:t>
      </w:r>
    </w:p>
    <w:p w:rsidP="00470374">
      <w:pPr>
        <w:keepLines w:val="0"/>
        <w:numPr>
          <w:ilvl w:val="0"/>
          <w:numId w:val="20"/>
        </w:numPr>
        <w:spacing w:before="20" w:after="20"/>
        <w:ind w:left="720" w:hanging="36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Develop Guidelines for Community Discussions and Interviews</w:t>
      </w:r>
    </w:p>
    <w:p w:rsidP="00470374">
      <w:pPr>
        <w:keepLines w:val="0"/>
        <w:numPr>
          <w:ilvl w:val="0"/>
          <w:numId w:val="20"/>
        </w:numPr>
        <w:spacing w:before="20" w:after="20"/>
        <w:ind w:left="720" w:hanging="36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Conduct Discussions, Interviews, and Site Visits (Where Appropriate)</w:t>
      </w:r>
    </w:p>
    <w:p w:rsidP="00470374">
      <w:pPr>
        <w:keepLines w:val="0"/>
        <w:numPr>
          <w:ilvl w:val="0"/>
          <w:numId w:val="20"/>
        </w:numPr>
        <w:spacing w:before="20" w:after="20"/>
        <w:ind w:left="720" w:hanging="36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Identify Critical Population Impact Areas</w:t>
      </w:r>
    </w:p>
    <w:p w:rsidP="00470374">
      <w:pPr>
        <w:keepLines w:val="0"/>
        <w:numPr>
          <w:ilvl w:val="0"/>
          <w:numId w:val="20"/>
        </w:numPr>
        <w:spacing w:before="20" w:after="20"/>
        <w:ind w:left="720" w:hanging="36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Develop Ethnographic Cultural Heritage Overview</w:t>
      </w:r>
    </w:p>
    <w:p w:rsidP="00470374">
      <w:pPr>
        <w:keepLines w:val="0"/>
        <w:numPr>
          <w:ilvl w:val="0"/>
          <w:numId w:val="20"/>
        </w:numPr>
        <w:spacing w:before="20" w:after="20"/>
        <w:ind w:left="720" w:hanging="36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Develop Community Engagement Resource</w:t>
      </w:r>
    </w:p>
    <w:p w:rsidP="00470374">
      <w:pPr>
        <w:keepLines w:val="0"/>
        <w:numPr>
          <w:ilvl w:val="0"/>
          <w:numId w:val="20"/>
        </w:numPr>
        <w:spacing w:before="20" w:after="150"/>
        <w:ind w:left="720" w:hanging="36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Develop Public-Facing ArcGIS Story Map</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Catalog of Federal Domestic Assistance (CFDA) Number</w:t>
      </w:r>
    </w:p>
    <w:p w:rsidP="00470374">
      <w:pPr>
        <w:keepLines w:val="0"/>
        <w:spacing w:before="6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Insert program CFDA. Include multiple program numbers as applicable.</w:t>
      </w:r>
    </w:p>
    <w:p w:rsidP="00470374">
      <w:pPr>
        <w:pStyle w:val="div"/>
        <w:keepLines w:val="0"/>
        <w:spacing w:before="20" w:after="2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15.423</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Authorization Legislation</w:t>
      </w:r>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 xml:space="preserve">Section 1346 of the Outer Continental Shelf Lands Act (OCSLA) mandates the conduct of environmental and socioeconomic studies needed for the assessment and management of environmental impacts on the human, marine, and coastal environments which may be affected by oil and gas or other mineral development. </w:t>
      </w:r>
      <w:r>
        <w:rPr>
          <w:rFonts w:ascii="Times New Roman" w:eastAsia="Times New Roman" w:hAnsi="Times New Roman" w:cs="Times New Roman"/>
          <w:b w:val="0"/>
          <w:i w:val="0"/>
          <w:strike w:val="0"/>
          <w:color w:val="000000"/>
          <w:sz w:val="24"/>
          <w:szCs w:val="24"/>
          <w:u w:val="single"/>
        </w:rPr>
        <w:t>OCSLA Section 1345</w:t>
      </w:r>
      <w:r>
        <w:rPr>
          <w:rFonts w:ascii="Times New Roman" w:eastAsia="Times New Roman" w:hAnsi="Times New Roman" w:cs="Times New Roman"/>
          <w:b w:val="0"/>
          <w:i w:val="0"/>
          <w:strike w:val="0"/>
          <w:color w:val="000000"/>
          <w:sz w:val="24"/>
          <w:szCs w:val="24"/>
          <w:u w:val="none"/>
        </w:rPr>
        <w:t xml:space="preserve"> authorizes the use of cooperative agreements with affected States to meet the requirements of OCSLA, including sharing of information, joint utilization of available expertise, formation of joint monitoring arrangements to carry out applicable Federal and State laws, regulations, and stipulations relevant to outer continental shelf operations both onshore and offshore.</w:t>
      </w:r>
      <w:r>
        <w:rPr>
          <w:rFonts w:ascii="Times New Roman" w:eastAsia="Times New Roman" w:hAnsi="Times New Roman" w:cs="Times New Roman"/>
          <w:b w:val="0"/>
          <w:i w:val="0"/>
          <w:strike w:val="0"/>
          <w:color w:val="000000"/>
          <w:sz w:val="24"/>
          <w:szCs w:val="24"/>
          <w:u w:val="none"/>
        </w:rPr>
        <w:br/>
      </w:r>
      <w:r>
        <w:rPr>
          <w:rFonts w:ascii="Times New Roman" w:eastAsia="Times New Roman" w:hAnsi="Times New Roman" w:cs="Times New Roman"/>
          <w:b w:val="0"/>
          <w:i w:val="0"/>
          <w:strike w:val="0"/>
          <w:color w:val="000000"/>
          <w:sz w:val="24"/>
          <w:szCs w:val="24"/>
          <w:u w:val="none"/>
        </w:rPr>
        <w:br/>
      </w:r>
      <w:r>
        <w:rPr>
          <w:rFonts w:ascii="Times New Roman" w:eastAsia="Times New Roman" w:hAnsi="Times New Roman" w:cs="Times New Roman"/>
          <w:b w:val="0"/>
          <w:i w:val="0"/>
          <w:strike w:val="0"/>
          <w:color w:val="000000"/>
          <w:sz w:val="24"/>
          <w:szCs w:val="24"/>
          <w:u w:val="none"/>
        </w:rPr>
        <w:t xml:space="preserve"> </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3" w:name="_Toc256000003"/>
      <w:r>
        <w:rPr>
          <w:iCs w:val="0"/>
          <w:color w:val="000000"/>
          <w:shd w:val="clear" w:color="auto" w:fill="auto"/>
        </w:rPr>
        <w:t>A3. Technical Assistance and Information for Prospective Applicants</w:t>
      </w:r>
      <w:bookmarkEnd w:id="3"/>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Include information on pre-conference calls, evaluation contracts, technical assistance contracts, webinars, data contracts.</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1Heading1"/>
        <w:widowControl/>
        <w:spacing w:before="161" w:after="161"/>
        <w:ind w:left="45" w:right="45"/>
        <w:outlineLvl w:val="9"/>
        <w:rPr>
          <w:b/>
          <w:bCs/>
          <w:szCs w:val="24"/>
        </w:rPr>
      </w:pPr>
      <w:bookmarkStart w:id="4" w:name="_Toc256000004"/>
      <w:r>
        <w:rPr>
          <w:color w:val="000000"/>
          <w:kern w:val="0"/>
          <w:shd w:val="clear" w:color="auto" w:fill="auto"/>
        </w:rPr>
        <w:t>B. Federal Award Information</w:t>
      </w:r>
      <w:bookmarkEnd w:id="4"/>
    </w:p>
    <w:p w:rsidP="00470374">
      <w:pPr>
        <w:keepLines w:val="0"/>
        <w:spacing w:before="120" w:after="6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This section provides sufficient information to help an applicant make an informed decision about whether to submit a proposal. Relevant information could include the total amount of funding that the Bureau expects to award through the Notice of Funding Opportunity; the anticipated number of Federal awards; the expected amounts of individual Federal awards (which may be a range); the amount of funding per Federal award, on average, experienced in previous years; and the anticipated start dates and periods of performance for new Federal awards. This section also should address whether applications for renewal or supplementation of existing projects are eligible to compete with applications for new Federal awards.</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5" w:name="_Toc256000005"/>
      <w:r>
        <w:rPr>
          <w:iCs w:val="0"/>
          <w:color w:val="000000"/>
          <w:shd w:val="clear" w:color="auto" w:fill="auto"/>
        </w:rPr>
        <w:t>B1. Total Funding</w:t>
      </w:r>
      <w:bookmarkEnd w:id="5"/>
      <w:r>
        <w:rPr>
          <w:iCs w:val="0"/>
          <w:color w:val="000000"/>
          <w:shd w:val="clear" w:color="auto" w:fill="auto"/>
        </w:rPr>
        <w:t xml:space="preserve"> </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Estimated Total Funding</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$925,000</w:t>
      </w:r>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This section should specify the amount authorized for the entire program, not individual awards. Sample Text: 'The total amount of federal funds available is anticipated to be $32,000,000.'</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6" w:name="_Toc256000006"/>
      <w:r>
        <w:rPr>
          <w:iCs w:val="0"/>
          <w:color w:val="000000"/>
          <w:shd w:val="clear" w:color="auto" w:fill="auto"/>
        </w:rPr>
        <w:t>B2. Expected Award Amount</w:t>
      </w:r>
      <w:bookmarkEnd w:id="6"/>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Maximum Award Amount</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$925,000</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Minimum Award Amount</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$875,000</w:t>
      </w:r>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If Minimum/Maximum Award Amounts do not apply, mark as 0$ and add a thorough explanation in the text field below.</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7" w:name="_Toc256000007"/>
      <w:r>
        <w:rPr>
          <w:iCs w:val="0"/>
          <w:color w:val="000000"/>
          <w:shd w:val="clear" w:color="auto" w:fill="auto"/>
        </w:rPr>
        <w:t>B3. Anticipated Dates</w:t>
      </w:r>
      <w:bookmarkEnd w:id="7"/>
      <w:r>
        <w:rPr>
          <w:iCs w:val="0"/>
          <w:color w:val="000000"/>
          <w:shd w:val="clear" w:color="auto" w:fill="auto"/>
        </w:rPr>
        <w:t xml:space="preserve"> </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Award Start Date</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September 01, 2023</w:t>
      </w:r>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Provide award date and specify any rolling deadlines.</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8" w:name="_Toc256000008"/>
      <w:r>
        <w:rPr>
          <w:iCs w:val="0"/>
          <w:color w:val="000000"/>
          <w:shd w:val="clear" w:color="auto" w:fill="auto"/>
        </w:rPr>
        <w:t>B4. Period of Performance</w:t>
      </w:r>
      <w:bookmarkEnd w:id="8"/>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As applicable, describe the anticipated periods of performance for awards issued through this funding opportunity</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Length of Project Periods</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48-month project period with four 12-month budget periods</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Length of Project Period Explanation of Other </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Project Period l Expectation Duration in Months</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48</w:t>
      </w:r>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For multi-year projects, outline multi-year project period and funding structure. (i.e. total amount of money allocated each year and how it will be provided.)</w:t>
      </w:r>
      <w:r>
        <w:rPr>
          <w:rFonts w:ascii="Times New Roman" w:eastAsia="Times New Roman" w:hAnsi="Times New Roman" w:cs="Times New Roman"/>
          <w:b w:val="0"/>
          <w:i w:val="0"/>
          <w:strike w:val="0"/>
          <w:vanish/>
          <w:color w:val="009745"/>
          <w:sz w:val="24"/>
          <w:u w:val="none"/>
        </w:rPr>
        <w:t xml:space="preserve"> </w:t>
      </w:r>
    </w:p>
    <w:p w:rsidP="00470374">
      <w:pPr>
        <w:pStyle w:val="p"/>
        <w:keepLines w:val="0"/>
        <w:spacing w:before="0" w:after="14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48-month</w:t>
      </w:r>
      <w:r>
        <w:rPr>
          <w:rFonts w:ascii="Times New Roman" w:eastAsia="Times New Roman" w:hAnsi="Times New Roman" w:cs="Times New Roman"/>
          <w:b w:val="0"/>
          <w:i w:val="0"/>
          <w:strike w:val="0"/>
          <w:vanish w:val="0"/>
          <w:color w:val="000000"/>
          <w:sz w:val="24"/>
          <w:szCs w:val="24"/>
          <w:u w:val="none"/>
        </w:rPr>
        <w:t xml:space="preserve"> </w:t>
      </w:r>
      <w:r>
        <w:rPr>
          <w:rFonts w:ascii="Times New Roman" w:eastAsia="Times New Roman" w:hAnsi="Times New Roman" w:cs="Times New Roman"/>
          <w:b w:val="0"/>
          <w:i w:val="0"/>
          <w:strike w:val="0"/>
          <w:vanish w:val="0"/>
          <w:color w:val="000000"/>
          <w:sz w:val="24"/>
          <w:szCs w:val="24"/>
          <w:u w:val="none"/>
        </w:rPr>
        <w:t>project</w:t>
      </w:r>
      <w:r>
        <w:rPr>
          <w:rFonts w:ascii="Times New Roman" w:eastAsia="Times New Roman" w:hAnsi="Times New Roman" w:cs="Times New Roman"/>
          <w:b w:val="0"/>
          <w:i w:val="0"/>
          <w:strike w:val="0"/>
          <w:vanish w:val="0"/>
          <w:color w:val="000000"/>
          <w:sz w:val="24"/>
          <w:szCs w:val="24"/>
          <w:u w:val="none"/>
        </w:rPr>
        <w:t xml:space="preserve"> </w:t>
      </w:r>
      <w:r>
        <w:rPr>
          <w:rFonts w:ascii="Times New Roman" w:eastAsia="Times New Roman" w:hAnsi="Times New Roman" w:cs="Times New Roman"/>
          <w:b w:val="0"/>
          <w:i w:val="0"/>
          <w:strike w:val="0"/>
          <w:vanish w:val="0"/>
          <w:color w:val="000000"/>
          <w:sz w:val="24"/>
          <w:szCs w:val="24"/>
          <w:u w:val="none"/>
        </w:rPr>
        <w:t>period</w:t>
      </w:r>
      <w:r>
        <w:rPr>
          <w:rFonts w:ascii="Times New Roman" w:eastAsia="Times New Roman" w:hAnsi="Times New Roman" w:cs="Times New Roman"/>
          <w:b w:val="0"/>
          <w:i w:val="0"/>
          <w:strike w:val="0"/>
          <w:vanish w:val="0"/>
          <w:color w:val="000000"/>
          <w:sz w:val="24"/>
          <w:szCs w:val="24"/>
          <w:u w:val="none"/>
        </w:rPr>
        <w:t xml:space="preserve"> </w:t>
      </w:r>
      <w:r>
        <w:rPr>
          <w:rFonts w:ascii="Times New Roman" w:eastAsia="Times New Roman" w:hAnsi="Times New Roman" w:cs="Times New Roman"/>
          <w:b w:val="0"/>
          <w:i w:val="0"/>
          <w:strike w:val="0"/>
          <w:vanish w:val="0"/>
          <w:color w:val="000000"/>
          <w:sz w:val="24"/>
          <w:szCs w:val="24"/>
          <w:u w:val="none"/>
        </w:rPr>
        <w:t>with</w:t>
      </w:r>
      <w:r>
        <w:rPr>
          <w:rFonts w:ascii="Times New Roman" w:eastAsia="Times New Roman" w:hAnsi="Times New Roman" w:cs="Times New Roman"/>
          <w:b w:val="0"/>
          <w:i w:val="0"/>
          <w:strike w:val="0"/>
          <w:vanish w:val="0"/>
          <w:color w:val="000000"/>
          <w:sz w:val="24"/>
          <w:szCs w:val="24"/>
          <w:u w:val="none"/>
        </w:rPr>
        <w:t xml:space="preserve"> </w:t>
      </w:r>
      <w:r>
        <w:rPr>
          <w:rFonts w:ascii="Times New Roman" w:eastAsia="Times New Roman" w:hAnsi="Times New Roman" w:cs="Times New Roman"/>
          <w:b w:val="0"/>
          <w:i w:val="0"/>
          <w:strike w:val="0"/>
          <w:vanish w:val="0"/>
          <w:color w:val="000000"/>
          <w:sz w:val="24"/>
          <w:szCs w:val="24"/>
          <w:u w:val="none"/>
        </w:rPr>
        <w:t>four</w:t>
      </w:r>
      <w:r>
        <w:rPr>
          <w:rFonts w:ascii="Times New Roman" w:eastAsia="Times New Roman" w:hAnsi="Times New Roman" w:cs="Times New Roman"/>
          <w:b w:val="0"/>
          <w:i w:val="0"/>
          <w:strike w:val="0"/>
          <w:vanish w:val="0"/>
          <w:color w:val="000000"/>
          <w:sz w:val="24"/>
          <w:szCs w:val="24"/>
          <w:u w:val="none"/>
        </w:rPr>
        <w:t xml:space="preserve"> </w:t>
      </w:r>
      <w:r>
        <w:rPr>
          <w:rFonts w:ascii="Times New Roman" w:eastAsia="Times New Roman" w:hAnsi="Times New Roman" w:cs="Times New Roman"/>
          <w:b w:val="0"/>
          <w:i w:val="0"/>
          <w:strike w:val="0"/>
          <w:vanish w:val="0"/>
          <w:color w:val="000000"/>
          <w:sz w:val="24"/>
          <w:szCs w:val="24"/>
          <w:u w:val="none"/>
        </w:rPr>
        <w:t>12-month</w:t>
      </w:r>
      <w:r>
        <w:rPr>
          <w:rFonts w:ascii="Times New Roman" w:eastAsia="Times New Roman" w:hAnsi="Times New Roman" w:cs="Times New Roman"/>
          <w:b w:val="0"/>
          <w:i w:val="0"/>
          <w:strike w:val="0"/>
          <w:vanish w:val="0"/>
          <w:color w:val="000000"/>
          <w:sz w:val="24"/>
          <w:szCs w:val="24"/>
          <w:u w:val="none"/>
        </w:rPr>
        <w:t xml:space="preserve"> </w:t>
      </w:r>
      <w:r>
        <w:rPr>
          <w:rFonts w:ascii="Times New Roman" w:eastAsia="Times New Roman" w:hAnsi="Times New Roman" w:cs="Times New Roman"/>
          <w:b w:val="0"/>
          <w:i w:val="0"/>
          <w:strike w:val="0"/>
          <w:vanish w:val="0"/>
          <w:color w:val="000000"/>
          <w:sz w:val="24"/>
          <w:szCs w:val="24"/>
          <w:u w:val="none"/>
        </w:rPr>
        <w:t>budget periods</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9" w:name="_Toc256000009"/>
      <w:r>
        <w:rPr>
          <w:iCs w:val="0"/>
          <w:color w:val="000000"/>
          <w:shd w:val="clear" w:color="auto" w:fill="auto"/>
        </w:rPr>
        <w:t>B5. Numbers of Awards</w:t>
      </w:r>
      <w:bookmarkEnd w:id="9"/>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Enter number of awards the program anticipates making through this funding opportunity. If the program has established minimum and maximum values for the anticipated total number of awards, enter those values in the maximum and minimum fields below. If either of these values does not apply, enter “0” in the corresponding field(s) and then enter an alternate description of the anticipated number of awards in the following text field.</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Expected Number of Awards</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1</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10" w:name="_Toc256000010"/>
      <w:r>
        <w:rPr>
          <w:iCs w:val="0"/>
          <w:color w:val="000000"/>
          <w:shd w:val="clear" w:color="auto" w:fill="auto"/>
        </w:rPr>
        <w:t>B6. Type of Award</w:t>
      </w:r>
      <w:bookmarkEnd w:id="10"/>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Funding Instrument Type</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CA - Cooperative Agreement</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11" w:name="_Toc256000011"/>
      <w:r>
        <w:rPr>
          <w:iCs w:val="0"/>
          <w:color w:val="000000"/>
          <w:shd w:val="clear" w:color="auto" w:fill="auto"/>
        </w:rPr>
        <w:t>B7. Other Federal Information</w:t>
      </w:r>
      <w:bookmarkEnd w:id="11"/>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Type of Competition</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Open to All Eligible Applicants</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1Heading1"/>
        <w:widowControl/>
        <w:spacing w:before="161" w:after="161"/>
        <w:ind w:left="45" w:right="45"/>
        <w:outlineLvl w:val="9"/>
        <w:rPr>
          <w:b/>
          <w:bCs/>
          <w:szCs w:val="24"/>
        </w:rPr>
      </w:pPr>
      <w:bookmarkStart w:id="12" w:name="_Toc256000012"/>
      <w:r>
        <w:rPr>
          <w:color w:val="000000"/>
          <w:kern w:val="0"/>
          <w:shd w:val="clear" w:color="auto" w:fill="auto"/>
        </w:rPr>
        <w:t>C. Eligibility Information</w:t>
      </w:r>
      <w:bookmarkEnd w:id="12"/>
    </w:p>
    <w:p w:rsidP="00470374">
      <w:pPr>
        <w:keepLines w:val="0"/>
        <w:spacing w:before="120" w:after="6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This section addresses the considerations or factors that determine applicant or application eligibility. If there are no restrictions on eligibility, select “99 (Unrestricted) from the list of eligible applicants. If there are restrictions on eligibility, we must be clear about the specific types of recipients that are eligible, not just the types that are ineligible. Eligible recipients must also appear in the program’s SAM.gov Assistance Listing (CFDA) profile. The Notice of Funding Opportunity should make clear whether an applicant's failure to meet an eligibility criterion by the time of an application deadline will result in the Bureau returning the application without review or, even though an application may be reviewed, will preclude Bureau from making a Federal award. *PLEASE NOTE: Some entities are incorporated as non-profits but have not requested Internal Revenue Status (IRS) tax exemption status; programs with authorizing legislation that limits applicant eligibility to only those non-profits with a specific tax exemption status must make that restriction clear in this section and describe any related evidentiary documentation requirements].</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13" w:name="_Toc256000013"/>
      <w:r>
        <w:rPr>
          <w:iCs w:val="0"/>
          <w:color w:val="000000"/>
          <w:shd w:val="clear" w:color="auto" w:fill="auto"/>
        </w:rPr>
        <w:t>C1. Eligible Applicants</w:t>
      </w:r>
      <w:bookmarkEnd w:id="13"/>
    </w:p>
    <w:p w:rsidP="00470374">
      <w:pPr>
        <w:keepLines w:val="0"/>
        <w:spacing w:before="120" w:after="6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If the program does not have any eligibility restrictions based on entity type, select the \\\"Anyone/general public” option in the following checklist. Enter any clarifying information in the following text box, as needed. If the program does have eligibility restrictions based on entity type, we must be clear about the specific types of entities who are eligible. To do so, check the boxes next to all eligible entity types in the following checklist and enter any clarifying information in the following text box, as needed. If there are restrictions on eligibility, it is important to be clear about the specific types of entities that are eligible, not just the types that are ineligible. For example, if the program is limited to nonprofit organizations subject to 26 U.S.C. 501(c)(3) of the tax code (26 U.S.C. 501(c)(3)), the announcement should say so. Similarly, it is better to state explicitly that Native American tribal organizations are eligible than to assume that they can unambiguously infer that from a statement that nonprofit organizations may apply. Programs may also express eligibility by exception (e.g., open to all types of domestic applicants other than individuals). Specifically reference any documentation applicants must submit to support an eligibility determination (e.g., if the program limits eligibility to only non-profits with a specific IRS status, state in the field below that proof of 501(c)(3) status as determined by the Internal Revenue Service or an authorizing tribal resolution is required). To the extent that any program funding restriction could affect the eligibility of an applicant or project, the announcement must either restate that restriction in this section or provide a cross-reference to its description as it appears elsewhere in this template.</w:t>
      </w:r>
    </w:p>
    <w:p w:rsidP="00470374">
      <w:pPr>
        <w:pStyle w:val="div"/>
        <w:keepLines w:val="0"/>
        <w:spacing w:before="20" w:after="2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06 – Public and State controlled institutions of higher education</w:t>
      </w:r>
      <w:r>
        <w:rPr>
          <w:rFonts w:ascii="Times New Roman" w:eastAsia="Times New Roman" w:hAnsi="Times New Roman" w:cs="Times New Roman"/>
          <w:b w:val="0"/>
          <w:i w:val="0"/>
          <w:strike w:val="0"/>
          <w:vanish w:val="0"/>
          <w:color w:val="000000"/>
          <w:sz w:val="24"/>
          <w:szCs w:val="24"/>
          <w:u w:val="none"/>
        </w:rPr>
        <w:br/>
      </w:r>
      <w:r>
        <w:rPr>
          <w:rFonts w:ascii="Times New Roman" w:eastAsia="Times New Roman" w:hAnsi="Times New Roman" w:cs="Times New Roman"/>
          <w:b w:val="0"/>
          <w:i w:val="0"/>
          <w:strike w:val="0"/>
          <w:vanish w:val="0"/>
          <w:color w:val="000000"/>
          <w:sz w:val="24"/>
          <w:szCs w:val="24"/>
          <w:u w:val="none"/>
        </w:rPr>
        <w:t>25 – Others (see text field entitled “Additional Information on Eligibility” for clarification)</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Additional Information on Eligibility </w:t>
      </w:r>
    </w:p>
    <w:p w:rsidP="00470374">
      <w:pPr>
        <w:keepLines w:val="0"/>
        <w:spacing w:before="6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Explanation required if “Others” is selected.</w:t>
      </w:r>
    </w:p>
    <w:p w:rsidP="00470374">
      <w:pPr>
        <w:pStyle w:val="p"/>
        <w:keepLines w:val="0"/>
        <w:spacing w:before="0" w:after="14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The only eligible applicant is the University of Louisiana, Layfette (ULL) through the Gulf Coast Coastal Ecosystem Studies Unit (CESU).</w:t>
      </w:r>
      <w:r>
        <w:rPr>
          <w:rFonts w:ascii="Times New Roman" w:eastAsia="Times New Roman" w:hAnsi="Times New Roman" w:cs="Times New Roman"/>
          <w:b w:val="0"/>
          <w:i w:val="0"/>
          <w:strike w:val="0"/>
          <w:vanish w:val="0"/>
          <w:color w:val="000000"/>
          <w:sz w:val="24"/>
          <w:szCs w:val="24"/>
          <w:u w:val="none"/>
        </w:rPr>
        <w:t xml:space="preserve"> </w:t>
      </w:r>
      <w:r>
        <w:rPr>
          <w:rFonts w:ascii="Times New Roman" w:eastAsia="Times New Roman" w:hAnsi="Times New Roman" w:cs="Times New Roman"/>
          <w:b w:val="0"/>
          <w:i w:val="0"/>
          <w:strike w:val="0"/>
          <w:vanish w:val="0"/>
          <w:color w:val="000000"/>
          <w:sz w:val="24"/>
          <w:szCs w:val="24"/>
          <w:u w:val="none"/>
        </w:rPr>
        <w:t xml:space="preserve"> Cost-sharing/match is not required but is strongly encouraged.</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14" w:name="_Toc256000014"/>
      <w:r>
        <w:rPr>
          <w:iCs w:val="0"/>
          <w:color w:val="000000"/>
          <w:shd w:val="clear" w:color="auto" w:fill="auto"/>
        </w:rPr>
        <w:t>C2. Cost Sharing or Matching</w:t>
      </w:r>
      <w:bookmarkEnd w:id="14"/>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Notice of Funding Opportunities must state whether there is required cost sharing, matching, or cost participation without which an application would be ineligible (if cost sharing is not required, the Notice of Funding Opportunity must explicitly say so). All federal awards must have a statutory or regulatory basis to include a requirement for matching or cost sharing in a Notice of Funding Opportunity (NOFO). Required cost sharing may be a certain percentage or amount or may be in the form of contributions of specified items or activities (e.g., provision of equipment). It is important that the Notice of Funding Opportunity be clear about any restrictions on the types of cost (e.g., in-kind contributions) that are acceptable as cost sharing. Cost sharing as an eligibility criterion includes requirements based in statute or regulation as described in 2 CFR 200.306, §75.306 or those imposed by administrative decision of the Service. This section should refer to the appropriate portion(s) of Section D. stating any pre-award requirements for submission of letters or other documentation to verify commitments to meet cost-sharing requirements if a Federal award is made.</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Cost Sharing/Matching Requirement</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No</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Percentage of Cost Sharing / Matching Requirement:</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15" w:name="_Toc256000015"/>
      <w:r>
        <w:rPr>
          <w:iCs w:val="0"/>
          <w:color w:val="000000"/>
          <w:shd w:val="clear" w:color="auto" w:fill="auto"/>
        </w:rPr>
        <w:t>C3. Other</w:t>
      </w:r>
      <w:bookmarkEnd w:id="15"/>
      <w:r>
        <w:rPr>
          <w:iCs w:val="0"/>
          <w:color w:val="000000"/>
          <w:shd w:val="clear" w:color="auto" w:fill="auto"/>
        </w:rPr>
        <w:t xml:space="preserve"> </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Excluded Parties:</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BOEM</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conducts a review of the SAM.gov Exclusions database for all applicant entities and their key project personnel prior to award. The Bureau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rsidP="00470374">
      <w:pPr>
        <w:keepLines w:val="0"/>
        <w:spacing w:before="6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Insert additional eligibility criteria.</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1Heading1"/>
        <w:widowControl/>
        <w:spacing w:before="161" w:after="161"/>
        <w:ind w:left="45" w:right="45"/>
        <w:outlineLvl w:val="9"/>
        <w:rPr>
          <w:b/>
          <w:bCs/>
          <w:szCs w:val="24"/>
        </w:rPr>
      </w:pPr>
      <w:bookmarkStart w:id="16" w:name="_Toc256000016"/>
      <w:r>
        <w:rPr>
          <w:color w:val="000000"/>
          <w:kern w:val="0"/>
          <w:shd w:val="clear" w:color="auto" w:fill="auto"/>
        </w:rPr>
        <w:t>D. Application and Submission Information</w:t>
      </w:r>
      <w:bookmarkEnd w:id="16"/>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17" w:name="_Toc256000017"/>
      <w:r>
        <w:rPr>
          <w:iCs w:val="0"/>
          <w:color w:val="000000"/>
          <w:shd w:val="clear" w:color="auto" w:fill="auto"/>
        </w:rPr>
        <w:t>D1. Address to Request Application Package</w:t>
      </w:r>
      <w:bookmarkEnd w:id="17"/>
    </w:p>
    <w:p w:rsidP="00470374">
      <w:pPr>
        <w:keepLines w:val="0"/>
        <w:spacing w:before="120" w:after="6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In the following text field, provide information for potential applicants on how to get application forms, kits, or other materials needed to apply. Specify if this Notice of Funding Opportunity contains everything needed or if applicants must go elsewhere to complete all documentation requirements</w:t>
      </w:r>
    </w:p>
    <w:p w:rsidP="00470374">
      <w:pPr>
        <w:pStyle w:val="p"/>
        <w:keepLines w:val="0"/>
        <w:spacing w:before="0" w:after="14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The application must be submitted through the www.Grants.gov portal.</w:t>
      </w:r>
      <w:r>
        <w:rPr>
          <w:rFonts w:ascii="Times New Roman" w:eastAsia="Times New Roman" w:hAnsi="Times New Roman" w:cs="Times New Roman"/>
          <w:b w:val="0"/>
          <w:i w:val="0"/>
          <w:strike w:val="0"/>
          <w:vanish w:val="0"/>
          <w:color w:val="000000"/>
          <w:sz w:val="24"/>
          <w:szCs w:val="24"/>
          <w:u w:val="none"/>
        </w:rPr>
        <w:br/>
      </w:r>
      <w:r>
        <w:rPr>
          <w:rFonts w:ascii="Times New Roman" w:eastAsia="Times New Roman" w:hAnsi="Times New Roman" w:cs="Times New Roman"/>
          <w:b w:val="0"/>
          <w:i w:val="0"/>
          <w:strike w:val="0"/>
          <w:vanish w:val="0"/>
          <w:color w:val="000000"/>
          <w:sz w:val="24"/>
          <w:szCs w:val="24"/>
          <w:u w:val="none"/>
        </w:rPr>
        <w:br/>
      </w:r>
      <w:r>
        <w:rPr>
          <w:rFonts w:ascii="Times New Roman" w:eastAsia="Times New Roman" w:hAnsi="Times New Roman" w:cs="Times New Roman"/>
          <w:b w:val="0"/>
          <w:i w:val="0"/>
          <w:strike w:val="0"/>
          <w:vanish w:val="0"/>
          <w:color w:val="000000"/>
          <w:sz w:val="24"/>
          <w:szCs w:val="24"/>
          <w:u w:val="none"/>
        </w:rPr>
        <w:t>The applicant can locate the application package by visiting the Grants.gov portal and searching on CFDA number 15.423 or Announcement M23AS00358 in the Grants.gov search engine. See sections D3 and D7 for more information on the application process.</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18" w:name="_Toc256000018"/>
      <w:r>
        <w:rPr>
          <w:iCs w:val="0"/>
          <w:color w:val="000000"/>
          <w:shd w:val="clear" w:color="auto" w:fill="auto"/>
        </w:rPr>
        <w:t>D2. Content and Form of Application Submission</w:t>
      </w:r>
      <w:bookmarkEnd w:id="18"/>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SF-424, Application for Federal Assistance</w:t>
      </w:r>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In addition to the SF-424 Application for Federal Assistance applicants must submit the following:</w:t>
      </w:r>
    </w:p>
    <w:p w:rsidP="00470374">
      <w:pPr>
        <w:keepLines w:val="0"/>
        <w:numPr>
          <w:ilvl w:val="0"/>
          <w:numId w:val="21"/>
        </w:numPr>
        <w:spacing w:before="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SF-424a Budget Information - Non-Construction Programs</w:t>
      </w:r>
    </w:p>
    <w:p w:rsidP="00470374">
      <w:pPr>
        <w:keepLines w:val="0"/>
        <w:numPr>
          <w:ilvl w:val="0"/>
          <w:numId w:val="21"/>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SF-424b Assurances - Non-Construction Programs</w:t>
      </w:r>
    </w:p>
    <w:p w:rsidP="00470374">
      <w:pPr>
        <w:keepLines w:val="0"/>
        <w:numPr>
          <w:ilvl w:val="0"/>
          <w:numId w:val="21"/>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Project Narrative</w:t>
      </w:r>
    </w:p>
    <w:p w:rsidP="00470374">
      <w:pPr>
        <w:keepLines w:val="0"/>
        <w:numPr>
          <w:ilvl w:val="0"/>
          <w:numId w:val="21"/>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Budget Narrative with Federally Negotiated Indirect Cost Rate Agreement</w:t>
      </w:r>
    </w:p>
    <w:p w:rsidP="00470374">
      <w:pPr>
        <w:keepLines w:val="0"/>
        <w:numPr>
          <w:ilvl w:val="0"/>
          <w:numId w:val="21"/>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Budget Worksheet</w:t>
      </w:r>
    </w:p>
    <w:p w:rsidP="00470374">
      <w:pPr>
        <w:keepLines w:val="0"/>
        <w:numPr>
          <w:ilvl w:val="0"/>
          <w:numId w:val="21"/>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Grants.gov Lobbying Form</w:t>
      </w:r>
    </w:p>
    <w:p w:rsidP="00470374">
      <w:pPr>
        <w:keepLines w:val="0"/>
        <w:numPr>
          <w:ilvl w:val="0"/>
          <w:numId w:val="21"/>
        </w:numPr>
        <w:spacing w:before="20" w:after="15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Complete SF-LLL only if lobbying has occurred.</w:t>
      </w:r>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These forms will be with the Grants.gov announcement package.</w:t>
      </w:r>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The following header will display if this checkbox is selected:</w:t>
      </w:r>
      <w:r>
        <w:rPr>
          <w:rFonts w:ascii="Times New Roman" w:eastAsia="Times New Roman" w:hAnsi="Times New Roman" w:cs="Times New Roman"/>
          <w:b w:val="0"/>
          <w:i w:val="0"/>
          <w:strike w:val="0"/>
          <w:vanish/>
          <w:color w:val="009745"/>
          <w:sz w:val="24"/>
          <w:u w:val="none"/>
        </w:rPr>
        <w:t xml:space="preserve"> </w:t>
      </w:r>
      <w:r>
        <w:rPr>
          <w:rFonts w:ascii="Times New Roman" w:eastAsia="Times New Roman" w:hAnsi="Times New Roman" w:cs="Times New Roman"/>
          <w:b/>
          <w:bCs/>
          <w:i w:val="0"/>
          <w:strike w:val="0"/>
          <w:vanish/>
          <w:color w:val="009745"/>
          <w:sz w:val="24"/>
          <w:u w:val="none"/>
        </w:rPr>
        <w:t>SF 424B, Assurances for Non-Construction Programs</w:t>
      </w:r>
      <w:r>
        <w:rPr>
          <w:rFonts w:ascii="Times New Roman" w:eastAsia="Times New Roman" w:hAnsi="Times New Roman" w:cs="Times New Roman"/>
          <w:b/>
          <w:bCs/>
          <w:i w:val="0"/>
          <w:strike w:val="0"/>
          <w:vanish/>
          <w:color w:val="009745"/>
          <w:sz w:val="24"/>
          <w:u w:val="none"/>
        </w:rPr>
        <w:t xml:space="preserve"> </w:t>
      </w:r>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The following header will display if this checkbox is selected:</w:t>
      </w:r>
      <w:r>
        <w:rPr>
          <w:rFonts w:ascii="Times New Roman" w:eastAsia="Times New Roman" w:hAnsi="Times New Roman" w:cs="Times New Roman"/>
          <w:b w:val="0"/>
          <w:i w:val="0"/>
          <w:strike w:val="0"/>
          <w:vanish/>
          <w:color w:val="009745"/>
          <w:sz w:val="24"/>
          <w:u w:val="none"/>
        </w:rPr>
        <w:t xml:space="preserve"> </w:t>
      </w:r>
      <w:r>
        <w:rPr>
          <w:rFonts w:ascii="Times New Roman" w:eastAsia="Times New Roman" w:hAnsi="Times New Roman" w:cs="Times New Roman"/>
          <w:b/>
          <w:bCs/>
          <w:i w:val="0"/>
          <w:strike w:val="0"/>
          <w:vanish/>
          <w:color w:val="009745"/>
          <w:sz w:val="24"/>
          <w:u w:val="none"/>
        </w:rPr>
        <w:t>SF 424D, Assurances for Construction Programs</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Project Summary</w:t>
      </w:r>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bCs/>
          <w:i/>
          <w:iCs/>
          <w:strike w:val="0"/>
          <w:color w:val="000000"/>
          <w:sz w:val="24"/>
          <w:szCs w:val="24"/>
          <w:u w:val="none"/>
        </w:rPr>
        <w:t>Cultural Heritage and Traditional Knowledge of Vulnerable Coastal Communities</w:t>
      </w:r>
      <w:r>
        <w:rPr>
          <w:rFonts w:ascii="Times New Roman" w:eastAsia="Times New Roman" w:hAnsi="Times New Roman" w:cs="Times New Roman"/>
          <w:b/>
          <w:bCs/>
          <w:i/>
          <w:iCs/>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(National Studies List (NSL) #GM-23-04)</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Project Narrative</w:t>
      </w:r>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The Project Narrative should include the Proposal Cover Sheet and Proposal Text.</w:t>
      </w:r>
      <w:r>
        <w:rPr>
          <w:rFonts w:ascii="Times New Roman" w:eastAsia="Times New Roman" w:hAnsi="Times New Roman" w:cs="Times New Roman"/>
          <w:b w:val="0"/>
          <w:i w:val="0"/>
          <w:strike w:val="0"/>
          <w:color w:val="000000"/>
          <w:sz w:val="24"/>
          <w:szCs w:val="24"/>
          <w:u w:val="none"/>
        </w:rPr>
        <w:br/>
      </w:r>
      <w:r>
        <w:rPr>
          <w:rFonts w:ascii="Times New Roman" w:eastAsia="Times New Roman" w:hAnsi="Times New Roman" w:cs="Times New Roman"/>
          <w:b w:val="0"/>
          <w:i w:val="0"/>
          <w:strike w:val="0"/>
          <w:color w:val="000000"/>
          <w:sz w:val="24"/>
          <w:szCs w:val="24"/>
          <w:u w:val="none"/>
        </w:rPr>
        <w:t xml:space="preserve"> </w:t>
      </w:r>
    </w:p>
    <w:p w:rsidP="00470374">
      <w:pPr>
        <w:keepLines w:val="0"/>
        <w:numPr>
          <w:ilvl w:val="0"/>
          <w:numId w:val="22"/>
        </w:numPr>
        <w:spacing w:before="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Proposal Cover Sheet: The cover sheet of the proposal shall contain the following information:</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Project Title:</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PI(s):</w:t>
      </w:r>
    </w:p>
    <w:p w:rsidP="00470374">
      <w:pPr>
        <w:keepLines w:val="0"/>
        <w:numPr>
          <w:ilvl w:val="1"/>
          <w:numId w:val="22"/>
        </w:numPr>
        <w:spacing w:before="0" w:after="20"/>
        <w:ind w:left="144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Name:</w:t>
      </w:r>
    </w:p>
    <w:p w:rsidP="00470374">
      <w:pPr>
        <w:keepLines w:val="0"/>
        <w:numPr>
          <w:ilvl w:val="1"/>
          <w:numId w:val="22"/>
        </w:numPr>
        <w:spacing w:before="20" w:after="20"/>
        <w:ind w:left="144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Address:</w:t>
      </w:r>
    </w:p>
    <w:p w:rsidP="00470374">
      <w:pPr>
        <w:keepLines w:val="0"/>
        <w:numPr>
          <w:ilvl w:val="1"/>
          <w:numId w:val="22"/>
        </w:numPr>
        <w:spacing w:before="20" w:after="20"/>
        <w:ind w:left="144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Phone:</w:t>
      </w:r>
    </w:p>
    <w:p w:rsidP="00470374">
      <w:pPr>
        <w:keepLines w:val="0"/>
        <w:numPr>
          <w:ilvl w:val="1"/>
          <w:numId w:val="22"/>
        </w:numPr>
        <w:spacing w:before="20" w:after="150"/>
        <w:ind w:left="144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E-mail:</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Name of State Agency or University/Department:</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Contact Information for Technical and Administrative Negotiations</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Project Status: New/Continuation</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Project Duration: (years or months)</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Proposed Start Date:</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Proposed Draft Final Report Submission Date:</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Proposed Completion Date:</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Amount Requested From BOEM:</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Amount and Sources of Non-Federal Match</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Total Project Cost:</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Signature, Name, and Contact Information of State or University PI and Co-Investigator:</w:t>
      </w:r>
    </w:p>
    <w:p w:rsidP="00470374">
      <w:pPr>
        <w:keepLines w:val="0"/>
        <w:numPr>
          <w:ilvl w:val="0"/>
          <w:numId w:val="22"/>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Proposal Endorsement, including Signature, Name, Contact Information of State Authorizing Official or Sponsoring University Department Dean or Institute Director:</w:t>
      </w:r>
    </w:p>
    <w:p w:rsidP="00470374">
      <w:pPr>
        <w:keepLines w:val="0"/>
        <w:numPr>
          <w:ilvl w:val="0"/>
          <w:numId w:val="22"/>
        </w:numPr>
        <w:spacing w:before="20" w:after="15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Signature, Name and Contact Information of Authorized State Official, Office of Sponsored Programs, or Appropriate Cooperative Ecosystem Studies Unit, etc.</w:t>
      </w:r>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br/>
      </w:r>
      <w:r>
        <w:rPr>
          <w:rFonts w:ascii="Times New Roman" w:eastAsia="Times New Roman" w:hAnsi="Times New Roman" w:cs="Times New Roman"/>
          <w:b w:val="0"/>
          <w:i w:val="0"/>
          <w:strike w:val="0"/>
          <w:color w:val="000000"/>
          <w:sz w:val="24"/>
          <w:szCs w:val="24"/>
          <w:u w:val="none"/>
        </w:rPr>
        <w:t>2. Proposal Text: The proposal must be in 11–12 point Times New Roman, Arial, or similar font with 1”-page margins. Non-conforming proposals will not be considered. Text, figures, etc.</w:t>
      </w:r>
      <w:r>
        <w:rPr>
          <w:rFonts w:ascii="Times New Roman" w:eastAsia="Times New Roman" w:hAnsi="Times New Roman" w:cs="Times New Roman"/>
          <w:b w:val="0"/>
          <w:i/>
          <w:iCs/>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in support of items a-i below should be no longer than 15 pages.</w:t>
      </w:r>
      <w:r>
        <w:rPr>
          <w:rFonts w:ascii="Times New Roman" w:eastAsia="Times New Roman" w:hAnsi="Times New Roman" w:cs="Times New Roman"/>
          <w:b w:val="0"/>
          <w:i w:val="0"/>
          <w:strike w:val="0"/>
          <w:color w:val="000000"/>
          <w:sz w:val="24"/>
          <w:szCs w:val="24"/>
          <w:u w:val="none"/>
        </w:rPr>
        <w:br/>
      </w:r>
      <w:r>
        <w:rPr>
          <w:rFonts w:ascii="Times New Roman" w:eastAsia="Times New Roman" w:hAnsi="Times New Roman" w:cs="Times New Roman"/>
          <w:b w:val="0"/>
          <w:i w:val="0"/>
          <w:strike w:val="0"/>
          <w:color w:val="000000"/>
          <w:sz w:val="24"/>
          <w:szCs w:val="24"/>
          <w:u w:val="none"/>
        </w:rPr>
        <w:t>Please include the following in the Proposal:</w:t>
      </w:r>
    </w:p>
    <w:p w:rsidP="00470374">
      <w:pPr>
        <w:keepLines w:val="0"/>
        <w:numPr>
          <w:ilvl w:val="0"/>
          <w:numId w:val="23"/>
        </w:numPr>
        <w:spacing w:before="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Abstract</w:t>
      </w:r>
    </w:p>
    <w:p w:rsidP="00470374">
      <w:pPr>
        <w:keepLines w:val="0"/>
        <w:numPr>
          <w:ilvl w:val="0"/>
          <w:numId w:val="23"/>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Background/Relevance to BOEM Issues, Information Needs, and Research Topics:</w:t>
      </w:r>
      <w:r>
        <w:rPr>
          <w:rFonts w:ascii="Times New Roman" w:eastAsia="Times New Roman" w:hAnsi="Times New Roman" w:cs="Times New Roman"/>
          <w:b w:val="0"/>
          <w:i w:val="0"/>
          <w:strike w:val="0"/>
          <w:color w:val="000000"/>
          <w:sz w:val="24"/>
          <w:szCs w:val="24"/>
          <w:u w:val="none"/>
        </w:rPr>
        <w:t xml:space="preserve"> Give a brief introduction to the research proposed. Specify the contribution to science related to the program</w:t>
      </w:r>
      <w:r>
        <w:rPr>
          <w:rFonts w:ascii="Times New Roman" w:eastAsia="Times New Roman" w:hAnsi="Times New Roman" w:cs="Times New Roman"/>
          <w:b w:val="0"/>
          <w:i w:val="0"/>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 xml:space="preserve"> issues and the benefits that the public will receive from the project. Explain why the work is important and how the proposal addresses BOEM goals. Provide a brief summary of findings or outcomes of any prior work you have completed in this area.</w:t>
      </w:r>
    </w:p>
    <w:p w:rsidP="00470374">
      <w:pPr>
        <w:keepLines w:val="0"/>
        <w:numPr>
          <w:ilvl w:val="0"/>
          <w:numId w:val="23"/>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Objectives/Hypotheses</w:t>
      </w:r>
      <w:r>
        <w:rPr>
          <w:rFonts w:ascii="Times New Roman" w:eastAsia="Times New Roman" w:hAnsi="Times New Roman" w:cs="Times New Roman"/>
          <w:b w:val="0"/>
          <w:i w:val="0"/>
          <w:strike w:val="0"/>
          <w:color w:val="000000"/>
          <w:sz w:val="24"/>
          <w:szCs w:val="24"/>
          <w:u w:val="none"/>
        </w:rPr>
        <w:t>:</w:t>
      </w:r>
      <w:r>
        <w:rPr>
          <w:rFonts w:ascii="Times New Roman" w:eastAsia="Times New Roman" w:hAnsi="Times New Roman" w:cs="Times New Roman"/>
          <w:b w:val="0"/>
          <w:i w:val="0"/>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 xml:space="preserve"> Clearly define goals of the project.</w:t>
      </w:r>
    </w:p>
    <w:p w:rsidP="00470374">
      <w:pPr>
        <w:keepLines w:val="0"/>
        <w:numPr>
          <w:ilvl w:val="0"/>
          <w:numId w:val="23"/>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Methods/Analyses</w:t>
      </w:r>
      <w:r>
        <w:rPr>
          <w:rFonts w:ascii="Times New Roman" w:eastAsia="Times New Roman" w:hAnsi="Times New Roman" w:cs="Times New Roman"/>
          <w:b w:val="0"/>
          <w:i w:val="0"/>
          <w:strike w:val="0"/>
          <w:color w:val="000000"/>
          <w:sz w:val="24"/>
          <w:szCs w:val="24"/>
          <w:u w:val="none"/>
        </w:rPr>
        <w:t>: Provide a clear description of planned research methodologies and analyses.</w:t>
      </w:r>
    </w:p>
    <w:p w:rsidP="00470374">
      <w:pPr>
        <w:keepLines w:val="0"/>
        <w:numPr>
          <w:ilvl w:val="0"/>
          <w:numId w:val="23"/>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Project Deliverables and Planned Products</w:t>
      </w:r>
      <w:r>
        <w:rPr>
          <w:rFonts w:ascii="Times New Roman" w:eastAsia="Times New Roman" w:hAnsi="Times New Roman" w:cs="Times New Roman"/>
          <w:b w:val="0"/>
          <w:i w:val="0"/>
          <w:strike w:val="0"/>
          <w:color w:val="000000"/>
          <w:sz w:val="24"/>
          <w:szCs w:val="24"/>
          <w:u w:val="none"/>
        </w:rPr>
        <w:t>: Applicants shall provide plans for executing the project tasks listed in the attached Statement of Work, including a rough timeline for these deliverables.</w:t>
      </w:r>
    </w:p>
    <w:p w:rsidP="00470374">
      <w:pPr>
        <w:keepLines w:val="0"/>
        <w:numPr>
          <w:ilvl w:val="0"/>
          <w:numId w:val="23"/>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Staffing Plan:</w:t>
      </w:r>
      <w:r>
        <w:rPr>
          <w:rFonts w:ascii="Times New Roman" w:eastAsia="Times New Roman" w:hAnsi="Times New Roman" w:cs="Times New Roman"/>
          <w:b w:val="0"/>
          <w:i w:val="0"/>
          <w:strike w:val="0"/>
          <w:color w:val="000000"/>
          <w:sz w:val="24"/>
          <w:szCs w:val="24"/>
          <w:u w:val="single"/>
        </w:rPr>
        <w:t xml:space="preserve"> </w:t>
      </w:r>
      <w:r>
        <w:rPr>
          <w:rFonts w:ascii="Times New Roman" w:eastAsia="Times New Roman" w:hAnsi="Times New Roman" w:cs="Times New Roman"/>
          <w:b w:val="0"/>
          <w:i w:val="0"/>
          <w:strike w:val="0"/>
          <w:color w:val="000000"/>
          <w:sz w:val="24"/>
          <w:szCs w:val="24"/>
          <w:u w:val="none"/>
        </w:rPr>
        <w:t>All key personnel (including graduate student workers) shall be identified by name. List the Principle Investigator first, followed by the names of other individuals. Indicate the role and anticipated level of effort for each key participant offering unique or specific contributions to the project (oceanographer, geochemist, field assistant, etc.). If names of any key participants are unknown, a proposal addendum with the names and curricula vitae must be submitted prior to award.</w:t>
      </w:r>
    </w:p>
    <w:p w:rsidP="00470374">
      <w:pPr>
        <w:keepLines w:val="0"/>
        <w:numPr>
          <w:ilvl w:val="0"/>
          <w:numId w:val="23"/>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Performance Measures</w:t>
      </w:r>
      <w:r>
        <w:rPr>
          <w:rFonts w:ascii="Times New Roman" w:eastAsia="Times New Roman" w:hAnsi="Times New Roman" w:cs="Times New Roman"/>
          <w:b w:val="0"/>
          <w:i w:val="0"/>
          <w:strike w:val="0"/>
          <w:color w:val="000000"/>
          <w:sz w:val="24"/>
          <w:szCs w:val="24"/>
          <w:u w:val="none"/>
        </w:rPr>
        <w:t>: Applicants shall suggest specific measures that will be used to monitor project progress, including progress of sub-awardees (e.g., quality and timely deliverables, timely completion of fieldwork or other project components, draft peer-reviewed articles). These performance measures will be incorporated in the cooperative agreement award and reviewed as part of any continuation request.</w:t>
      </w:r>
    </w:p>
    <w:p w:rsidP="00470374">
      <w:pPr>
        <w:keepLines w:val="0"/>
        <w:numPr>
          <w:ilvl w:val="0"/>
          <w:numId w:val="23"/>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Critical Starting Dates</w:t>
      </w:r>
      <w:r>
        <w:rPr>
          <w:rFonts w:ascii="Times New Roman" w:eastAsia="Times New Roman" w:hAnsi="Times New Roman" w:cs="Times New Roman"/>
          <w:b w:val="0"/>
          <w:i w:val="0"/>
          <w:strike w:val="0"/>
          <w:color w:val="000000"/>
          <w:sz w:val="24"/>
          <w:szCs w:val="24"/>
          <w:u w:val="single"/>
        </w:rPr>
        <w:t xml:space="preserve"> </w:t>
      </w:r>
      <w:r>
        <w:rPr>
          <w:rFonts w:ascii="Times New Roman" w:eastAsia="Times New Roman" w:hAnsi="Times New Roman" w:cs="Times New Roman"/>
          <w:b w:val="0"/>
          <w:i w:val="0"/>
          <w:strike w:val="0"/>
          <w:color w:val="000000"/>
          <w:sz w:val="24"/>
          <w:szCs w:val="24"/>
          <w:u w:val="none"/>
        </w:rPr>
        <w:t>(e.g., for season-limited field work): Identify any critical starting dates and the reason why project success is dependent upon that start date.</w:t>
      </w:r>
    </w:p>
    <w:p w:rsidP="00470374">
      <w:pPr>
        <w:keepLines w:val="0"/>
        <w:numPr>
          <w:ilvl w:val="0"/>
          <w:numId w:val="23"/>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Publication and Presentation</w:t>
      </w:r>
      <w:r>
        <w:rPr>
          <w:rFonts w:ascii="Times New Roman" w:eastAsia="Times New Roman" w:hAnsi="Times New Roman" w:cs="Times New Roman"/>
          <w:b w:val="0"/>
          <w:i w:val="0"/>
          <w:strike w:val="0"/>
          <w:color w:val="000000"/>
          <w:sz w:val="24"/>
          <w:szCs w:val="24"/>
          <w:u w:val="none"/>
        </w:rPr>
        <w:t>: BOEM strongly encourages the Awardees to publish project reports in scientific and technical journals, and present results to the scientific community, appropriate professional organizations, and local, State, and/or Federal agencies as part of the project (please also see Section H). These publications and meetings should be included in the proposal and budget.</w:t>
      </w:r>
    </w:p>
    <w:p w:rsidP="00470374">
      <w:pPr>
        <w:keepLines w:val="0"/>
        <w:numPr>
          <w:ilvl w:val="0"/>
          <w:numId w:val="23"/>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Bibliography</w:t>
      </w:r>
      <w:r>
        <w:rPr>
          <w:rFonts w:ascii="Times New Roman" w:eastAsia="Times New Roman" w:hAnsi="Times New Roman" w:cs="Times New Roman"/>
          <w:b w:val="0"/>
          <w:i w:val="0"/>
          <w:strike w:val="0"/>
          <w:color w:val="000000"/>
          <w:sz w:val="24"/>
          <w:szCs w:val="24"/>
          <w:u w:val="none"/>
        </w:rPr>
        <w:t>: List all references cited in the text, as well as references that are relevant to the current proposal from your past work in the field.</w:t>
      </w:r>
    </w:p>
    <w:p w:rsidP="00470374">
      <w:pPr>
        <w:keepLines w:val="0"/>
        <w:numPr>
          <w:ilvl w:val="0"/>
          <w:numId w:val="23"/>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Curricula Vitae</w:t>
      </w:r>
      <w:r>
        <w:rPr>
          <w:rFonts w:ascii="Times New Roman" w:eastAsia="Times New Roman" w:hAnsi="Times New Roman" w:cs="Times New Roman"/>
          <w:b w:val="0"/>
          <w:i w:val="0"/>
          <w:strike w:val="0"/>
          <w:color w:val="000000"/>
          <w:sz w:val="24"/>
          <w:szCs w:val="24"/>
          <w:u w:val="single"/>
        </w:rPr>
        <w:t xml:space="preserve"> </w:t>
      </w:r>
      <w:r>
        <w:rPr>
          <w:rFonts w:ascii="Times New Roman" w:eastAsia="Times New Roman" w:hAnsi="Times New Roman" w:cs="Times New Roman"/>
          <w:b w:val="0"/>
          <w:i w:val="0"/>
          <w:strike w:val="0"/>
          <w:color w:val="000000"/>
          <w:sz w:val="24"/>
          <w:szCs w:val="24"/>
          <w:u w:val="none"/>
        </w:rPr>
        <w:t>(maximum two pages) for each identified key participant. Emphasize previous experience in the field of study that the proposal addresses.</w:t>
      </w:r>
    </w:p>
    <w:p w:rsidP="00470374">
      <w:pPr>
        <w:keepLines w:val="0"/>
        <w:numPr>
          <w:ilvl w:val="0"/>
          <w:numId w:val="23"/>
        </w:numPr>
        <w:spacing w:before="20" w:after="15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Letters of Commitment</w:t>
      </w:r>
      <w:r>
        <w:rPr>
          <w:rFonts w:ascii="Times New Roman" w:eastAsia="Times New Roman" w:hAnsi="Times New Roman" w:cs="Times New Roman"/>
          <w:b w:val="0"/>
          <w:i w:val="0"/>
          <w:strike w:val="0"/>
          <w:color w:val="000000"/>
          <w:sz w:val="24"/>
          <w:szCs w:val="24"/>
          <w:u w:val="none"/>
        </w:rPr>
        <w:t>: Provide signed letters of commitment by matching fund grantors, contractors, and sub-grantees.</w:t>
      </w:r>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The following header will display if this checkbox is selected:</w:t>
      </w:r>
      <w:r>
        <w:rPr>
          <w:rFonts w:ascii="Times New Roman" w:eastAsia="Times New Roman" w:hAnsi="Times New Roman" w:cs="Times New Roman"/>
          <w:b w:val="0"/>
          <w:i w:val="0"/>
          <w:strike w:val="0"/>
          <w:vanish/>
          <w:color w:val="009745"/>
          <w:sz w:val="24"/>
          <w:u w:val="none"/>
        </w:rPr>
        <w:t xml:space="preserve"> </w:t>
      </w:r>
      <w:r>
        <w:rPr>
          <w:rFonts w:ascii="Times New Roman" w:eastAsia="Times New Roman" w:hAnsi="Times New Roman" w:cs="Times New Roman"/>
          <w:b/>
          <w:bCs/>
          <w:i w:val="0"/>
          <w:strike w:val="0"/>
          <w:vanish/>
          <w:color w:val="009745"/>
          <w:sz w:val="24"/>
          <w:u w:val="none"/>
        </w:rPr>
        <w:t>SF 424A, Budget Information for Non-Construction Programs</w:t>
      </w:r>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The following header will display if this checkbox is selected:</w:t>
      </w:r>
      <w:r>
        <w:rPr>
          <w:rFonts w:ascii="Times New Roman" w:eastAsia="Times New Roman" w:hAnsi="Times New Roman" w:cs="Times New Roman"/>
          <w:b w:val="0"/>
          <w:i w:val="0"/>
          <w:strike w:val="0"/>
          <w:vanish/>
          <w:color w:val="009745"/>
          <w:sz w:val="24"/>
          <w:u w:val="none"/>
        </w:rPr>
        <w:t xml:space="preserve"> </w:t>
      </w:r>
      <w:r>
        <w:rPr>
          <w:rFonts w:ascii="Times New Roman" w:eastAsia="Times New Roman" w:hAnsi="Times New Roman" w:cs="Times New Roman"/>
          <w:b/>
          <w:bCs/>
          <w:i w:val="0"/>
          <w:strike w:val="0"/>
          <w:vanish/>
          <w:color w:val="009745"/>
          <w:sz w:val="24"/>
          <w:u w:val="none"/>
        </w:rPr>
        <w:t>SF 424C, Budget Information for Construction Program</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Budget Narrative/Detailed Spreadsheet</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2 CFR 200.407 “Prior written approval (prior approval)” for more information. If equipment purchased previously with Federal funds is available for the project, provide a list of that equipment and identify the Federal funding source.</w:t>
      </w:r>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2 CFR 200.407 “Prior written approval (prior approval)” for more information. If equipment purchased previously with Federal funds is available for the project, provide a list of that equipment and identify the Federal funding source.</w:t>
      </w:r>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1. Budget Spreadsheet: Include information in a format that provides personnel, travel, services, supplies, equipment, tuition, and indirect costs on an annual basis for both the requested BOEM funds and for the anticipated match funds if applicable. Detail how the SF-424 Budget Information, Object Class Category totals were determined.</w:t>
      </w:r>
      <w:r>
        <w:rPr>
          <w:rFonts w:ascii="Times New Roman" w:eastAsia="Times New Roman" w:hAnsi="Times New Roman" w:cs="Times New Roman"/>
          <w:b w:val="0"/>
          <w:i w:val="0"/>
          <w:strike w:val="0"/>
          <w:color w:val="000000"/>
          <w:sz w:val="24"/>
          <w:szCs w:val="24"/>
          <w:u w:val="none"/>
        </w:rPr>
        <w:br/>
      </w:r>
      <w:r>
        <w:rPr>
          <w:rFonts w:ascii="Times New Roman" w:eastAsia="Times New Roman" w:hAnsi="Times New Roman" w:cs="Times New Roman"/>
          <w:b w:val="0"/>
          <w:i w:val="0"/>
          <w:strike w:val="0"/>
          <w:color w:val="000000"/>
          <w:sz w:val="24"/>
          <w:szCs w:val="24"/>
          <w:u w:val="none"/>
        </w:rPr>
        <w:br/>
      </w:r>
      <w:r>
        <w:rPr>
          <w:rFonts w:ascii="Times New Roman" w:eastAsia="Times New Roman" w:hAnsi="Times New Roman" w:cs="Times New Roman"/>
          <w:b w:val="0"/>
          <w:i w:val="0"/>
          <w:strike w:val="0"/>
          <w:color w:val="000000"/>
          <w:sz w:val="24"/>
          <w:szCs w:val="24"/>
          <w:u w:val="none"/>
        </w:rPr>
        <w:t>2. Budget Narrative: This information will provide more details than the SF-424a form and will provide adequate information for the Contracting Officer to conduct a detailed analysis of the costs to determine they are reasonable, allowable, and allocable. Describe and justify requested budget items and costs.</w:t>
      </w:r>
      <w:r>
        <w:rPr>
          <w:rFonts w:ascii="Times New Roman" w:eastAsia="Times New Roman" w:hAnsi="Times New Roman" w:cs="Times New Roman"/>
          <w:b w:val="0"/>
          <w:i w:val="0"/>
          <w:strike w:val="0"/>
          <w:color w:val="000000"/>
          <w:sz w:val="24"/>
          <w:szCs w:val="24"/>
          <w:u w:val="none"/>
        </w:rPr>
        <w:br/>
      </w:r>
      <w:r>
        <w:rPr>
          <w:rFonts w:ascii="Times New Roman" w:eastAsia="Times New Roman" w:hAnsi="Times New Roman" w:cs="Times New Roman"/>
          <w:b w:val="0"/>
          <w:i w:val="0"/>
          <w:strike w:val="0"/>
          <w:color w:val="000000"/>
          <w:sz w:val="24"/>
          <w:szCs w:val="24"/>
          <w:u w:val="none"/>
        </w:rPr>
        <w:t>Please include the following:</w:t>
      </w:r>
    </w:p>
    <w:p w:rsidP="00470374">
      <w:pPr>
        <w:keepLines w:val="0"/>
        <w:numPr>
          <w:ilvl w:val="0"/>
          <w:numId w:val="24"/>
        </w:numPr>
        <w:spacing w:before="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Salaries and Wages</w:t>
      </w:r>
      <w:r>
        <w:rPr>
          <w:rFonts w:ascii="Times New Roman" w:eastAsia="Times New Roman" w:hAnsi="Times New Roman" w:cs="Times New Roman"/>
          <w:b w:val="0"/>
          <w:i w:val="0"/>
          <w:strike w:val="0"/>
          <w:color w:val="000000"/>
          <w:sz w:val="24"/>
          <w:szCs w:val="24"/>
          <w:u w:val="none"/>
        </w:rPr>
        <w:t>. List positions, rate of compensation, and estimates of time spent on the project for employees.</w:t>
      </w:r>
    </w:p>
    <w:p w:rsidP="00470374">
      <w:pPr>
        <w:keepLines w:val="0"/>
        <w:numPr>
          <w:ilvl w:val="0"/>
          <w:numId w:val="24"/>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Fringe Benefits/Labor Overhead</w:t>
      </w:r>
      <w:r>
        <w:rPr>
          <w:rFonts w:ascii="Times New Roman" w:eastAsia="Times New Roman" w:hAnsi="Times New Roman" w:cs="Times New Roman"/>
          <w:b w:val="0"/>
          <w:i w:val="0"/>
          <w:strike w:val="0"/>
          <w:color w:val="000000"/>
          <w:sz w:val="24"/>
          <w:szCs w:val="24"/>
          <w:u w:val="none"/>
        </w:rPr>
        <w:t>. Indicate the rates/amounts in conformance with normal accounting procedures. Explain what costs are covered in this category and the basis of the rate computations. Provide a copy of the negotiated rate agreement, if available.</w:t>
      </w:r>
    </w:p>
    <w:p w:rsidP="00470374">
      <w:pPr>
        <w:keepLines w:val="0"/>
        <w:numPr>
          <w:ilvl w:val="0"/>
          <w:numId w:val="24"/>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Lab Analyses</w:t>
      </w:r>
      <w:r>
        <w:rPr>
          <w:rFonts w:ascii="Times New Roman" w:eastAsia="Times New Roman" w:hAnsi="Times New Roman" w:cs="Times New Roman"/>
          <w:b w:val="0"/>
          <w:i w:val="0"/>
          <w:strike w:val="0"/>
          <w:color w:val="000000"/>
          <w:sz w:val="24"/>
          <w:szCs w:val="24"/>
          <w:u w:val="none"/>
        </w:rPr>
        <w:t>. Briefly itemize cost of all analytical work.</w:t>
      </w:r>
    </w:p>
    <w:p w:rsidP="00470374">
      <w:pPr>
        <w:keepLines w:val="0"/>
        <w:numPr>
          <w:ilvl w:val="0"/>
          <w:numId w:val="24"/>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Supplies</w:t>
      </w:r>
      <w:r>
        <w:rPr>
          <w:rFonts w:ascii="Times New Roman" w:eastAsia="Times New Roman" w:hAnsi="Times New Roman" w:cs="Times New Roman"/>
          <w:b w:val="0"/>
          <w:i w:val="0"/>
          <w:strike w:val="0"/>
          <w:color w:val="000000"/>
          <w:sz w:val="24"/>
          <w:szCs w:val="24"/>
          <w:u w:val="none"/>
        </w:rPr>
        <w:t>. Enter the cost for all tangible property. Include the cost of office, laboratory, computing, and field supplies separately. Provide detail on any specific item that represents a significant portion of the proposed amount. Provide a statement that supplies will be purchased in accordance with 2 CFR 200.317 (State Governments) or 2 CFR 200.318-327.</w:t>
      </w:r>
    </w:p>
    <w:p w:rsidP="00470374">
      <w:pPr>
        <w:keepLines w:val="0"/>
        <w:numPr>
          <w:ilvl w:val="0"/>
          <w:numId w:val="24"/>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Equipment</w:t>
      </w:r>
      <w:r>
        <w:rPr>
          <w:rFonts w:ascii="Times New Roman" w:eastAsia="Times New Roman" w:hAnsi="Times New Roman" w:cs="Times New Roman"/>
          <w:b w:val="0"/>
          <w:i w:val="0"/>
          <w:strike w:val="0"/>
          <w:color w:val="000000"/>
          <w:sz w:val="24"/>
          <w:szCs w:val="24"/>
          <w:u w:val="none"/>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Title to non-expendable personal property shall be vested solely with the recipient. Under no circumstances shall property title be vested in a sub-tier recipient. Provide a statement that equipment will be purchased in accordance with 2 CFR 200.317 (State Governments) or 2 CFR 200.318-327 and managed in accordance with 2 CFR 200.313.</w:t>
      </w:r>
      <w:r>
        <w:rPr>
          <w:rFonts w:ascii="Times New Roman" w:eastAsia="Times New Roman" w:hAnsi="Times New Roman" w:cs="Times New Roman"/>
          <w:b w:val="0"/>
          <w:i w:val="0"/>
          <w:strike w:val="0"/>
          <w:color w:val="000000"/>
          <w:sz w:val="24"/>
          <w:szCs w:val="24"/>
          <w:u w:val="none"/>
        </w:rPr>
        <w:br/>
      </w:r>
      <w:r>
        <w:rPr>
          <w:rFonts w:ascii="Times New Roman" w:eastAsia="Times New Roman" w:hAnsi="Times New Roman" w:cs="Times New Roman"/>
          <w:b w:val="0"/>
          <w:i w:val="0"/>
          <w:strike w:val="0"/>
          <w:color w:val="000000"/>
          <w:sz w:val="24"/>
          <w:szCs w:val="24"/>
          <w:u w:val="none"/>
        </w:rPr>
        <w:t>General-purpose equipment (used also for purposes other than this project) must be purchased from the applicant’s operating funds.</w:t>
      </w:r>
    </w:p>
    <w:p w:rsidP="00470374">
      <w:pPr>
        <w:keepLines w:val="0"/>
        <w:numPr>
          <w:ilvl w:val="0"/>
          <w:numId w:val="24"/>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Services or Consultants</w:t>
      </w:r>
      <w:r>
        <w:rPr>
          <w:rFonts w:ascii="Times New Roman" w:eastAsia="Times New Roman" w:hAnsi="Times New Roman" w:cs="Times New Roman"/>
          <w:b w:val="0"/>
          <w:i w:val="0"/>
          <w:strike w:val="0"/>
          <w:color w:val="000000"/>
          <w:sz w:val="24"/>
          <w:szCs w:val="24"/>
          <w:u w:val="none"/>
        </w:rPr>
        <w:t>. Identify the tasks or problems for which such services would be used. List the contemplated sub-recipients by name (including consultants), the estimated amount of time required, and the quoted rate per day or hour. Sub-applicant proposals should provide cost breakdowns at the same level of detail as the Applicant’s proposal. If contract employees are hired, include their total time, rate of compensation, job titles, and roles. Provide a statement that salaries will be charged at the actual rate and that the rate is comparable to others doing similar work within the organization.</w:t>
      </w:r>
    </w:p>
    <w:p w:rsidP="00470374">
      <w:pPr>
        <w:keepLines w:val="0"/>
        <w:numPr>
          <w:ilvl w:val="0"/>
          <w:numId w:val="24"/>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Travel</w:t>
      </w:r>
      <w:r>
        <w:rPr>
          <w:rFonts w:ascii="Times New Roman" w:eastAsia="Times New Roman" w:hAnsi="Times New Roman" w:cs="Times New Roman"/>
          <w:b w:val="0"/>
          <w:i w:val="0"/>
          <w:strike w:val="0"/>
          <w:color w:val="000000"/>
          <w:sz w:val="24"/>
          <w:szCs w:val="24"/>
          <w:u w:val="none"/>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rsidP="00470374">
      <w:pPr>
        <w:keepLines w:val="0"/>
        <w:numPr>
          <w:ilvl w:val="0"/>
          <w:numId w:val="24"/>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Publication Costs</w:t>
      </w:r>
      <w:r>
        <w:rPr>
          <w:rFonts w:ascii="Times New Roman" w:eastAsia="Times New Roman" w:hAnsi="Times New Roman" w:cs="Times New Roman"/>
          <w:b w:val="0"/>
          <w:i w:val="0"/>
          <w:strike w:val="0"/>
          <w:color w:val="000000"/>
          <w:sz w:val="24"/>
          <w:szCs w:val="24"/>
          <w:u w:val="none"/>
        </w:rPr>
        <w:t>. Indicate an estimate of labor and other unique costs associated with preparation of the draft final report. If publication of results of the research in the peer-reviewed literature (identify likely publications) is anticipated, include costs of drafting or graphics, reproduction, page or illustration charges, and a minimum number of reprints.</w:t>
      </w:r>
    </w:p>
    <w:p w:rsidP="00470374">
      <w:pPr>
        <w:keepLines w:val="0"/>
        <w:numPr>
          <w:ilvl w:val="0"/>
          <w:numId w:val="24"/>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Other Direct Costs</w:t>
      </w:r>
      <w:r>
        <w:rPr>
          <w:rFonts w:ascii="Times New Roman" w:eastAsia="Times New Roman" w:hAnsi="Times New Roman" w:cs="Times New Roman"/>
          <w:b w:val="0"/>
          <w:i w:val="0"/>
          <w:strike w:val="0"/>
          <w:color w:val="000000"/>
          <w:sz w:val="24"/>
          <w:szCs w:val="24"/>
          <w:u w:val="none"/>
        </w:rPr>
        <w:t>. Itemize the different types of costs not included elsewhere.</w:t>
      </w:r>
    </w:p>
    <w:p w:rsidP="00470374">
      <w:pPr>
        <w:keepLines w:val="0"/>
        <w:numPr>
          <w:ilvl w:val="0"/>
          <w:numId w:val="24"/>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Total Direct Charges</w:t>
      </w:r>
      <w:r>
        <w:rPr>
          <w:rFonts w:ascii="Times New Roman" w:eastAsia="Times New Roman" w:hAnsi="Times New Roman" w:cs="Times New Roman"/>
          <w:b w:val="0"/>
          <w:i w:val="0"/>
          <w:strike w:val="0"/>
          <w:color w:val="000000"/>
          <w:sz w:val="24"/>
          <w:szCs w:val="24"/>
          <w:u w:val="none"/>
        </w:rPr>
        <w:t>. Sum of above items.</w:t>
      </w:r>
    </w:p>
    <w:p w:rsidP="00470374">
      <w:pPr>
        <w:keepLines w:val="0"/>
        <w:numPr>
          <w:ilvl w:val="0"/>
          <w:numId w:val="24"/>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Indirect Charges (Overhead)</w:t>
      </w:r>
      <w:r>
        <w:rPr>
          <w:rFonts w:ascii="Times New Roman" w:eastAsia="Times New Roman" w:hAnsi="Times New Roman" w:cs="Times New Roman"/>
          <w:b w:val="0"/>
          <w:i w:val="0"/>
          <w:strike w:val="0"/>
          <w:color w:val="000000"/>
          <w:sz w:val="24"/>
          <w:szCs w:val="24"/>
          <w:u w:val="none"/>
        </w:rPr>
        <w:t>.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Provide a copy of the negotiated rate agreement with the applicant’s federal cognizant audit agency.</w:t>
      </w:r>
    </w:p>
    <w:p w:rsidP="00470374">
      <w:pPr>
        <w:keepLines w:val="0"/>
        <w:numPr>
          <w:ilvl w:val="0"/>
          <w:numId w:val="24"/>
        </w:numPr>
        <w:spacing w:before="20" w:after="15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single"/>
        </w:rPr>
        <w:t>Amount Proposed</w:t>
      </w:r>
      <w:r>
        <w:rPr>
          <w:rFonts w:ascii="Times New Roman" w:eastAsia="Times New Roman" w:hAnsi="Times New Roman" w:cs="Times New Roman"/>
          <w:b w:val="0"/>
          <w:i w:val="0"/>
          <w:strike w:val="0"/>
          <w:color w:val="000000"/>
          <w:sz w:val="24"/>
          <w:szCs w:val="24"/>
          <w:u w:val="none"/>
        </w:rPr>
        <w:t>. Sum of Total Direct Charges and Indirect Charges (Overhead).</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Conflict of Internet Disclosure</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Per the</w:t>
      </w:r>
      <w:r>
        <w:rPr>
          <w:rFonts w:ascii="Times New Roman" w:eastAsia="Times New Roman" w:hAnsi="Times New Roman" w:cs="Times New Roman"/>
          <w:b/>
          <w:bCs/>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 xml:space="preserve">Financial Assistance Interior Regulation (FAIR), </w:t>
      </w:r>
      <w:hyperlink r:id="rId15" w:history="1">
        <w:r>
          <w:rPr>
            <w:rStyle w:val="ahref"/>
            <w:rFonts w:ascii="Times New Roman" w:eastAsia="Times New Roman" w:hAnsi="Times New Roman" w:cs="Times New Roman"/>
            <w:b w:val="0"/>
            <w:bCs w:val="0"/>
            <w:i w:val="0"/>
            <w:strike w:val="0"/>
            <w:color w:val="0000FF"/>
            <w:sz w:val="24"/>
            <w:szCs w:val="24"/>
            <w:u w:val="single" w:color="0000FF"/>
          </w:rPr>
          <w:t>2 CFR §1402.112</w:t>
        </w:r>
      </w:hyperlink>
      <w:r>
        <w:rPr>
          <w:rFonts w:ascii="Times New Roman" w:eastAsia="Times New Roman" w:hAnsi="Times New Roman" w:cs="Times New Roman"/>
          <w:b w:val="0"/>
          <w:bCs w:val="0"/>
          <w:i w:val="0"/>
          <w:strike w:val="0"/>
          <w:color w:val="000000"/>
          <w:sz w:val="24"/>
          <w:szCs w:val="24"/>
          <w:u w:val="none"/>
        </w:rPr>
        <w:t xml:space="preserve">, applicants must state in their application if any actual or potential conflict of interest exists at the time of submission. Please reference the </w:t>
      </w:r>
      <w:hyperlink r:id="rId16" w:history="1">
        <w:r>
          <w:rPr>
            <w:rStyle w:val="ahref"/>
            <w:rFonts w:ascii="Times New Roman" w:eastAsia="Times New Roman" w:hAnsi="Times New Roman" w:cs="Times New Roman"/>
            <w:b w:val="0"/>
            <w:bCs w:val="0"/>
            <w:i w:val="0"/>
            <w:strike w:val="0"/>
            <w:color w:val="0000FF"/>
            <w:sz w:val="24"/>
            <w:szCs w:val="24"/>
            <w:u w:val="single" w:color="0000FF"/>
          </w:rPr>
          <w:t>Federal Activities Inventory Reform Act</w:t>
        </w:r>
      </w:hyperlink>
      <w:r>
        <w:rPr>
          <w:rFonts w:ascii="Times New Roman" w:eastAsia="Times New Roman" w:hAnsi="Times New Roman" w:cs="Times New Roman"/>
          <w:b w:val="0"/>
          <w:bCs w:val="0"/>
          <w:i w:val="0"/>
          <w:strike w:val="0"/>
          <w:color w:val="000000"/>
          <w:sz w:val="24"/>
          <w:szCs w:val="24"/>
          <w:u w:val="none"/>
        </w:rPr>
        <w:t xml:space="preserve"> for additional details.</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 xml:space="preserve">(a) </w:t>
      </w:r>
      <w:r>
        <w:rPr>
          <w:rFonts w:ascii="Times New Roman" w:eastAsia="Times New Roman" w:hAnsi="Times New Roman" w:cs="Times New Roman"/>
          <w:b w:val="0"/>
          <w:bCs w:val="0"/>
          <w:i/>
          <w:iCs/>
          <w:strike w:val="0"/>
          <w:color w:val="000000"/>
          <w:sz w:val="24"/>
          <w:szCs w:val="24"/>
          <w:u w:val="none"/>
        </w:rPr>
        <w:t>Applicability</w:t>
      </w:r>
      <w:r>
        <w:rPr>
          <w:rFonts w:ascii="Times New Roman" w:eastAsia="Times New Roman" w:hAnsi="Times New Roman" w:cs="Times New Roman"/>
          <w:b w:val="0"/>
          <w:bCs w:val="0"/>
          <w:i w:val="0"/>
          <w:strike w:val="0"/>
          <w:color w:val="000000"/>
          <w:sz w:val="24"/>
          <w:szCs w:val="24"/>
          <w:u w:val="none"/>
        </w:rPr>
        <w:t>.</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(1) This section intends to ensure that non-Federal entities and their employees take appropriate steps to avoid conflicts of interest in their responsibilities under or with respect to Federal financial assistance agreements.</w:t>
      </w:r>
      <w:r>
        <w:rPr>
          <w:rFonts w:ascii="Times New Roman" w:eastAsia="Times New Roman" w:hAnsi="Times New Roman" w:cs="Times New Roman"/>
          <w:b w:val="0"/>
          <w:bCs w:val="0"/>
          <w:i w:val="0"/>
          <w:strike w:val="0"/>
          <w:color w:val="000000"/>
          <w:sz w:val="24"/>
          <w:szCs w:val="24"/>
          <w:u w:val="none"/>
        </w:rPr>
        <w:t xml:space="preserve"> </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(2) In the procurement of supplies, equipment, construction, and services by recipients and by subrecipients, the conflict of interest provisions in 2 CFR 200.318 apply.</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(b)</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iCs/>
          <w:strike w:val="0"/>
          <w:color w:val="000000"/>
          <w:sz w:val="24"/>
          <w:szCs w:val="24"/>
          <w:u w:val="none"/>
        </w:rPr>
        <w:t>Notification</w:t>
      </w:r>
      <w:r>
        <w:rPr>
          <w:rFonts w:ascii="Times New Roman" w:eastAsia="Times New Roman" w:hAnsi="Times New Roman" w:cs="Times New Roman"/>
          <w:b w:val="0"/>
          <w:bCs w:val="0"/>
          <w:i w:val="0"/>
          <w:strike w:val="0"/>
          <w:color w:val="000000"/>
          <w:sz w:val="24"/>
          <w:szCs w:val="24"/>
          <w:u w:val="none"/>
        </w:rPr>
        <w:t>. (1) Non-Federal entities, including applicants for financial assistance awards, must disclose in writing any conflict of interest to the DOI awarding agency or pass-through entity in accordance with 2 CFR 200.112.</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(2) Recipients must establish internal controls that include, at a minimum, procedures to identify, disclose, and mitigate or eliminate identified conflicts of interest.</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 xml:space="preserve"> The recipient is responsible for notifying the Financial Assistance Officer in writing of any conflicts of interest that may arise during the life of the award, including those that have been reported by subrecipients. </w:t>
      </w:r>
      <w:r>
        <w:rPr>
          <w:rFonts w:ascii="Times New Roman" w:eastAsia="Times New Roman" w:hAnsi="Times New Roman" w:cs="Times New Roman"/>
          <w:b w:val="0"/>
          <w:bCs w:val="0"/>
          <w:i w:val="0"/>
          <w:strike w:val="0"/>
          <w:color w:val="000000"/>
          <w:sz w:val="24"/>
          <w:szCs w:val="24"/>
          <w:u w:val="none"/>
        </w:rPr>
        <w:t xml:space="preserve"> </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(c)</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iCs/>
          <w:strike w:val="0"/>
          <w:color w:val="000000"/>
          <w:sz w:val="24"/>
          <w:szCs w:val="24"/>
          <w:u w:val="none"/>
        </w:rPr>
        <w:t>Restrictions on lobbying</w:t>
      </w:r>
      <w:r>
        <w:rPr>
          <w:rFonts w:ascii="Times New Roman" w:eastAsia="Times New Roman" w:hAnsi="Times New Roman" w:cs="Times New Roman"/>
          <w:b w:val="0"/>
          <w:bCs w:val="0"/>
          <w:i w:val="0"/>
          <w:strike w:val="0"/>
          <w:color w:val="000000"/>
          <w:sz w:val="24"/>
          <w:szCs w:val="24"/>
          <w:u w:val="none"/>
        </w:rPr>
        <w:t>.</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Non-Federal entities are strictly prohibited from using funds under a grant or cooperative agreement for lobbying activities and must provide the required certifications and disclosures pursuant to 43 CFR part 18 and 31 U.S.C. 1352.</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(d)</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iCs/>
          <w:strike w:val="0"/>
          <w:color w:val="000000"/>
          <w:sz w:val="24"/>
          <w:szCs w:val="24"/>
          <w:u w:val="none"/>
        </w:rPr>
        <w:t>Review procedures</w:t>
      </w:r>
      <w:r>
        <w:rPr>
          <w:rFonts w:ascii="Times New Roman" w:eastAsia="Times New Roman" w:hAnsi="Times New Roman" w:cs="Times New Roman"/>
          <w:b w:val="0"/>
          <w:bCs w:val="0"/>
          <w:i w:val="0"/>
          <w:strike w:val="0"/>
          <w:color w:val="000000"/>
          <w:sz w:val="24"/>
          <w:szCs w:val="24"/>
          <w:u w:val="none"/>
        </w:rPr>
        <w:t>.</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it.(e)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Single Audit Reporting Statement</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 xml:space="preserve">All U.S. states, local governments, federally recognized Indian tribal governments, and non-profit organizations expending $750,000 USD or more in Federal award funds in the applicant’s fiscal year must submit a Single Audit report for that year through the </w:t>
      </w:r>
      <w:hyperlink r:id="rId17" w:history="1">
        <w:r>
          <w:rPr>
            <w:rStyle w:val="ahref"/>
            <w:rFonts w:ascii="Times New Roman" w:eastAsia="Times New Roman" w:hAnsi="Times New Roman" w:cs="Times New Roman"/>
            <w:b w:val="0"/>
            <w:bCs w:val="0"/>
            <w:i w:val="0"/>
            <w:strike w:val="0"/>
            <w:color w:val="0000FF"/>
            <w:sz w:val="24"/>
            <w:szCs w:val="24"/>
            <w:u w:val="single" w:color="0000FF"/>
          </w:rPr>
          <w:t>Federal Audit Clearinghouse’s Internet Data Entry System</w:t>
        </w:r>
      </w:hyperlink>
      <w:r>
        <w:rPr>
          <w:rFonts w:ascii="Times New Roman" w:eastAsia="Times New Roman" w:hAnsi="Times New Roman" w:cs="Times New Roman"/>
          <w:b w:val="0"/>
          <w:bCs w:val="0"/>
          <w:i w:val="0"/>
          <w:strike w:val="0"/>
          <w:color w:val="000000"/>
          <w:sz w:val="24"/>
          <w:szCs w:val="24"/>
          <w:u w:val="none"/>
        </w:rPr>
        <w:t>.</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 xml:space="preserve"> U.S. state, local government, federally recognized Indian tribal government, and non-profit applicants must state if your organization was or was not required to submit a Single Audit report for the most recently closed fiscal year.</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 xml:space="preserve"> If your organization was required to submit a Single Audit report for the most recently closed fiscal year, provide the EIN associated with that report and state if it is available through the </w:t>
      </w:r>
      <w:hyperlink r:id="rId18" w:history="1">
        <w:r>
          <w:rPr>
            <w:rStyle w:val="ahref"/>
            <w:rFonts w:ascii="Times New Roman" w:eastAsia="Times New Roman" w:hAnsi="Times New Roman" w:cs="Times New Roman"/>
            <w:b w:val="0"/>
            <w:bCs w:val="0"/>
            <w:i w:val="0"/>
            <w:strike w:val="0"/>
            <w:color w:val="0000FF"/>
            <w:sz w:val="24"/>
            <w:szCs w:val="24"/>
            <w:u w:val="single" w:color="0000FF"/>
          </w:rPr>
          <w:t>Federal Audit Clearinghouse</w:t>
        </w:r>
      </w:hyperlink>
      <w:r>
        <w:rPr>
          <w:rFonts w:ascii="Times New Roman" w:eastAsia="Times New Roman" w:hAnsi="Times New Roman" w:cs="Times New Roman"/>
          <w:b w:val="0"/>
          <w:bCs w:val="0"/>
          <w:i w:val="0"/>
          <w:strike w:val="0"/>
          <w:color w:val="000000"/>
          <w:sz w:val="24"/>
          <w:szCs w:val="24"/>
          <w:u w:val="none"/>
        </w:rPr>
        <w:t xml:space="preserve"> website.</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Certification Regarding Lobbying</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 xml:space="preserve">Applicants requesting more than $100,000 in Federal funding must certify to the statements in </w:t>
      </w:r>
      <w:hyperlink r:id="rId19" w:history="1">
        <w:r>
          <w:rPr>
            <w:rStyle w:val="ahref"/>
            <w:rFonts w:ascii="Times New Roman" w:eastAsia="Times New Roman" w:hAnsi="Times New Roman" w:cs="Times New Roman"/>
            <w:b w:val="0"/>
            <w:bCs w:val="0"/>
            <w:i w:val="0"/>
            <w:strike w:val="0"/>
            <w:color w:val="0000FF"/>
            <w:sz w:val="24"/>
            <w:szCs w:val="24"/>
            <w:u w:val="single" w:color="0000FF"/>
          </w:rPr>
          <w:t>43 CFR Part 18, Appendix A-Certification Regarding Lobbying</w:t>
        </w:r>
      </w:hyperlink>
      <w:r>
        <w:rPr>
          <w:rFonts w:ascii="Times New Roman" w:eastAsia="Times New Roman" w:hAnsi="Times New Roman" w:cs="Times New Roman"/>
          <w:b w:val="0"/>
          <w:bCs w:val="0"/>
          <w:i w:val="0"/>
          <w:strike w:val="0"/>
          <w:color w:val="000000"/>
          <w:sz w:val="24"/>
          <w:szCs w:val="24"/>
          <w:u w:val="none"/>
        </w:rPr>
        <w:t>. If this application requests more than $100,000 in Federal funds, the Authorized Official’s signature on the appropriate SF-424, Application for Federal Assistance form also represents the entity’s certification of the statements in 43 CFR Part 18, Appendix A.</w:t>
      </w:r>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The following header will display if this checkbox is selected:</w:t>
      </w:r>
      <w:r>
        <w:rPr>
          <w:rFonts w:ascii="Times New Roman" w:eastAsia="Times New Roman" w:hAnsi="Times New Roman" w:cs="Times New Roman"/>
          <w:b w:val="0"/>
          <w:i w:val="0"/>
          <w:strike w:val="0"/>
          <w:vanish/>
          <w:color w:val="009745"/>
          <w:sz w:val="24"/>
          <w:u w:val="none"/>
        </w:rPr>
        <w:t xml:space="preserve"> </w:t>
      </w:r>
      <w:r>
        <w:rPr>
          <w:rFonts w:ascii="Times New Roman" w:eastAsia="Times New Roman" w:hAnsi="Times New Roman" w:cs="Times New Roman"/>
          <w:b/>
          <w:bCs/>
          <w:i w:val="0"/>
          <w:strike w:val="0"/>
          <w:vanish/>
          <w:color w:val="009745"/>
          <w:sz w:val="24"/>
          <w:u w:val="none"/>
        </w:rPr>
        <w:t>Disclosure of Lobbying Activities</w:t>
      </w:r>
      <w:r>
        <w:rPr>
          <w:rFonts w:ascii="Times New Roman" w:eastAsia="Times New Roman" w:hAnsi="Times New Roman" w:cs="Times New Roman"/>
          <w:b/>
          <w:bCs/>
          <w:i w:val="0"/>
          <w:strike w:val="0"/>
          <w:vanish/>
          <w:color w:val="009745"/>
          <w:sz w:val="24"/>
          <w:u w:val="none"/>
        </w:rPr>
        <w:t xml:space="preserve"> </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Overlap or Duplication of Effort Statement</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Applicants must provide a statement indicating if there is any overlap between this Federal application and any other Federal application, or funded project, in regards to activities, costs, or time commitment of key personnel. If no such overlap or duplication exists, state, “There are no overlaps or duplication between this application and any of our other Federal applications or funded projects, including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19" w:name="_Toc256000019"/>
      <w:r>
        <w:rPr>
          <w:iCs w:val="0"/>
          <w:color w:val="000000"/>
          <w:shd w:val="clear" w:color="auto" w:fill="auto"/>
        </w:rPr>
        <w:t>D3. Unique Entity Identifier and System for Award Management (SAM)</w:t>
      </w:r>
      <w:bookmarkEnd w:id="19"/>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bCs/>
          <w:i w:val="0"/>
          <w:strike w:val="0"/>
          <w:color w:val="000000"/>
          <w:sz w:val="24"/>
          <w:szCs w:val="24"/>
          <w:u w:val="none"/>
        </w:rPr>
        <w:t>Identifier and System for Award Management (SAM.gov) Registration:</w:t>
      </w:r>
      <w:r>
        <w:rPr>
          <w:rFonts w:ascii="Times New Roman" w:eastAsia="Times New Roman" w:hAnsi="Times New Roman" w:cs="Times New Roman"/>
          <w:b w:val="0"/>
          <w:bCs w:val="0"/>
          <w:i w:val="0"/>
          <w:strike w:val="0"/>
          <w:color w:val="000000"/>
          <w:sz w:val="24"/>
          <w:szCs w:val="24"/>
          <w:u w:val="none"/>
        </w:rPr>
        <w:t xml:space="preserve"> This requirement does not apply to individuals applying for funds as an individual (i.e., unrelated to any business or nonprofit organization you may own, operate, or work within), or any entity with an exception to bypass SAM.gov registration with prior approval from the funding bureau or office in accordance with bureau or office policy. All other applicants are required to register in SAM.gov prior to submitting a Federal award application and obtain a </w:t>
      </w:r>
      <w:hyperlink r:id="rId20" w:history="1">
        <w:r>
          <w:rPr>
            <w:rStyle w:val="ahref"/>
            <w:rFonts w:ascii="Times New Roman" w:eastAsia="Times New Roman" w:hAnsi="Times New Roman" w:cs="Times New Roman"/>
            <w:b w:val="0"/>
            <w:bCs w:val="0"/>
            <w:i w:val="0"/>
            <w:strike w:val="0"/>
            <w:color w:val="0000FF"/>
            <w:sz w:val="24"/>
            <w:szCs w:val="24"/>
            <w:u w:val="single" w:color="0000FF"/>
          </w:rPr>
          <w:t>Unique Entity Identifier (UEI)</w:t>
        </w:r>
      </w:hyperlink>
      <w:r>
        <w:rPr>
          <w:rFonts w:ascii="Times New Roman" w:eastAsia="Times New Roman" w:hAnsi="Times New Roman" w:cs="Times New Roman"/>
          <w:b w:val="0"/>
          <w:bCs w:val="0"/>
          <w:i w:val="0"/>
          <w:strike w:val="0"/>
          <w:color w:val="000000"/>
          <w:sz w:val="24"/>
          <w:szCs w:val="24"/>
          <w:u w:val="none"/>
        </w:rPr>
        <w:t xml:space="preserve"> which replaces the Data Universal Numbering System (DUNS) number from Dun &amp; Bradstreet in April 2022.</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 xml:space="preserve"> A Federal award may not be made to an applicant that has not completed the SAM.gov registration. If an applicant selected for funding has not completed their SAM.gov registration by the time the program is ready to make an award, the program may determine the applicant is not qualified to receive an award. Federal award recipients must also continue to maintain an active SAM.gov registration with current information through the life of their Federal award(s).</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bCs/>
          <w:i w:val="0"/>
          <w:strike w:val="0"/>
          <w:color w:val="000000"/>
          <w:sz w:val="24"/>
          <w:szCs w:val="24"/>
          <w:u w:val="none"/>
        </w:rPr>
        <w:t>Register with the System for Award Management (SAM)</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 xml:space="preserve">Applicants can register on the </w:t>
      </w:r>
      <w:hyperlink r:id="rId21" w:history="1">
        <w:r>
          <w:rPr>
            <w:rStyle w:val="ahref"/>
            <w:rFonts w:ascii="Times New Roman" w:eastAsia="Times New Roman" w:hAnsi="Times New Roman" w:cs="Times New Roman"/>
            <w:b w:val="0"/>
            <w:bCs w:val="0"/>
            <w:i w:val="0"/>
            <w:strike w:val="0"/>
            <w:color w:val="0000FF"/>
            <w:sz w:val="24"/>
            <w:szCs w:val="24"/>
            <w:u w:val="single" w:color="0000FF"/>
          </w:rPr>
          <w:t>SAM.gov</w:t>
        </w:r>
      </w:hyperlink>
      <w:r>
        <w:rPr>
          <w:rFonts w:ascii="Times New Roman" w:eastAsia="Times New Roman" w:hAnsi="Times New Roman" w:cs="Times New Roman"/>
          <w:b w:val="0"/>
          <w:bCs w:val="0"/>
          <w:i w:val="0"/>
          <w:strike w:val="0"/>
          <w:color w:val="000000"/>
          <w:sz w:val="24"/>
          <w:szCs w:val="24"/>
          <w:u w:val="none"/>
        </w:rPr>
        <w:t xml:space="preserve"> website. The “Help” tab on the website contains User Guides and other information to assist you with registration. The Grants.gov “</w:t>
      </w:r>
      <w:hyperlink r:id="rId22" w:history="1">
        <w:r>
          <w:rPr>
            <w:rStyle w:val="ahref"/>
            <w:rFonts w:ascii="Times New Roman" w:eastAsia="Times New Roman" w:hAnsi="Times New Roman" w:cs="Times New Roman"/>
            <w:b w:val="0"/>
            <w:bCs w:val="0"/>
            <w:i w:val="0"/>
            <w:strike w:val="0"/>
            <w:color w:val="0000FF"/>
            <w:sz w:val="24"/>
            <w:szCs w:val="24"/>
            <w:u w:val="single" w:color="0000FF"/>
          </w:rPr>
          <w:t>Register with SAM</w:t>
        </w:r>
      </w:hyperlink>
      <w:r>
        <w:rPr>
          <w:rFonts w:ascii="Times New Roman" w:eastAsia="Times New Roman" w:hAnsi="Times New Roman" w:cs="Times New Roman"/>
          <w:b w:val="0"/>
          <w:bCs w:val="0"/>
          <w:i w:val="0"/>
          <w:strike w:val="0"/>
          <w:color w:val="000000"/>
          <w:sz w:val="24"/>
          <w:szCs w:val="24"/>
          <w:u w:val="none"/>
        </w:rPr>
        <w:t xml:space="preserve">” page also provides detailed instructions. Applicants can contact the supporting Federal Service Desk for help registering in SAM. Once registered in SAM, entities will be assigned a Unique Entity Identifier (UEI).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made to the entity’s IRS information. </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There is no cost to register with SAM.gov. There are third-party vendors who will charge a fee in exchange for registering entities with SAM.gov; please be aware you can register and request help for free.</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 xml:space="preserve"> If applicable, foreign entities who want to receive payment directly to a U.S. bank account must enter and maintain valid, current banking information in SAM.</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20" w:name="_Toc256000020"/>
      <w:r>
        <w:rPr>
          <w:iCs w:val="0"/>
          <w:color w:val="000000"/>
          <w:shd w:val="clear" w:color="auto" w:fill="auto"/>
        </w:rPr>
        <w:t>D4. Submission Dates and Times</w:t>
      </w:r>
      <w:bookmarkEnd w:id="20"/>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Notice of Funding Opportunities must identify due dates and times for all submissions according to 2 CFR 200, Appendix I, section D (4). Review and address all of the 2 CFR 200-Appendix I requirements for this section. These include clearly stating deadlines in terms of date and local time (Please Note: Grants.gov uses Eastern Time); what the deadline means and if submission method affects it; and the effect of missing a deadline. Format the information in this section so that it is easy to understand and use. A tabular format or checklist may be more helpful than narrative paragraphs.] This includes not only the full applications but also any preliminary submissions (e.g., letters of intent, white papers, or pre-applications). It also includes any other submissions of information before Federal award that are separate from the full application. If the funding opportunity is a general Notice of Funding Opportunity that is open for a period of time with no specific due dates for applications, this section should say so.</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Application Due Date</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06/26/2023</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Application Due Date Explanation</w:t>
      </w:r>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Electronically submitted applications must be submitted no later than 5:00 p.m., ET, on the listed application due date.</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21" w:name="_Toc256000021"/>
      <w:r>
        <w:rPr>
          <w:iCs w:val="0"/>
          <w:color w:val="000000"/>
          <w:shd w:val="clear" w:color="auto" w:fill="auto"/>
        </w:rPr>
        <w:t>D5. Intergovernmental Review</w:t>
      </w:r>
      <w:bookmarkEnd w:id="21"/>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Required, if applicable. If the funding opportunity is subject to Executive Order 12372, 'Intergovernmental Review of Federal Programs,' the notice must say so. In alerting applicants that they must contact their state's Single Point of Contact (SPOC) to find out about and comply with the state's process under Executive Order 12372, it may be useful to inform potential applicants that the names and addresses of the SPOCs are listed in the Office of Management and Budget's Web site. www.whitehouse.gov/omb/grants/spoc.html.</w:t>
      </w:r>
    </w:p>
    <w:p w:rsidP="00470374">
      <w:pPr>
        <w:pStyle w:val="Normal0"/>
        <w:keepLines w:val="0"/>
        <w:spacing w:before="0" w:after="140"/>
        <w:ind w:left="0"/>
        <w:jc w:val="left"/>
        <w:rPr>
          <w:rFonts w:ascii="Times New Roman" w:eastAsia="Times New Roman" w:hAnsi="Times New Roman" w:cs="Times New Roman"/>
          <w:b w:val="0"/>
          <w:bCs w:val="0"/>
          <w:i w:val="0"/>
          <w:strike w:val="0"/>
          <w:vanish w:val="0"/>
          <w:color w:val="000000"/>
          <w:sz w:val="24"/>
          <w:szCs w:val="24"/>
          <w:u w:val="none"/>
        </w:rPr>
      </w:pPr>
      <w:r>
        <w:rPr>
          <w:rFonts w:ascii="Times New Roman" w:eastAsia="Times New Roman" w:hAnsi="Times New Roman" w:cs="Times New Roman"/>
          <w:b w:val="0"/>
          <w:bCs w:val="0"/>
          <w:i w:val="0"/>
          <w:strike w:val="0"/>
          <w:vanish w:val="0"/>
          <w:color w:val="000000"/>
          <w:sz w:val="24"/>
          <w:szCs w:val="24"/>
          <w:u w:val="none"/>
        </w:rPr>
        <w:t>Prior to application submission, U.S. state and local government applicants should visit the OMB Office of Federal Financial Management website 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If you are located within a State that does not have a SPOC, you may send application materials directly to a Federal awarding agency. If your state is on the list, contact the designated entity for more information on the state’s prior review requirements for Federal assistance applications.</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22" w:name="_Toc256000022"/>
      <w:r>
        <w:rPr>
          <w:iCs w:val="0"/>
          <w:color w:val="000000"/>
          <w:shd w:val="clear" w:color="auto" w:fill="auto"/>
        </w:rPr>
        <w:t>D6. Funding Restrictions</w:t>
      </w:r>
      <w:bookmarkEnd w:id="22"/>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Notices must include information on funding restrictions in order to allow an applicant to develop an application and budget consistent with program requirements. Examples are whether construction is an allowable activity, if there are any limitations on direct costs such as foreign travel or equipment purchases, and if there are any limits on indirect costs (or facilities and administrative costs). Applicants must be advised if Federal awards will not allow reimbursement of pre-Federal award costs.</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Indirect Costs: Individuals</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Indirect Costs: Organizations</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Required Indirect Cost Statement to be submitted with Application</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All organizations must include the applicable statement from the following list in their application, and attach to their application any documentation identified in the applicable statement:</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We are:</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 xml:space="preserve"> </w:t>
      </w:r>
    </w:p>
    <w:p w:rsidP="00470374">
      <w:pPr>
        <w:pStyle w:val="Normal0"/>
        <w:keepLines w:val="0"/>
        <w:numPr>
          <w:ilvl w:val="0"/>
          <w:numId w:val="25"/>
        </w:numPr>
        <w:spacing w:before="0" w:after="20"/>
        <w:ind w:left="720" w:hanging="36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A U.S. state or local government entity receiving more than $35 million in direct Federal funding each year with an indirect cost rate of [insert rate]. We submit our indirect cost rate proposals to our cognizant agency. Attached is a copy of our most recently approved rate agreement/certification.</w:t>
      </w:r>
    </w:p>
    <w:p w:rsidP="00470374">
      <w:pPr>
        <w:pStyle w:val="Normal0"/>
        <w:keepLines w:val="0"/>
        <w:numPr>
          <w:ilvl w:val="0"/>
          <w:numId w:val="25"/>
        </w:numPr>
        <w:spacing w:before="20" w:after="20"/>
        <w:ind w:left="720" w:hanging="36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A U.S. state or local government entity receiving less than $35 million in direct Federal funding with an indirect cost rate of [insert rate]. We have prepared and will retain for audit an indirect cost rate proposal and related documentation.</w:t>
      </w:r>
    </w:p>
    <w:p w:rsidP="00470374">
      <w:pPr>
        <w:pStyle w:val="Normal0"/>
        <w:keepLines w:val="0"/>
        <w:numPr>
          <w:ilvl w:val="0"/>
          <w:numId w:val="25"/>
        </w:numPr>
        <w:spacing w:before="20" w:after="20"/>
        <w:ind w:left="720" w:hanging="36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 xml:space="preserve">A [insert your organization type; U.S. states and local governments, do not use this statement] that has previously negotiated or currently has an approved indirect cost rate with our cognizant agency. Our indirect cost rate is [insert rate]. [Insert either: “Attached is a copy of our most recently approved but expired rate agreement. In the event an award is made, we will submit an indirect cost rate proposal to our cognizant agency within 90 calendar days after the award is made.” </w:t>
      </w:r>
      <w:r>
        <w:rPr>
          <w:rFonts w:ascii="Times New Roman" w:eastAsia="Times New Roman" w:hAnsi="Times New Roman" w:cs="Times New Roman"/>
          <w:b w:val="0"/>
          <w:bCs w:val="0"/>
          <w:i/>
          <w:iCs/>
          <w:strike w:val="0"/>
          <w:color w:val="000000"/>
          <w:sz w:val="24"/>
          <w:szCs w:val="24"/>
          <w:u w:val="none"/>
        </w:rPr>
        <w:t xml:space="preserve">or </w:t>
      </w:r>
      <w:r>
        <w:rPr>
          <w:rFonts w:ascii="Times New Roman" w:eastAsia="Times New Roman" w:hAnsi="Times New Roman" w:cs="Times New Roman"/>
          <w:b w:val="0"/>
          <w:bCs w:val="0"/>
          <w:i w:val="0"/>
          <w:strike w:val="0"/>
          <w:color w:val="000000"/>
          <w:sz w:val="24"/>
          <w:szCs w:val="24"/>
          <w:u w:val="none"/>
        </w:rPr>
        <w:t>“Attached is a copy of our current negotiated indirect cost rate agreement.”]</w:t>
      </w:r>
    </w:p>
    <w:p w:rsidP="00470374">
      <w:pPr>
        <w:pStyle w:val="Normal0"/>
        <w:keepLines w:val="0"/>
        <w:numPr>
          <w:ilvl w:val="0"/>
          <w:numId w:val="25"/>
        </w:numPr>
        <w:spacing w:before="20" w:after="20"/>
        <w:ind w:left="720" w:hanging="36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A [insert your organization type] that has never submitted an indirect cost rate proposal to our cognizant agency. Our indirect cost rate is [insert rate]. If we receive an award, we will submit an indirect cost rate proposal to our cognizant agency within 90 calendar days after the award date.</w:t>
      </w:r>
    </w:p>
    <w:p w:rsidP="00470374">
      <w:pPr>
        <w:pStyle w:val="Normal0"/>
        <w:keepLines w:val="0"/>
        <w:numPr>
          <w:ilvl w:val="0"/>
          <w:numId w:val="25"/>
        </w:numPr>
        <w:spacing w:before="20" w:after="20"/>
        <w:ind w:left="720" w:hanging="36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A [insert your organization type] that has never submitted an indirect cost rate proposal to our cognizant agency and has an indirect cost rate that is lower than 10%. Our indirect cost rate is [insert rate; must be lower than 10%]. However, if we receive an award we will not be able to meet the requirement to submit an indirect cost rate proposal to our cognizant agency within 90 calendar days after award. We request as a condition of award to charge a flat indirect cost rate of [insert rate; must be lower than 10%] against [insert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§2 CFR 200.68]. We understand that we must notify the Service in writing if we establish an approved rate with our cognizant agency at any point during the award period.</w:t>
      </w:r>
    </w:p>
    <w:p w:rsidP="00470374">
      <w:pPr>
        <w:pStyle w:val="Normal0"/>
        <w:keepLines w:val="0"/>
        <w:numPr>
          <w:ilvl w:val="0"/>
          <w:numId w:val="25"/>
        </w:numPr>
        <w:spacing w:before="20" w:after="20"/>
        <w:ind w:left="720" w:hanging="36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 xml:space="preserve">A [insert your organization type] that has never submitted an indirect cost rate proposal to our cognizant agency and has an indirect cost rate that is 10% or higher. Our indirect cost rate is [insert your organization’s indirect rate; must be 10% or higher]. However, if we receive an award we will not be able to meet the requirement to submit an indirect cost rate proposal to our cognizant agency within 90 calendar days after award. We request as a condition of award to charge a flat </w:t>
      </w:r>
      <w:r>
        <w:rPr>
          <w:rFonts w:ascii="Times New Roman" w:eastAsia="Times New Roman" w:hAnsi="Times New Roman" w:cs="Times New Roman"/>
          <w:b w:val="0"/>
          <w:bCs w:val="0"/>
          <w:i/>
          <w:iCs/>
          <w:strike w:val="0"/>
          <w:color w:val="000000"/>
          <w:sz w:val="24"/>
          <w:szCs w:val="24"/>
          <w:u w:val="none"/>
        </w:rPr>
        <w:t xml:space="preserve">de minimis </w:t>
      </w:r>
      <w:r>
        <w:rPr>
          <w:rFonts w:ascii="Times New Roman" w:eastAsia="Times New Roman" w:hAnsi="Times New Roman" w:cs="Times New Roman"/>
          <w:b w:val="0"/>
          <w:bCs w:val="0"/>
          <w:i w:val="0"/>
          <w:strike w:val="0"/>
          <w:color w:val="000000"/>
          <w:sz w:val="24"/>
          <w:szCs w:val="24"/>
          <w:u w:val="none"/>
        </w:rPr>
        <w:t>indirect cost rate of 10% to be charged against modified total direct project costs as defined in 2 CFR §200.68. We understand that we must notify the Service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the Service.</w:t>
      </w:r>
    </w:p>
    <w:p w:rsidP="00470374">
      <w:pPr>
        <w:pStyle w:val="Normal0"/>
        <w:keepLines w:val="0"/>
        <w:numPr>
          <w:ilvl w:val="0"/>
          <w:numId w:val="25"/>
        </w:numPr>
        <w:spacing w:before="20" w:after="20"/>
        <w:ind w:left="720" w:hanging="36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 xml:space="preserve">A [insert your organization type] that is submitting this proposal for consideration under the [“Program Title”], which has a Department of the Interior-approve indirect cost rate cap of [insert program rate]. If we have an approved indirect cost rate with our cognizant agency, we understand that we must apply this reduced rate against the same direct cost base as identified in our approved indirect cost rate agreement per the Financial Assistance Interior Regulation (FAIR) 2 CFR §1402.414. If we do not have an approved indirect cost rate with our cognizant agency, we understand that must charge indirect costs against the modified total direct cost base defined in 2 CFR §200.68 “Modified Total Direct Cost (MTDC)”. We understand that we must request prior approval from </w:t>
      </w:r>
      <w:r>
        <w:rPr>
          <w:rFonts w:ascii="Times New Roman" w:eastAsia="Times New Roman" w:hAnsi="Times New Roman" w:cs="Times New Roman"/>
          <w:b/>
          <w:bCs/>
          <w:i w:val="0"/>
          <w:strike w:val="0"/>
          <w:color w:val="000000"/>
          <w:sz w:val="24"/>
          <w:szCs w:val="24"/>
          <w:u w:val="none"/>
        </w:rPr>
        <w:t xml:space="preserve">[insert Bureau Here] </w:t>
      </w:r>
      <w:r>
        <w:rPr>
          <w:rFonts w:ascii="Times New Roman" w:eastAsia="Times New Roman" w:hAnsi="Times New Roman" w:cs="Times New Roman"/>
          <w:b w:val="0"/>
          <w:bCs w:val="0"/>
          <w:i w:val="0"/>
          <w:strike w:val="0"/>
          <w:color w:val="000000"/>
          <w:sz w:val="24"/>
          <w:szCs w:val="24"/>
          <w:u w:val="none"/>
        </w:rPr>
        <w:t xml:space="preserve">to use the 2 CFR 200 MTDC base instead of the base identified in our approved indirect cost rate agreement. We understand that </w:t>
      </w:r>
      <w:r>
        <w:rPr>
          <w:rFonts w:ascii="Times New Roman" w:eastAsia="Times New Roman" w:hAnsi="Times New Roman" w:cs="Times New Roman"/>
          <w:b/>
          <w:bCs/>
          <w:i w:val="0"/>
          <w:strike w:val="0"/>
          <w:color w:val="000000"/>
          <w:sz w:val="24"/>
          <w:szCs w:val="24"/>
          <w:u w:val="none"/>
        </w:rPr>
        <w:t xml:space="preserve">[Insert Bureau Here] </w:t>
      </w:r>
      <w:r>
        <w:rPr>
          <w:rFonts w:ascii="Times New Roman" w:eastAsia="Times New Roman" w:hAnsi="Times New Roman" w:cs="Times New Roman"/>
          <w:b w:val="0"/>
          <w:bCs w:val="0"/>
          <w:i w:val="0"/>
          <w:strike w:val="0"/>
          <w:color w:val="000000"/>
          <w:sz w:val="24"/>
          <w:szCs w:val="24"/>
          <w:u w:val="none"/>
        </w:rPr>
        <w:t>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the indirect costs are not recovered due to a voluntary reduction to our federally negotiated rate are not allowable for recovery via any other means.</w:t>
      </w:r>
    </w:p>
    <w:p w:rsidP="00470374">
      <w:pPr>
        <w:pStyle w:val="Normal0"/>
        <w:keepLines w:val="0"/>
        <w:numPr>
          <w:ilvl w:val="0"/>
          <w:numId w:val="25"/>
        </w:numPr>
        <w:spacing w:before="20" w:after="150"/>
        <w:ind w:left="720" w:hanging="36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A [insert your organization type] that will charge all costs directly.</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Prohibited Uses of Awards Funds</w:t>
      </w:r>
    </w:p>
    <w:p w:rsidP="00470374">
      <w:pPr>
        <w:keepLines w:val="0"/>
        <w:spacing w:before="6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Add any additional program restrictions here.</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Reimbursement of Pre-Award Costs</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No</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23" w:name="_Toc256000023"/>
      <w:r>
        <w:rPr>
          <w:iCs w:val="0"/>
          <w:color w:val="000000"/>
          <w:shd w:val="clear" w:color="auto" w:fill="auto"/>
        </w:rPr>
        <w:t>D7. Other Submission Requirements</w:t>
      </w:r>
      <w:bookmarkEnd w:id="23"/>
      <w:r>
        <w:rPr>
          <w:iCs w:val="0"/>
          <w:color w:val="000000"/>
          <w:shd w:val="clear" w:color="auto" w:fill="auto"/>
        </w:rPr>
        <w:t xml:space="preserve"> </w:t>
      </w:r>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This section must address any other submission requirements not included in the other paragraphs of this section.</w:t>
      </w:r>
    </w:p>
    <w:p w:rsidP="00470374">
      <w:pPr>
        <w:pStyle w:val="Normal0"/>
        <w:keepLines w:val="0"/>
        <w:spacing w:before="0" w:after="140"/>
        <w:ind w:left="0"/>
        <w:jc w:val="left"/>
        <w:rPr>
          <w:rFonts w:ascii="Times New Roman" w:eastAsia="Times New Roman" w:hAnsi="Times New Roman" w:cs="Times New Roman"/>
          <w:b w:val="0"/>
          <w:bCs w:val="0"/>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 xml:space="preserve">Please be aware that the electronic submission process requires first time users to register using an e- Authentication process. This registration process can be somewhat complex and can take up to 3 weeks to complete. Be advised that it is virtually impossible to begin the process of electronic submission for the first time if you start just a few days before the due date. If you are from a university, contact your Office of Sponsored Programs. They may already have completed the registration process and should work with you to submit the application. </w:t>
      </w:r>
    </w:p>
    <w:p w:rsidP="00470374">
      <w:pPr>
        <w:pStyle w:val="Normal0"/>
        <w:keepLines w:val="0"/>
        <w:spacing w:before="0" w:after="140"/>
        <w:ind w:left="0"/>
        <w:jc w:val="left"/>
        <w:rPr>
          <w:rFonts w:ascii="Times New Roman" w:eastAsia="Times New Roman" w:hAnsi="Times New Roman" w:cs="Times New Roman"/>
          <w:b w:val="0"/>
          <w:bCs w:val="0"/>
          <w:i w:val="0"/>
          <w:strike w:val="0"/>
          <w:vanish w:val="0"/>
          <w:color w:val="000000"/>
          <w:sz w:val="24"/>
          <w:szCs w:val="24"/>
          <w:u w:val="none"/>
        </w:rPr>
      </w:pPr>
      <w:r>
        <w:rPr>
          <w:rFonts w:ascii="Times New Roman" w:eastAsia="Times New Roman" w:hAnsi="Times New Roman" w:cs="Times New Roman"/>
          <w:b w:val="0"/>
          <w:bCs w:val="0"/>
          <w:i w:val="0"/>
          <w:strike w:val="0"/>
          <w:vanish w:val="0"/>
          <w:color w:val="000000"/>
          <w:sz w:val="24"/>
          <w:szCs w:val="24"/>
          <w:u w:val="none"/>
        </w:rPr>
        <w:t xml:space="preserve">If you have any questions or problems with the registration process, or the completion of the application package, please contact the grants.gov help desk at 1-800-518-4726 or </w:t>
      </w:r>
      <w:hyperlink r:id="rId23" w:history="1">
        <w:r>
          <w:rPr>
            <w:rStyle w:val="ahref"/>
            <w:rFonts w:ascii="Times New Roman" w:eastAsia="Times New Roman" w:hAnsi="Times New Roman" w:cs="Times New Roman"/>
            <w:b w:val="0"/>
            <w:bCs w:val="0"/>
            <w:i w:val="0"/>
            <w:strike w:val="0"/>
            <w:vanish w:val="0"/>
            <w:color w:val="0000FF"/>
            <w:sz w:val="24"/>
            <w:szCs w:val="24"/>
            <w:u w:val="single" w:color="0000FF"/>
          </w:rPr>
          <w:t>support@grants.gov</w:t>
        </w:r>
      </w:hyperlink>
      <w:r>
        <w:rPr>
          <w:rFonts w:ascii="Times New Roman" w:eastAsia="Times New Roman" w:hAnsi="Times New Roman" w:cs="Times New Roman"/>
          <w:b w:val="0"/>
          <w:bCs w:val="0"/>
          <w:i w:val="0"/>
          <w:strike w:val="0"/>
          <w:vanish w:val="0"/>
          <w:color w:val="000000"/>
          <w:sz w:val="24"/>
          <w:szCs w:val="24"/>
          <w:u w:val="none"/>
        </w:rPr>
        <w:t>.</w:t>
      </w:r>
    </w:p>
    <w:p w:rsidP="00470374">
      <w:pPr>
        <w:pStyle w:val="Normal0"/>
        <w:keepLines w:val="0"/>
        <w:spacing w:before="0" w:after="140"/>
        <w:ind w:left="0"/>
        <w:jc w:val="left"/>
        <w:rPr>
          <w:rFonts w:ascii="Times New Roman" w:eastAsia="Times New Roman" w:hAnsi="Times New Roman" w:cs="Times New Roman"/>
          <w:b w:val="0"/>
          <w:bCs w:val="0"/>
          <w:i w:val="0"/>
          <w:strike w:val="0"/>
          <w:vanish w:val="0"/>
          <w:color w:val="000000"/>
          <w:sz w:val="24"/>
          <w:szCs w:val="24"/>
          <w:u w:val="none"/>
        </w:rPr>
      </w:pPr>
      <w:r>
        <w:rPr>
          <w:rFonts w:ascii="Times New Roman" w:eastAsia="Times New Roman" w:hAnsi="Times New Roman" w:cs="Times New Roman"/>
          <w:b w:val="0"/>
          <w:bCs w:val="0"/>
          <w:i w:val="0"/>
          <w:strike w:val="0"/>
          <w:vanish w:val="0"/>
          <w:color w:val="000000"/>
          <w:sz w:val="24"/>
          <w:szCs w:val="24"/>
          <w:u w:val="none"/>
        </w:rPr>
        <w:t>Briefly, when you submit a grant application package to Grants.gov, you will receive a confirmation screen as well as three additional emails over two business days from Grants.gov informing you of your application processing status: 1. Confirmation screen</w:t>
      </w:r>
    </w:p>
    <w:p w:rsidP="00470374">
      <w:pPr>
        <w:pStyle w:val="Normal0"/>
        <w:keepLines w:val="0"/>
        <w:spacing w:before="0" w:after="140"/>
        <w:ind w:left="0"/>
        <w:jc w:val="left"/>
        <w:rPr>
          <w:rFonts w:ascii="Times New Roman" w:eastAsia="Times New Roman" w:hAnsi="Times New Roman" w:cs="Times New Roman"/>
          <w:b w:val="0"/>
          <w:bCs w:val="0"/>
          <w:i w:val="0"/>
          <w:strike w:val="0"/>
          <w:vanish w:val="0"/>
          <w:color w:val="000000"/>
          <w:sz w:val="24"/>
          <w:szCs w:val="24"/>
          <w:u w:val="none"/>
        </w:rPr>
      </w:pPr>
      <w:r>
        <w:rPr>
          <w:rFonts w:ascii="Times New Roman" w:eastAsia="Times New Roman" w:hAnsi="Times New Roman" w:cs="Times New Roman"/>
          <w:b w:val="0"/>
          <w:bCs w:val="0"/>
          <w:i w:val="0"/>
          <w:strike w:val="0"/>
          <w:vanish w:val="0"/>
          <w:color w:val="000000"/>
          <w:sz w:val="24"/>
          <w:szCs w:val="24"/>
          <w:u w:val="none"/>
        </w:rPr>
        <w:t>2. Submission Receipt (with “Track My Application” link) 3. Submission Validation (or Rejection with Errors) 4. Agency Retrieval</w:t>
      </w:r>
    </w:p>
    <w:p w:rsidP="00470374">
      <w:pPr>
        <w:pStyle w:val="Normal0"/>
        <w:keepLines w:val="0"/>
        <w:spacing w:before="0" w:after="140"/>
        <w:ind w:left="0"/>
        <w:jc w:val="left"/>
        <w:rPr>
          <w:rFonts w:ascii="Times New Roman" w:eastAsia="Times New Roman" w:hAnsi="Times New Roman" w:cs="Times New Roman"/>
          <w:b w:val="0"/>
          <w:bCs w:val="0"/>
          <w:i w:val="0"/>
          <w:strike w:val="0"/>
          <w:vanish w:val="0"/>
          <w:color w:val="000000"/>
          <w:sz w:val="24"/>
          <w:szCs w:val="24"/>
          <w:u w:val="none"/>
        </w:rPr>
      </w:pPr>
      <w:r>
        <w:rPr>
          <w:rFonts w:ascii="Times New Roman" w:eastAsia="Times New Roman" w:hAnsi="Times New Roman" w:cs="Times New Roman"/>
          <w:b w:val="0"/>
          <w:bCs w:val="0"/>
          <w:i w:val="0"/>
          <w:strike w:val="0"/>
          <w:vanish w:val="0"/>
          <w:color w:val="000000"/>
          <w:sz w:val="24"/>
          <w:szCs w:val="24"/>
          <w:u w:val="none"/>
        </w:rPr>
        <w:t>CONFIRMATION: Submission Confirmation Screen.</w:t>
      </w:r>
    </w:p>
    <w:p w:rsidP="00470374">
      <w:pPr>
        <w:pStyle w:val="Normal0"/>
        <w:keepLines w:val="0"/>
        <w:spacing w:before="0" w:after="140"/>
        <w:ind w:left="0"/>
        <w:jc w:val="left"/>
        <w:rPr>
          <w:rFonts w:ascii="Times New Roman" w:eastAsia="Times New Roman" w:hAnsi="Times New Roman" w:cs="Times New Roman"/>
          <w:b w:val="0"/>
          <w:bCs w:val="0"/>
          <w:i w:val="0"/>
          <w:strike w:val="0"/>
          <w:vanish w:val="0"/>
          <w:color w:val="000000"/>
          <w:sz w:val="24"/>
          <w:szCs w:val="24"/>
          <w:u w:val="none"/>
        </w:rPr>
      </w:pPr>
      <w:r>
        <w:rPr>
          <w:rFonts w:ascii="Times New Roman" w:eastAsia="Times New Roman" w:hAnsi="Times New Roman" w:cs="Times New Roman"/>
          <w:b w:val="0"/>
          <w:bCs w:val="0"/>
          <w:i w:val="0"/>
          <w:strike w:val="0"/>
          <w:vanish w:val="0"/>
          <w:color w:val="000000"/>
          <w:sz w:val="24"/>
          <w:szCs w:val="24"/>
          <w:u w:val="none"/>
        </w:rPr>
        <w:t>After you submit your grant application package, a confirmation screen will appear on your computer screen. This screen confirms that you have submitted an application to Grants.gov.</w:t>
      </w:r>
    </w:p>
    <w:p w:rsidP="00470374">
      <w:pPr>
        <w:pStyle w:val="Normal0"/>
        <w:keepLines w:val="0"/>
        <w:spacing w:before="0" w:after="140"/>
        <w:ind w:left="0"/>
        <w:jc w:val="left"/>
        <w:rPr>
          <w:rFonts w:ascii="Times New Roman" w:eastAsia="Times New Roman" w:hAnsi="Times New Roman" w:cs="Times New Roman"/>
          <w:b w:val="0"/>
          <w:bCs w:val="0"/>
          <w:i w:val="0"/>
          <w:strike w:val="0"/>
          <w:vanish w:val="0"/>
          <w:color w:val="000000"/>
          <w:sz w:val="24"/>
          <w:szCs w:val="24"/>
          <w:u w:val="none"/>
        </w:rPr>
      </w:pPr>
      <w:r>
        <w:rPr>
          <w:rFonts w:ascii="Times New Roman" w:eastAsia="Times New Roman" w:hAnsi="Times New Roman" w:cs="Times New Roman"/>
          <w:b w:val="0"/>
          <w:bCs w:val="0"/>
          <w:i w:val="0"/>
          <w:strike w:val="0"/>
          <w:vanish w:val="0"/>
          <w:color w:val="000000"/>
          <w:sz w:val="24"/>
          <w:szCs w:val="24"/>
          <w:u w:val="none"/>
        </w:rPr>
        <w:t>NOTIFICATION 1: Submission Receipt Email Within two business days after your application package has been received by the Grants.gov system, you will receive a submission receipt email which indicates that your submission has entered the Grants.gov system and is ready for validation. This email also contains a tracking number for use while tracking the status of the submission as well as a “Track My Application” link, to use to see the progress of your submission.</w:t>
      </w:r>
    </w:p>
    <w:p w:rsidP="00470374">
      <w:pPr>
        <w:pStyle w:val="Normal0"/>
        <w:keepLines w:val="0"/>
        <w:spacing w:before="0" w:after="140"/>
        <w:ind w:left="0"/>
        <w:jc w:val="left"/>
        <w:rPr>
          <w:rFonts w:ascii="Times New Roman" w:eastAsia="Times New Roman" w:hAnsi="Times New Roman" w:cs="Times New Roman"/>
          <w:b w:val="0"/>
          <w:bCs w:val="0"/>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 xml:space="preserve">NOTIFICATION 2: Submission Validation Receipt Email – This is the important one! </w:t>
      </w:r>
      <w:r>
        <w:rPr>
          <w:rFonts w:ascii="Times New Roman" w:eastAsia="Times New Roman" w:hAnsi="Times New Roman" w:cs="Times New Roman"/>
          <w:b w:val="0"/>
          <w:bCs w:val="0"/>
          <w:i w:val="0"/>
          <w:strike w:val="0"/>
          <w:vanish w:val="0"/>
          <w:color w:val="000000"/>
          <w:sz w:val="24"/>
          <w:szCs w:val="24"/>
          <w:u w:val="none"/>
        </w:rPr>
        <w:t>After you receive the submission receipt email, the next email you will receive will be a message validating or rejecting your submitted application package with errors. The Grants.gov system is designed to check for technical errors within the submitted application package. Grants.gov does not review application content for award determination. Grants.gov will not post the application if there are errors. Failure to correct errors and submit by the date and time for closing may not be a reason for accepting a late application.</w:t>
      </w:r>
    </w:p>
    <w:p w:rsidP="00470374">
      <w:pPr>
        <w:pStyle w:val="Normal0"/>
        <w:keepLines w:val="0"/>
        <w:spacing w:before="0" w:after="140"/>
        <w:ind w:left="0"/>
        <w:jc w:val="left"/>
        <w:rPr>
          <w:rFonts w:ascii="Times New Roman" w:eastAsia="Times New Roman" w:hAnsi="Times New Roman" w:cs="Times New Roman"/>
          <w:b w:val="0"/>
          <w:bCs w:val="0"/>
          <w:i w:val="0"/>
          <w:strike w:val="0"/>
          <w:vanish w:val="0"/>
          <w:color w:val="000000"/>
          <w:sz w:val="24"/>
          <w:szCs w:val="24"/>
          <w:u w:val="none"/>
        </w:rPr>
      </w:pPr>
      <w:r>
        <w:rPr>
          <w:rFonts w:ascii="Times New Roman" w:eastAsia="Times New Roman" w:hAnsi="Times New Roman" w:cs="Times New Roman"/>
          <w:b w:val="0"/>
          <w:bCs w:val="0"/>
          <w:i w:val="0"/>
          <w:strike w:val="0"/>
          <w:vanish w:val="0"/>
          <w:color w:val="000000"/>
          <w:sz w:val="24"/>
          <w:szCs w:val="24"/>
          <w:u w:val="none"/>
        </w:rPr>
        <w:t xml:space="preserve">NOTIFICATION 3: Grantor Agency Retrieval Email Once your application package has passed validation it is delivered to the grantor for award determination and further approval. After the grantor has confirmed receipt of your application, you will be sent a </w:t>
      </w:r>
      <w:r>
        <w:rPr>
          <w:rFonts w:ascii="Times New Roman" w:eastAsia="Times New Roman" w:hAnsi="Times New Roman" w:cs="Times New Roman"/>
          <w:b/>
          <w:bCs/>
          <w:i w:val="0"/>
          <w:strike w:val="0"/>
          <w:vanish w:val="0"/>
          <w:color w:val="000000"/>
          <w:sz w:val="24"/>
          <w:szCs w:val="24"/>
          <w:u w:val="none"/>
        </w:rPr>
        <w:t xml:space="preserve">third and final email </w:t>
      </w:r>
      <w:r>
        <w:rPr>
          <w:rFonts w:ascii="Times New Roman" w:eastAsia="Times New Roman" w:hAnsi="Times New Roman" w:cs="Times New Roman"/>
          <w:b w:val="0"/>
          <w:bCs w:val="0"/>
          <w:i w:val="0"/>
          <w:strike w:val="0"/>
          <w:vanish w:val="0"/>
          <w:color w:val="000000"/>
          <w:sz w:val="24"/>
          <w:szCs w:val="24"/>
          <w:u w:val="none"/>
        </w:rPr>
        <w:t>from Grants.gov. The grantor may also assign your application package an agency specific tracking number for use within their internal system. IF YOU HAVE NOT RECEIVED THIS E- MAIL WITHIN FOUR DAYS OF THE CLOSING DATE, PLEASE CONTACT THE CONTRACTING OFFICER.</w:t>
      </w:r>
    </w:p>
    <w:p w:rsidP="00470374">
      <w:pPr>
        <w:pStyle w:val="Normal0"/>
        <w:keepLines w:val="0"/>
        <w:spacing w:before="0" w:after="140"/>
        <w:ind w:left="0"/>
        <w:jc w:val="left"/>
        <w:rPr>
          <w:rFonts w:ascii="Times New Roman" w:eastAsia="Times New Roman" w:hAnsi="Times New Roman" w:cs="Times New Roman"/>
          <w:b w:val="0"/>
          <w:bCs w:val="0"/>
          <w:i w:val="0"/>
          <w:strike w:val="0"/>
          <w:vanish w:val="0"/>
          <w:color w:val="000000"/>
          <w:sz w:val="24"/>
          <w:szCs w:val="24"/>
          <w:u w:val="none"/>
        </w:rPr>
      </w:pPr>
      <w:r>
        <w:rPr>
          <w:rFonts w:ascii="Times New Roman" w:eastAsia="Times New Roman" w:hAnsi="Times New Roman" w:cs="Times New Roman"/>
          <w:b w:val="0"/>
          <w:bCs w:val="0"/>
          <w:i w:val="0"/>
          <w:strike w:val="0"/>
          <w:vanish w:val="0"/>
          <w:color w:val="000000"/>
          <w:sz w:val="24"/>
          <w:szCs w:val="24"/>
          <w:u w:val="none"/>
        </w:rPr>
        <w:t xml:space="preserve">If you need help entering your proposal, you can reach the </w:t>
      </w:r>
      <w:r>
        <w:rPr>
          <w:rFonts w:ascii="Times New Roman" w:eastAsia="Times New Roman" w:hAnsi="Times New Roman" w:cs="Times New Roman"/>
          <w:b/>
          <w:bCs/>
          <w:i w:val="0"/>
          <w:strike w:val="0"/>
          <w:vanish w:val="0"/>
          <w:color w:val="000000"/>
          <w:sz w:val="24"/>
          <w:szCs w:val="24"/>
          <w:u w:val="none"/>
        </w:rPr>
        <w:t xml:space="preserve">Grants.gov Contact Center at: </w:t>
      </w:r>
      <w:r>
        <w:rPr>
          <w:rFonts w:ascii="Times New Roman" w:eastAsia="Times New Roman" w:hAnsi="Times New Roman" w:cs="Times New Roman"/>
          <w:b w:val="0"/>
          <w:bCs w:val="0"/>
          <w:i w:val="0"/>
          <w:strike w:val="0"/>
          <w:vanish w:val="0"/>
          <w:color w:val="000000"/>
          <w:sz w:val="24"/>
          <w:szCs w:val="24"/>
          <w:u w:val="none"/>
        </w:rPr>
        <w:t>1-800- 518- 4726. Their hours of operation are Monday-Friday, 7:00 a.m. to 9:00 p.m., Eastern Time, and they are closed on Federal Holidays.</w:t>
      </w:r>
    </w:p>
    <w:p w:rsidP="00470374">
      <w:pPr>
        <w:pStyle w:val="Normal0"/>
        <w:keepLines w:val="0"/>
        <w:spacing w:before="0" w:after="140"/>
        <w:ind w:left="0"/>
        <w:jc w:val="left"/>
        <w:rPr>
          <w:rFonts w:ascii="Times New Roman" w:eastAsia="Times New Roman" w:hAnsi="Times New Roman" w:cs="Times New Roman"/>
          <w:b w:val="0"/>
          <w:bCs w:val="0"/>
          <w:i w:val="0"/>
          <w:strike w:val="0"/>
          <w:vanish w:val="0"/>
          <w:color w:val="000000"/>
          <w:sz w:val="24"/>
          <w:szCs w:val="24"/>
          <w:u w:val="none"/>
        </w:rPr>
      </w:pPr>
      <w:r>
        <w:rPr>
          <w:rFonts w:ascii="Times New Roman" w:eastAsia="Times New Roman" w:hAnsi="Times New Roman" w:cs="Times New Roman"/>
          <w:b w:val="0"/>
          <w:bCs w:val="0"/>
          <w:i w:val="0"/>
          <w:strike w:val="0"/>
          <w:vanish w:val="0"/>
          <w:color w:val="000000"/>
          <w:sz w:val="24"/>
          <w:szCs w:val="24"/>
          <w:u w:val="none"/>
        </w:rPr>
        <w:t>During the application period an applicant may submit a revised or corrected proposal through grants.gov. Include a cover letter as the first page of the proposal stating that the proposal is revised and indicating that the previous submittal is to be withdrawn from consideration. See Section 11, Application Preparation Instructions, which describes requirements for the proposal and other application components.</w:t>
      </w:r>
    </w:p>
    <w:p w:rsidP="00470374">
      <w:pPr>
        <w:pStyle w:val="Normal0"/>
        <w:keepLines w:val="0"/>
        <w:spacing w:before="0" w:after="140"/>
        <w:ind w:left="0"/>
        <w:jc w:val="left"/>
        <w:rPr>
          <w:rFonts w:ascii="Times New Roman" w:eastAsia="Times New Roman" w:hAnsi="Times New Roman" w:cs="Times New Roman"/>
          <w:b w:val="0"/>
          <w:bCs w:val="0"/>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Please allow sufficient time for the proposal to be submitted electronically through Grants.gov and allow time for possible computer delays. Applicants are strongly advised not to wait until the last minute for submission. A proposal received after the closing date and time will NOT be considered for award. If the USGS determines that a proposal will not be considered for award due to lateness, the applicant will be notified immediately.</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24" w:name="_Toc256000024"/>
      <w:r>
        <w:rPr>
          <w:iCs w:val="0"/>
          <w:color w:val="000000"/>
          <w:shd w:val="clear" w:color="auto" w:fill="auto"/>
        </w:rPr>
        <w:t>D8. Application Checklist</w:t>
      </w:r>
      <w:bookmarkEnd w:id="24"/>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SF-424, Application for Federal Assistance or Application for Federal Assistance-Individual</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SF-424B or D, Assurances</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Project Narrative</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SF-424A or C, Budget Information</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Budget Narrative</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Indirect Cost Statement and related documentation (when applicable)</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SF-LLL, Disclosure of Lobbying Activites (when applicable)</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1Heading1"/>
        <w:widowControl/>
        <w:spacing w:before="161" w:after="161"/>
        <w:ind w:left="45" w:right="45"/>
        <w:outlineLvl w:val="9"/>
        <w:rPr>
          <w:b/>
          <w:bCs/>
          <w:szCs w:val="24"/>
        </w:rPr>
      </w:pPr>
      <w:bookmarkStart w:id="25" w:name="_Toc256000025"/>
      <w:r>
        <w:rPr>
          <w:color w:val="000000"/>
          <w:kern w:val="0"/>
          <w:shd w:val="clear" w:color="auto" w:fill="auto"/>
        </w:rPr>
        <w:t>E. Application Review Information</w:t>
      </w:r>
      <w:bookmarkEnd w:id="25"/>
    </w:p>
    <w:p w:rsidP="00470374">
      <w:pPr>
        <w:keepLines w:val="0"/>
        <w:spacing w:before="120" w:after="6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This section must address the criteria that the Federal awarding agency will use to evaluate applications. This includes the merit and other review criteria that evaluators will use to judge applications, including any statutory, regulatory, or other preferences (e.g., minority status or Native American tribal preferences) that will be applied in the review process.</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26" w:name="_Toc256000026"/>
      <w:r>
        <w:rPr>
          <w:iCs w:val="0"/>
          <w:color w:val="000000"/>
          <w:shd w:val="clear" w:color="auto" w:fill="auto"/>
        </w:rPr>
        <w:t>E1. Criteria</w:t>
      </w:r>
      <w:bookmarkEnd w:id="26"/>
    </w:p>
    <w:p w:rsidP="00470374">
      <w:pPr>
        <w:pStyle w:val="Hidden"/>
        <w:keepLines w:val="0"/>
        <w:spacing w:before="120" w:after="60"/>
        <w:ind w:left="0"/>
        <w:jc w:val="left"/>
        <w:rPr>
          <w:rFonts w:ascii="Times New Roman" w:eastAsia="Times New Roman" w:hAnsi="Times New Roman" w:cs="Times New Roman"/>
          <w:b w:val="0"/>
          <w:i w:val="0"/>
          <w:strike w:val="0"/>
          <w:vanish/>
          <w:color w:val="009745"/>
          <w:sz w:val="24"/>
          <w:u w:val="none"/>
        </w:rPr>
      </w:pPr>
      <w:r>
        <w:rPr>
          <w:rFonts w:ascii="Times New Roman" w:eastAsia="Times New Roman" w:hAnsi="Times New Roman" w:cs="Times New Roman"/>
          <w:b/>
          <w:bCs/>
          <w:i w:val="0"/>
          <w:strike w:val="0"/>
          <w:vanish/>
          <w:color w:val="009745"/>
          <w:sz w:val="24"/>
          <w:u w:val="none"/>
        </w:rPr>
        <w:t>Author Instructions</w:t>
      </w:r>
      <w:r>
        <w:rPr>
          <w:rFonts w:ascii="Times New Roman" w:eastAsia="Times New Roman" w:hAnsi="Times New Roman" w:cs="Times New Roman"/>
          <w:b/>
          <w:bCs/>
          <w:i/>
          <w:iCs/>
          <w:strike w:val="0"/>
          <w:vanish/>
          <w:color w:val="009745"/>
          <w:sz w:val="24"/>
          <w:u w:val="none"/>
        </w:rPr>
        <w:t>:</w:t>
      </w:r>
      <w:r>
        <w:rPr>
          <w:rFonts w:ascii="Times New Roman" w:eastAsia="Times New Roman" w:hAnsi="Times New Roman" w:cs="Times New Roman"/>
          <w:b w:val="0"/>
          <w:i w:val="0"/>
          <w:strike w:val="0"/>
          <w:vanish/>
          <w:color w:val="009745"/>
          <w:sz w:val="24"/>
          <w:u w:val="none"/>
        </w:rPr>
        <w:t xml:space="preserve"> </w:t>
      </w:r>
      <w:r>
        <w:rPr>
          <w:rFonts w:ascii="Times New Roman" w:eastAsia="Times New Roman" w:hAnsi="Times New Roman" w:cs="Times New Roman"/>
          <w:b w:val="0"/>
          <w:i/>
          <w:iCs/>
          <w:strike w:val="0"/>
          <w:vanish/>
          <w:color w:val="009745"/>
          <w:sz w:val="24"/>
          <w:u w:val="none"/>
        </w:rPr>
        <w:t>All Competitive programs must design formal application evaluation and selection procedures before posting Notices of Funding Opportunity on Grants.gov.</w:t>
      </w:r>
      <w:r>
        <w:rPr>
          <w:rFonts w:ascii="Times New Roman" w:eastAsia="Times New Roman" w:hAnsi="Times New Roman" w:cs="Times New Roman"/>
          <w:b w:val="0"/>
          <w:i/>
          <w:iCs/>
          <w:strike w:val="0"/>
          <w:vanish/>
          <w:color w:val="009745"/>
          <w:sz w:val="24"/>
          <w:u w:val="none"/>
        </w:rPr>
        <w:t xml:space="preserve"> </w:t>
      </w:r>
      <w:r>
        <w:rPr>
          <w:rFonts w:ascii="Times New Roman" w:eastAsia="Times New Roman" w:hAnsi="Times New Roman" w:cs="Times New Roman"/>
          <w:b w:val="0"/>
          <w:i/>
          <w:iCs/>
          <w:strike w:val="0"/>
          <w:vanish/>
          <w:color w:val="009745"/>
          <w:sz w:val="24"/>
          <w:u w:val="none"/>
        </w:rPr>
        <w:t xml:space="preserve"> Programs must document these procedures in writing and either describe them in full, or incorporate them by reference, in all Notices of Funding Opportunity.</w:t>
      </w:r>
      <w:r>
        <w:rPr>
          <w:rFonts w:ascii="Times New Roman" w:eastAsia="Times New Roman" w:hAnsi="Times New Roman" w:cs="Times New Roman"/>
          <w:b w:val="0"/>
          <w:i/>
          <w:iCs/>
          <w:strike w:val="0"/>
          <w:vanish/>
          <w:color w:val="009745"/>
          <w:sz w:val="24"/>
          <w:u w:val="none"/>
        </w:rPr>
        <w:t xml:space="preserve"> </w:t>
      </w:r>
      <w:r>
        <w:rPr>
          <w:rFonts w:ascii="Times New Roman" w:eastAsia="Times New Roman" w:hAnsi="Times New Roman" w:cs="Times New Roman"/>
          <w:b w:val="0"/>
          <w:i/>
          <w:iCs/>
          <w:strike w:val="0"/>
          <w:vanish/>
          <w:color w:val="009745"/>
          <w:sz w:val="24"/>
          <w:u w:val="none"/>
        </w:rPr>
        <w:t xml:space="preserve"> Describe all criteria and sub-criteria used to evaluate applications, including merit and other criteria used to judge applications.</w:t>
      </w:r>
      <w:r>
        <w:rPr>
          <w:rFonts w:ascii="Times New Roman" w:eastAsia="Times New Roman" w:hAnsi="Times New Roman" w:cs="Times New Roman"/>
          <w:b w:val="0"/>
          <w:i/>
          <w:iCs/>
          <w:strike w:val="0"/>
          <w:vanish/>
          <w:color w:val="009745"/>
          <w:sz w:val="24"/>
          <w:u w:val="none"/>
        </w:rPr>
        <w:t xml:space="preserve"> </w:t>
      </w:r>
      <w:r>
        <w:rPr>
          <w:rFonts w:ascii="Times New Roman" w:eastAsia="Times New Roman" w:hAnsi="Times New Roman" w:cs="Times New Roman"/>
          <w:b w:val="0"/>
          <w:i/>
          <w:iCs/>
          <w:strike w:val="0"/>
          <w:vanish/>
          <w:color w:val="009745"/>
          <w:sz w:val="24"/>
          <w:u w:val="none"/>
        </w:rPr>
        <w:t xml:space="preserve"> Include any statutory, regulatory, or other preferences applicable to the process and provide a detailed explanation of those and their effect (e.g., result in additional points). These criteria are different from eligibility criteria addressed before accepting an application for review and any program policy applied during selection after the review process is complete.</w:t>
      </w:r>
      <w:r>
        <w:rPr>
          <w:rFonts w:ascii="Times New Roman" w:eastAsia="Times New Roman" w:hAnsi="Times New Roman" w:cs="Times New Roman"/>
          <w:b w:val="0"/>
          <w:i/>
          <w:iCs/>
          <w:strike w:val="0"/>
          <w:vanish/>
          <w:color w:val="009745"/>
          <w:sz w:val="24"/>
          <w:u w:val="none"/>
        </w:rPr>
        <w:t xml:space="preserve"> </w:t>
      </w:r>
      <w:r>
        <w:rPr>
          <w:rFonts w:ascii="Times New Roman" w:eastAsia="Times New Roman" w:hAnsi="Times New Roman" w:cs="Times New Roman"/>
          <w:b w:val="0"/>
          <w:i/>
          <w:iCs/>
          <w:strike w:val="0"/>
          <w:vanish/>
          <w:color w:val="009745"/>
          <w:sz w:val="24"/>
          <w:u w:val="none"/>
        </w:rPr>
        <w:t xml:space="preserve"> The intent is to be transparent about the process so all applicants have a fair opportunity to address those in their applications.</w:t>
      </w:r>
      <w:r>
        <w:rPr>
          <w:rFonts w:ascii="Times New Roman" w:eastAsia="Times New Roman" w:hAnsi="Times New Roman" w:cs="Times New Roman"/>
          <w:b w:val="0"/>
          <w:i/>
          <w:iCs/>
          <w:strike w:val="0"/>
          <w:vanish/>
          <w:color w:val="009745"/>
          <w:sz w:val="24"/>
          <w:u w:val="none"/>
        </w:rPr>
        <w:t xml:space="preserve"> </w:t>
      </w:r>
      <w:r>
        <w:rPr>
          <w:rFonts w:ascii="Times New Roman" w:eastAsia="Times New Roman" w:hAnsi="Times New Roman" w:cs="Times New Roman"/>
          <w:b w:val="0"/>
          <w:i/>
          <w:iCs/>
          <w:strike w:val="0"/>
          <w:vanish/>
          <w:color w:val="009745"/>
          <w:sz w:val="24"/>
          <w:u w:val="none"/>
        </w:rPr>
        <w:t xml:space="preserve"> If cost sharing will be considered in the review (as opposed to being treated as an eligibility criterion), specifically address how it will be considered (e.g., results in additional points, or to break ties between applicants with equivalent scores after evaluation of all other factors).</w:t>
      </w:r>
      <w:r>
        <w:rPr>
          <w:rFonts w:ascii="Times New Roman" w:eastAsia="Times New Roman" w:hAnsi="Times New Roman" w:cs="Times New Roman"/>
          <w:b w:val="0"/>
          <w:i/>
          <w:iCs/>
          <w:strike w:val="0"/>
          <w:vanish/>
          <w:color w:val="009745"/>
          <w:sz w:val="24"/>
          <w:u w:val="none"/>
        </w:rPr>
        <w:t xml:space="preserve"> </w:t>
      </w:r>
      <w:r>
        <w:rPr>
          <w:rFonts w:ascii="Times New Roman" w:eastAsia="Times New Roman" w:hAnsi="Times New Roman" w:cs="Times New Roman"/>
          <w:b w:val="0"/>
          <w:i/>
          <w:iCs/>
          <w:strike w:val="0"/>
          <w:vanish/>
          <w:color w:val="009745"/>
          <w:sz w:val="24"/>
          <w:u w:val="none"/>
        </w:rPr>
        <w:t xml:space="preserve"> Clearly state any restrictions on the types of costs that are acceptable as cost sharing</w:t>
      </w:r>
      <w:r>
        <w:rPr>
          <w:rFonts w:ascii="Times New Roman" w:eastAsia="Times New Roman" w:hAnsi="Times New Roman" w:cs="Times New Roman"/>
          <w:b w:val="0"/>
          <w:i w:val="0"/>
          <w:strike w:val="0"/>
          <w:vanish/>
          <w:color w:val="009745"/>
          <w:sz w:val="24"/>
          <w:u w:val="none"/>
        </w:rPr>
        <w:t xml:space="preserve"> </w:t>
      </w:r>
    </w:p>
    <w:p w:rsidP="00470374">
      <w:pPr>
        <w:pStyle w:val="p0"/>
        <w:keepLines w:val="0"/>
        <w:spacing w:before="0" w:after="140"/>
        <w:ind w:left="0"/>
        <w:jc w:val="left"/>
        <w:rPr>
          <w:rFonts w:ascii="Times New Roman" w:eastAsia="Times New Roman" w:hAnsi="Times New Roman" w:cs="Times New Roman"/>
          <w:b w:val="0"/>
          <w:i w:val="0"/>
          <w:strike w:val="0"/>
          <w:vanish/>
          <w:color w:val="009745"/>
          <w:sz w:val="24"/>
          <w:szCs w:val="24"/>
          <w:u w:val="none"/>
        </w:rPr>
      </w:pPr>
      <w:r>
        <w:rPr>
          <w:rFonts w:ascii="Times New Roman" w:eastAsia="Times New Roman" w:hAnsi="Times New Roman" w:cs="Times New Roman"/>
          <w:b w:val="0"/>
          <w:i w:val="0"/>
          <w:strike w:val="0"/>
          <w:vanish/>
          <w:color w:val="009745"/>
          <w:sz w:val="24"/>
          <w:szCs w:val="24"/>
          <w:u w:val="none"/>
        </w:rPr>
        <w:t xml:space="preserve"> </w:t>
      </w:r>
    </w:p>
    <w:p w:rsidP="00470374">
      <w:pPr>
        <w:keepLines w:val="0"/>
        <w:spacing w:before="120" w:after="60"/>
        <w:ind w:left="0"/>
        <w:jc w:val="left"/>
        <w:rPr>
          <w:rFonts w:ascii="Times New Roman" w:eastAsia="Times New Roman" w:hAnsi="Times New Roman" w:cs="Times New Roman"/>
          <w:b w:val="0"/>
          <w:i w:val="0"/>
          <w:strike w:val="0"/>
          <w:vanish/>
          <w:color w:val="000000"/>
          <w:sz w:val="24"/>
          <w:u w:val="none"/>
        </w:rPr>
      </w:pPr>
    </w:p>
    <w:tbl>
      <w:tblPr>
        <w:tblStyle w:val="tablecriteria-linked-element"/>
        <w:tblW w:w="5000" w:type="pct"/>
        <w:tblCellSpacing w:w="0" w:type="dxa"/>
        <w:tblInd w:w="15" w:type="dxa"/>
        <w:tblCellMar>
          <w:top w:w="15" w:type="dxa"/>
          <w:left w:w="15" w:type="dxa"/>
          <w:bottom w:w="15" w:type="dxa"/>
          <w:right w:w="15" w:type="dxa"/>
        </w:tblCellMar>
        <w:tblLook w:val="05E0"/>
      </w:tblPr>
      <w:tblGrid>
        <w:gridCol w:w="6074"/>
        <w:gridCol w:w="3271"/>
      </w:tblGrid>
      <w:tr>
        <w:tblPrEx>
          <w:tblW w:w="5000" w:type="pct"/>
          <w:tblCellSpacing w:w="0" w:type="dxa"/>
          <w:tblInd w:w="15" w:type="dxa"/>
          <w:tblCellMar>
            <w:top w:w="15" w:type="dxa"/>
            <w:left w:w="15" w:type="dxa"/>
            <w:bottom w:w="15" w:type="dxa"/>
            <w:right w:w="15" w:type="dxa"/>
          </w:tblCellMar>
          <w:tblLook w:val="05E0"/>
        </w:tblPrEx>
        <w:trPr>
          <w:tblCellSpacing w:w="0" w:type="dxa"/>
        </w:trPr>
        <w:tc>
          <w:tcPr>
            <w:tcW w:w="3250" w:type="pct"/>
            <w:noWrap w:val="0"/>
            <w:tcMar>
              <w:top w:w="15" w:type="dxa"/>
              <w:left w:w="15" w:type="dxa"/>
              <w:bottom w:w="15" w:type="dxa"/>
              <w:right w:w="15" w:type="dxa"/>
            </w:tcMar>
            <w:vAlign w:val="center"/>
            <w:hideMark/>
          </w:tcPr>
          <w:p w:rsidP="00470374">
            <w:pPr>
              <w:keepLines w:val="0"/>
              <w:spacing w:before="20" w:after="20"/>
              <w:ind w:left="0"/>
              <w:jc w:val="left"/>
              <w:rPr>
                <w:rFonts w:ascii="Times New Roman" w:eastAsia="Times New Roman" w:hAnsi="Times New Roman" w:cs="Times New Roman"/>
                <w:b/>
                <w:bCs/>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 xml:space="preserve">1. Scientific Quality and Impact (20%): </w:t>
            </w:r>
          </w:p>
        </w:tc>
        <w:tc>
          <w:tcPr>
            <w:tcW w:w="1750" w:type="pct"/>
            <w:noWrap w:val="0"/>
            <w:tcMar>
              <w:top w:w="15" w:type="dxa"/>
              <w:left w:w="15" w:type="dxa"/>
              <w:bottom w:w="15" w:type="dxa"/>
              <w:right w:w="15" w:type="dxa"/>
            </w:tcMar>
            <w:vAlign w:val="center"/>
            <w:hideMark/>
          </w:tcPr>
          <w:p w:rsidP="00470374">
            <w:pPr>
              <w:keepLines w:val="0"/>
              <w:spacing w:before="20" w:after="20"/>
              <w:ind w:left="0"/>
              <w:jc w:val="right"/>
              <w:rPr>
                <w:rFonts w:ascii="Times New Roman" w:eastAsia="Times New Roman" w:hAnsi="Times New Roman" w:cs="Times New Roman"/>
                <w:b/>
                <w:bCs/>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 xml:space="preserve">Maximum Points: </w:t>
            </w:r>
            <w:r>
              <w:rPr>
                <w:rStyle w:val="criteria-linked-elementdata-modeexportcriteria-score"/>
                <w:rFonts w:ascii="Times New Roman" w:eastAsia="Times New Roman" w:hAnsi="Times New Roman" w:cs="Times New Roman"/>
                <w:b w:val="0"/>
                <w:bCs w:val="0"/>
                <w:i w:val="0"/>
                <w:strike w:val="0"/>
                <w:vanish w:val="0"/>
                <w:color w:val="000000"/>
                <w:sz w:val="24"/>
                <w:szCs w:val="24"/>
                <w:u w:val="none"/>
                <w:bdr w:val="none" w:sz="0" w:space="0" w:color="auto"/>
              </w:rPr>
              <w:t>20</w:t>
            </w:r>
            <w:r>
              <w:rPr>
                <w:rStyle w:val="criteria-linked-elementdata-modeexportcriteria-score"/>
                <w:rFonts w:ascii="Times New Roman" w:eastAsia="Times New Roman" w:hAnsi="Times New Roman" w:cs="Times New Roman"/>
                <w:b w:val="0"/>
                <w:bCs w:val="0"/>
                <w:i w:val="0"/>
                <w:strike w:val="0"/>
                <w:vanish w:val="0"/>
                <w:color w:val="000000"/>
                <w:sz w:val="24"/>
                <w:szCs w:val="24"/>
                <w:u w:val="none"/>
              </w:rPr>
              <w:t xml:space="preserve"> </w:t>
            </w:r>
          </w:p>
        </w:tc>
      </w:tr>
      <w:tr>
        <w:tblPrEx>
          <w:tblW w:w="5000" w:type="pct"/>
          <w:tblCellSpacing w:w="0" w:type="dxa"/>
          <w:tblInd w:w="15" w:type="dxa"/>
          <w:tblCellMar>
            <w:top w:w="15" w:type="dxa"/>
            <w:left w:w="15" w:type="dxa"/>
            <w:bottom w:w="15" w:type="dxa"/>
            <w:right w:w="15" w:type="dxa"/>
          </w:tblCellMar>
          <w:tblLook w:val="05E0"/>
        </w:tblPrEx>
        <w:trPr>
          <w:tblCellSpacing w:w="0" w:type="dxa"/>
        </w:trPr>
        <w:tc>
          <w:tcPr>
            <w:gridSpan w:val="2"/>
            <w:noWrap w:val="0"/>
            <w:tcMar>
              <w:top w:w="0" w:type="dxa"/>
              <w:left w:w="0" w:type="dxa"/>
              <w:bottom w:w="0" w:type="dxa"/>
              <w:right w:w="0" w:type="dxa"/>
            </w:tcMar>
            <w:vAlign w:val="center"/>
            <w:hideMark/>
          </w:tcPr>
          <w:p w:rsidP="00470374">
            <w:pPr>
              <w:pStyle w:val="p"/>
              <w:keepLines w:val="0"/>
              <w:spacing w:before="0" w:after="14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Is the proposed study of high scientific quality with clear objectives?</w:t>
            </w:r>
            <w:r>
              <w:rPr>
                <w:rFonts w:ascii="Times New Roman" w:eastAsia="Times New Roman" w:hAnsi="Times New Roman" w:cs="Times New Roman"/>
                <w:b w:val="0"/>
                <w:i w:val="0"/>
                <w:strike w:val="0"/>
                <w:vanish w:val="0"/>
                <w:color w:val="000000"/>
                <w:sz w:val="24"/>
                <w:szCs w:val="24"/>
                <w:u w:val="none"/>
              </w:rPr>
              <w:t xml:space="preserve"> </w:t>
            </w:r>
            <w:r>
              <w:rPr>
                <w:rFonts w:ascii="Times New Roman" w:eastAsia="Times New Roman" w:hAnsi="Times New Roman" w:cs="Times New Roman"/>
                <w:b w:val="0"/>
                <w:i w:val="0"/>
                <w:strike w:val="0"/>
                <w:vanish w:val="0"/>
                <w:color w:val="000000"/>
                <w:sz w:val="24"/>
                <w:szCs w:val="24"/>
                <w:u w:val="none"/>
              </w:rPr>
              <w:t>What is the relevance to BOEM's mission?</w:t>
            </w:r>
            <w:r>
              <w:rPr>
                <w:rFonts w:ascii="Times New Roman" w:eastAsia="Times New Roman" w:hAnsi="Times New Roman" w:cs="Times New Roman"/>
                <w:b w:val="0"/>
                <w:i w:val="0"/>
                <w:strike w:val="0"/>
                <w:vanish w:val="0"/>
                <w:color w:val="000000"/>
                <w:sz w:val="24"/>
                <w:szCs w:val="24"/>
                <w:u w:val="none"/>
              </w:rPr>
              <w:t xml:space="preserve"> </w:t>
            </w:r>
          </w:p>
        </w:tc>
      </w:tr>
    </w:tbl>
    <w:p>
      <w:pPr>
        <w:rPr>
          <w:vanish/>
        </w:rPr>
      </w:pPr>
    </w:p>
    <w:tbl>
      <w:tblPr>
        <w:tblStyle w:val="tablecriteria-linked-element"/>
        <w:tblW w:w="5000" w:type="pct"/>
        <w:tblCellSpacing w:w="0" w:type="dxa"/>
        <w:tblInd w:w="15" w:type="dxa"/>
        <w:tblCellMar>
          <w:top w:w="15" w:type="dxa"/>
          <w:left w:w="15" w:type="dxa"/>
          <w:bottom w:w="15" w:type="dxa"/>
          <w:right w:w="15" w:type="dxa"/>
        </w:tblCellMar>
        <w:tblLook w:val="05E0"/>
      </w:tblPr>
      <w:tblGrid>
        <w:gridCol w:w="6074"/>
        <w:gridCol w:w="3271"/>
      </w:tblGrid>
      <w:tr>
        <w:tblPrEx>
          <w:tblW w:w="5000" w:type="pct"/>
          <w:tblCellSpacing w:w="0" w:type="dxa"/>
          <w:tblInd w:w="15" w:type="dxa"/>
          <w:tblCellMar>
            <w:top w:w="15" w:type="dxa"/>
            <w:left w:w="15" w:type="dxa"/>
            <w:bottom w:w="15" w:type="dxa"/>
            <w:right w:w="15" w:type="dxa"/>
          </w:tblCellMar>
          <w:tblLook w:val="05E0"/>
        </w:tblPrEx>
        <w:trPr>
          <w:tblCellSpacing w:w="0" w:type="dxa"/>
        </w:trPr>
        <w:tc>
          <w:tcPr>
            <w:tcW w:w="3250" w:type="pct"/>
            <w:noWrap w:val="0"/>
            <w:tcMar>
              <w:top w:w="15" w:type="dxa"/>
              <w:left w:w="15" w:type="dxa"/>
              <w:bottom w:w="15" w:type="dxa"/>
              <w:right w:w="15" w:type="dxa"/>
            </w:tcMar>
            <w:vAlign w:val="center"/>
            <w:hideMark/>
          </w:tcPr>
          <w:p w:rsidP="00470374">
            <w:pPr>
              <w:keepLines w:val="0"/>
              <w:spacing w:before="20" w:after="20"/>
              <w:ind w:left="0"/>
              <w:jc w:val="left"/>
              <w:rPr>
                <w:rFonts w:ascii="Times New Roman" w:eastAsia="Times New Roman" w:hAnsi="Times New Roman" w:cs="Times New Roman"/>
                <w:b/>
                <w:bCs/>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 xml:space="preserve">2. Work Plan/Methodology (20%): </w:t>
            </w:r>
          </w:p>
        </w:tc>
        <w:tc>
          <w:tcPr>
            <w:tcW w:w="1750" w:type="pct"/>
            <w:noWrap w:val="0"/>
            <w:tcMar>
              <w:top w:w="15" w:type="dxa"/>
              <w:left w:w="15" w:type="dxa"/>
              <w:bottom w:w="15" w:type="dxa"/>
              <w:right w:w="15" w:type="dxa"/>
            </w:tcMar>
            <w:vAlign w:val="center"/>
            <w:hideMark/>
          </w:tcPr>
          <w:p w:rsidP="00470374">
            <w:pPr>
              <w:keepLines w:val="0"/>
              <w:spacing w:before="20" w:after="20"/>
              <w:ind w:left="0"/>
              <w:jc w:val="right"/>
              <w:rPr>
                <w:rFonts w:ascii="Times New Roman" w:eastAsia="Times New Roman" w:hAnsi="Times New Roman" w:cs="Times New Roman"/>
                <w:b/>
                <w:bCs/>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 xml:space="preserve">Maximum Points: </w:t>
            </w:r>
            <w:r>
              <w:rPr>
                <w:rStyle w:val="criteria-linked-elementdata-modeexportcriteria-score"/>
                <w:rFonts w:ascii="Times New Roman" w:eastAsia="Times New Roman" w:hAnsi="Times New Roman" w:cs="Times New Roman"/>
                <w:b w:val="0"/>
                <w:bCs w:val="0"/>
                <w:i w:val="0"/>
                <w:strike w:val="0"/>
                <w:vanish w:val="0"/>
                <w:color w:val="000000"/>
                <w:sz w:val="24"/>
                <w:szCs w:val="24"/>
                <w:u w:val="none"/>
                <w:bdr w:val="none" w:sz="0" w:space="0" w:color="auto"/>
              </w:rPr>
              <w:t>20</w:t>
            </w:r>
            <w:r>
              <w:rPr>
                <w:rStyle w:val="criteria-linked-elementdata-modeexportcriteria-score"/>
                <w:rFonts w:ascii="Times New Roman" w:eastAsia="Times New Roman" w:hAnsi="Times New Roman" w:cs="Times New Roman"/>
                <w:b w:val="0"/>
                <w:bCs w:val="0"/>
                <w:i w:val="0"/>
                <w:strike w:val="0"/>
                <w:vanish w:val="0"/>
                <w:color w:val="000000"/>
                <w:sz w:val="24"/>
                <w:szCs w:val="24"/>
                <w:u w:val="none"/>
              </w:rPr>
              <w:t xml:space="preserve"> </w:t>
            </w:r>
          </w:p>
        </w:tc>
      </w:tr>
      <w:tr>
        <w:tblPrEx>
          <w:tblW w:w="5000" w:type="pct"/>
          <w:tblCellSpacing w:w="0" w:type="dxa"/>
          <w:tblInd w:w="15" w:type="dxa"/>
          <w:tblCellMar>
            <w:top w:w="15" w:type="dxa"/>
            <w:left w:w="15" w:type="dxa"/>
            <w:bottom w:w="15" w:type="dxa"/>
            <w:right w:w="15" w:type="dxa"/>
          </w:tblCellMar>
          <w:tblLook w:val="05E0"/>
        </w:tblPrEx>
        <w:trPr>
          <w:tblCellSpacing w:w="0" w:type="dxa"/>
        </w:trPr>
        <w:tc>
          <w:tcPr>
            <w:gridSpan w:val="2"/>
            <w:noWrap w:val="0"/>
            <w:tcMar>
              <w:top w:w="0" w:type="dxa"/>
              <w:left w:w="0" w:type="dxa"/>
              <w:bottom w:w="0" w:type="dxa"/>
              <w:right w:w="0" w:type="dxa"/>
            </w:tcMar>
            <w:vAlign w:val="center"/>
            <w:hideMark/>
          </w:tcPr>
          <w:p w:rsidP="00470374">
            <w:pPr>
              <w:pStyle w:val="p"/>
              <w:keepLines w:val="0"/>
              <w:spacing w:before="0" w:after="14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Is the strategy coherent and clear? Are the scientific objectives appropriate for the proposed timeframe? Are the geographic areas selected for the study appropriate? Are the proposed methods appropriate and adequate to meet the objectives? Are logistics adequately addressed? Does the proposal address contingency plans for missed field work, equipment failure, and other problems?</w:t>
            </w:r>
          </w:p>
        </w:tc>
      </w:tr>
    </w:tbl>
    <w:p>
      <w:pPr>
        <w:rPr>
          <w:vanish/>
        </w:rPr>
      </w:pPr>
    </w:p>
    <w:tbl>
      <w:tblPr>
        <w:tblStyle w:val="tablecriteria-linked-element"/>
        <w:tblW w:w="5000" w:type="pct"/>
        <w:tblCellSpacing w:w="0" w:type="dxa"/>
        <w:tblInd w:w="15" w:type="dxa"/>
        <w:tblCellMar>
          <w:top w:w="15" w:type="dxa"/>
          <w:left w:w="15" w:type="dxa"/>
          <w:bottom w:w="15" w:type="dxa"/>
          <w:right w:w="15" w:type="dxa"/>
        </w:tblCellMar>
        <w:tblLook w:val="05E0"/>
      </w:tblPr>
      <w:tblGrid>
        <w:gridCol w:w="6074"/>
        <w:gridCol w:w="3271"/>
      </w:tblGrid>
      <w:tr>
        <w:tblPrEx>
          <w:tblW w:w="5000" w:type="pct"/>
          <w:tblCellSpacing w:w="0" w:type="dxa"/>
          <w:tblInd w:w="15" w:type="dxa"/>
          <w:tblCellMar>
            <w:top w:w="15" w:type="dxa"/>
            <w:left w:w="15" w:type="dxa"/>
            <w:bottom w:w="15" w:type="dxa"/>
            <w:right w:w="15" w:type="dxa"/>
          </w:tblCellMar>
          <w:tblLook w:val="05E0"/>
        </w:tblPrEx>
        <w:trPr>
          <w:tblCellSpacing w:w="0" w:type="dxa"/>
        </w:trPr>
        <w:tc>
          <w:tcPr>
            <w:tcW w:w="3250" w:type="pct"/>
            <w:noWrap w:val="0"/>
            <w:tcMar>
              <w:top w:w="15" w:type="dxa"/>
              <w:left w:w="15" w:type="dxa"/>
              <w:bottom w:w="15" w:type="dxa"/>
              <w:right w:w="15" w:type="dxa"/>
            </w:tcMar>
            <w:vAlign w:val="center"/>
            <w:hideMark/>
          </w:tcPr>
          <w:p w:rsidP="00470374">
            <w:pPr>
              <w:keepLines w:val="0"/>
              <w:spacing w:before="20" w:after="20"/>
              <w:ind w:left="0"/>
              <w:jc w:val="left"/>
              <w:rPr>
                <w:rFonts w:ascii="Times New Roman" w:eastAsia="Times New Roman" w:hAnsi="Times New Roman" w:cs="Times New Roman"/>
                <w:b/>
                <w:bCs/>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 xml:space="preserve">3. Experience/Competence of Research Personnel (20%): </w:t>
            </w:r>
          </w:p>
        </w:tc>
        <w:tc>
          <w:tcPr>
            <w:tcW w:w="1750" w:type="pct"/>
            <w:noWrap w:val="0"/>
            <w:tcMar>
              <w:top w:w="15" w:type="dxa"/>
              <w:left w:w="15" w:type="dxa"/>
              <w:bottom w:w="15" w:type="dxa"/>
              <w:right w:w="15" w:type="dxa"/>
            </w:tcMar>
            <w:vAlign w:val="center"/>
            <w:hideMark/>
          </w:tcPr>
          <w:p w:rsidP="00470374">
            <w:pPr>
              <w:keepLines w:val="0"/>
              <w:spacing w:before="20" w:after="20"/>
              <w:ind w:left="0"/>
              <w:jc w:val="right"/>
              <w:rPr>
                <w:rFonts w:ascii="Times New Roman" w:eastAsia="Times New Roman" w:hAnsi="Times New Roman" w:cs="Times New Roman"/>
                <w:b/>
                <w:bCs/>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 xml:space="preserve">Maximum Points: </w:t>
            </w:r>
            <w:r>
              <w:rPr>
                <w:rStyle w:val="criteria-linked-elementdata-modeexportcriteria-score"/>
                <w:rFonts w:ascii="Times New Roman" w:eastAsia="Times New Roman" w:hAnsi="Times New Roman" w:cs="Times New Roman"/>
                <w:b w:val="0"/>
                <w:bCs w:val="0"/>
                <w:i w:val="0"/>
                <w:strike w:val="0"/>
                <w:vanish w:val="0"/>
                <w:color w:val="000000"/>
                <w:sz w:val="24"/>
                <w:szCs w:val="24"/>
                <w:u w:val="none"/>
                <w:bdr w:val="none" w:sz="0" w:space="0" w:color="auto"/>
              </w:rPr>
              <w:t>20</w:t>
            </w:r>
            <w:r>
              <w:rPr>
                <w:rStyle w:val="criteria-linked-elementdata-modeexportcriteria-score"/>
                <w:rFonts w:ascii="Times New Roman" w:eastAsia="Times New Roman" w:hAnsi="Times New Roman" w:cs="Times New Roman"/>
                <w:b w:val="0"/>
                <w:bCs w:val="0"/>
                <w:i w:val="0"/>
                <w:strike w:val="0"/>
                <w:vanish w:val="0"/>
                <w:color w:val="000000"/>
                <w:sz w:val="24"/>
                <w:szCs w:val="24"/>
                <w:u w:val="none"/>
              </w:rPr>
              <w:t xml:space="preserve"> </w:t>
            </w:r>
          </w:p>
        </w:tc>
      </w:tr>
      <w:tr>
        <w:tblPrEx>
          <w:tblW w:w="5000" w:type="pct"/>
          <w:tblCellSpacing w:w="0" w:type="dxa"/>
          <w:tblInd w:w="15" w:type="dxa"/>
          <w:tblCellMar>
            <w:top w:w="15" w:type="dxa"/>
            <w:left w:w="15" w:type="dxa"/>
            <w:bottom w:w="15" w:type="dxa"/>
            <w:right w:w="15" w:type="dxa"/>
          </w:tblCellMar>
          <w:tblLook w:val="05E0"/>
        </w:tblPrEx>
        <w:trPr>
          <w:tblCellSpacing w:w="0" w:type="dxa"/>
        </w:trPr>
        <w:tc>
          <w:tcPr>
            <w:gridSpan w:val="2"/>
            <w:noWrap w:val="0"/>
            <w:tcMar>
              <w:top w:w="0" w:type="dxa"/>
              <w:left w:w="0" w:type="dxa"/>
              <w:bottom w:w="0" w:type="dxa"/>
              <w:right w:w="0" w:type="dxa"/>
            </w:tcMar>
            <w:vAlign w:val="center"/>
            <w:hideMark/>
          </w:tcPr>
          <w:p w:rsidP="00470374">
            <w:pPr>
              <w:pStyle w:val="p"/>
              <w:keepLines w:val="0"/>
              <w:spacing w:before="0" w:after="14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Has the applicant demonstrated (through bibliographic references, relevant education, experience, awards, etc.) that they are capable of doing the proposed research? Has the applicant demonstrated a thorough knowledge of the scientific problem? Have products been on schedule and within budget?</w:t>
            </w:r>
          </w:p>
        </w:tc>
      </w:tr>
    </w:tbl>
    <w:p>
      <w:pPr>
        <w:rPr>
          <w:vanish/>
        </w:rPr>
      </w:pPr>
    </w:p>
    <w:tbl>
      <w:tblPr>
        <w:tblStyle w:val="tablecriteria-linked-element"/>
        <w:tblW w:w="5000" w:type="pct"/>
        <w:tblCellSpacing w:w="0" w:type="dxa"/>
        <w:tblInd w:w="15" w:type="dxa"/>
        <w:tblCellMar>
          <w:top w:w="15" w:type="dxa"/>
          <w:left w:w="15" w:type="dxa"/>
          <w:bottom w:w="15" w:type="dxa"/>
          <w:right w:w="15" w:type="dxa"/>
        </w:tblCellMar>
        <w:tblLook w:val="05E0"/>
      </w:tblPr>
      <w:tblGrid>
        <w:gridCol w:w="6074"/>
        <w:gridCol w:w="3271"/>
      </w:tblGrid>
      <w:tr>
        <w:tblPrEx>
          <w:tblW w:w="5000" w:type="pct"/>
          <w:tblCellSpacing w:w="0" w:type="dxa"/>
          <w:tblInd w:w="15" w:type="dxa"/>
          <w:tblCellMar>
            <w:top w:w="15" w:type="dxa"/>
            <w:left w:w="15" w:type="dxa"/>
            <w:bottom w:w="15" w:type="dxa"/>
            <w:right w:w="15" w:type="dxa"/>
          </w:tblCellMar>
          <w:tblLook w:val="05E0"/>
        </w:tblPrEx>
        <w:trPr>
          <w:tblCellSpacing w:w="0" w:type="dxa"/>
        </w:trPr>
        <w:tc>
          <w:tcPr>
            <w:tcW w:w="3250" w:type="pct"/>
            <w:noWrap w:val="0"/>
            <w:tcMar>
              <w:top w:w="15" w:type="dxa"/>
              <w:left w:w="15" w:type="dxa"/>
              <w:bottom w:w="15" w:type="dxa"/>
              <w:right w:w="15" w:type="dxa"/>
            </w:tcMar>
            <w:vAlign w:val="center"/>
            <w:hideMark/>
          </w:tcPr>
          <w:p w:rsidP="00470374">
            <w:pPr>
              <w:keepLines w:val="0"/>
              <w:spacing w:before="20" w:after="20"/>
              <w:ind w:left="0"/>
              <w:jc w:val="left"/>
              <w:rPr>
                <w:rFonts w:ascii="Times New Roman" w:eastAsia="Times New Roman" w:hAnsi="Times New Roman" w:cs="Times New Roman"/>
                <w:b/>
                <w:bCs/>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 xml:space="preserve">4. Budget Justification and Clarity (20%): </w:t>
            </w:r>
          </w:p>
        </w:tc>
        <w:tc>
          <w:tcPr>
            <w:tcW w:w="1750" w:type="pct"/>
            <w:noWrap w:val="0"/>
            <w:tcMar>
              <w:top w:w="15" w:type="dxa"/>
              <w:left w:w="15" w:type="dxa"/>
              <w:bottom w:w="15" w:type="dxa"/>
              <w:right w:w="15" w:type="dxa"/>
            </w:tcMar>
            <w:vAlign w:val="center"/>
            <w:hideMark/>
          </w:tcPr>
          <w:p w:rsidP="00470374">
            <w:pPr>
              <w:keepLines w:val="0"/>
              <w:spacing w:before="20" w:after="20"/>
              <w:ind w:left="0"/>
              <w:jc w:val="right"/>
              <w:rPr>
                <w:rFonts w:ascii="Times New Roman" w:eastAsia="Times New Roman" w:hAnsi="Times New Roman" w:cs="Times New Roman"/>
                <w:b/>
                <w:bCs/>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 xml:space="preserve">Maximum Points: </w:t>
            </w:r>
            <w:r>
              <w:rPr>
                <w:rStyle w:val="criteria-linked-elementdata-modeexportcriteria-score"/>
                <w:rFonts w:ascii="Times New Roman" w:eastAsia="Times New Roman" w:hAnsi="Times New Roman" w:cs="Times New Roman"/>
                <w:b w:val="0"/>
                <w:bCs w:val="0"/>
                <w:i w:val="0"/>
                <w:strike w:val="0"/>
                <w:vanish w:val="0"/>
                <w:color w:val="000000"/>
                <w:sz w:val="24"/>
                <w:szCs w:val="24"/>
                <w:u w:val="none"/>
                <w:bdr w:val="none" w:sz="0" w:space="0" w:color="auto"/>
              </w:rPr>
              <w:t>20</w:t>
            </w:r>
            <w:r>
              <w:rPr>
                <w:rStyle w:val="criteria-linked-elementdata-modeexportcriteria-score"/>
                <w:rFonts w:ascii="Times New Roman" w:eastAsia="Times New Roman" w:hAnsi="Times New Roman" w:cs="Times New Roman"/>
                <w:b w:val="0"/>
                <w:bCs w:val="0"/>
                <w:i w:val="0"/>
                <w:strike w:val="0"/>
                <w:vanish w:val="0"/>
                <w:color w:val="000000"/>
                <w:sz w:val="24"/>
                <w:szCs w:val="24"/>
                <w:u w:val="none"/>
              </w:rPr>
              <w:t xml:space="preserve"> </w:t>
            </w:r>
          </w:p>
        </w:tc>
      </w:tr>
      <w:tr>
        <w:tblPrEx>
          <w:tblW w:w="5000" w:type="pct"/>
          <w:tblCellSpacing w:w="0" w:type="dxa"/>
          <w:tblInd w:w="15" w:type="dxa"/>
          <w:tblCellMar>
            <w:top w:w="15" w:type="dxa"/>
            <w:left w:w="15" w:type="dxa"/>
            <w:bottom w:w="15" w:type="dxa"/>
            <w:right w:w="15" w:type="dxa"/>
          </w:tblCellMar>
          <w:tblLook w:val="05E0"/>
        </w:tblPrEx>
        <w:trPr>
          <w:tblCellSpacing w:w="0" w:type="dxa"/>
        </w:trPr>
        <w:tc>
          <w:tcPr>
            <w:gridSpan w:val="2"/>
            <w:noWrap w:val="0"/>
            <w:tcMar>
              <w:top w:w="0" w:type="dxa"/>
              <w:left w:w="0" w:type="dxa"/>
              <w:bottom w:w="0" w:type="dxa"/>
              <w:right w:w="0" w:type="dxa"/>
            </w:tcMar>
            <w:vAlign w:val="center"/>
            <w:hideMark/>
          </w:tcPr>
          <w:p w:rsidP="00470374">
            <w:pPr>
              <w:pStyle w:val="p"/>
              <w:keepLines w:val="0"/>
              <w:spacing w:before="0" w:after="14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Is project staffing sufficient (e.g., experience, knowledge and skills) to accomplish the proposed goals? Are field expenses, supplies, lab work, and other expenses appropriate? Are expenses adequately itemized?</w:t>
            </w:r>
          </w:p>
        </w:tc>
      </w:tr>
    </w:tbl>
    <w:p>
      <w:pPr>
        <w:rPr>
          <w:vanish/>
        </w:rPr>
      </w:pPr>
    </w:p>
    <w:tbl>
      <w:tblPr>
        <w:tblStyle w:val="tablecriteria-linked-element"/>
        <w:tblW w:w="5000" w:type="pct"/>
        <w:tblCellSpacing w:w="0" w:type="dxa"/>
        <w:tblInd w:w="15" w:type="dxa"/>
        <w:tblCellMar>
          <w:top w:w="15" w:type="dxa"/>
          <w:left w:w="15" w:type="dxa"/>
          <w:bottom w:w="15" w:type="dxa"/>
          <w:right w:w="15" w:type="dxa"/>
        </w:tblCellMar>
        <w:tblLook w:val="05E0"/>
      </w:tblPr>
      <w:tblGrid>
        <w:gridCol w:w="6074"/>
        <w:gridCol w:w="3271"/>
      </w:tblGrid>
      <w:tr>
        <w:tblPrEx>
          <w:tblW w:w="5000" w:type="pct"/>
          <w:tblCellSpacing w:w="0" w:type="dxa"/>
          <w:tblInd w:w="15" w:type="dxa"/>
          <w:tblCellMar>
            <w:top w:w="15" w:type="dxa"/>
            <w:left w:w="15" w:type="dxa"/>
            <w:bottom w:w="15" w:type="dxa"/>
            <w:right w:w="15" w:type="dxa"/>
          </w:tblCellMar>
          <w:tblLook w:val="05E0"/>
        </w:tblPrEx>
        <w:trPr>
          <w:tblCellSpacing w:w="0" w:type="dxa"/>
        </w:trPr>
        <w:tc>
          <w:tcPr>
            <w:tcW w:w="3250" w:type="pct"/>
            <w:noWrap w:val="0"/>
            <w:tcMar>
              <w:top w:w="15" w:type="dxa"/>
              <w:left w:w="15" w:type="dxa"/>
              <w:bottom w:w="15" w:type="dxa"/>
              <w:right w:w="15" w:type="dxa"/>
            </w:tcMar>
            <w:vAlign w:val="center"/>
            <w:hideMark/>
          </w:tcPr>
          <w:p w:rsidP="00470374">
            <w:pPr>
              <w:keepLines w:val="0"/>
              <w:spacing w:before="20" w:after="20"/>
              <w:ind w:left="0"/>
              <w:jc w:val="left"/>
              <w:rPr>
                <w:rFonts w:ascii="Times New Roman" w:eastAsia="Times New Roman" w:hAnsi="Times New Roman" w:cs="Times New Roman"/>
                <w:b/>
                <w:bCs/>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 xml:space="preserve">5. Planned Products and Dissemination of Results (20%): </w:t>
            </w:r>
          </w:p>
        </w:tc>
        <w:tc>
          <w:tcPr>
            <w:tcW w:w="1750" w:type="pct"/>
            <w:noWrap w:val="0"/>
            <w:tcMar>
              <w:top w:w="15" w:type="dxa"/>
              <w:left w:w="15" w:type="dxa"/>
              <w:bottom w:w="15" w:type="dxa"/>
              <w:right w:w="15" w:type="dxa"/>
            </w:tcMar>
            <w:vAlign w:val="center"/>
            <w:hideMark/>
          </w:tcPr>
          <w:p w:rsidP="00470374">
            <w:pPr>
              <w:keepLines w:val="0"/>
              <w:spacing w:before="20" w:after="20"/>
              <w:ind w:left="0"/>
              <w:jc w:val="right"/>
              <w:rPr>
                <w:rFonts w:ascii="Times New Roman" w:eastAsia="Times New Roman" w:hAnsi="Times New Roman" w:cs="Times New Roman"/>
                <w:b/>
                <w:bCs/>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 xml:space="preserve">Maximum Points: </w:t>
            </w:r>
            <w:r>
              <w:rPr>
                <w:rStyle w:val="criteria-linked-elementdata-modeexportcriteria-score"/>
                <w:rFonts w:ascii="Times New Roman" w:eastAsia="Times New Roman" w:hAnsi="Times New Roman" w:cs="Times New Roman"/>
                <w:b w:val="0"/>
                <w:bCs w:val="0"/>
                <w:i w:val="0"/>
                <w:strike w:val="0"/>
                <w:vanish w:val="0"/>
                <w:color w:val="000000"/>
                <w:sz w:val="24"/>
                <w:szCs w:val="24"/>
                <w:u w:val="none"/>
                <w:bdr w:val="none" w:sz="0" w:space="0" w:color="auto"/>
              </w:rPr>
              <w:t>20</w:t>
            </w:r>
            <w:r>
              <w:rPr>
                <w:rStyle w:val="criteria-linked-elementdata-modeexportcriteria-score"/>
                <w:rFonts w:ascii="Times New Roman" w:eastAsia="Times New Roman" w:hAnsi="Times New Roman" w:cs="Times New Roman"/>
                <w:b w:val="0"/>
                <w:bCs w:val="0"/>
                <w:i w:val="0"/>
                <w:strike w:val="0"/>
                <w:vanish w:val="0"/>
                <w:color w:val="000000"/>
                <w:sz w:val="24"/>
                <w:szCs w:val="24"/>
                <w:u w:val="none"/>
              </w:rPr>
              <w:t xml:space="preserve"> </w:t>
            </w:r>
          </w:p>
        </w:tc>
      </w:tr>
      <w:tr>
        <w:tblPrEx>
          <w:tblW w:w="5000" w:type="pct"/>
          <w:tblCellSpacing w:w="0" w:type="dxa"/>
          <w:tblInd w:w="15" w:type="dxa"/>
          <w:tblCellMar>
            <w:top w:w="15" w:type="dxa"/>
            <w:left w:w="15" w:type="dxa"/>
            <w:bottom w:w="15" w:type="dxa"/>
            <w:right w:w="15" w:type="dxa"/>
          </w:tblCellMar>
          <w:tblLook w:val="05E0"/>
        </w:tblPrEx>
        <w:trPr>
          <w:tblCellSpacing w:w="0" w:type="dxa"/>
        </w:trPr>
        <w:tc>
          <w:tcPr>
            <w:gridSpan w:val="2"/>
            <w:noWrap w:val="0"/>
            <w:tcMar>
              <w:top w:w="0" w:type="dxa"/>
              <w:left w:w="0" w:type="dxa"/>
              <w:bottom w:w="0" w:type="dxa"/>
              <w:right w:w="0" w:type="dxa"/>
            </w:tcMar>
            <w:vAlign w:val="center"/>
            <w:hideMark/>
          </w:tcPr>
          <w:p w:rsidP="00470374">
            <w:pPr>
              <w:pStyle w:val="p"/>
              <w:keepLines w:val="0"/>
              <w:spacing w:before="0" w:after="14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Are the products clearly defined? Will they be useful for offshore energy planning and decision-making? Will the results be published in a peer-reviewed form? Does the proposal indicate the Principal Investigator will provide data and metadata in a format that meets Federal data standards? Will the products be accessible and comprehensible to the public?</w:t>
            </w:r>
          </w:p>
        </w:tc>
      </w:tr>
    </w:tbl>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27" w:name="_Toc256000027"/>
      <w:r>
        <w:rPr>
          <w:iCs w:val="0"/>
          <w:color w:val="000000"/>
          <w:shd w:val="clear" w:color="auto" w:fill="auto"/>
        </w:rPr>
        <w:t>E2. Review and Selection Process</w:t>
      </w:r>
      <w:bookmarkEnd w:id="27"/>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The proposal will be reviewed by BOEM scientists and program managers, and possibly external peer reviewers. Reviewers have expertise in Federal offshore programs and/or the specific scientific discipline of the proposal.</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28" w:name="_Toc256000028"/>
      <w:r>
        <w:rPr>
          <w:iCs w:val="0"/>
          <w:color w:val="000000"/>
          <w:shd w:val="clear" w:color="auto" w:fill="auto"/>
        </w:rPr>
        <w:t>E3. CFR - Regulatory Information</w:t>
      </w:r>
      <w:bookmarkEnd w:id="28"/>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BOEM will review and consider applications for funding in accordance with the following policy documents:</w:t>
      </w:r>
    </w:p>
    <w:p w:rsidP="00470374">
      <w:pPr>
        <w:keepLines w:val="0"/>
        <w:numPr>
          <w:ilvl w:val="0"/>
          <w:numId w:val="26"/>
        </w:numPr>
        <w:spacing w:before="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 xml:space="preserve">President’s September 2, 2020 memorandum entitled </w:t>
      </w:r>
      <w:r>
        <w:rPr>
          <w:rFonts w:ascii="Times New Roman" w:eastAsia="Times New Roman" w:hAnsi="Times New Roman" w:cs="Times New Roman"/>
          <w:b w:val="0"/>
          <w:i/>
          <w:iCs/>
          <w:strike w:val="0"/>
          <w:color w:val="000000"/>
          <w:sz w:val="24"/>
          <w:szCs w:val="24"/>
          <w:u w:val="none"/>
        </w:rPr>
        <w:t>Memorandum on Reviewing Funding to State and Local Government Recipients of Federal Funds that Are Permitting Anarchy, Violence, and Destruction in American Cities</w:t>
      </w:r>
      <w:r>
        <w:rPr>
          <w:rFonts w:ascii="Times New Roman" w:eastAsia="Times New Roman" w:hAnsi="Times New Roman" w:cs="Times New Roman"/>
          <w:b w:val="0"/>
          <w:i w:val="0"/>
          <w:strike w:val="0"/>
          <w:color w:val="000000"/>
          <w:sz w:val="24"/>
          <w:szCs w:val="24"/>
          <w:u w:val="none"/>
        </w:rPr>
        <w:t>.</w:t>
      </w:r>
    </w:p>
    <w:p w:rsidP="00470374">
      <w:pPr>
        <w:keepLines w:val="0"/>
        <w:numPr>
          <w:ilvl w:val="0"/>
          <w:numId w:val="26"/>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iCs/>
          <w:strike w:val="0"/>
          <w:color w:val="000000"/>
          <w:sz w:val="24"/>
          <w:szCs w:val="24"/>
          <w:u w:val="none"/>
        </w:rPr>
        <w:t>Executive Order on Protecting American Monuments, Memorials, and Statues and Combating Recent Criminal Violence</w:t>
      </w:r>
      <w:r>
        <w:rPr>
          <w:rFonts w:ascii="Times New Roman" w:eastAsia="Times New Roman" w:hAnsi="Times New Roman" w:cs="Times New Roman"/>
          <w:b w:val="0"/>
          <w:i/>
          <w:iCs/>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(E.O. 13933); and</w:t>
      </w:r>
    </w:p>
    <w:p w:rsidP="00470374">
      <w:pPr>
        <w:keepLines w:val="0"/>
        <w:numPr>
          <w:ilvl w:val="0"/>
          <w:numId w:val="26"/>
        </w:numPr>
        <w:spacing w:before="20" w:after="20"/>
        <w:ind w:left="72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Guidance for Grants and Agreements in Title 2 of the Code of Federal Regulations (2 CFR 200), as updated in the Federal Register’s 85 FR 49506 on August 13, 2020, particularly on:</w:t>
      </w:r>
    </w:p>
    <w:p w:rsidP="00470374">
      <w:pPr>
        <w:keepLines w:val="0"/>
        <w:numPr>
          <w:ilvl w:val="1"/>
          <w:numId w:val="26"/>
        </w:numPr>
        <w:spacing w:before="0" w:after="20"/>
        <w:ind w:left="144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Selecting recipients most likely to be successful in delivering results based on the program objectives through an objective process of evaluating Federal award applications (2 CFR part 200.205),</w:t>
      </w:r>
    </w:p>
    <w:p w:rsidP="00470374">
      <w:pPr>
        <w:keepLines w:val="0"/>
        <w:numPr>
          <w:ilvl w:val="1"/>
          <w:numId w:val="26"/>
        </w:numPr>
        <w:spacing w:before="20" w:after="20"/>
        <w:ind w:left="144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Prohibiting the purchase of certain telecommunication and video surveillance services or equipment in alignment with section 889 of the National Defense Authorization Act of 2019 (Pub. L. No. 115—232) (2 CFR part 200.216),</w:t>
      </w:r>
    </w:p>
    <w:p w:rsidP="00470374">
      <w:pPr>
        <w:keepLines w:val="0"/>
        <w:numPr>
          <w:ilvl w:val="1"/>
          <w:numId w:val="26"/>
        </w:numPr>
        <w:spacing w:before="20" w:after="20"/>
        <w:ind w:left="144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 xml:space="preserve">Promoting the freedom of speech and religious liberty in alignment with </w:t>
      </w:r>
      <w:r>
        <w:rPr>
          <w:rFonts w:ascii="Times New Roman" w:eastAsia="Times New Roman" w:hAnsi="Times New Roman" w:cs="Times New Roman"/>
          <w:b w:val="0"/>
          <w:i/>
          <w:iCs/>
          <w:strike w:val="0"/>
          <w:color w:val="000000"/>
          <w:sz w:val="24"/>
          <w:szCs w:val="24"/>
          <w:u w:val="none"/>
        </w:rPr>
        <w:t>Promoting Free Speech and Religious Liberty</w:t>
      </w:r>
      <w:r>
        <w:rPr>
          <w:rFonts w:ascii="Times New Roman" w:eastAsia="Times New Roman" w:hAnsi="Times New Roman" w:cs="Times New Roman"/>
          <w:b w:val="0"/>
          <w:i/>
          <w:iCs/>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 xml:space="preserve">(E.O. 13798) and </w:t>
      </w:r>
      <w:r>
        <w:rPr>
          <w:rFonts w:ascii="Times New Roman" w:eastAsia="Times New Roman" w:hAnsi="Times New Roman" w:cs="Times New Roman"/>
          <w:b w:val="0"/>
          <w:i/>
          <w:iCs/>
          <w:strike w:val="0"/>
          <w:color w:val="000000"/>
          <w:sz w:val="24"/>
          <w:szCs w:val="24"/>
          <w:u w:val="none"/>
        </w:rPr>
        <w:t>Improving Free Inquiry, Transparency, and Accountability at Colleges and Universities</w:t>
      </w:r>
      <w:r>
        <w:rPr>
          <w:rFonts w:ascii="Times New Roman" w:eastAsia="Times New Roman" w:hAnsi="Times New Roman" w:cs="Times New Roman"/>
          <w:b w:val="0"/>
          <w:i/>
          <w:iCs/>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(E.O. 13864) (parts 200.300, 200.303, 200.339, and 200.341),</w:t>
      </w:r>
    </w:p>
    <w:p w:rsidP="00470374">
      <w:pPr>
        <w:keepLines w:val="0"/>
        <w:numPr>
          <w:ilvl w:val="1"/>
          <w:numId w:val="26"/>
        </w:numPr>
        <w:spacing w:before="20" w:after="20"/>
        <w:ind w:left="144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Providing a preference, to the extent permitted by law, to maximize use of goods, products, and materials produced in the United States (2 CFR part 200.322), and</w:t>
      </w:r>
    </w:p>
    <w:p w:rsidP="00470374">
      <w:pPr>
        <w:keepLines w:val="0"/>
        <w:numPr>
          <w:ilvl w:val="1"/>
          <w:numId w:val="26"/>
        </w:numPr>
        <w:spacing w:before="20" w:after="150"/>
        <w:ind w:left="1440" w:hanging="36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Terminating agreements in whole or in part to the greatest extent authorized by law if an award no longer effectuates the program goals or agency priorities (2 CFR part 200.340).</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29" w:name="_Toc256000029"/>
      <w:r>
        <w:rPr>
          <w:iCs w:val="0"/>
          <w:color w:val="000000"/>
          <w:shd w:val="clear" w:color="auto" w:fill="auto"/>
        </w:rPr>
        <w:t>E4. Anticipated Announcement and Federal Award Dates</w:t>
      </w:r>
      <w:bookmarkEnd w:id="29"/>
    </w:p>
    <w:p w:rsidP="00470374">
      <w:pPr>
        <w:keepLines w:val="0"/>
        <w:spacing w:before="20" w:after="20"/>
        <w:ind w:left="0"/>
        <w:jc w:val="left"/>
        <w:rPr>
          <w:rFonts w:ascii="Times New Roman" w:eastAsia="Times New Roman" w:hAnsi="Times New Roman" w:cs="Times New Roman"/>
          <w:b w:val="0"/>
          <w:i w:val="0"/>
          <w:strike w:val="0"/>
          <w:color w:val="000000"/>
          <w:sz w:val="24"/>
          <w:u w:val="none"/>
        </w:rPr>
      </w:pPr>
      <w:r>
        <w:rPr>
          <w:rStyle w:val="CommentReference"/>
        </w:rPr>
        <w:commentReference w:id="30"/>
      </w:r>
      <w:r>
        <w:rPr>
          <w:rStyle w:val="CommentReference"/>
        </w:rPr>
        <w:commentReference w:id="31"/>
      </w:r>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 xml:space="preserve">Applications are due by 5:00 PM Eastern Daylight Time, application due date TBD; see section D </w:t>
      </w:r>
      <w:r>
        <w:rPr>
          <w:rFonts w:ascii="Times New Roman" w:eastAsia="Times New Roman" w:hAnsi="Times New Roman" w:cs="Times New Roman"/>
          <w:b w:val="0"/>
          <w:i w:val="0"/>
          <w:strike w:val="0"/>
          <w:color w:val="000000"/>
          <w:sz w:val="24"/>
          <w:szCs w:val="24"/>
          <w:u w:val="none"/>
          <w:shd w:val="clear" w:color="auto" w:fill="BADFF9"/>
        </w:rPr>
        <w:t>Application</w:t>
      </w:r>
      <w:r>
        <w:rPr>
          <w:rFonts w:ascii="Times New Roman" w:eastAsia="Times New Roman" w:hAnsi="Times New Roman" w:cs="Times New Roman"/>
          <w:b w:val="0"/>
          <w:i w:val="0"/>
          <w:strike w:val="0"/>
          <w:color w:val="000000"/>
          <w:sz w:val="24"/>
          <w:szCs w:val="24"/>
          <w:u w:val="none"/>
          <w:shd w:val="clear" w:color="auto" w:fill="BADFF9"/>
        </w:rPr>
        <w:t xml:space="preserve"> </w:t>
      </w:r>
      <w:r>
        <w:rPr>
          <w:rFonts w:ascii="Times New Roman" w:eastAsia="Times New Roman" w:hAnsi="Times New Roman" w:cs="Times New Roman"/>
          <w:b w:val="0"/>
          <w:i w:val="0"/>
          <w:strike w:val="0"/>
          <w:color w:val="000000"/>
          <w:sz w:val="24"/>
          <w:szCs w:val="24"/>
          <w:u w:val="none"/>
          <w:shd w:val="clear" w:color="auto" w:fill="BADFF9"/>
        </w:rPr>
        <w:t>and</w:t>
      </w:r>
      <w:r>
        <w:rPr>
          <w:rFonts w:ascii="Times New Roman" w:eastAsia="Times New Roman" w:hAnsi="Times New Roman" w:cs="Times New Roman"/>
          <w:b w:val="0"/>
          <w:i w:val="0"/>
          <w:strike w:val="0"/>
          <w:color w:val="000000"/>
          <w:sz w:val="24"/>
          <w:szCs w:val="24"/>
          <w:u w:val="none"/>
          <w:shd w:val="clear" w:color="auto" w:fill="BADFF9"/>
        </w:rPr>
        <w:t xml:space="preserve"> </w:t>
      </w:r>
      <w:r>
        <w:rPr>
          <w:rFonts w:ascii="Times New Roman" w:eastAsia="Times New Roman" w:hAnsi="Times New Roman" w:cs="Times New Roman"/>
          <w:b w:val="0"/>
          <w:i w:val="0"/>
          <w:strike w:val="0"/>
          <w:color w:val="000000"/>
          <w:sz w:val="24"/>
          <w:szCs w:val="24"/>
          <w:u w:val="none"/>
          <w:shd w:val="clear" w:color="auto" w:fill="BADFF9"/>
        </w:rPr>
        <w:t>Submission</w:t>
      </w:r>
      <w:r>
        <w:rPr>
          <w:rFonts w:ascii="Times New Roman" w:eastAsia="Times New Roman" w:hAnsi="Times New Roman" w:cs="Times New Roman"/>
          <w:b w:val="0"/>
          <w:i w:val="0"/>
          <w:strike w:val="0"/>
          <w:color w:val="000000"/>
          <w:sz w:val="24"/>
          <w:szCs w:val="24"/>
          <w:u w:val="none"/>
          <w:shd w:val="clear" w:color="auto" w:fill="BADFF9"/>
        </w:rPr>
        <w:t xml:space="preserve"> </w:t>
      </w:r>
      <w:r>
        <w:rPr>
          <w:rFonts w:ascii="Times New Roman" w:eastAsia="Times New Roman" w:hAnsi="Times New Roman" w:cs="Times New Roman"/>
          <w:b w:val="0"/>
          <w:i w:val="0"/>
          <w:strike w:val="0"/>
          <w:color w:val="000000"/>
          <w:sz w:val="24"/>
          <w:szCs w:val="24"/>
          <w:u w:val="none"/>
          <w:shd w:val="clear" w:color="auto" w:fill="BADFF9"/>
        </w:rPr>
        <w:t>Information</w:t>
      </w:r>
      <w:r>
        <w:rPr>
          <w:rFonts w:ascii="Times New Roman" w:eastAsia="Times New Roman" w:hAnsi="Times New Roman" w:cs="Times New Roman"/>
          <w:b w:val="0"/>
          <w:i w:val="0"/>
          <w:strike w:val="0"/>
          <w:color w:val="000000"/>
          <w:sz w:val="24"/>
          <w:szCs w:val="24"/>
          <w:u w:val="none"/>
        </w:rPr>
        <w:t>. All applications will be reviewed after that date. BOEM anticipates that award will be made in FY 2023.</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1Heading1"/>
        <w:widowControl/>
        <w:spacing w:before="161" w:after="161"/>
        <w:ind w:left="45" w:right="45"/>
        <w:outlineLvl w:val="9"/>
        <w:rPr>
          <w:b/>
          <w:bCs/>
          <w:szCs w:val="24"/>
        </w:rPr>
      </w:pPr>
      <w:bookmarkStart w:id="32" w:name="_Toc256000030"/>
      <w:r>
        <w:rPr>
          <w:color w:val="000000"/>
          <w:kern w:val="0"/>
          <w:shd w:val="clear" w:color="auto" w:fill="auto"/>
        </w:rPr>
        <w:t>F. Federal Award Administration Information</w:t>
      </w:r>
      <w:bookmarkEnd w:id="32"/>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33" w:name="_Toc256000031"/>
      <w:r>
        <w:rPr>
          <w:iCs w:val="0"/>
          <w:color w:val="000000"/>
          <w:shd w:val="clear" w:color="auto" w:fill="auto"/>
        </w:rPr>
        <w:t>F1. Federal Award Notices</w:t>
      </w:r>
      <w:bookmarkEnd w:id="33"/>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Awards are based on the application submitted to and approved by BOEM are subject to the terms and conditions incorporated into the Notice of Award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Awards are based on the application submitted to and approved by BOEM are subject to the terms and conditions incorporated into the Notice of Award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rsidP="00470374">
      <w:pPr>
        <w:pStyle w:val="p"/>
        <w:keepLines w:val="0"/>
        <w:spacing w:before="0" w:after="14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Method of Payment: The BOEM uses the Automated Standard Application for Payments (ASAP) financial assistance payment system, management by the United States Department of the Treasury, to provide electronic invoicing and payment for funds under this award.</w:t>
      </w:r>
      <w:r>
        <w:rPr>
          <w:rFonts w:ascii="Times New Roman" w:eastAsia="Times New Roman" w:hAnsi="Times New Roman" w:cs="Times New Roman"/>
          <w:b w:val="0"/>
          <w:i w:val="0"/>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 xml:space="preserve"> With the award of each cooperative agreement, an account will be set up from which the Recipient can draw down funds.</w:t>
      </w:r>
      <w:r>
        <w:rPr>
          <w:rFonts w:ascii="Times New Roman" w:eastAsia="Times New Roman" w:hAnsi="Times New Roman" w:cs="Times New Roman"/>
          <w:b w:val="0"/>
          <w:i w:val="0"/>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 xml:space="preserve"> Recipients must be registered in the ASAP system and must be linked to BOEM's Agency Location Code prior to award in order to make the funds available.</w:t>
      </w:r>
      <w:r>
        <w:rPr>
          <w:rFonts w:ascii="Times New Roman" w:eastAsia="Times New Roman" w:hAnsi="Times New Roman" w:cs="Times New Roman"/>
          <w:b w:val="0"/>
          <w:i w:val="0"/>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 xml:space="preserve"> Once an award decision has been made, if your organization has not received a financial assistance award from BOEM in the past, the Financial Assistance/Contracting Officer will initiate the process in ASAP for your organization.</w:t>
      </w:r>
      <w:r>
        <w:rPr>
          <w:rFonts w:ascii="Times New Roman" w:eastAsia="Times New Roman" w:hAnsi="Times New Roman" w:cs="Times New Roman"/>
          <w:b w:val="0"/>
          <w:i w:val="0"/>
          <w:strike w:val="0"/>
          <w:color w:val="000000"/>
          <w:sz w:val="24"/>
          <w:szCs w:val="24"/>
          <w:u w:val="none"/>
        </w:rPr>
        <w:t xml:space="preserve"> </w:t>
      </w:r>
      <w:r>
        <w:rPr>
          <w:rFonts w:ascii="Times New Roman" w:eastAsia="Times New Roman" w:hAnsi="Times New Roman" w:cs="Times New Roman"/>
          <w:b w:val="0"/>
          <w:i w:val="0"/>
          <w:strike w:val="0"/>
          <w:color w:val="000000"/>
          <w:sz w:val="24"/>
          <w:szCs w:val="24"/>
          <w:u w:val="none"/>
        </w:rPr>
        <w:t xml:space="preserve"> The Financial Assistance/Contracting Officer will need the name of your organization's ASAP contact in order to do this and will contact you for your ASAP contact information.</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34" w:name="_Toc256000032"/>
      <w:r>
        <w:rPr>
          <w:iCs w:val="0"/>
          <w:color w:val="000000"/>
          <w:shd w:val="clear" w:color="auto" w:fill="auto"/>
        </w:rPr>
        <w:t>F2. Administrative and National Policy Requirements</w:t>
      </w:r>
      <w:bookmarkEnd w:id="34"/>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See the “DOI Standard Terms and Conditions” for the administrative and national policy requirements applicable to DOI awards.</w:t>
      </w:r>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In the text field below include the link to DOI Standard Terms and Conditions and any program- or project-specific terms or conditions that will apply to recipients under the program.</w:t>
      </w:r>
    </w:p>
    <w:p w:rsidP="00470374">
      <w:pPr>
        <w:pStyle w:val="p"/>
        <w:keepLines w:val="0"/>
        <w:spacing w:before="0" w:after="14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The link to the DOI Standard Terms and Conditions is</w:t>
      </w:r>
      <w:r>
        <w:rPr>
          <w:rFonts w:ascii="Times New Roman" w:eastAsia="Times New Roman" w:hAnsi="Times New Roman" w:cs="Times New Roman"/>
          <w:b w:val="0"/>
          <w:i w:val="0"/>
          <w:strike w:val="0"/>
          <w:vanish w:val="0"/>
          <w:color w:val="000000"/>
          <w:sz w:val="24"/>
          <w:szCs w:val="24"/>
          <w:u w:val="none"/>
        </w:rPr>
        <w:t xml:space="preserve"> </w:t>
      </w:r>
      <w:hyperlink r:id="rId26" w:history="1">
        <w:r>
          <w:rPr>
            <w:rStyle w:val="ahref"/>
            <w:rFonts w:ascii="Times New Roman" w:eastAsia="Times New Roman" w:hAnsi="Times New Roman" w:cs="Times New Roman"/>
            <w:b w:val="0"/>
            <w:i w:val="0"/>
            <w:strike w:val="0"/>
            <w:vanish w:val="0"/>
            <w:color w:val="0000FF"/>
            <w:sz w:val="24"/>
            <w:szCs w:val="24"/>
            <w:u w:val="single" w:color="0000FF"/>
          </w:rPr>
          <w:t>https://www.doi.gov/grants/doi-standard-terms-and-conditions</w:t>
        </w:r>
      </w:hyperlink>
    </w:p>
    <w:p w:rsidP="00470374">
      <w:pPr>
        <w:pStyle w:val="p"/>
        <w:keepLines w:val="0"/>
        <w:spacing w:before="0" w:after="14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Please contact the Federal Awarding Agency Contact in Section G1 below for information on the applicability of these terms and conditions.</w:t>
      </w:r>
      <w:r>
        <w:rPr>
          <w:rFonts w:ascii="Times New Roman" w:eastAsia="Times New Roman" w:hAnsi="Times New Roman" w:cs="Times New Roman"/>
          <w:b w:val="0"/>
          <w:i w:val="0"/>
          <w:strike w:val="0"/>
          <w:vanish w:val="0"/>
          <w:color w:val="000000"/>
          <w:sz w:val="24"/>
          <w:szCs w:val="24"/>
          <w:u w:val="none"/>
        </w:rPr>
        <w:t xml:space="preserve"> </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Data Availability</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 xml:space="preserve">Per the Financial Assistance Interior Regulation (FAIR), </w:t>
      </w:r>
      <w:hyperlink r:id="rId27" w:history="1">
        <w:r>
          <w:rPr>
            <w:rStyle w:val="ahref"/>
            <w:rFonts w:ascii="Times New Roman" w:eastAsia="Times New Roman" w:hAnsi="Times New Roman" w:cs="Times New Roman"/>
            <w:b w:val="0"/>
            <w:bCs w:val="0"/>
            <w:i w:val="0"/>
            <w:strike w:val="0"/>
            <w:color w:val="0000FF"/>
            <w:sz w:val="24"/>
            <w:szCs w:val="24"/>
            <w:u w:val="single" w:color="0000FF"/>
          </w:rPr>
          <w:t>2 CFR §1402.315:</w:t>
        </w:r>
      </w:hyperlink>
      <w:r>
        <w:rPr>
          <w:rFonts w:ascii="Times New Roman" w:eastAsia="Times New Roman" w:hAnsi="Times New Roman" w:cs="Times New Roman"/>
          <w:b w:val="0"/>
          <w:bCs w:val="0"/>
          <w:i w:val="0"/>
          <w:strike w:val="0"/>
          <w:color w:val="000000"/>
          <w:sz w:val="24"/>
          <w:szCs w:val="24"/>
          <w:u w:val="none"/>
        </w:rPr>
        <w:t xml:space="preserve"> (a)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(b) The Federal Government has the right to: (1) Obtain, reproduce, publish, or otherwise use the data, methodology, factual inputs, models, analyses, technical information, reports, conclusions, or other scientific assessments, produced under a Federal award; and (2)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See the Service’s General Award Terms and Conditions for the general administrative and national policy requirements applicable to Service awards. The Service will communicate any other program- or project-specific special terms and conditions to recipients in their notices of award.</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35" w:name="_Toc256000033"/>
      <w:r>
        <w:rPr>
          <w:iCs w:val="0"/>
          <w:color w:val="000000"/>
          <w:shd w:val="clear" w:color="auto" w:fill="auto"/>
        </w:rPr>
        <w:t>F3. Reporting</w:t>
      </w:r>
      <w:bookmarkEnd w:id="35"/>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Financial Reports</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 xml:space="preserve">All recipients must use the SF-425, Federal Financial Report form for financial reporting. Final reports are due no later than 90 calendar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i w:val="0"/>
          <w:strike w:val="0"/>
          <w:color w:val="000000"/>
          <w:sz w:val="24"/>
          <w:szCs w:val="24"/>
          <w:u w:val="none"/>
        </w:rPr>
        <w:t xml:space="preserve">interim </w:t>
      </w:r>
      <w:r>
        <w:rPr>
          <w:rFonts w:ascii="Times New Roman" w:eastAsia="Times New Roman" w:hAnsi="Times New Roman" w:cs="Times New Roman"/>
          <w:b w:val="0"/>
          <w:bCs w:val="0"/>
          <w:i w:val="0"/>
          <w:strike w:val="0"/>
          <w:color w:val="000000"/>
          <w:sz w:val="24"/>
          <w:szCs w:val="24"/>
          <w:u w:val="none"/>
        </w:rPr>
        <w:t>financial reports on the frequency established in the Notice of Award.</w:t>
      </w:r>
    </w:p>
    <w:p w:rsidP="00470374">
      <w:pPr>
        <w:keepLines w:val="0"/>
        <w:spacing w:before="2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Recipient specific reporting requirements, including the required reports, reporting frequency, and report due dates will be included in all Notices of Award, as applicable. Only interim financial reporting on awards to ASAP-waived entities using the SF- 270/271 and requesting payment at least once annually throughout the entire award period of performance may be waived. In the text field below enter any program specific reporting requirements.</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Performance Reports</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final performance report. Final reports are due no later than 90 calendar days after the award period of performance end date or termination date. For awards with periods of performance longer than 12 months, recipients are required to submit interim financial reports on the frequency established in the Notice of Award. See Service policy 516 FW 1, Monitoring Financial and Performance Reporting for Financial Assistance for more information.</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c. Significant Development Reports</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Events may occur between the scheduled performance reporting dates which have significant impact upon the supported activity.</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 xml:space="preserve"> In such cases, recipients are required to notify the Bureau in writing as soon as the recipient becomes aware of any problems, delays, or adverse conditions that will materially impair the ability to meet the objective of the Federal award.</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 xml:space="preserve"> This disclosure must include a statement of any corrective action(s) taken or contemplated, and any assistance needed to resolve the situation.</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 xml:space="preserve"> The recipient should also notify [Insert Bureau Here] in writing of any favorable developments that enable meeting time schedules and objectives sooner or at less cost than anticipated or producing more or different beneficial results than originally planned.</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d. Real Property Reports</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Recipients and subrecipients are required to submit status reports on the status of real property in which the Federal government retains an interest.</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 xml:space="preserve"> The required frequency of these reports will depend on the anticipated length of the Federal interest period.</w:t>
      </w:r>
      <w:r>
        <w:rPr>
          <w:rFonts w:ascii="Times New Roman" w:eastAsia="Times New Roman" w:hAnsi="Times New Roman" w:cs="Times New Roman"/>
          <w:b w:val="0"/>
          <w:bCs w:val="0"/>
          <w:i w:val="0"/>
          <w:strike w:val="0"/>
          <w:color w:val="000000"/>
          <w:sz w:val="24"/>
          <w:szCs w:val="24"/>
          <w:u w:val="none"/>
        </w:rPr>
        <w:t xml:space="preserve"> </w:t>
      </w:r>
      <w:r>
        <w:rPr>
          <w:rFonts w:ascii="Times New Roman" w:eastAsia="Times New Roman" w:hAnsi="Times New Roman" w:cs="Times New Roman"/>
          <w:b w:val="0"/>
          <w:bCs w:val="0"/>
          <w:i w:val="0"/>
          <w:strike w:val="0"/>
          <w:color w:val="000000"/>
          <w:sz w:val="24"/>
          <w:szCs w:val="24"/>
          <w:u w:val="none"/>
        </w:rPr>
        <w:t xml:space="preserve"> The Bureau will include recipient-specific real property reporting requirements, including the required data elements, reporting frequency, and report due dates, as applicable.</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Conflict of Internet Disclosures</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Recipients must notify the program immediately in writing of any conflict of interest that arise during the life of their Federal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for more information on these restrictions. The [Insert Bureau Here]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2 CFR 200.338 Remedies for Noncompliance, including termination of the award.</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Other Mandatory Disclosures</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 Federal entities that receive a Federal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Reporting Matters Related to Recipient Integrity and Performance</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in accordance with Appendix XII to 2 CFR 200.</w:t>
      </w:r>
    </w:p>
    <w:p w:rsidP="00470374">
      <w:pPr>
        <w:keepLines w:val="0"/>
        <w:spacing w:before="120" w:after="6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1Heading1"/>
        <w:widowControl/>
        <w:spacing w:before="161" w:after="161"/>
        <w:ind w:left="45" w:right="45"/>
        <w:outlineLvl w:val="9"/>
        <w:rPr>
          <w:b/>
          <w:bCs/>
          <w:szCs w:val="24"/>
        </w:rPr>
      </w:pPr>
      <w:bookmarkStart w:id="36" w:name="_Toc256000034"/>
      <w:r>
        <w:rPr>
          <w:color w:val="000000"/>
          <w:kern w:val="0"/>
          <w:shd w:val="clear" w:color="auto" w:fill="auto"/>
        </w:rPr>
        <w:t>G. Federal Awarding Agency Contact(s)</w:t>
      </w:r>
      <w:bookmarkEnd w:id="36"/>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First Name</w:t>
      </w:r>
    </w:p>
    <w:p w:rsidP="00470374">
      <w:pPr>
        <w:keepLines w:val="0"/>
        <w:spacing w:before="6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The Notice of Funding Opportunity must give potential applicants a point(s) of contact for answering questions or helping with problems while the funding opportunity is open.</w:t>
      </w:r>
    </w:p>
    <w:p w:rsidP="00470374">
      <w:pPr>
        <w:pStyle w:val="div"/>
        <w:keepLines w:val="0"/>
        <w:spacing w:before="20" w:after="2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val="0"/>
          <w:i w:val="0"/>
          <w:strike w:val="0"/>
          <w:vanish w:val="0"/>
          <w:color w:val="000000"/>
          <w:sz w:val="24"/>
          <w:szCs w:val="24"/>
          <w:u w:val="none"/>
        </w:rPr>
        <w:t xml:space="preserve">Dominique </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Last Name</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 xml:space="preserve">Bruce-Morton </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Address</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45600 Woodland Road, VAE-AMD, Sterling, VA 20166</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Telephone</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703-787-1342</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Email</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Dominique.Bruce-Morton@bsee.gov</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37" w:name="_Toc256000035"/>
      <w:r>
        <w:rPr>
          <w:iCs w:val="0"/>
          <w:color w:val="000000"/>
          <w:shd w:val="clear" w:color="auto" w:fill="auto"/>
        </w:rPr>
        <w:t>G2. Administrative/Budget Questions Program Office Contact</w:t>
      </w:r>
      <w:bookmarkEnd w:id="37"/>
      <w:r>
        <w:rPr>
          <w:iCs w:val="0"/>
          <w:color w:val="000000"/>
          <w:shd w:val="clear" w:color="auto" w:fill="auto"/>
        </w:rPr>
        <w:t xml:space="preserve"> </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bCs/>
          <w:i w:val="0"/>
          <w:strike w:val="0"/>
          <w:color w:val="000000"/>
          <w:sz w:val="24"/>
          <w:szCs w:val="24"/>
          <w:u w:val="none"/>
        </w:rPr>
        <w:t>For programmatic technical assistance, please contact:</w:t>
      </w:r>
      <w:r>
        <w:rPr>
          <w:rFonts w:ascii="Times New Roman" w:eastAsia="Times New Roman" w:hAnsi="Times New Roman" w:cs="Times New Roman"/>
          <w:b/>
          <w:bCs/>
          <w:i w:val="0"/>
          <w:strike w:val="0"/>
          <w:color w:val="000000"/>
          <w:sz w:val="24"/>
          <w:szCs w:val="24"/>
          <w:u w:val="none"/>
        </w:rPr>
        <w:t xml:space="preserve"> </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First Name</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 xml:space="preserve">Dustin </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Last Name</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 xml:space="preserve">Reuther </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Address</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1201 Elmwood Park Blvd, New Orleans, LA 70123</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Telephone</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504-736-2594</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Email</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Dustin.Reuther@boem.gov</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38" w:name="_Toc256000036"/>
      <w:r>
        <w:rPr>
          <w:iCs w:val="0"/>
          <w:color w:val="000000"/>
          <w:shd w:val="clear" w:color="auto" w:fill="auto"/>
        </w:rPr>
        <w:t>G3. Grants Staff Contact</w:t>
      </w:r>
      <w:bookmarkEnd w:id="38"/>
      <w:r>
        <w:rPr>
          <w:iCs w:val="0"/>
          <w:color w:val="000000"/>
          <w:shd w:val="clear" w:color="auto" w:fill="auto"/>
        </w:rPr>
        <w:t xml:space="preserve"> </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bCs/>
          <w:i w:val="0"/>
          <w:strike w:val="0"/>
          <w:color w:val="000000"/>
          <w:sz w:val="24"/>
          <w:szCs w:val="24"/>
          <w:u w:val="none"/>
        </w:rPr>
        <w:t>For financial, awards management, or budget assistance, contact:</w:t>
      </w:r>
      <w:r>
        <w:rPr>
          <w:rFonts w:ascii="Times New Roman" w:eastAsia="Times New Roman" w:hAnsi="Times New Roman" w:cs="Times New Roman"/>
          <w:b/>
          <w:bCs/>
          <w:i w:val="0"/>
          <w:strike w:val="0"/>
          <w:color w:val="000000"/>
          <w:sz w:val="24"/>
          <w:szCs w:val="24"/>
          <w:u w:val="none"/>
        </w:rPr>
        <w:t xml:space="preserve"> </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First Name</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Last Name</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Address</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Telephone</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Email</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2Heading2"/>
        <w:keepNext w:val="0"/>
        <w:spacing w:before="199" w:after="199"/>
        <w:ind w:left="45" w:right="45"/>
        <w:outlineLvl w:val="9"/>
        <w:rPr>
          <w:b/>
          <w:bCs/>
          <w:szCs w:val="24"/>
        </w:rPr>
      </w:pPr>
      <w:bookmarkStart w:id="39" w:name="_Toc256000037"/>
      <w:r>
        <w:rPr>
          <w:iCs w:val="0"/>
          <w:color w:val="000000"/>
          <w:shd w:val="clear" w:color="auto" w:fill="auto"/>
        </w:rPr>
        <w:t>G4. Technical Support</w:t>
      </w:r>
      <w:bookmarkEnd w:id="39"/>
      <w:r>
        <w:rPr>
          <w:iCs w:val="0"/>
          <w:color w:val="000000"/>
          <w:shd w:val="clear" w:color="auto" w:fill="auto"/>
        </w:rPr>
        <w:t xml:space="preserve"> </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bCs/>
          <w:i w:val="0"/>
          <w:strike w:val="0"/>
          <w:color w:val="000000"/>
          <w:sz w:val="24"/>
          <w:szCs w:val="24"/>
          <w:u w:val="none"/>
        </w:rPr>
        <w:t>For Grants.gov technical registration and submission, downloading forms and application packages, contact:</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Name</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Grants.gov Customer Support</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Telephone</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1-800-518-4726</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Email</w:t>
      </w:r>
    </w:p>
    <w:p w:rsidP="00470374">
      <w:pPr>
        <w:pStyle w:val="div"/>
        <w:keepLines w:val="0"/>
        <w:spacing w:before="20" w:after="20"/>
        <w:ind w:left="0"/>
        <w:jc w:val="left"/>
        <w:rPr>
          <w:rFonts w:ascii="Times New Roman" w:eastAsia="Times New Roman" w:hAnsi="Times New Roman" w:cs="Times New Roman"/>
          <w:b w:val="0"/>
          <w:i w:val="0"/>
          <w:strike w:val="0"/>
          <w:color w:val="000000"/>
          <w:sz w:val="24"/>
          <w:szCs w:val="24"/>
          <w:u w:val="none"/>
        </w:rPr>
      </w:pPr>
      <w:r>
        <w:rPr>
          <w:rFonts w:ascii="Times New Roman" w:eastAsia="Times New Roman" w:hAnsi="Times New Roman" w:cs="Times New Roman"/>
          <w:b w:val="0"/>
          <w:i w:val="0"/>
          <w:strike w:val="0"/>
          <w:color w:val="000000"/>
          <w:sz w:val="24"/>
          <w:szCs w:val="24"/>
          <w:u w:val="none"/>
        </w:rPr>
        <w:t>Support@grants.gov</w:t>
      </w:r>
    </w:p>
    <w:p>
      <w:pPr>
        <w:pStyle w:val="Normal0"/>
        <w:spacing w:before="0" w:after="140"/>
        <w:rPr>
          <w:b w:val="0"/>
          <w:bCs w:val="0"/>
          <w:color w:val="auto"/>
          <w:szCs w:val="24"/>
        </w:rPr>
      </w:pPr>
      <w:r>
        <w:rPr>
          <w:rFonts w:ascii="Times New Roman" w:eastAsia="Times New Roman" w:hAnsi="Times New Roman" w:cs="Times New Roman"/>
          <w:b w:val="0"/>
          <w:bCs w:val="0"/>
          <w:color w:val="auto"/>
          <w:sz w:val="24"/>
          <w:szCs w:val="24"/>
        </w:rPr>
        <w:t xml:space="preserve"> </w:t>
      </w:r>
    </w:p>
    <w:p>
      <w:pPr>
        <w:pStyle w:val="h1Heading1"/>
        <w:widowControl/>
        <w:spacing w:before="161" w:after="161"/>
        <w:ind w:left="45" w:right="45"/>
        <w:outlineLvl w:val="9"/>
        <w:rPr>
          <w:b/>
          <w:bCs/>
          <w:szCs w:val="24"/>
        </w:rPr>
      </w:pPr>
      <w:bookmarkStart w:id="40" w:name="_Toc256000038"/>
      <w:r>
        <w:rPr>
          <w:color w:val="000000"/>
          <w:kern w:val="0"/>
          <w:shd w:val="clear" w:color="auto" w:fill="auto"/>
        </w:rPr>
        <w:t>H. Other Information</w:t>
      </w:r>
      <w:bookmarkEnd w:id="40"/>
    </w:p>
    <w:p w:rsidP="00470374">
      <w:pPr>
        <w:pStyle w:val="Hidden"/>
        <w:keepLines w:val="0"/>
        <w:spacing w:before="120" w:after="60"/>
        <w:ind w:left="0"/>
        <w:jc w:val="left"/>
        <w:rPr>
          <w:rFonts w:ascii="Times New Roman" w:eastAsia="Times New Roman" w:hAnsi="Times New Roman" w:cs="Times New Roman"/>
          <w:b w:val="0"/>
          <w:i w:val="0"/>
          <w:strike w:val="0"/>
          <w:vanish/>
          <w:color w:val="009745"/>
          <w:sz w:val="24"/>
          <w:u w:val="none"/>
        </w:rPr>
      </w:pPr>
      <w:r>
        <w:rPr>
          <w:rFonts w:ascii="Times New Roman" w:eastAsia="Times New Roman" w:hAnsi="Times New Roman" w:cs="Times New Roman"/>
          <w:b w:val="0"/>
          <w:i w:val="0"/>
          <w:strike w:val="0"/>
          <w:vanish/>
          <w:color w:val="009745"/>
          <w:sz w:val="24"/>
          <w:u w:val="none"/>
        </w:rPr>
        <w:t xml:space="preserve">This section may include any additional information that will assist a potential applicant. For example, the section might: </w:t>
      </w:r>
    </w:p>
    <w:p w:rsidP="00470374">
      <w:pPr>
        <w:pStyle w:val="p0"/>
        <w:keepLines w:val="0"/>
        <w:spacing w:before="0" w:after="140"/>
        <w:ind w:left="0"/>
        <w:jc w:val="left"/>
        <w:rPr>
          <w:rFonts w:ascii="Times New Roman" w:eastAsia="Times New Roman" w:hAnsi="Times New Roman" w:cs="Times New Roman"/>
          <w:b w:val="0"/>
          <w:i w:val="0"/>
          <w:strike w:val="0"/>
          <w:vanish/>
          <w:color w:val="009745"/>
          <w:sz w:val="24"/>
          <w:szCs w:val="24"/>
          <w:u w:val="none"/>
        </w:rPr>
      </w:pPr>
      <w:r>
        <w:rPr>
          <w:rFonts w:ascii="Times New Roman" w:eastAsia="Times New Roman" w:hAnsi="Times New Roman" w:cs="Times New Roman"/>
          <w:b w:val="0"/>
          <w:i w:val="0"/>
          <w:strike w:val="0"/>
          <w:vanish/>
          <w:color w:val="009745"/>
          <w:sz w:val="24"/>
          <w:szCs w:val="24"/>
          <w:u w:val="none"/>
        </w:rPr>
        <w:t>i. Indicate whether this is a new program or a one-time initiative.</w:t>
      </w:r>
    </w:p>
    <w:p w:rsidP="00470374">
      <w:pPr>
        <w:pStyle w:val="p0"/>
        <w:keepLines w:val="0"/>
        <w:spacing w:before="0" w:after="140"/>
        <w:ind w:left="0"/>
        <w:jc w:val="left"/>
        <w:rPr>
          <w:rFonts w:ascii="Times New Roman" w:eastAsia="Times New Roman" w:hAnsi="Times New Roman" w:cs="Times New Roman"/>
          <w:b w:val="0"/>
          <w:i w:val="0"/>
          <w:strike w:val="0"/>
          <w:vanish/>
          <w:color w:val="009745"/>
          <w:sz w:val="24"/>
          <w:szCs w:val="24"/>
          <w:u w:val="none"/>
        </w:rPr>
      </w:pPr>
      <w:r>
        <w:rPr>
          <w:rFonts w:ascii="Times New Roman" w:eastAsia="Times New Roman" w:hAnsi="Times New Roman" w:cs="Times New Roman"/>
          <w:b w:val="0"/>
          <w:i w:val="0"/>
          <w:strike w:val="0"/>
          <w:vanish/>
          <w:color w:val="009745"/>
          <w:sz w:val="24"/>
          <w:szCs w:val="24"/>
          <w:u w:val="none"/>
        </w:rPr>
        <w:t>ii. Mention related programs or other upcoming or ongoing Federal awarding agency funding opportunities for similar activities.</w:t>
      </w:r>
    </w:p>
    <w:p w:rsidP="00470374">
      <w:pPr>
        <w:pStyle w:val="p0"/>
        <w:keepLines w:val="0"/>
        <w:spacing w:before="0" w:after="140"/>
        <w:ind w:left="0"/>
        <w:jc w:val="left"/>
        <w:rPr>
          <w:rFonts w:ascii="Times New Roman" w:eastAsia="Times New Roman" w:hAnsi="Times New Roman" w:cs="Times New Roman"/>
          <w:b w:val="0"/>
          <w:i w:val="0"/>
          <w:strike w:val="0"/>
          <w:vanish/>
          <w:color w:val="009745"/>
          <w:sz w:val="24"/>
          <w:szCs w:val="24"/>
          <w:u w:val="none"/>
        </w:rPr>
      </w:pPr>
      <w:r>
        <w:rPr>
          <w:rFonts w:ascii="Times New Roman" w:eastAsia="Times New Roman" w:hAnsi="Times New Roman" w:cs="Times New Roman"/>
          <w:b w:val="0"/>
          <w:i w:val="0"/>
          <w:strike w:val="0"/>
          <w:vanish/>
          <w:color w:val="009745"/>
          <w:sz w:val="24"/>
          <w:szCs w:val="24"/>
          <w:u w:val="none"/>
        </w:rPr>
        <w:t>iii. Include current Internet addresses for Federal awarding agency web sites that may be useful to an applicant in understanding the program.</w:t>
      </w:r>
    </w:p>
    <w:p w:rsidP="00470374">
      <w:pPr>
        <w:pStyle w:val="p0"/>
        <w:keepLines w:val="0"/>
        <w:spacing w:before="0" w:after="140"/>
        <w:ind w:left="0"/>
        <w:jc w:val="left"/>
        <w:rPr>
          <w:rFonts w:ascii="Times New Roman" w:eastAsia="Times New Roman" w:hAnsi="Times New Roman" w:cs="Times New Roman"/>
          <w:b w:val="0"/>
          <w:i w:val="0"/>
          <w:strike w:val="0"/>
          <w:vanish/>
          <w:color w:val="009745"/>
          <w:sz w:val="24"/>
          <w:szCs w:val="24"/>
          <w:u w:val="none"/>
        </w:rPr>
      </w:pPr>
      <w:r>
        <w:rPr>
          <w:rFonts w:ascii="Times New Roman" w:eastAsia="Times New Roman" w:hAnsi="Times New Roman" w:cs="Times New Roman"/>
          <w:b w:val="0"/>
          <w:i w:val="0"/>
          <w:strike w:val="0"/>
          <w:vanish/>
          <w:color w:val="009745"/>
          <w:sz w:val="24"/>
          <w:szCs w:val="24"/>
          <w:u w:val="none"/>
        </w:rPr>
        <w:t>iv. Alert applicants to the need to identify proprietary information and inform them about the way the Federal awarding agency will handle it.</w:t>
      </w:r>
    </w:p>
    <w:p w:rsidP="00470374">
      <w:pPr>
        <w:pStyle w:val="p0"/>
        <w:keepLines w:val="0"/>
        <w:spacing w:before="0" w:after="140"/>
        <w:ind w:left="0"/>
        <w:jc w:val="left"/>
        <w:rPr>
          <w:rFonts w:ascii="Times New Roman" w:eastAsia="Times New Roman" w:hAnsi="Times New Roman" w:cs="Times New Roman"/>
          <w:b w:val="0"/>
          <w:i w:val="0"/>
          <w:strike w:val="0"/>
          <w:vanish/>
          <w:color w:val="009745"/>
          <w:sz w:val="24"/>
          <w:szCs w:val="24"/>
          <w:u w:val="none"/>
        </w:rPr>
      </w:pPr>
      <w:r>
        <w:rPr>
          <w:rFonts w:ascii="Times New Roman" w:eastAsia="Times New Roman" w:hAnsi="Times New Roman" w:cs="Times New Roman"/>
          <w:b w:val="0"/>
          <w:i w:val="0"/>
          <w:strike w:val="0"/>
          <w:vanish/>
          <w:color w:val="009745"/>
          <w:sz w:val="24"/>
          <w:szCs w:val="24"/>
          <w:u w:val="none"/>
        </w:rPr>
        <w:t>v. Include certain routine notices to applicants (e.g., that the Federal Government is not obligated to make any Federal award as a result of the announcement or that only grants officers can bind the Federal Government to the expenditure of funds).</w:t>
      </w:r>
    </w:p>
    <w:p w:rsidP="00470374">
      <w:pPr>
        <w:keepLines w:val="0"/>
        <w:spacing w:before="120" w:after="60"/>
        <w:ind w:left="0"/>
        <w:jc w:val="left"/>
        <w:rPr>
          <w:rFonts w:ascii="Times New Roman" w:eastAsia="Times New Roman" w:hAnsi="Times New Roman" w:cs="Times New Roman"/>
          <w:b w:val="0"/>
          <w:i w:val="0"/>
          <w:strike w:val="0"/>
          <w:vanish/>
          <w:color w:val="000000"/>
          <w:sz w:val="24"/>
          <w:u w:val="none"/>
        </w:rPr>
      </w:pPr>
    </w:p>
    <w:p w:rsidP="00470374">
      <w:pPr>
        <w:pStyle w:val="p"/>
        <w:keepLines w:val="0"/>
        <w:spacing w:before="0" w:after="140"/>
        <w:ind w:left="0"/>
        <w:jc w:val="left"/>
        <w:rPr>
          <w:rFonts w:ascii="Times New Roman" w:eastAsia="Times New Roman" w:hAnsi="Times New Roman" w:cs="Times New Roman"/>
          <w:b w:val="0"/>
          <w:i w:val="0"/>
          <w:strike w:val="0"/>
          <w:vanish w:val="0"/>
          <w:color w:val="000000"/>
          <w:sz w:val="24"/>
          <w:szCs w:val="24"/>
          <w:u w:val="none"/>
        </w:rPr>
      </w:pPr>
      <w:r>
        <w:rPr>
          <w:rFonts w:ascii="Times New Roman" w:eastAsia="Times New Roman" w:hAnsi="Times New Roman" w:cs="Times New Roman"/>
          <w:b/>
          <w:bCs/>
          <w:i w:val="0"/>
          <w:strike w:val="0"/>
          <w:vanish w:val="0"/>
          <w:color w:val="000000"/>
          <w:sz w:val="24"/>
          <w:szCs w:val="24"/>
          <w:u w:val="none"/>
        </w:rPr>
        <w:t>Environmental Studies Program Information System (ESPIS)</w:t>
      </w:r>
      <w:r>
        <w:rPr>
          <w:rFonts w:ascii="Times New Roman" w:eastAsia="Times New Roman" w:hAnsi="Times New Roman" w:cs="Times New Roman"/>
          <w:b/>
          <w:bCs/>
          <w:i w:val="0"/>
          <w:strike w:val="0"/>
          <w:vanish w:val="0"/>
          <w:color w:val="000000"/>
          <w:sz w:val="24"/>
          <w:szCs w:val="24"/>
          <w:u w:val="none"/>
        </w:rPr>
        <w:br/>
      </w:r>
      <w:r>
        <w:rPr>
          <w:rFonts w:ascii="Times New Roman" w:eastAsia="Times New Roman" w:hAnsi="Times New Roman" w:cs="Times New Roman"/>
          <w:b w:val="0"/>
          <w:i w:val="0"/>
          <w:strike w:val="0"/>
          <w:vanish w:val="0"/>
          <w:color w:val="000000"/>
          <w:sz w:val="24"/>
          <w:szCs w:val="24"/>
          <w:u w:val="none"/>
        </w:rPr>
        <w:t>ESPIS data will be submitted to the Project Officer, in a mutually agreeable format (e.g. readable, and writeable by Microsoft Windows®), as a final deliverable of the study to include the:</w:t>
      </w:r>
      <w:r>
        <w:rPr>
          <w:rFonts w:ascii="Times New Roman" w:eastAsia="Times New Roman" w:hAnsi="Times New Roman" w:cs="Times New Roman"/>
          <w:b w:val="0"/>
          <w:i w:val="0"/>
          <w:strike w:val="0"/>
          <w:vanish w:val="0"/>
          <w:color w:val="000000"/>
          <w:sz w:val="24"/>
          <w:szCs w:val="24"/>
          <w:u w:val="none"/>
        </w:rPr>
        <w:br/>
      </w:r>
      <w:r>
        <w:rPr>
          <w:rFonts w:ascii="Times New Roman" w:eastAsia="Times New Roman" w:hAnsi="Times New Roman" w:cs="Times New Roman"/>
          <w:b w:val="0"/>
          <w:i w:val="0"/>
          <w:strike w:val="0"/>
          <w:vanish w:val="0"/>
          <w:color w:val="000000"/>
          <w:sz w:val="24"/>
          <w:szCs w:val="24"/>
          <w:u w:val="single"/>
        </w:rPr>
        <w:t>a. Final Report and Technical Summary:</w:t>
      </w:r>
      <w:r>
        <w:rPr>
          <w:rFonts w:ascii="Times New Roman" w:eastAsia="Times New Roman" w:hAnsi="Times New Roman" w:cs="Times New Roman"/>
          <w:b w:val="0"/>
          <w:i w:val="0"/>
          <w:strike w:val="0"/>
          <w:vanish w:val="0"/>
          <w:color w:val="000000"/>
          <w:sz w:val="24"/>
          <w:szCs w:val="24"/>
          <w:u w:val="none"/>
        </w:rPr>
        <w:t xml:space="preserve"> the copies of the narratives of study results in Microsoft Word format following the Environmental Studies Program Report Specifications (</w:t>
      </w:r>
      <w:hyperlink r:id="rId28" w:history="1">
        <w:r>
          <w:rPr>
            <w:rStyle w:val="ahref"/>
            <w:rFonts w:ascii="Times New Roman" w:eastAsia="Times New Roman" w:hAnsi="Times New Roman" w:cs="Times New Roman"/>
            <w:b w:val="0"/>
            <w:i w:val="0"/>
            <w:strike w:val="0"/>
            <w:vanish w:val="0"/>
            <w:color w:val="0000FF"/>
            <w:sz w:val="24"/>
            <w:szCs w:val="24"/>
            <w:u w:val="single" w:color="0000FF"/>
          </w:rPr>
          <w:t>https://www.boem.gov/esp-data-and-information-specifications</w:t>
        </w:r>
      </w:hyperlink>
      <w:r>
        <w:rPr>
          <w:rFonts w:ascii="Times New Roman" w:eastAsia="Times New Roman" w:hAnsi="Times New Roman" w:cs="Times New Roman"/>
          <w:b w:val="0"/>
          <w:i w:val="0"/>
          <w:strike w:val="0"/>
          <w:vanish w:val="0"/>
          <w:color w:val="000000"/>
          <w:sz w:val="24"/>
          <w:szCs w:val="24"/>
          <w:u w:val="none"/>
        </w:rPr>
        <w:t>).</w:t>
      </w:r>
      <w:r>
        <w:rPr>
          <w:rFonts w:ascii="Times New Roman" w:eastAsia="Times New Roman" w:hAnsi="Times New Roman" w:cs="Times New Roman"/>
          <w:b w:val="0"/>
          <w:i w:val="0"/>
          <w:strike w:val="0"/>
          <w:vanish w:val="0"/>
          <w:color w:val="000000"/>
          <w:sz w:val="24"/>
          <w:szCs w:val="24"/>
          <w:u w:val="none"/>
        </w:rPr>
        <w:br/>
      </w:r>
      <w:r>
        <w:rPr>
          <w:rFonts w:ascii="Times New Roman" w:eastAsia="Times New Roman" w:hAnsi="Times New Roman" w:cs="Times New Roman"/>
          <w:b w:val="0"/>
          <w:i w:val="0"/>
          <w:strike w:val="0"/>
          <w:vanish w:val="0"/>
          <w:color w:val="000000"/>
          <w:sz w:val="24"/>
          <w:szCs w:val="24"/>
          <w:u w:val="single"/>
        </w:rPr>
        <w:t>b. Study Footprint</w:t>
      </w:r>
      <w:r>
        <w:rPr>
          <w:rFonts w:ascii="Times New Roman" w:eastAsia="Times New Roman" w:hAnsi="Times New Roman" w:cs="Times New Roman"/>
          <w:b w:val="0"/>
          <w:i w:val="0"/>
          <w:strike w:val="0"/>
          <w:vanish w:val="0"/>
          <w:color w:val="000000"/>
          <w:sz w:val="24"/>
          <w:szCs w:val="24"/>
          <w:u w:val="none"/>
        </w:rPr>
        <w:t>: the geographic information that enables the referencing of the study using a geographic information system (GIS), following the study footprint specifications.</w:t>
      </w:r>
      <w:r>
        <w:rPr>
          <w:rFonts w:ascii="Times New Roman" w:eastAsia="Times New Roman" w:hAnsi="Times New Roman" w:cs="Times New Roman"/>
          <w:b w:val="0"/>
          <w:i w:val="0"/>
          <w:strike w:val="0"/>
          <w:vanish w:val="0"/>
          <w:color w:val="000000"/>
          <w:sz w:val="24"/>
          <w:szCs w:val="24"/>
          <w:u w:val="none"/>
        </w:rPr>
        <w:br/>
      </w:r>
      <w:r>
        <w:rPr>
          <w:rFonts w:ascii="Times New Roman" w:eastAsia="Times New Roman" w:hAnsi="Times New Roman" w:cs="Times New Roman"/>
          <w:b w:val="0"/>
          <w:i w:val="0"/>
          <w:strike w:val="0"/>
          <w:vanish w:val="0"/>
          <w:color w:val="000000"/>
          <w:sz w:val="24"/>
          <w:szCs w:val="24"/>
          <w:u w:val="single"/>
        </w:rPr>
        <w:t>c. Study Footprint Metadata:</w:t>
      </w:r>
      <w:r>
        <w:rPr>
          <w:rFonts w:ascii="Times New Roman" w:eastAsia="Times New Roman" w:hAnsi="Times New Roman" w:cs="Times New Roman"/>
          <w:b w:val="0"/>
          <w:i w:val="0"/>
          <w:strike w:val="0"/>
          <w:vanish w:val="0"/>
          <w:color w:val="000000"/>
          <w:sz w:val="24"/>
          <w:szCs w:val="24"/>
          <w:u w:val="single"/>
        </w:rPr>
        <w:t xml:space="preserve"> </w:t>
      </w:r>
      <w:r>
        <w:rPr>
          <w:rFonts w:ascii="Times New Roman" w:eastAsia="Times New Roman" w:hAnsi="Times New Roman" w:cs="Times New Roman"/>
          <w:b w:val="0"/>
          <w:i w:val="0"/>
          <w:strike w:val="0"/>
          <w:vanish w:val="0"/>
          <w:color w:val="000000"/>
          <w:sz w:val="24"/>
          <w:szCs w:val="24"/>
          <w:u w:val="none"/>
        </w:rPr>
        <w:t>the scientific attribution information required to enhance discoverability of the study in the ESPIS system and third party sites (such as http://www.data.gov/), following the study footprint metadata specifications.</w:t>
      </w:r>
      <w:r>
        <w:rPr>
          <w:rFonts w:ascii="Times New Roman" w:eastAsia="Times New Roman" w:hAnsi="Times New Roman" w:cs="Times New Roman"/>
          <w:b w:val="0"/>
          <w:i w:val="0"/>
          <w:strike w:val="0"/>
          <w:vanish w:val="0"/>
          <w:color w:val="000000"/>
          <w:sz w:val="24"/>
          <w:szCs w:val="24"/>
          <w:u w:val="none"/>
        </w:rPr>
        <w:br/>
      </w:r>
      <w:r>
        <w:rPr>
          <w:rFonts w:ascii="Times New Roman" w:eastAsia="Times New Roman" w:hAnsi="Times New Roman" w:cs="Times New Roman"/>
          <w:b w:val="0"/>
          <w:i w:val="0"/>
          <w:strike w:val="0"/>
          <w:vanish w:val="0"/>
          <w:color w:val="000000"/>
          <w:sz w:val="24"/>
          <w:szCs w:val="24"/>
          <w:u w:val="single"/>
        </w:rPr>
        <w:t>d. Study Map:</w:t>
      </w:r>
      <w:r>
        <w:rPr>
          <w:rFonts w:ascii="Times New Roman" w:eastAsia="Times New Roman" w:hAnsi="Times New Roman" w:cs="Times New Roman"/>
          <w:b w:val="0"/>
          <w:i w:val="0"/>
          <w:strike w:val="0"/>
          <w:vanish w:val="0"/>
          <w:color w:val="000000"/>
          <w:sz w:val="24"/>
          <w:szCs w:val="24"/>
          <w:u w:val="none"/>
        </w:rPr>
        <w:t xml:space="preserve"> the study area map embedded in the (i) Final Report, and (ii) Technical Summary that depicts the study footprint and that is cited in the study footprint metadata.</w:t>
      </w:r>
      <w:r>
        <w:rPr>
          <w:rFonts w:ascii="Times New Roman" w:eastAsia="Times New Roman" w:hAnsi="Times New Roman" w:cs="Times New Roman"/>
          <w:b w:val="0"/>
          <w:i w:val="0"/>
          <w:strike w:val="0"/>
          <w:vanish w:val="0"/>
          <w:color w:val="000000"/>
          <w:sz w:val="24"/>
          <w:szCs w:val="24"/>
          <w:u w:val="none"/>
        </w:rPr>
        <w:br/>
      </w:r>
      <w:r>
        <w:rPr>
          <w:rFonts w:ascii="Times New Roman" w:eastAsia="Times New Roman" w:hAnsi="Times New Roman" w:cs="Times New Roman"/>
          <w:b w:val="0"/>
          <w:i w:val="0"/>
          <w:strike w:val="0"/>
          <w:vanish w:val="0"/>
          <w:color w:val="000000"/>
          <w:sz w:val="24"/>
          <w:szCs w:val="24"/>
          <w:u w:val="single"/>
        </w:rPr>
        <w:t>e. Federal Geographic Data Committee (FGDC) compliant metadata for each scientific dataset:</w:t>
      </w:r>
      <w:r>
        <w:rPr>
          <w:rFonts w:ascii="Times New Roman" w:eastAsia="Times New Roman" w:hAnsi="Times New Roman" w:cs="Times New Roman"/>
          <w:b w:val="0"/>
          <w:i w:val="0"/>
          <w:strike w:val="0"/>
          <w:vanish w:val="0"/>
          <w:color w:val="000000"/>
          <w:sz w:val="24"/>
          <w:szCs w:val="24"/>
          <w:u w:val="single"/>
        </w:rPr>
        <w:t xml:space="preserve"> </w:t>
      </w:r>
      <w:r>
        <w:rPr>
          <w:rFonts w:ascii="Times New Roman" w:eastAsia="Times New Roman" w:hAnsi="Times New Roman" w:cs="Times New Roman"/>
          <w:b w:val="0"/>
          <w:i w:val="0"/>
          <w:strike w:val="0"/>
          <w:vanish w:val="0"/>
          <w:color w:val="000000"/>
          <w:sz w:val="24"/>
          <w:szCs w:val="24"/>
          <w:u w:val="none"/>
        </w:rPr>
        <w:t>the scientific, technical, and administrative information for each coherent unit of scientific data, including the physical medium, file information, volume, and access uniform resource locator (URL), when applicable.</w:t>
      </w:r>
      <w:r>
        <w:rPr>
          <w:rFonts w:ascii="Times New Roman" w:eastAsia="Times New Roman" w:hAnsi="Times New Roman" w:cs="Times New Roman"/>
          <w:b w:val="0"/>
          <w:i w:val="0"/>
          <w:strike w:val="0"/>
          <w:vanish w:val="0"/>
          <w:color w:val="000000"/>
          <w:sz w:val="24"/>
          <w:szCs w:val="24"/>
          <w:u w:val="none"/>
        </w:rPr>
        <w:br/>
      </w:r>
      <w:r>
        <w:rPr>
          <w:rFonts w:ascii="Times New Roman" w:eastAsia="Times New Roman" w:hAnsi="Times New Roman" w:cs="Times New Roman"/>
          <w:b w:val="0"/>
          <w:i w:val="0"/>
          <w:strike w:val="0"/>
          <w:vanish w:val="0"/>
          <w:color w:val="000000"/>
          <w:sz w:val="24"/>
          <w:szCs w:val="24"/>
          <w:u w:val="single"/>
        </w:rPr>
        <w:t>f. Copy of related publications:</w:t>
      </w:r>
      <w:r>
        <w:rPr>
          <w:rFonts w:ascii="Times New Roman" w:eastAsia="Times New Roman" w:hAnsi="Times New Roman" w:cs="Times New Roman"/>
          <w:b w:val="0"/>
          <w:i w:val="0"/>
          <w:strike w:val="0"/>
          <w:vanish w:val="0"/>
          <w:color w:val="000000"/>
          <w:sz w:val="24"/>
          <w:szCs w:val="24"/>
          <w:u w:val="none"/>
        </w:rPr>
        <w:t xml:space="preserve"> the manuscripts of scholarly publications and conference presentations for research funded by this agreement for free and unlimited use by BOEM staff, which may take the form of a full-text, final, pre-publication copy of the related publication in cases that the publisher enforces pay for access or copyright restrictions.</w:t>
      </w:r>
      <w:r>
        <w:rPr>
          <w:rFonts w:ascii="Times New Roman" w:eastAsia="Times New Roman" w:hAnsi="Times New Roman" w:cs="Times New Roman"/>
          <w:b w:val="0"/>
          <w:i w:val="0"/>
          <w:strike w:val="0"/>
          <w:vanish w:val="0"/>
          <w:color w:val="000000"/>
          <w:sz w:val="24"/>
          <w:szCs w:val="24"/>
          <w:u w:val="none"/>
        </w:rPr>
        <w:br/>
      </w:r>
      <w:r>
        <w:rPr>
          <w:rFonts w:ascii="Times New Roman" w:eastAsia="Times New Roman" w:hAnsi="Times New Roman" w:cs="Times New Roman"/>
          <w:b w:val="0"/>
          <w:i w:val="0"/>
          <w:strike w:val="0"/>
          <w:vanish w:val="0"/>
          <w:color w:val="000000"/>
          <w:sz w:val="24"/>
          <w:szCs w:val="24"/>
          <w:u w:val="single"/>
        </w:rPr>
        <w:t>g. Bibliographic information for related publications</w:t>
      </w:r>
      <w:r>
        <w:rPr>
          <w:rFonts w:ascii="Times New Roman" w:eastAsia="Times New Roman" w:hAnsi="Times New Roman" w:cs="Times New Roman"/>
          <w:b w:val="0"/>
          <w:i w:val="0"/>
          <w:strike w:val="0"/>
          <w:vanish w:val="0"/>
          <w:color w:val="000000"/>
          <w:sz w:val="24"/>
          <w:szCs w:val="24"/>
          <w:u w:val="none"/>
        </w:rPr>
        <w:t>: the information on each related publication needed for formatting Council of Science Editors (CSE) bibliographies using the name-date system, including the URL and Digital Object Identifier to access the publication on the publisher’s website, when applicable.</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Paperwork Reduction Act Statement</w:t>
      </w:r>
    </w:p>
    <w:p w:rsidP="00470374">
      <w:pPr>
        <w:keepLines w:val="0"/>
        <w:spacing w:before="60" w:after="20"/>
        <w:ind w:left="0"/>
        <w:jc w:val="left"/>
        <w:rPr>
          <w:rFonts w:ascii="Times New Roman" w:eastAsia="Times New Roman" w:hAnsi="Times New Roman" w:cs="Times New Roman"/>
          <w:b w:val="0"/>
          <w:i w:val="0"/>
          <w:strike w:val="0"/>
          <w:vanish/>
          <w:color w:val="000000"/>
          <w:sz w:val="24"/>
          <w:u w:val="none"/>
        </w:rPr>
      </w:pPr>
      <w:r>
        <w:rPr>
          <w:rFonts w:ascii="Times New Roman" w:eastAsia="Times New Roman" w:hAnsi="Times New Roman" w:cs="Times New Roman"/>
          <w:b w:val="0"/>
          <w:i w:val="0"/>
          <w:strike w:val="0"/>
          <w:vanish/>
          <w:color w:val="009745"/>
          <w:sz w:val="24"/>
          <w:u w:val="none"/>
        </w:rPr>
        <w:t>The following statement is the Bureau’s standard PRA Statement that programs must enter in the field below. The statement includes average burden estimates. If these estimates are significantly different from the average completion times for your program, update them as needed and add this burden statement in the text field. Please do not change or remove any other language in the standard PRA Statement.</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Geospatial Data Act</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All geospatial data* collected for or produced through the use of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2801–2811. Interior requires fully compliant metadata on all Geographic Information Systems files developed for financial assistance projects. If a funded financial assistance project involves acquiring or collecting geospatial data, the recipient is required to search GeoPlatform.gov to determine that no existing Federal, State, local or private data meet the Government’s needs and are available at no cost before acquiring or collecting additional geospatial data.</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 xml:space="preserve">Geospatial Data Act of 2018, Pub. L. 115-254, Subtitle F – Geospatial Data, §§ 751-759C, codified at 43 U.S.C. §§ 2801–2811 - Federal recipient collection of geospatial data through the use of the Department of the Interior financial assistance funds requires a due diligence search at the GeoPlatform.gov list of datasets to discover whether the needed geospatial-related data, products, or services already exist. If the required data set already exists, the recipient must use it. If the required data is not already available, the recipient must produce the proposed geospatial data, products, or services in compliance with applicable proposed guidance and standards established by the Federal Geospatial Data Committee (FGDC) posted at </w:t>
      </w:r>
      <w:hyperlink r:id="rId29" w:tgtFrame="_blank" w:history="1">
        <w:r>
          <w:rPr>
            <w:rStyle w:val="ahref"/>
            <w:rFonts w:ascii="Times New Roman" w:eastAsia="Times New Roman" w:hAnsi="Times New Roman" w:cs="Times New Roman"/>
            <w:b w:val="0"/>
            <w:bCs w:val="0"/>
            <w:i w:val="0"/>
            <w:strike w:val="0"/>
            <w:color w:val="0000FF"/>
            <w:sz w:val="24"/>
            <w:szCs w:val="24"/>
            <w:u w:val="single" w:color="0000FF"/>
          </w:rPr>
          <w:t>www.fgdc.gov</w:t>
        </w:r>
      </w:hyperlink>
      <w:r>
        <w:rPr>
          <w:rFonts w:ascii="Times New Roman" w:eastAsia="Times New Roman" w:hAnsi="Times New Roman" w:cs="Times New Roman"/>
          <w:b w:val="0"/>
          <w:bCs w:val="0"/>
          <w:i w:val="0"/>
          <w:strike w:val="0"/>
          <w:color w:val="000000"/>
          <w:sz w:val="24"/>
          <w:szCs w:val="24"/>
          <w:u w:val="none"/>
        </w:rPr>
        <w:t>.</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Recipients must submit a digital copy of all GIS data produced or collected as part of the award funds to the bureau or office via email or data transfer. All GIS data files shall be in open format. All delineated GIS data (points, lines or polygons) should be established in compliance with the approved open data standards with complete feature level metadata.</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*Geospatial data refers to data regarding natural or man-made, imaginary, or physical features. It also includes location information, and information referring to boundaries, points of interest, and mobility data.</w:t>
      </w:r>
    </w:p>
    <w:p w:rsidP="00470374">
      <w:pPr>
        <w:pStyle w:val="Label"/>
        <w:keepLines w:val="0"/>
        <w:spacing w:before="60" w:after="20"/>
        <w:ind w:left="0"/>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Requirements for Availability of Data (2 CFR § 1402.315)</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rsidP="00470374">
      <w:pPr>
        <w:pStyle w:val="Normal0"/>
        <w:keepLines w:val="0"/>
        <w:spacing w:before="0" w:after="140"/>
        <w:ind w:left="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The Federal Government has the right to:</w:t>
      </w:r>
    </w:p>
    <w:p w:rsidP="00470374">
      <w:pPr>
        <w:pStyle w:val="Normal0"/>
        <w:keepLines w:val="0"/>
        <w:numPr>
          <w:ilvl w:val="0"/>
          <w:numId w:val="27"/>
        </w:numPr>
        <w:spacing w:before="0" w:after="20"/>
        <w:ind w:left="720" w:hanging="36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Obtain, reproduce, publish, or otherwise use the data, methodology, factual inputs, models, analyses, technical information, reports, conclusions, or other scientific assessments, produced under a Federal award; and</w:t>
      </w:r>
    </w:p>
    <w:p w:rsidP="00470374">
      <w:pPr>
        <w:pStyle w:val="Normal0"/>
        <w:keepLines w:val="0"/>
        <w:numPr>
          <w:ilvl w:val="0"/>
          <w:numId w:val="27"/>
        </w:numPr>
        <w:spacing w:before="20" w:after="150"/>
        <w:ind w:left="720" w:hanging="360"/>
        <w:jc w:val="left"/>
        <w:rPr>
          <w:rFonts w:ascii="Times New Roman" w:eastAsia="Times New Roman" w:hAnsi="Times New Roman" w:cs="Times New Roman"/>
          <w:b w:val="0"/>
          <w:bCs w:val="0"/>
          <w:i w:val="0"/>
          <w:strike w:val="0"/>
          <w:color w:val="000000"/>
          <w:sz w:val="24"/>
          <w:szCs w:val="24"/>
          <w:u w:val="none"/>
        </w:rPr>
      </w:pPr>
      <w:r>
        <w:rPr>
          <w:rFonts w:ascii="Times New Roman" w:eastAsia="Times New Roman" w:hAnsi="Times New Roman" w:cs="Times New Roman"/>
          <w:b w:val="0"/>
          <w:bCs w:val="0"/>
          <w:i w:val="0"/>
          <w:strike w:val="0"/>
          <w:color w:val="000000"/>
          <w:sz w:val="24"/>
          <w:szCs w:val="24"/>
          <w:u w:val="none"/>
        </w:rPr>
        <w:t>Authorize others to receive, reproduce, publish, or otherwise use such data, methodology, factual inputs, models, analyses, technical information, reports, conclusions, or other scientific assessments, for Federal purposes, including to allow for meaningful third-party evaluation.</w:t>
      </w:r>
    </w:p>
    <w:p w:rsidP="00470374">
      <w:pPr>
        <w:keepLines w:val="0"/>
        <w:spacing w:before="20" w:after="20"/>
        <w:ind w:left="0"/>
        <w:jc w:val="left"/>
      </w:pPr>
    </w:p>
    <w:sectPr w:rsidSect="00F51971">
      <w:footerReference w:type="default" r:id="rId30"/>
      <w:type w:val="nextPage"/>
      <w:pgSz w:w="12240" w:h="15840"/>
      <w:pgMar w:top="1440" w:right="1440" w:bottom="1440" w:left="1440" w:header="720" w:footer="720" w:gutter="0"/>
      <w:pgNumType w:start="1"/>
      <w:cols w:space="720"/>
      <w:titlePg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30" w:author="Dominique Bruce" w:date="2023-05-16T13:58:49Z">
    <w:p w14:paraId="23336A08">
      <w:r>
        <w:rPr>
          <w:color w:val="auto"/>
          <w:szCs w:val="24"/>
        </w:rPr>
        <w:t>Addressed: See Section D Application and Submission Information</w:t>
      </w:r>
    </w:p>
  </w:comment>
  <w:comment w:id="31" w:author="Brian Mchugh" w:date="2023-05-15T11:09:59Z">
    <w:p w14:paraId="203EB439">
      <w:r>
        <w:rPr>
          <w:color w:val="auto"/>
          <w:szCs w:val="24"/>
        </w:rPr>
        <w:t xml:space="preserve">Application due date TBD.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23336A08" w15:done="0"/>
  <w15:commentEx w15:paraId="203EB43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8BEAC17A-9846-454C-97BB-B8E0906CCA86}"/>
    <w:embedBold r:id="rId2" w:subsetted="1" w:fontKey="{907AF60F-E8B8-4C1E-B9EB-074CE69CE4B7}"/>
    <w:embedItalic r:id="rId3" w:subsetted="1" w:fontKey="{BCD6DD6D-AEC3-4249-9CFF-8B7F43AEA7ED}"/>
    <w:embedBoldItalic r:id="rId4" w:subsetted="1" w:fontKey="{F5F324D2-9ACF-4968-B0E3-68494A75ABD2}"/>
  </w:font>
  <w:font w:name="Courier New">
    <w:panose1 w:val="02070309020205020404"/>
    <w:charset w:val="00"/>
    <w:family w:val="modern"/>
    <w:pitch w:val="fixed"/>
    <w:sig w:usb0="E0002EFF" w:usb1="C0007843" w:usb2="00000009" w:usb3="00000000" w:csb0="000001FF" w:csb1="00000000"/>
    <w:embedRegular r:id="rId5" w:subsetted="1" w:fontKey="{126FBABB-74FE-47DD-8378-FAD86AD4456F}"/>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charset w:val="00"/>
    <w:family w:val="auto"/>
    <w:pitch w:val="default"/>
  </w:font>
  <w:font w:name="Time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94C" w14:paraId="6BC5749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04D4" w:rsidRPr="008A694C" w:rsidP="008A694C" w14:paraId="06F02D5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94C" w14:paraId="5FDCBAD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3113"/>
      <w:gridCol w:w="3113"/>
      <w:gridCol w:w="3113"/>
    </w:tblGrid>
    <w:tr>
      <w:tblPrEx>
        <w:tblW w:w="5000" w:type="pct"/>
        <w:tblCellMar>
          <w:left w:w="108" w:type="dxa"/>
          <w:right w:w="108" w:type="dxa"/>
        </w:tblCellMar>
      </w:tblPrEx>
      <w:tc>
        <w:tcPr>
          <w:tcW w:w="1650" w:type="pct"/>
        </w:tcPr>
        <w:p>
          <w:pPr>
            <w:jc w:val="center"/>
          </w:pPr>
        </w:p>
      </w:tc>
      <w:tc>
        <w:tcPr>
          <w:tcW w:w="1650" w:type="pct"/>
        </w:tcPr>
        <w:p>
          <w:pPr>
            <w:jc w:val="center"/>
          </w:pPr>
        </w:p>
      </w:tc>
      <w:tc>
        <w:tcPr>
          <w:tcW w:w="1650" w:type="pct"/>
        </w:tcPr>
        <w:p>
          <w:pPr>
            <w:jc w:val="center"/>
          </w:pPr>
          <w:r>
            <w:t xml:space="preserve">Page </w:t>
          </w:r>
          <w:r>
            <w:fldChar w:fldCharType="begin"/>
          </w:r>
          <w:r>
            <w:instrText xml:space="preserve"> PAGE </w:instrText>
          </w:r>
          <w:r>
            <w:fldChar w:fldCharType="separate"/>
          </w:r>
          <w:r>
            <w:t>23</w:t>
          </w:r>
          <w:r>
            <w:fldChar w:fldCharType="end"/>
          </w:r>
          <w:r>
            <w:t xml:space="preserve"> of </w:t>
          </w:r>
          <w:r>
            <w:fldChar w:fldCharType="begin"/>
          </w:r>
          <w:r>
            <w:instrText xml:space="preserve"> </w:instrText>
          </w:r>
          <w:r>
            <w:instrText>=</w:instrText>
          </w:r>
          <w:r>
            <w:instrText xml:space="preserve"> </w:instrText>
          </w:r>
          <w:r>
            <w:fldChar w:fldCharType="begin"/>
          </w:r>
          <w:r>
            <w:instrText xml:space="preserve"> </w:instrText>
          </w:r>
          <w:r>
            <w:instrText>NUMPAGES</w:instrText>
          </w:r>
          <w:r>
            <w:instrText xml:space="preserve"> </w:instrText>
          </w:r>
          <w:r>
            <w:fldChar w:fldCharType="separate"/>
          </w:r>
          <w:r>
            <w:instrText>24</w:instrText>
          </w:r>
          <w:r>
            <w:fldChar w:fldCharType="end"/>
          </w:r>
          <w:r>
            <w:instrText xml:space="preserve"> </w:instrText>
          </w:r>
          <w:r>
            <w:instrText>-</w:instrText>
          </w:r>
          <w:r>
            <w:instrText xml:space="preserve"> </w:instrText>
          </w:r>
          <w:r>
            <w:instrText>1</w:instrText>
          </w:r>
          <w:r>
            <w:instrText xml:space="preserve"> </w:instrText>
          </w:r>
          <w:r>
            <w:fldChar w:fldCharType="separate"/>
          </w:r>
          <w:r>
            <w:t>23</w:t>
          </w:r>
          <w:r>
            <w:fldChar w:fldCharType="end"/>
          </w:r>
        </w:p>
      </w:tc>
    </w:tr>
  </w:tbl>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94C" w14:paraId="2F2F4F0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94C" w14:paraId="0CE0A1E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94C" w14:paraId="069B0E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0C56CB"/>
    <w:multiLevelType w:val="hybridMultilevel"/>
    <w:tmpl w:val="DEAE6F06"/>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1">
    <w:nsid w:val="08025E21"/>
    <w:multiLevelType w:val="hybridMultilevel"/>
    <w:tmpl w:val="37E836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DFB6BF4"/>
    <w:multiLevelType w:val="hybridMultilevel"/>
    <w:tmpl w:val="D780DCE2"/>
    <w:lvl w:ilvl="0">
      <w:start w:val="1"/>
      <w:numFmt w:val="bullet"/>
      <w:pStyle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3">
    <w:nsid w:val="22E84D12"/>
    <w:multiLevelType w:val="hybridMultilevel"/>
    <w:tmpl w:val="1686870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23105D2C"/>
    <w:multiLevelType w:val="hybridMultilevel"/>
    <w:tmpl w:val="5010F3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FD5771"/>
    <w:multiLevelType w:val="hybridMultilevel"/>
    <w:tmpl w:val="AE64D2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BAC7556"/>
    <w:multiLevelType w:val="hybridMultilevel"/>
    <w:tmpl w:val="624ECE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4FCC1E5B"/>
    <w:multiLevelType w:val="hybridMultilevel"/>
    <w:tmpl w:val="66FAFD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9B0054B"/>
    <w:multiLevelType w:val="hybridMultilevel"/>
    <w:tmpl w:val="9BE67068"/>
    <w:lvl w:ilvl="0">
      <w:start w:val="1"/>
      <w:numFmt w:val="bullet"/>
      <w:pStyle w:val="DoubleIndented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hint="default"/>
      </w:rPr>
    </w:lvl>
    <w:lvl w:ilvl="8" w:tentative="1">
      <w:start w:val="1"/>
      <w:numFmt w:val="bullet"/>
      <w:lvlText w:val=""/>
      <w:lvlJc w:val="left"/>
      <w:pPr>
        <w:ind w:left="7344" w:hanging="360"/>
      </w:pPr>
      <w:rPr>
        <w:rFonts w:ascii="Wingdings" w:hAnsi="Wingdings" w:hint="default"/>
      </w:rPr>
    </w:lvl>
  </w:abstractNum>
  <w:abstractNum w:abstractNumId="11">
    <w:nsid w:val="5B5D4D46"/>
    <w:multiLevelType w:val="hybridMultilevel"/>
    <w:tmpl w:val="C3A65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6093E66"/>
    <w:multiLevelType w:val="hybridMultilevel"/>
    <w:tmpl w:val="37DA2D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AD71B05"/>
    <w:multiLevelType w:val="hybridMultilevel"/>
    <w:tmpl w:val="6B1EC6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76823451"/>
    <w:multiLevelType w:val="hybridMultilevel"/>
    <w:tmpl w:val="A92817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9CF54E8"/>
    <w:multiLevelType w:val="hybridMultilevel"/>
    <w:tmpl w:val="01E4CE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9CF54E9"/>
    <w:multiLevelType w:val="multilevel"/>
    <w:tmpl w:val="79CF54E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9CF54EA"/>
    <w:multiLevelType w:val="hybridMultilevel"/>
    <w:tmpl w:val="79CF54E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9CF54EB"/>
    <w:multiLevelType w:val="multilevel"/>
    <w:tmpl w:val="79CF54E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9CF54EC"/>
    <w:multiLevelType w:val="multilevel"/>
    <w:tmpl w:val="79CF54E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9CF54ED"/>
    <w:multiLevelType w:val="multilevel"/>
    <w:tmpl w:val="79CF54E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9CF54EE"/>
    <w:multiLevelType w:val="hybridMultilevel"/>
    <w:tmpl w:val="79CF54E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9CF54EF"/>
    <w:multiLevelType w:val="hybridMultilevel"/>
    <w:tmpl w:val="79CF54E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9CF54F0"/>
    <w:multiLevelType w:val="multilevel"/>
    <w:tmpl w:val="79CF54F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num>
  <w:num w:numId="2">
    <w:abstractNumId w:val="6"/>
  </w:num>
  <w:num w:numId="3">
    <w:abstractNumId w:val="3"/>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0"/>
  </w:num>
  <w:num w:numId="9">
    <w:abstractNumId w:val="11"/>
  </w:num>
  <w:num w:numId="10">
    <w:abstractNumId w:val="13"/>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1"/>
  </w:num>
  <w:num w:numId="16">
    <w:abstractNumId w:val="7"/>
  </w:num>
  <w:num w:numId="17">
    <w:abstractNumId w:val="12"/>
  </w:num>
  <w:num w:numId="18">
    <w:abstractNumId w:val="9"/>
  </w:num>
  <w:num w:numId="19">
    <w:abstractNumId w:val="0"/>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embedSystemFonts/>
  <w:saveSubsetFonts/>
  <w:proofState w:spelling="clean" w:grammar="clean"/>
  <w:doNotTrackFormatting/>
  <w:documentProtection w:edit="comments" w:formatting="1" w:enforcement="0"/>
  <w:defaultTabStop w:val="720"/>
  <w:defaultTableStyle w:val="TableGrid"/>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67E94"/>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8E0"/>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GridTable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iv">
    <w:name w:val="div"/>
    <w:basedOn w:val="Normal"/>
    <w:rPr>
      <w:rFonts w:ascii="Times New Roman" w:eastAsia="Times New Roman" w:hAnsi="Times New Roman" w:cs="Times New Roman"/>
      <w:sz w:val="24"/>
      <w:szCs w:val="24"/>
    </w:rPr>
  </w:style>
  <w:style w:type="paragraph" w:customStyle="1" w:styleId="h1Heading1">
    <w:name w:val="h1_Heading1"/>
    <w:basedOn w:val="Heading1"/>
    <w:pPr>
      <w:pBdr>
        <w:top w:val="none" w:sz="0" w:space="2" w:color="auto"/>
        <w:left w:val="none" w:sz="0" w:space="2" w:color="auto"/>
        <w:bottom w:val="none" w:sz="0" w:space="2" w:color="auto"/>
        <w:right w:val="none" w:sz="0" w:space="2" w:color="auto"/>
      </w:pBdr>
      <w:shd w:val="clear" w:color="auto" w:fill="BCDFFB"/>
    </w:pPr>
    <w:rPr>
      <w:rFonts w:ascii="Times New Roman" w:eastAsia="Times New Roman" w:hAnsi="Times New Roman" w:cs="Times New Roman"/>
      <w:b/>
      <w:bCs/>
      <w:sz w:val="24"/>
      <w:szCs w:val="24"/>
      <w:shd w:val="clear" w:color="auto" w:fill="BCDFFB"/>
    </w:rPr>
  </w:style>
  <w:style w:type="paragraph" w:customStyle="1" w:styleId="Normal0">
    <w:name w:val="Normal_0"/>
    <w:basedOn w:val="Normal"/>
    <w:rPr>
      <w:rFonts w:ascii="Helvetica" w:eastAsia="Helvetica" w:hAnsi="Helvetica" w:cs="Helvetica"/>
      <w:sz w:val="20"/>
      <w:szCs w:val="20"/>
    </w:rPr>
  </w:style>
  <w:style w:type="paragraph" w:customStyle="1" w:styleId="h2Heading2">
    <w:name w:val="h2_Heading2"/>
    <w:basedOn w:val="Heading2"/>
    <w:pPr>
      <w:pBdr>
        <w:top w:val="none" w:sz="0" w:space="2" w:color="auto"/>
        <w:left w:val="none" w:sz="0" w:space="2" w:color="auto"/>
        <w:bottom w:val="none" w:sz="0" w:space="2" w:color="auto"/>
        <w:right w:val="none" w:sz="0" w:space="2" w:color="auto"/>
      </w:pBdr>
      <w:shd w:val="clear" w:color="auto" w:fill="E0E0E0"/>
    </w:pPr>
    <w:rPr>
      <w:rFonts w:ascii="Times New Roman" w:eastAsia="Times New Roman" w:hAnsi="Times New Roman" w:cs="Times New Roman"/>
      <w:b/>
      <w:bCs/>
      <w:sz w:val="24"/>
      <w:szCs w:val="24"/>
      <w:shd w:val="clear" w:color="auto" w:fill="E0E0E0"/>
    </w:rPr>
  </w:style>
  <w:style w:type="paragraph" w:customStyle="1" w:styleId="p">
    <w:name w:val="p"/>
    <w:basedOn w:val="Normal"/>
    <w:rPr>
      <w:rFonts w:ascii="Helvetica" w:eastAsia="Helvetica" w:hAnsi="Helvetica" w:cs="Helvetica"/>
      <w:sz w:val="20"/>
      <w:szCs w:val="20"/>
    </w:rPr>
  </w:style>
  <w:style w:type="character" w:customStyle="1" w:styleId="ahref">
    <w:name w:val="a_|href"/>
    <w:basedOn w:val="DefaultParagraphFont"/>
    <w:rPr>
      <w:color w:val="0000FF"/>
    </w:rPr>
  </w:style>
  <w:style w:type="paragraph" w:customStyle="1" w:styleId="p0">
    <w:name w:val="p_0"/>
    <w:basedOn w:val="Hidden"/>
    <w:rPr>
      <w:rFonts w:ascii="Helvetica" w:eastAsia="Helvetica" w:hAnsi="Helvetica" w:cs="Helvetica"/>
      <w:sz w:val="20"/>
      <w:szCs w:val="20"/>
    </w:rPr>
  </w:style>
  <w:style w:type="character" w:customStyle="1" w:styleId="criteria-linked-elementdata-modeexportcriteria-score">
    <w:name w:val="criteria-linked-element_|data-mode=export_criteria-score"/>
    <w:basedOn w:val="DefaultParagraphFont"/>
    <w:rPr>
      <w:bdr w:val="none" w:sz="0" w:space="0" w:color="auto"/>
    </w:rPr>
  </w:style>
  <w:style w:type="table" w:customStyle="1" w:styleId="tablecriteria-linked-element">
    <w:name w:val="table_criteria-linked-element"/>
    <w:basedOn w:val="TableNormal"/>
    <w:tbl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https://www.ecfr.gov/cgi-bin/text-idx?SID=2cb9f6d1c1c131ed576a5e65845ef3fa&amp;mc=true&amp;node=se2.1.1402_1112&amp;rgn=div8" TargetMode="External" /><Relationship Id="rId16" Type="http://schemas.openxmlformats.org/officeDocument/2006/relationships/hyperlink" Target="https://www.doi.gov/pam/programs/acquisition/fair-activities-inventory-reform-act" TargetMode="External" /><Relationship Id="rId17" Type="http://schemas.openxmlformats.org/officeDocument/2006/relationships/hyperlink" Target="https://harvester.census.gov/facides/Account/Login.aspx" TargetMode="External" /><Relationship Id="rId18" Type="http://schemas.openxmlformats.org/officeDocument/2006/relationships/hyperlink" Target="https://harvester.census.gov/facdissem/Main.aspx" TargetMode="External" /><Relationship Id="rId19" Type="http://schemas.openxmlformats.org/officeDocument/2006/relationships/hyperlink" Target="http://www.ecfr.gov/cgi-bin/text-idx?SID=683823273fc0da6a1060883eda593fb8&amp;mc=true&amp;node=pt43.1.18&amp;rgn=div5" TargetMode="External" /><Relationship Id="rId2" Type="http://schemas.openxmlformats.org/officeDocument/2006/relationships/webSettings" Target="webSettings.xml" /><Relationship Id="rId20" Type="http://schemas.openxmlformats.org/officeDocument/2006/relationships/hyperlink" Target="https://www.gsa.gov/about-us/organization/federal-acquisition-service/office-of-systems-management/integrated-award-environment-iae/iae-systems-information-kit/unique-entity-identifier-update" TargetMode="External" /><Relationship Id="rId21" Type="http://schemas.openxmlformats.org/officeDocument/2006/relationships/hyperlink" Target="http://www.sam.gov" TargetMode="External" /><Relationship Id="rId22" Type="http://schemas.openxmlformats.org/officeDocument/2006/relationships/hyperlink" Target="https://www.grants.gov/help/html/help/Register/RegisterWithSAM.htm" TargetMode="External" /><Relationship Id="rId23" Type="http://schemas.openxmlformats.org/officeDocument/2006/relationships/hyperlink" Target="mailto:support@grants.gov" TargetMode="External" /><Relationship Id="rId24" Type="http://schemas.microsoft.com/office/2011/relationships/commentsExtended" Target="commentsExtended.xml" /><Relationship Id="rId25" Type="http://schemas.openxmlformats.org/officeDocument/2006/relationships/comments" Target="comments.xml" /><Relationship Id="rId26" Type="http://schemas.openxmlformats.org/officeDocument/2006/relationships/hyperlink" Target="https://www.doi.gov/grants/doi-standard-terms-and-conditions" TargetMode="External" /><Relationship Id="rId27" Type="http://schemas.openxmlformats.org/officeDocument/2006/relationships/hyperlink" Target="https://www.ecfr.gov/cgi-bin/text-idx?SID=2cb9f6d1c1c131ed576a5e65845ef3fa&amp;mc=true&amp;node=se2.1.1402_1315&amp;rgn=div8" TargetMode="External" /><Relationship Id="rId28" Type="http://schemas.openxmlformats.org/officeDocument/2006/relationships/hyperlink" Target="https://www.boem.gov/esp-data-and-information-specifications" TargetMode="External" /><Relationship Id="rId29" Type="http://schemas.openxmlformats.org/officeDocument/2006/relationships/hyperlink" Target="https://gcc02.safelinks.protection.outlook.com/?url=http%3A%2F%2Fwww.fgdc.gov%2F&amp;data=05%7C01%7CYong.Kong%40boem.gov%7Cf00810e6e58f400bfb7708da64facfad%7C0693b5ba4b184d7b9341f32f400a5494%7C0%7C0%7C637933325649220940%7CUnknown%7CTWFpbGZsb3d8eyJWIjoiMC4wLjAwMDAiLCJQIjoiV2luMzIiLCJBTiI6Ik1haWwiLCJXVCI6Mn0%3D%7C3000%7C%7C%7C&amp;sdata=xM9BlemhxYhri%2Fl1ek2KMpCAKoVtKWipiGqEu1KAkeY%3D&amp;reserved=0" TargetMode="External" /><Relationship Id="rId3" Type="http://schemas.openxmlformats.org/officeDocument/2006/relationships/fontTable" Target="fontTable.xml" /><Relationship Id="rId30" Type="http://schemas.openxmlformats.org/officeDocument/2006/relationships/footer" Target="footer4.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5.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Props1.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2.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customXml/itemProps4.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customXml/itemProps5.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24</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Silverman, Joshua (NIH/OD) [C]</cp:lastModifiedBy>
  <cp:revision>28</cp:revision>
  <cp:lastPrinted>2015-12-22T13:15:00Z</cp:lastPrinted>
  <dcterms:created xsi:type="dcterms:W3CDTF">2016-12-20T14:59:00Z</dcterms:created>
  <dcterms:modified xsi:type="dcterms:W3CDTF">2023-02-15T17:20:00Z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