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37396" w14:textId="77777777" w:rsidR="00110B95" w:rsidRPr="00635937" w:rsidRDefault="00D5725C" w:rsidP="008375F3">
      <w:pPr>
        <w:jc w:val="center"/>
        <w:rPr>
          <w:b/>
          <w:bCs/>
        </w:rPr>
      </w:pPr>
      <w:r w:rsidRPr="00635937">
        <w:rPr>
          <w:b/>
          <w:bCs/>
        </w:rPr>
        <w:t xml:space="preserve">U.S. </w:t>
      </w:r>
      <w:r w:rsidR="007F661A" w:rsidRPr="00635937">
        <w:rPr>
          <w:b/>
          <w:bCs/>
        </w:rPr>
        <w:t>Department of State</w:t>
      </w:r>
    </w:p>
    <w:p w14:paraId="42B64511" w14:textId="319091D1" w:rsidR="00D5725C" w:rsidRPr="00CF2A43" w:rsidRDefault="00962923" w:rsidP="008375F3">
      <w:pPr>
        <w:jc w:val="center"/>
      </w:pPr>
      <w:r>
        <w:t>Bureau of International Security and Nonproliferation, Office of Cooperative Threat Reduction</w:t>
      </w:r>
    </w:p>
    <w:p w14:paraId="65847584" w14:textId="77777777" w:rsidR="00962923" w:rsidRPr="00CF2A43" w:rsidRDefault="00962923" w:rsidP="008375F3">
      <w:pPr>
        <w:jc w:val="center"/>
      </w:pPr>
      <w:r w:rsidRPr="00CF2A43">
        <w:t>Notice of Funding Opportunity</w:t>
      </w:r>
    </w:p>
    <w:p w14:paraId="259D28B7" w14:textId="77777777" w:rsidR="00D3639B" w:rsidRPr="00CF2A43" w:rsidRDefault="00D3639B" w:rsidP="00B661C2">
      <w:pPr>
        <w:jc w:val="center"/>
        <w:rPr>
          <w:b/>
        </w:rPr>
      </w:pPr>
    </w:p>
    <w:p w14:paraId="192FAD34" w14:textId="15645CF8" w:rsidR="006D5EBA" w:rsidRPr="00CF2A43" w:rsidRDefault="006D5EBA" w:rsidP="00B661C2">
      <w:pPr>
        <w:ind w:left="3600" w:hanging="3600"/>
      </w:pPr>
      <w:r w:rsidRPr="00CF2A43">
        <w:rPr>
          <w:b/>
        </w:rPr>
        <w:t>Funding Opportunity Title:</w:t>
      </w:r>
      <w:r w:rsidRPr="00CF2A43">
        <w:rPr>
          <w:b/>
        </w:rPr>
        <w:tab/>
      </w:r>
      <w:r w:rsidR="00E82DD5">
        <w:t xml:space="preserve">CTR </w:t>
      </w:r>
      <w:r w:rsidRPr="00CF2A43">
        <w:t>Global Biosecurity Engagement Activities</w:t>
      </w:r>
    </w:p>
    <w:p w14:paraId="0167B2B4" w14:textId="71D61DF4" w:rsidR="00B661C2" w:rsidRPr="00CF2A43" w:rsidRDefault="00B661C2" w:rsidP="00B661C2">
      <w:pPr>
        <w:rPr>
          <w:b/>
        </w:rPr>
      </w:pPr>
      <w:r w:rsidRPr="00CF2A43">
        <w:rPr>
          <w:b/>
        </w:rPr>
        <w:t xml:space="preserve">Announcement Type: </w:t>
      </w:r>
      <w:r w:rsidRPr="00CF2A43">
        <w:rPr>
          <w:b/>
        </w:rPr>
        <w:tab/>
      </w:r>
      <w:r w:rsidRPr="00CF2A43">
        <w:rPr>
          <w:b/>
        </w:rPr>
        <w:tab/>
      </w:r>
      <w:r w:rsidRPr="00CF2A43">
        <w:t>Cooperative Agreement – Initial</w:t>
      </w:r>
    </w:p>
    <w:p w14:paraId="55146A9F" w14:textId="0D3E4E18" w:rsidR="006D5EBA" w:rsidRPr="00CF2A43" w:rsidRDefault="006D5EBA" w:rsidP="00B661C2">
      <w:r w:rsidRPr="00CF2A43">
        <w:rPr>
          <w:b/>
        </w:rPr>
        <w:t>Funding Opportunity Number:</w:t>
      </w:r>
      <w:r w:rsidRPr="00CF2A43">
        <w:rPr>
          <w:b/>
        </w:rPr>
        <w:tab/>
      </w:r>
      <w:r w:rsidR="00B55847" w:rsidRPr="00B55847">
        <w:t>SFOP0009242</w:t>
      </w:r>
    </w:p>
    <w:p w14:paraId="0B4B4196" w14:textId="2A3A7F38" w:rsidR="00962923" w:rsidRPr="00CF2A43" w:rsidRDefault="006D5EBA" w:rsidP="38A0D55C">
      <w:pPr>
        <w:rPr>
          <w:color w:val="000000" w:themeColor="text1"/>
        </w:rPr>
      </w:pPr>
      <w:r w:rsidRPr="38A0D55C">
        <w:rPr>
          <w:b/>
          <w:bCs/>
        </w:rPr>
        <w:t>Deadline for Applications:</w:t>
      </w:r>
      <w:r>
        <w:tab/>
      </w:r>
      <w:r>
        <w:tab/>
      </w:r>
      <w:r w:rsidR="6729D159" w:rsidRPr="38A0D55C">
        <w:rPr>
          <w:color w:val="000000" w:themeColor="text1"/>
        </w:rPr>
        <w:t>January 31, 2023, 11:59PM EDT</w:t>
      </w:r>
    </w:p>
    <w:p w14:paraId="611FD994" w14:textId="77777777" w:rsidR="00D5725C" w:rsidRPr="00CF2A43" w:rsidRDefault="00D5725C" w:rsidP="00B661C2">
      <w:r w:rsidRPr="00CF2A43">
        <w:rPr>
          <w:b/>
        </w:rPr>
        <w:t>CFDA</w:t>
      </w:r>
      <w:r w:rsidRPr="00CF2A43">
        <w:rPr>
          <w:b/>
        </w:rPr>
        <w:tab/>
      </w:r>
      <w:r w:rsidRPr="00CF2A43">
        <w:rPr>
          <w:b/>
        </w:rPr>
        <w:tab/>
      </w:r>
      <w:r w:rsidRPr="00CF2A43">
        <w:rPr>
          <w:b/>
        </w:rPr>
        <w:tab/>
      </w:r>
      <w:r w:rsidRPr="00CF2A43">
        <w:rPr>
          <w:b/>
        </w:rPr>
        <w:tab/>
      </w:r>
      <w:r w:rsidRPr="00CF2A43">
        <w:rPr>
          <w:b/>
        </w:rPr>
        <w:tab/>
      </w:r>
      <w:r w:rsidRPr="00CF2A43">
        <w:t>19.033</w:t>
      </w:r>
    </w:p>
    <w:p w14:paraId="1DEAE48D" w14:textId="4CDC2CCA" w:rsidR="007F661A" w:rsidRPr="00CF2A43" w:rsidRDefault="006D5EBA" w:rsidP="00B661C2">
      <w:r w:rsidRPr="50AF3B78">
        <w:rPr>
          <w:b/>
          <w:bCs/>
        </w:rPr>
        <w:t xml:space="preserve">Total Amount Available: </w:t>
      </w:r>
      <w:r>
        <w:tab/>
      </w:r>
      <w:r>
        <w:tab/>
      </w:r>
      <w:r w:rsidR="008C5E40">
        <w:t>$</w:t>
      </w:r>
      <w:r w:rsidR="00413CF7">
        <w:t>1</w:t>
      </w:r>
      <w:r w:rsidR="637831C6">
        <w:t>0,855,000</w:t>
      </w:r>
    </w:p>
    <w:p w14:paraId="574EAA45" w14:textId="77777777" w:rsidR="00110B95" w:rsidRPr="00CF2A43" w:rsidRDefault="00110B95" w:rsidP="00B661C2">
      <w:pPr>
        <w:rPr>
          <w:b/>
        </w:rPr>
      </w:pPr>
    </w:p>
    <w:p w14:paraId="7FE709FB" w14:textId="77777777" w:rsidR="006D5EBA" w:rsidRPr="00CF2A43" w:rsidRDefault="006D5EBA" w:rsidP="00E12213">
      <w:pPr>
        <w:pStyle w:val="ListParagraph"/>
        <w:numPr>
          <w:ilvl w:val="0"/>
          <w:numId w:val="2"/>
        </w:numPr>
        <w:spacing w:line="240" w:lineRule="auto"/>
        <w:rPr>
          <w:b/>
        </w:rPr>
      </w:pPr>
      <w:r w:rsidRPr="00CF2A43">
        <w:rPr>
          <w:b/>
        </w:rPr>
        <w:t>PROGRAM DESCRIPTION</w:t>
      </w:r>
    </w:p>
    <w:p w14:paraId="5D76D81F" w14:textId="77777777" w:rsidR="006D5EBA" w:rsidRPr="00CF2A43" w:rsidRDefault="006D5EBA" w:rsidP="00B661C2">
      <w:pPr>
        <w:rPr>
          <w:b/>
        </w:rPr>
      </w:pPr>
    </w:p>
    <w:p w14:paraId="50837853" w14:textId="72429113" w:rsidR="006D5EBA" w:rsidRDefault="0076665B" w:rsidP="00B661C2">
      <w:pPr>
        <w:rPr>
          <w:rStyle w:val="normaltextrun"/>
          <w:color w:val="000000"/>
          <w:bdr w:val="none" w:sz="0" w:space="0" w:color="auto" w:frame="1"/>
        </w:rPr>
      </w:pPr>
      <w:r>
        <w:rPr>
          <w:rStyle w:val="normaltextrun"/>
          <w:color w:val="000000"/>
          <w:bdr w:val="none" w:sz="0" w:space="0" w:color="auto" w:frame="1"/>
        </w:rPr>
        <w:t>The Department of State’s Bureau of International Security and Nonproliferation, Office of Cooperative Threat Reduction (ISN/CTR) is pleased to announce an open competition for assistance awards through this Notice of Funding Opportunity (NOFO). ISN/CTR sponsors foreign assistance activities funded by the Nonproliferation, Antiterrorism, Demining and Related Programs (NADR) account, and focuses on mitigating weapons of mass destruction (WMD) and WMD-related delivery systems proliferation and security threats from non-state actors and proliferator states. </w:t>
      </w:r>
    </w:p>
    <w:p w14:paraId="3BDA578B" w14:textId="77777777" w:rsidR="0076665B" w:rsidRPr="00CF2A43" w:rsidRDefault="0076665B" w:rsidP="00B661C2"/>
    <w:p w14:paraId="097B4DF8" w14:textId="783CF823" w:rsidR="000A3C16" w:rsidRPr="00CF2A43" w:rsidRDefault="006D5EBA" w:rsidP="008375F3">
      <w:pPr>
        <w:autoSpaceDE w:val="0"/>
        <w:autoSpaceDN w:val="0"/>
        <w:adjustRightInd w:val="0"/>
      </w:pPr>
      <w:r w:rsidRPr="00CF2A43">
        <w:t xml:space="preserve">ISN/CTR administers the Biosecurity Engagement Program (BEP) as part of the Global Threat Reduction (GTR) portfolio.  </w:t>
      </w:r>
      <w:r w:rsidR="0027140C" w:rsidRPr="00CF2A43">
        <w:t>BEP’s</w:t>
      </w:r>
      <w:r w:rsidR="00074D06" w:rsidRPr="00CF2A43">
        <w:t xml:space="preserve"> national security</w:t>
      </w:r>
      <w:r w:rsidR="0027140C" w:rsidRPr="00CF2A43">
        <w:t xml:space="preserve"> mission is to mitigate global biological threats by minimizing the access of </w:t>
      </w:r>
      <w:r w:rsidR="000949FB" w:rsidRPr="00CF2A43">
        <w:t>proliferator states and non-state actors</w:t>
      </w:r>
      <w:r w:rsidR="0027140C" w:rsidRPr="00CF2A43">
        <w:t xml:space="preserve"> to biological expertise, materials</w:t>
      </w:r>
      <w:r w:rsidR="005147ED" w:rsidRPr="00CF2A43">
        <w:t xml:space="preserve"> (</w:t>
      </w:r>
      <w:r w:rsidR="00CC5394" w:rsidRPr="00CF2A43">
        <w:t>e.g.,</w:t>
      </w:r>
      <w:r w:rsidR="005147ED" w:rsidRPr="00CF2A43">
        <w:t xml:space="preserve"> high consequence pathogens (HCP)</w:t>
      </w:r>
      <w:r w:rsidR="00CC5394" w:rsidRPr="00CF2A43">
        <w:t>,</w:t>
      </w:r>
      <w:r w:rsidR="005147ED" w:rsidRPr="00CF2A43">
        <w:t xml:space="preserve"> pathogens and toxins included on control lists such as the </w:t>
      </w:r>
      <w:hyperlink r:id="rId11" w:history="1">
        <w:r w:rsidR="005147ED" w:rsidRPr="00CF2A43">
          <w:rPr>
            <w:rStyle w:val="Hyperlink"/>
          </w:rPr>
          <w:t>U.S. Select Agent List</w:t>
        </w:r>
      </w:hyperlink>
      <w:r w:rsidR="00CC5394" w:rsidRPr="00CF2A43">
        <w:t xml:space="preserve">, </w:t>
      </w:r>
      <w:r w:rsidR="00ED0F4F" w:rsidRPr="00CF2A43">
        <w:t>synthetic biological materials</w:t>
      </w:r>
      <w:r w:rsidR="005147ED" w:rsidRPr="00CF2A43">
        <w:t>)</w:t>
      </w:r>
      <w:r w:rsidR="0027140C" w:rsidRPr="00CF2A43">
        <w:t xml:space="preserve">, and </w:t>
      </w:r>
      <w:r w:rsidR="00CC5394" w:rsidRPr="00CF2A43">
        <w:t xml:space="preserve">dual-use </w:t>
      </w:r>
      <w:r w:rsidR="0027140C" w:rsidRPr="00CF2A43">
        <w:t xml:space="preserve">equipment that could be </w:t>
      </w:r>
      <w:r w:rsidR="000949FB" w:rsidRPr="00CF2A43">
        <w:t>mis</w:t>
      </w:r>
      <w:r w:rsidR="0027140C" w:rsidRPr="00CF2A43">
        <w:t xml:space="preserve">used to conduct biological </w:t>
      </w:r>
      <w:r w:rsidR="00B94EEE" w:rsidRPr="00CF2A43">
        <w:t xml:space="preserve">weapons (BW) </w:t>
      </w:r>
      <w:r w:rsidR="0027140C" w:rsidRPr="00CF2A43">
        <w:t>attacks</w:t>
      </w:r>
      <w:r w:rsidR="00074D06" w:rsidRPr="00CF2A43">
        <w:t xml:space="preserve"> against the United States, U.S. allies, or U.S. interests abroad</w:t>
      </w:r>
      <w:r w:rsidR="0027140C" w:rsidRPr="00CF2A43">
        <w:t xml:space="preserve">.  </w:t>
      </w:r>
      <w:r w:rsidR="00897E40" w:rsidRPr="00CF2A43">
        <w:t xml:space="preserve">BEP’s </w:t>
      </w:r>
      <w:r w:rsidR="00CC5394" w:rsidRPr="00CF2A43">
        <w:t>efforts</w:t>
      </w:r>
      <w:r w:rsidR="00897E40" w:rsidRPr="00CF2A43">
        <w:t xml:space="preserve"> </w:t>
      </w:r>
      <w:r w:rsidR="00CC5394" w:rsidRPr="00CF2A43">
        <w:t xml:space="preserve">align with and help </w:t>
      </w:r>
      <w:r w:rsidR="00897E40" w:rsidRPr="00CF2A43">
        <w:t>implement U.S. national security</w:t>
      </w:r>
      <w:r w:rsidR="00B661C2" w:rsidRPr="00CF2A43">
        <w:t xml:space="preserve"> </w:t>
      </w:r>
      <w:r w:rsidR="00897E40" w:rsidRPr="00CF2A43">
        <w:t>strategies, including the</w:t>
      </w:r>
      <w:r w:rsidR="00EB4BD5">
        <w:t xml:space="preserve"> </w:t>
      </w:r>
      <w:hyperlink r:id="rId12" w:history="1">
        <w:r w:rsidR="00EB4BD5" w:rsidRPr="00EB4BD5">
          <w:rPr>
            <w:rStyle w:val="Hyperlink"/>
          </w:rPr>
          <w:t>National Security Strategy</w:t>
        </w:r>
      </w:hyperlink>
      <w:r w:rsidR="00EB4BD5">
        <w:t xml:space="preserve"> and the </w:t>
      </w:r>
      <w:hyperlink r:id="rId13" w:history="1">
        <w:r w:rsidR="00EB4BD5" w:rsidRPr="00EB4BD5">
          <w:rPr>
            <w:rStyle w:val="Hyperlink"/>
          </w:rPr>
          <w:t>National Biodefense Strategy and Implementation Plan</w:t>
        </w:r>
      </w:hyperlink>
      <w:r w:rsidR="00EB4BD5">
        <w:t xml:space="preserve">, </w:t>
      </w:r>
      <w:r w:rsidR="009A0EB0" w:rsidRPr="00CF2A43">
        <w:t xml:space="preserve">and the </w:t>
      </w:r>
      <w:hyperlink r:id="rId14" w:history="1">
        <w:r w:rsidR="009A0EB0" w:rsidRPr="00EB4BD5">
          <w:rPr>
            <w:rStyle w:val="Hyperlink"/>
          </w:rPr>
          <w:t xml:space="preserve">National Security Memorandum on </w:t>
        </w:r>
        <w:r w:rsidR="00EB4BD5" w:rsidRPr="00EB4BD5">
          <w:rPr>
            <w:rStyle w:val="Hyperlink"/>
          </w:rPr>
          <w:t>Countering Biological Threats, Enhancing Pandemic Preparedness, and Achieving Global Health Security</w:t>
        </w:r>
      </w:hyperlink>
      <w:r w:rsidR="008375F3" w:rsidRPr="00CF2A43">
        <w:t>,</w:t>
      </w:r>
      <w:r w:rsidR="009A0EB0" w:rsidRPr="00CF2A43">
        <w:t xml:space="preserve"> </w:t>
      </w:r>
      <w:r w:rsidR="00897E40" w:rsidRPr="00CF2A43">
        <w:t xml:space="preserve">among others.  </w:t>
      </w:r>
      <w:r w:rsidR="00A67FAF" w:rsidRPr="00CF2A43">
        <w:t>An underlying aim of all BEP’s efforts is long-term sustainability by which it can maximize programmatic impact while minimizing the need for foreign partners to rely on outside financial or technical assistance.</w:t>
      </w:r>
    </w:p>
    <w:p w14:paraId="6C2B3B89" w14:textId="77777777" w:rsidR="000A3C16" w:rsidRPr="00CF2A43" w:rsidRDefault="000A3C16" w:rsidP="00B661C2"/>
    <w:p w14:paraId="2E8245BA" w14:textId="61DFBC48" w:rsidR="00764581" w:rsidRPr="001E7C32" w:rsidRDefault="00AE0946" w:rsidP="002C07D5">
      <w:pPr>
        <w:pStyle w:val="NormalWeb"/>
        <w:spacing w:before="0" w:beforeAutospacing="0" w:after="0" w:afterAutospacing="0"/>
      </w:pPr>
      <w:r>
        <w:rPr>
          <w:rFonts w:ascii="Times New Roman" w:hAnsi="Times New Roman" w:cs="Times New Roman"/>
          <w:color w:val="auto"/>
          <w:sz w:val="24"/>
          <w:szCs w:val="24"/>
        </w:rPr>
        <w:t xml:space="preserve">BEP seeks to continue addressing several BW-related proliferation challenges.  </w:t>
      </w:r>
      <w:r w:rsidR="00804F0E">
        <w:rPr>
          <w:rFonts w:ascii="Times New Roman" w:hAnsi="Times New Roman" w:cs="Times New Roman"/>
          <w:color w:val="auto"/>
          <w:sz w:val="24"/>
          <w:szCs w:val="24"/>
        </w:rPr>
        <w:t>G</w:t>
      </w:r>
      <w:r w:rsidR="00713C36" w:rsidRPr="001E7C32">
        <w:rPr>
          <w:rFonts w:ascii="Times New Roman" w:hAnsi="Times New Roman" w:cs="Times New Roman"/>
          <w:color w:val="auto"/>
          <w:sz w:val="24"/>
          <w:szCs w:val="24"/>
        </w:rPr>
        <w:t xml:space="preserve">overnment, academic, private, pharmaceutical, and biotechnology </w:t>
      </w:r>
      <w:r w:rsidR="006D6D0D" w:rsidRPr="001E7C32">
        <w:rPr>
          <w:rFonts w:ascii="Times New Roman" w:hAnsi="Times New Roman" w:cs="Times New Roman"/>
          <w:color w:val="auto"/>
          <w:sz w:val="24"/>
          <w:szCs w:val="24"/>
        </w:rPr>
        <w:t xml:space="preserve">research </w:t>
      </w:r>
      <w:r>
        <w:rPr>
          <w:rFonts w:ascii="Times New Roman" w:hAnsi="Times New Roman" w:cs="Times New Roman"/>
          <w:color w:val="auto"/>
          <w:sz w:val="24"/>
          <w:szCs w:val="24"/>
        </w:rPr>
        <w:t xml:space="preserve">entities </w:t>
      </w:r>
      <w:r w:rsidR="00A3256F">
        <w:rPr>
          <w:rFonts w:ascii="Times New Roman" w:hAnsi="Times New Roman" w:cs="Times New Roman"/>
          <w:color w:val="auto"/>
          <w:sz w:val="24"/>
          <w:szCs w:val="24"/>
        </w:rPr>
        <w:t xml:space="preserve">(i.e., scientists and their facilities) </w:t>
      </w:r>
      <w:r w:rsidR="007F5D72" w:rsidRPr="001E7C32">
        <w:rPr>
          <w:rFonts w:ascii="Times New Roman" w:hAnsi="Times New Roman" w:cs="Times New Roman"/>
          <w:color w:val="auto"/>
          <w:sz w:val="24"/>
          <w:szCs w:val="24"/>
        </w:rPr>
        <w:t xml:space="preserve">conducting </w:t>
      </w:r>
      <w:r w:rsidR="00804F0E">
        <w:rPr>
          <w:rFonts w:ascii="Times New Roman" w:hAnsi="Times New Roman" w:cs="Times New Roman"/>
          <w:color w:val="auto"/>
          <w:sz w:val="24"/>
          <w:szCs w:val="24"/>
        </w:rPr>
        <w:t xml:space="preserve">advanced </w:t>
      </w:r>
      <w:r w:rsidR="007F5D72" w:rsidRPr="001E7C32">
        <w:rPr>
          <w:rFonts w:ascii="Times New Roman" w:hAnsi="Times New Roman" w:cs="Times New Roman"/>
          <w:color w:val="auto"/>
          <w:sz w:val="24"/>
          <w:szCs w:val="24"/>
        </w:rPr>
        <w:t xml:space="preserve">research with biological pathogens </w:t>
      </w:r>
      <w:r w:rsidR="00A67FAF" w:rsidRPr="001E7C32">
        <w:rPr>
          <w:rFonts w:ascii="Times New Roman" w:hAnsi="Times New Roman" w:cs="Times New Roman"/>
          <w:color w:val="auto"/>
          <w:sz w:val="24"/>
          <w:szCs w:val="24"/>
        </w:rPr>
        <w:t>and</w:t>
      </w:r>
      <w:r w:rsidR="00A3256F">
        <w:rPr>
          <w:rFonts w:ascii="Times New Roman" w:hAnsi="Times New Roman" w:cs="Times New Roman"/>
          <w:color w:val="auto"/>
          <w:sz w:val="24"/>
          <w:szCs w:val="24"/>
        </w:rPr>
        <w:t xml:space="preserve"> </w:t>
      </w:r>
      <w:r w:rsidR="00444AA2" w:rsidRPr="001E7C32">
        <w:rPr>
          <w:rFonts w:ascii="Times New Roman" w:hAnsi="Times New Roman" w:cs="Times New Roman"/>
          <w:color w:val="auto"/>
          <w:sz w:val="24"/>
          <w:szCs w:val="24"/>
        </w:rPr>
        <w:t>bio</w:t>
      </w:r>
      <w:r w:rsidR="007F5D72" w:rsidRPr="001E7C32">
        <w:rPr>
          <w:rFonts w:ascii="Times New Roman" w:hAnsi="Times New Roman" w:cs="Times New Roman"/>
          <w:color w:val="auto"/>
          <w:sz w:val="24"/>
          <w:szCs w:val="24"/>
        </w:rPr>
        <w:t>toxins</w:t>
      </w:r>
      <w:r w:rsidR="006D6D0D" w:rsidRPr="001E7C32">
        <w:rPr>
          <w:rFonts w:ascii="Times New Roman" w:hAnsi="Times New Roman" w:cs="Times New Roman"/>
          <w:color w:val="auto"/>
          <w:sz w:val="24"/>
          <w:szCs w:val="24"/>
        </w:rPr>
        <w:t xml:space="preserve"> have expertise and access to </w:t>
      </w:r>
      <w:r w:rsidR="007F5D72" w:rsidRPr="001E7C32">
        <w:rPr>
          <w:rFonts w:ascii="Times New Roman" w:hAnsi="Times New Roman" w:cs="Times New Roman"/>
          <w:color w:val="auto"/>
          <w:sz w:val="24"/>
          <w:szCs w:val="24"/>
        </w:rPr>
        <w:t>BW</w:t>
      </w:r>
      <w:r w:rsidR="006D6D0D" w:rsidRPr="001E7C32">
        <w:rPr>
          <w:rFonts w:ascii="Times New Roman" w:hAnsi="Times New Roman" w:cs="Times New Roman"/>
          <w:color w:val="auto"/>
          <w:sz w:val="24"/>
          <w:szCs w:val="24"/>
        </w:rPr>
        <w:t xml:space="preserve">-applicable research </w:t>
      </w:r>
      <w:r w:rsidR="00AD6444" w:rsidRPr="001E7C32">
        <w:rPr>
          <w:rFonts w:ascii="Times New Roman" w:hAnsi="Times New Roman" w:cs="Times New Roman"/>
          <w:color w:val="auto"/>
          <w:sz w:val="24"/>
          <w:szCs w:val="24"/>
        </w:rPr>
        <w:t xml:space="preserve">materials </w:t>
      </w:r>
      <w:r w:rsidR="006D6D0D" w:rsidRPr="001E7C32">
        <w:rPr>
          <w:rFonts w:ascii="Times New Roman" w:hAnsi="Times New Roman" w:cs="Times New Roman"/>
          <w:color w:val="auto"/>
          <w:sz w:val="24"/>
          <w:szCs w:val="24"/>
        </w:rPr>
        <w:t>and information</w:t>
      </w:r>
      <w:r w:rsidR="00A3256F">
        <w:rPr>
          <w:rFonts w:ascii="Times New Roman" w:hAnsi="Times New Roman" w:cs="Times New Roman"/>
          <w:color w:val="auto"/>
          <w:sz w:val="24"/>
          <w:szCs w:val="24"/>
        </w:rPr>
        <w:t xml:space="preserve"> that is </w:t>
      </w:r>
      <w:r w:rsidR="007F5D72" w:rsidRPr="001E7C32">
        <w:rPr>
          <w:rFonts w:ascii="Times New Roman" w:hAnsi="Times New Roman" w:cs="Times New Roman"/>
          <w:color w:val="auto"/>
          <w:sz w:val="24"/>
          <w:szCs w:val="24"/>
        </w:rPr>
        <w:t>vulnerable to exploitation</w:t>
      </w:r>
      <w:r w:rsidR="005A21E9" w:rsidRPr="001E7C32">
        <w:rPr>
          <w:rFonts w:ascii="Times New Roman" w:hAnsi="Times New Roman" w:cs="Times New Roman"/>
          <w:color w:val="auto"/>
          <w:sz w:val="24"/>
          <w:szCs w:val="24"/>
        </w:rPr>
        <w:t xml:space="preserve"> by state proliferators</w:t>
      </w:r>
      <w:r>
        <w:rPr>
          <w:rFonts w:ascii="Times New Roman" w:hAnsi="Times New Roman" w:cs="Times New Roman"/>
          <w:color w:val="auto"/>
          <w:sz w:val="24"/>
          <w:szCs w:val="24"/>
        </w:rPr>
        <w:t xml:space="preserve"> seeking to advance BW efforts</w:t>
      </w:r>
      <w:r w:rsidR="007F5D72" w:rsidRPr="001E7C32">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State </w:t>
      </w:r>
      <w:r w:rsidR="007F5D72" w:rsidRPr="001E7C32">
        <w:rPr>
          <w:rFonts w:ascii="Times New Roman" w:hAnsi="Times New Roman" w:cs="Times New Roman"/>
          <w:color w:val="auto"/>
          <w:sz w:val="24"/>
          <w:szCs w:val="24"/>
        </w:rPr>
        <w:t xml:space="preserve">actors may </w:t>
      </w:r>
      <w:r w:rsidR="006F3843" w:rsidRPr="001E7C32">
        <w:rPr>
          <w:rFonts w:ascii="Times New Roman" w:hAnsi="Times New Roman" w:cs="Times New Roman"/>
          <w:color w:val="auto"/>
          <w:sz w:val="24"/>
          <w:szCs w:val="24"/>
        </w:rPr>
        <w:t xml:space="preserve">seek to </w:t>
      </w:r>
      <w:r w:rsidR="00AD6444" w:rsidRPr="001E7C32">
        <w:rPr>
          <w:rFonts w:ascii="Times New Roman" w:hAnsi="Times New Roman" w:cs="Times New Roman"/>
          <w:color w:val="auto"/>
          <w:sz w:val="24"/>
          <w:szCs w:val="24"/>
        </w:rPr>
        <w:t>develop</w:t>
      </w:r>
      <w:r w:rsidR="006F3843" w:rsidRPr="001E7C32">
        <w:rPr>
          <w:rFonts w:ascii="Times New Roman" w:hAnsi="Times New Roman" w:cs="Times New Roman"/>
          <w:color w:val="auto"/>
          <w:sz w:val="24"/>
          <w:szCs w:val="24"/>
        </w:rPr>
        <w:t xml:space="preserve"> or leverage strategic investments or partnerships to subvert international biological treaties and norm</w:t>
      </w:r>
      <w:r>
        <w:rPr>
          <w:rFonts w:ascii="Times New Roman" w:hAnsi="Times New Roman" w:cs="Times New Roman"/>
          <w:color w:val="auto"/>
          <w:sz w:val="24"/>
          <w:szCs w:val="24"/>
        </w:rPr>
        <w:t>s</w:t>
      </w:r>
      <w:r w:rsidR="006F3843" w:rsidRPr="001E7C32">
        <w:rPr>
          <w:rFonts w:ascii="Times New Roman" w:hAnsi="Times New Roman" w:cs="Times New Roman"/>
          <w:color w:val="auto"/>
          <w:sz w:val="24"/>
          <w:szCs w:val="24"/>
        </w:rPr>
        <w:t xml:space="preserve">, </w:t>
      </w:r>
      <w:r w:rsidR="00AD6444" w:rsidRPr="001E7C32">
        <w:rPr>
          <w:rFonts w:ascii="Times New Roman" w:hAnsi="Times New Roman" w:cs="Times New Roman"/>
          <w:color w:val="auto"/>
          <w:sz w:val="24"/>
          <w:szCs w:val="24"/>
        </w:rPr>
        <w:t>and</w:t>
      </w:r>
      <w:r w:rsidR="006F3843" w:rsidRPr="001E7C32">
        <w:rPr>
          <w:rFonts w:ascii="Times New Roman" w:hAnsi="Times New Roman" w:cs="Times New Roman"/>
          <w:color w:val="auto"/>
          <w:sz w:val="24"/>
          <w:szCs w:val="24"/>
        </w:rPr>
        <w:t xml:space="preserve"> </w:t>
      </w:r>
      <w:r w:rsidR="007F5D72" w:rsidRPr="001E7C32">
        <w:rPr>
          <w:rFonts w:ascii="Times New Roman" w:hAnsi="Times New Roman" w:cs="Times New Roman"/>
          <w:color w:val="auto"/>
          <w:sz w:val="24"/>
          <w:szCs w:val="24"/>
        </w:rPr>
        <w:t>exploit cyber</w:t>
      </w:r>
      <w:r w:rsidR="00AD6444" w:rsidRPr="001E7C32">
        <w:rPr>
          <w:rFonts w:ascii="Times New Roman" w:hAnsi="Times New Roman" w:cs="Times New Roman"/>
          <w:color w:val="auto"/>
          <w:sz w:val="24"/>
          <w:szCs w:val="24"/>
        </w:rPr>
        <w:t>security</w:t>
      </w:r>
      <w:r w:rsidR="007F5D72" w:rsidRPr="001E7C32">
        <w:rPr>
          <w:rFonts w:ascii="Times New Roman" w:hAnsi="Times New Roman" w:cs="Times New Roman"/>
          <w:color w:val="auto"/>
          <w:sz w:val="24"/>
          <w:szCs w:val="24"/>
        </w:rPr>
        <w:t xml:space="preserve"> vulnerabilities which increase the exposure of digitized biological data</w:t>
      </w:r>
      <w:r>
        <w:rPr>
          <w:rFonts w:ascii="Times New Roman" w:hAnsi="Times New Roman" w:cs="Times New Roman"/>
          <w:color w:val="auto"/>
          <w:sz w:val="24"/>
          <w:szCs w:val="24"/>
        </w:rPr>
        <w:t xml:space="preserve"> </w:t>
      </w:r>
      <w:r w:rsidR="007F5D72" w:rsidRPr="001E7C32">
        <w:rPr>
          <w:rFonts w:ascii="Times New Roman" w:hAnsi="Times New Roman" w:cs="Times New Roman"/>
          <w:color w:val="auto"/>
          <w:sz w:val="24"/>
          <w:szCs w:val="24"/>
        </w:rPr>
        <w:t>and operating parameters to cyberattack.</w:t>
      </w:r>
      <w:r w:rsidR="005A21E9" w:rsidRPr="001E7C32">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Many </w:t>
      </w:r>
      <w:r w:rsidR="005A21E9" w:rsidRPr="001E7C32">
        <w:rPr>
          <w:rFonts w:ascii="Times New Roman" w:hAnsi="Times New Roman" w:cs="Times New Roman"/>
          <w:color w:val="auto"/>
          <w:sz w:val="24"/>
          <w:szCs w:val="24"/>
        </w:rPr>
        <w:t>countries ha</w:t>
      </w:r>
      <w:r w:rsidR="00220984" w:rsidRPr="001E7C32">
        <w:rPr>
          <w:rFonts w:ascii="Times New Roman" w:hAnsi="Times New Roman" w:cs="Times New Roman"/>
          <w:color w:val="auto"/>
          <w:sz w:val="24"/>
          <w:szCs w:val="24"/>
        </w:rPr>
        <w:t>ve</w:t>
      </w:r>
      <w:r w:rsidR="005A21E9" w:rsidRPr="001E7C32">
        <w:rPr>
          <w:rFonts w:ascii="Times New Roman" w:hAnsi="Times New Roman" w:cs="Times New Roman"/>
          <w:color w:val="auto"/>
          <w:sz w:val="24"/>
          <w:szCs w:val="24"/>
        </w:rPr>
        <w:t xml:space="preserve"> </w:t>
      </w:r>
      <w:r w:rsidR="00261150" w:rsidRPr="001E7C32">
        <w:rPr>
          <w:rFonts w:ascii="Times New Roman" w:hAnsi="Times New Roman" w:cs="Times New Roman"/>
          <w:color w:val="auto"/>
          <w:sz w:val="24"/>
          <w:szCs w:val="24"/>
        </w:rPr>
        <w:t xml:space="preserve">manufacturers, distributors, suppliers, and trade/transport facilitators </w:t>
      </w:r>
      <w:r w:rsidR="00220984" w:rsidRPr="001E7C32">
        <w:rPr>
          <w:rFonts w:ascii="Times New Roman" w:hAnsi="Times New Roman" w:cs="Times New Roman"/>
          <w:color w:val="auto"/>
          <w:sz w:val="24"/>
          <w:szCs w:val="24"/>
        </w:rPr>
        <w:t xml:space="preserve">which service proliferator states and enable trade of biological items of concern.  </w:t>
      </w:r>
      <w:r>
        <w:rPr>
          <w:rFonts w:ascii="Times New Roman" w:hAnsi="Times New Roman" w:cs="Times New Roman"/>
          <w:color w:val="auto"/>
          <w:sz w:val="24"/>
          <w:szCs w:val="24"/>
        </w:rPr>
        <w:t>N</w:t>
      </w:r>
      <w:r w:rsidR="00E1019D">
        <w:rPr>
          <w:rFonts w:ascii="Times New Roman" w:hAnsi="Times New Roman" w:cs="Times New Roman"/>
          <w:color w:val="auto"/>
          <w:sz w:val="24"/>
          <w:szCs w:val="24"/>
        </w:rPr>
        <w:t xml:space="preserve">on-state actors continue to be a </w:t>
      </w:r>
      <w:r>
        <w:rPr>
          <w:rFonts w:ascii="Times New Roman" w:hAnsi="Times New Roman" w:cs="Times New Roman"/>
          <w:color w:val="auto"/>
          <w:sz w:val="24"/>
          <w:szCs w:val="24"/>
        </w:rPr>
        <w:t xml:space="preserve">global </w:t>
      </w:r>
      <w:r w:rsidR="00E1019D">
        <w:rPr>
          <w:rFonts w:ascii="Times New Roman" w:hAnsi="Times New Roman" w:cs="Times New Roman"/>
          <w:color w:val="auto"/>
          <w:sz w:val="24"/>
          <w:szCs w:val="24"/>
        </w:rPr>
        <w:t>threat</w:t>
      </w:r>
      <w:r>
        <w:rPr>
          <w:rFonts w:ascii="Times New Roman" w:hAnsi="Times New Roman" w:cs="Times New Roman"/>
          <w:color w:val="auto"/>
          <w:sz w:val="24"/>
          <w:szCs w:val="24"/>
        </w:rPr>
        <w:t xml:space="preserve">, and vulnerabilities exist in partner capacity to prevent the development of </w:t>
      </w:r>
      <w:r w:rsidRPr="00AE0946">
        <w:rPr>
          <w:rFonts w:ascii="Times New Roman" w:hAnsi="Times New Roman" w:cs="Times New Roman"/>
          <w:color w:val="auto"/>
          <w:sz w:val="24"/>
          <w:szCs w:val="24"/>
        </w:rPr>
        <w:t xml:space="preserve">readily manufactured </w:t>
      </w:r>
      <w:r w:rsidRPr="00AE0946">
        <w:rPr>
          <w:rFonts w:ascii="Times New Roman" w:hAnsi="Times New Roman" w:cs="Times New Roman"/>
          <w:color w:val="auto"/>
          <w:sz w:val="24"/>
          <w:szCs w:val="24"/>
        </w:rPr>
        <w:lastRenderedPageBreak/>
        <w:t xml:space="preserve">crude or “low-effort” agents </w:t>
      </w:r>
      <w:r w:rsidR="00AE4D6F">
        <w:rPr>
          <w:rFonts w:ascii="Times New Roman" w:hAnsi="Times New Roman" w:cs="Times New Roman"/>
          <w:color w:val="auto"/>
          <w:sz w:val="24"/>
          <w:szCs w:val="24"/>
        </w:rPr>
        <w:t xml:space="preserve">such as </w:t>
      </w:r>
      <w:r>
        <w:rPr>
          <w:rFonts w:ascii="Times New Roman" w:hAnsi="Times New Roman" w:cs="Times New Roman"/>
          <w:color w:val="auto"/>
          <w:sz w:val="24"/>
          <w:szCs w:val="24"/>
        </w:rPr>
        <w:t xml:space="preserve">ricin and abrin.  </w:t>
      </w:r>
      <w:r w:rsidR="00A3256F">
        <w:rPr>
          <w:rFonts w:ascii="Times New Roman" w:hAnsi="Times New Roman" w:cs="Times New Roman"/>
          <w:color w:val="auto"/>
          <w:sz w:val="24"/>
          <w:szCs w:val="24"/>
        </w:rPr>
        <w:t xml:space="preserve">Across all life sciences institutions handling HCPs, insiders with illicit or legitimate access to sensitive research data, information, samples, materials, equipment, or technology could intentionally steal or misuse them, or unwittingly share them with malign actors through </w:t>
      </w:r>
      <w:r w:rsidR="00A3256F" w:rsidRPr="001E7C32">
        <w:rPr>
          <w:rFonts w:ascii="Times New Roman" w:hAnsi="Times New Roman" w:cs="Times New Roman"/>
          <w:color w:val="auto"/>
          <w:sz w:val="24"/>
          <w:szCs w:val="24"/>
        </w:rPr>
        <w:t xml:space="preserve">research collaboration or </w:t>
      </w:r>
      <w:r w:rsidR="00A3256F">
        <w:rPr>
          <w:rFonts w:ascii="Times New Roman" w:hAnsi="Times New Roman" w:cs="Times New Roman"/>
          <w:color w:val="auto"/>
          <w:sz w:val="24"/>
          <w:szCs w:val="24"/>
        </w:rPr>
        <w:t xml:space="preserve">related agreements.  </w:t>
      </w:r>
      <w:r w:rsidR="00412160">
        <w:rPr>
          <w:rFonts w:ascii="Times New Roman" w:hAnsi="Times New Roman" w:cs="Times New Roman"/>
          <w:color w:val="auto"/>
          <w:sz w:val="24"/>
          <w:szCs w:val="24"/>
        </w:rPr>
        <w:t>G</w:t>
      </w:r>
      <w:r w:rsidR="00412160" w:rsidRPr="00412160">
        <w:rPr>
          <w:rFonts w:ascii="Times New Roman" w:hAnsi="Times New Roman" w:cs="Times New Roman"/>
          <w:color w:val="auto"/>
          <w:sz w:val="24"/>
          <w:szCs w:val="24"/>
        </w:rPr>
        <w:t>lobally, many new laboratories exist, and the number of personnel handling dangerous pathogens has increased with the demands the pandemic has placed on field and laboratory diagnostic capability</w:t>
      </w:r>
      <w:r w:rsidR="007316B3">
        <w:rPr>
          <w:rFonts w:ascii="Times New Roman" w:hAnsi="Times New Roman" w:cs="Times New Roman"/>
          <w:color w:val="auto"/>
          <w:sz w:val="24"/>
          <w:szCs w:val="24"/>
        </w:rPr>
        <w:t xml:space="preserve">.  Gaps remain in the ability of partner nations to develop and adopt biosafety and biosecurity policy, guidance, legislation, laboratory licensing and accreditation, and pathogen control measures, as well as to prevent, detect </w:t>
      </w:r>
      <w:r w:rsidR="00A3256F">
        <w:rPr>
          <w:rFonts w:ascii="Times New Roman" w:hAnsi="Times New Roman" w:cs="Times New Roman"/>
          <w:color w:val="auto"/>
          <w:sz w:val="24"/>
          <w:szCs w:val="24"/>
        </w:rPr>
        <w:t>and respond to HCP outbreaks regardless of origin</w:t>
      </w:r>
      <w:r w:rsidR="007316B3">
        <w:rPr>
          <w:rFonts w:ascii="Times New Roman" w:hAnsi="Times New Roman" w:cs="Times New Roman"/>
          <w:color w:val="auto"/>
          <w:sz w:val="24"/>
          <w:szCs w:val="24"/>
        </w:rPr>
        <w:t>.</w:t>
      </w:r>
    </w:p>
    <w:p w14:paraId="79073F15" w14:textId="260C00F7" w:rsidR="001E7C32" w:rsidRPr="002C07D5" w:rsidRDefault="001E7C32" w:rsidP="50AF3B78">
      <w:pPr>
        <w:pStyle w:val="NormalWeb"/>
        <w:spacing w:before="0" w:beforeAutospacing="0" w:after="0" w:afterAutospacing="0"/>
        <w:rPr>
          <w:rFonts w:ascii="Times New Roman" w:hAnsi="Times New Roman" w:cs="Times New Roman"/>
          <w:sz w:val="24"/>
          <w:szCs w:val="24"/>
        </w:rPr>
      </w:pPr>
    </w:p>
    <w:p w14:paraId="68D174BB" w14:textId="756EEE57" w:rsidR="001E7C32" w:rsidRDefault="001E7C32" w:rsidP="50AF3B78">
      <w:pPr>
        <w:pStyle w:val="NormalWeb"/>
        <w:spacing w:before="0" w:beforeAutospacing="0" w:after="0" w:afterAutospacing="0"/>
        <w:rPr>
          <w:rFonts w:ascii="Times New Roman" w:hAnsi="Times New Roman" w:cs="Times New Roman"/>
          <w:color w:val="000000" w:themeColor="text1"/>
          <w:sz w:val="24"/>
          <w:szCs w:val="24"/>
        </w:rPr>
      </w:pPr>
      <w:r w:rsidRPr="50AF3B78">
        <w:rPr>
          <w:rFonts w:ascii="Times New Roman" w:hAnsi="Times New Roman" w:cs="Times New Roman"/>
          <w:color w:val="000000" w:themeColor="text1"/>
          <w:sz w:val="24"/>
          <w:szCs w:val="24"/>
        </w:rPr>
        <w:t>BEP programs counter proliferator state and non-state actor threats by thwarting these actors’ ability to develop or advance BW efforts through foreign assistance projects that safeguard biosciences research facilities and prevent access to BW-applicable knowledge, materials, and equipment.   For fiscal year 2023, BEP will support projects that build partner capacity</w:t>
      </w:r>
      <w:r w:rsidR="00A3256F" w:rsidRPr="50AF3B78">
        <w:rPr>
          <w:rFonts w:ascii="Times New Roman" w:hAnsi="Times New Roman" w:cs="Times New Roman"/>
          <w:color w:val="000000" w:themeColor="text1"/>
          <w:sz w:val="24"/>
          <w:szCs w:val="24"/>
        </w:rPr>
        <w:t xml:space="preserve"> and advance BEP’s mission by </w:t>
      </w:r>
      <w:r w:rsidR="003D4A44" w:rsidRPr="50AF3B78">
        <w:rPr>
          <w:rFonts w:ascii="Times New Roman" w:hAnsi="Times New Roman" w:cs="Times New Roman"/>
          <w:color w:val="000000" w:themeColor="text1"/>
          <w:sz w:val="24"/>
          <w:szCs w:val="24"/>
        </w:rPr>
        <w:t xml:space="preserve">accomplishing </w:t>
      </w:r>
      <w:r w:rsidR="00A3256F" w:rsidRPr="50AF3B78">
        <w:rPr>
          <w:rFonts w:ascii="Times New Roman" w:hAnsi="Times New Roman" w:cs="Times New Roman"/>
          <w:color w:val="000000" w:themeColor="text1"/>
          <w:sz w:val="24"/>
          <w:szCs w:val="24"/>
        </w:rPr>
        <w:t>at least one or more of the</w:t>
      </w:r>
      <w:r w:rsidR="5CB699AE" w:rsidRPr="50AF3B78">
        <w:rPr>
          <w:rFonts w:ascii="Times New Roman" w:hAnsi="Times New Roman" w:cs="Times New Roman"/>
          <w:color w:val="000000" w:themeColor="text1"/>
          <w:sz w:val="24"/>
          <w:szCs w:val="24"/>
        </w:rPr>
        <w:t xml:space="preserve"> below</w:t>
      </w:r>
      <w:r w:rsidR="00A3256F" w:rsidRPr="50AF3B78">
        <w:rPr>
          <w:rFonts w:ascii="Times New Roman" w:hAnsi="Times New Roman" w:cs="Times New Roman"/>
          <w:color w:val="000000" w:themeColor="text1"/>
          <w:sz w:val="24"/>
          <w:szCs w:val="24"/>
        </w:rPr>
        <w:t xml:space="preserve"> </w:t>
      </w:r>
      <w:r w:rsidR="003D4A44" w:rsidRPr="50AF3B78">
        <w:rPr>
          <w:rFonts w:ascii="Times New Roman" w:hAnsi="Times New Roman" w:cs="Times New Roman"/>
          <w:color w:val="000000" w:themeColor="text1"/>
          <w:sz w:val="24"/>
          <w:szCs w:val="24"/>
        </w:rPr>
        <w:t xml:space="preserve">objectives </w:t>
      </w:r>
      <w:r w:rsidR="00E12114" w:rsidRPr="50AF3B78">
        <w:rPr>
          <w:rFonts w:ascii="Times New Roman" w:hAnsi="Times New Roman" w:cs="Times New Roman"/>
          <w:color w:val="000000" w:themeColor="text1"/>
          <w:sz w:val="24"/>
          <w:szCs w:val="24"/>
        </w:rPr>
        <w:t>by the end of the award’s period of performance</w:t>
      </w:r>
      <w:r w:rsidR="39451A9A" w:rsidRPr="50AF3B78">
        <w:rPr>
          <w:rFonts w:ascii="Times New Roman" w:hAnsi="Times New Roman" w:cs="Times New Roman"/>
          <w:color w:val="000000" w:themeColor="text1"/>
          <w:sz w:val="24"/>
          <w:szCs w:val="24"/>
        </w:rPr>
        <w:t xml:space="preserve">.  Please note that Russia-specific proposals should refer to the </w:t>
      </w:r>
      <w:r w:rsidR="00E24C5C" w:rsidRPr="00E24C5C">
        <w:rPr>
          <w:rFonts w:ascii="Times New Roman" w:hAnsi="Times New Roman" w:cs="Times New Roman"/>
          <w:color w:val="000000" w:themeColor="text1"/>
          <w:sz w:val="24"/>
          <w:szCs w:val="24"/>
        </w:rPr>
        <w:t>Identifying and Mitigating Russian Chemical and Biological Threat (RCBT)</w:t>
      </w:r>
      <w:r w:rsidR="0017084D">
        <w:rPr>
          <w:rFonts w:ascii="Times New Roman" w:hAnsi="Times New Roman" w:cs="Times New Roman"/>
          <w:color w:val="000000" w:themeColor="text1"/>
          <w:sz w:val="24"/>
          <w:szCs w:val="24"/>
        </w:rPr>
        <w:t xml:space="preserve"> </w:t>
      </w:r>
      <w:r w:rsidR="39451A9A" w:rsidRPr="50AF3B78">
        <w:rPr>
          <w:rFonts w:ascii="Times New Roman" w:hAnsi="Times New Roman" w:cs="Times New Roman"/>
          <w:color w:val="000000" w:themeColor="text1"/>
          <w:sz w:val="24"/>
          <w:szCs w:val="24"/>
        </w:rPr>
        <w:t>at</w:t>
      </w:r>
      <w:r w:rsidR="0017084D">
        <w:rPr>
          <w:rFonts w:ascii="Times New Roman" w:hAnsi="Times New Roman" w:cs="Times New Roman"/>
          <w:color w:val="000000" w:themeColor="text1"/>
          <w:sz w:val="24"/>
          <w:szCs w:val="24"/>
        </w:rPr>
        <w:t xml:space="preserve"> </w:t>
      </w:r>
      <w:r w:rsidR="0017084D" w:rsidRPr="0017084D">
        <w:rPr>
          <w:rFonts w:ascii="Times New Roman" w:hAnsi="Times New Roman" w:cs="Times New Roman"/>
          <w:color w:val="000000" w:themeColor="text1"/>
          <w:sz w:val="24"/>
          <w:szCs w:val="24"/>
        </w:rPr>
        <w:t>SFOP0009231</w:t>
      </w:r>
      <w:r w:rsidR="0017084D">
        <w:rPr>
          <w:rFonts w:ascii="Times New Roman" w:hAnsi="Times New Roman" w:cs="Times New Roman"/>
          <w:color w:val="000000" w:themeColor="text1"/>
          <w:sz w:val="24"/>
          <w:szCs w:val="24"/>
        </w:rPr>
        <w:t>.</w:t>
      </w:r>
    </w:p>
    <w:p w14:paraId="2FC9C9A7" w14:textId="77777777" w:rsidR="00E12114" w:rsidRPr="00E12114" w:rsidRDefault="00E12114" w:rsidP="00E12114">
      <w:pPr>
        <w:pStyle w:val="NormalWeb"/>
        <w:spacing w:before="0" w:beforeAutospacing="0" w:after="0" w:afterAutospacing="0"/>
        <w:rPr>
          <w:rFonts w:ascii="Times New Roman" w:hAnsi="Times New Roman" w:cs="Times New Roman"/>
          <w:sz w:val="24"/>
          <w:szCs w:val="24"/>
        </w:rPr>
      </w:pPr>
    </w:p>
    <w:p w14:paraId="7CAE20F8" w14:textId="4A29095A" w:rsidR="00875867" w:rsidRDefault="00875867" w:rsidP="00E12213">
      <w:pPr>
        <w:pStyle w:val="NormalWeb"/>
        <w:numPr>
          <w:ilvl w:val="0"/>
          <w:numId w:val="1"/>
        </w:numPr>
        <w:spacing w:before="0" w:beforeAutospacing="0" w:after="0" w:afterAutospacing="0"/>
        <w:rPr>
          <w:rFonts w:ascii="Times New Roman" w:hAnsi="Times New Roman" w:cs="Times New Roman"/>
          <w:sz w:val="24"/>
          <w:szCs w:val="24"/>
        </w:rPr>
      </w:pPr>
      <w:r w:rsidRPr="38A0D55C">
        <w:rPr>
          <w:rFonts w:ascii="Times New Roman" w:hAnsi="Times New Roman" w:cs="Times New Roman"/>
          <w:sz w:val="24"/>
          <w:szCs w:val="24"/>
        </w:rPr>
        <w:t>Safeguarding HCPs, synthetic biological materials, bioscience infrastructure (especially high containment laboratories and toxin research facilities), and dual-use expertise, research and/or equipment from illicit acquisition or misuse by state and non-state actors</w:t>
      </w:r>
      <w:r w:rsidR="4BF1C19E" w:rsidRPr="38A0D55C">
        <w:rPr>
          <w:rFonts w:ascii="Times New Roman" w:hAnsi="Times New Roman" w:cs="Times New Roman"/>
          <w:sz w:val="24"/>
          <w:szCs w:val="24"/>
        </w:rPr>
        <w:t>.</w:t>
      </w:r>
    </w:p>
    <w:p w14:paraId="7359B522" w14:textId="6FA75262" w:rsidR="003D4A44" w:rsidRDefault="00875867" w:rsidP="00E12213">
      <w:pPr>
        <w:pStyle w:val="NormalWeb"/>
        <w:numPr>
          <w:ilvl w:val="0"/>
          <w:numId w:val="1"/>
        </w:numPr>
        <w:spacing w:before="0" w:beforeAutospacing="0" w:after="0" w:afterAutospacing="0"/>
        <w:rPr>
          <w:rFonts w:ascii="Times New Roman" w:hAnsi="Times New Roman" w:cs="Times New Roman"/>
          <w:sz w:val="24"/>
          <w:szCs w:val="24"/>
        </w:rPr>
      </w:pPr>
      <w:r w:rsidRPr="38A0D55C">
        <w:rPr>
          <w:rFonts w:ascii="Times New Roman" w:hAnsi="Times New Roman" w:cs="Times New Roman"/>
          <w:sz w:val="24"/>
          <w:szCs w:val="24"/>
        </w:rPr>
        <w:t>Preventing state actor exploitation of research partnerships, predatory life sciences diplomacy, and/or cyberattacks that could result in access to data or information that could advance BW efforts</w:t>
      </w:r>
      <w:r w:rsidR="740EA2D5" w:rsidRPr="38A0D55C">
        <w:rPr>
          <w:rFonts w:ascii="Times New Roman" w:hAnsi="Times New Roman" w:cs="Times New Roman"/>
          <w:sz w:val="24"/>
          <w:szCs w:val="24"/>
        </w:rPr>
        <w:t>.</w:t>
      </w:r>
    </w:p>
    <w:p w14:paraId="12592DB9" w14:textId="3E12DC0F" w:rsidR="00875867" w:rsidRDefault="003D4A44" w:rsidP="00E12213">
      <w:pPr>
        <w:pStyle w:val="NormalWeb"/>
        <w:numPr>
          <w:ilvl w:val="0"/>
          <w:numId w:val="1"/>
        </w:numPr>
        <w:spacing w:before="0" w:beforeAutospacing="0" w:after="0" w:afterAutospacing="0"/>
        <w:rPr>
          <w:rFonts w:ascii="Times New Roman" w:hAnsi="Times New Roman" w:cs="Times New Roman"/>
          <w:sz w:val="24"/>
          <w:szCs w:val="24"/>
        </w:rPr>
      </w:pPr>
      <w:r w:rsidRPr="38A0D55C">
        <w:rPr>
          <w:rFonts w:ascii="Times New Roman" w:hAnsi="Times New Roman" w:cs="Times New Roman"/>
          <w:sz w:val="24"/>
          <w:szCs w:val="24"/>
        </w:rPr>
        <w:t xml:space="preserve">Enhancing </w:t>
      </w:r>
      <w:r w:rsidR="00875867" w:rsidRPr="38A0D55C">
        <w:rPr>
          <w:rFonts w:ascii="Times New Roman" w:hAnsi="Times New Roman" w:cs="Times New Roman"/>
          <w:sz w:val="24"/>
          <w:szCs w:val="24"/>
        </w:rPr>
        <w:t xml:space="preserve">risk mitigation techniques related to bioscience-related partnerships with malign actors, </w:t>
      </w:r>
      <w:r w:rsidRPr="38A0D55C">
        <w:rPr>
          <w:rFonts w:ascii="Times New Roman" w:hAnsi="Times New Roman" w:cs="Times New Roman"/>
          <w:sz w:val="24"/>
          <w:szCs w:val="24"/>
        </w:rPr>
        <w:t xml:space="preserve">such as </w:t>
      </w:r>
      <w:r w:rsidR="00875867" w:rsidRPr="38A0D55C">
        <w:rPr>
          <w:rFonts w:ascii="Times New Roman" w:hAnsi="Times New Roman" w:cs="Times New Roman"/>
          <w:sz w:val="24"/>
          <w:szCs w:val="24"/>
        </w:rPr>
        <w:t>receiving laboratory infrastructure and other forms of biological capacity building assistance</w:t>
      </w:r>
      <w:r w:rsidR="740EA2D5" w:rsidRPr="38A0D55C">
        <w:rPr>
          <w:rFonts w:ascii="Times New Roman" w:hAnsi="Times New Roman" w:cs="Times New Roman"/>
          <w:sz w:val="24"/>
          <w:szCs w:val="24"/>
        </w:rPr>
        <w:t>.</w:t>
      </w:r>
    </w:p>
    <w:p w14:paraId="5DBB0405" w14:textId="7ACF8316" w:rsidR="00875867" w:rsidRPr="00875867" w:rsidRDefault="00875867" w:rsidP="00E12213">
      <w:pPr>
        <w:pStyle w:val="NormalWeb"/>
        <w:numPr>
          <w:ilvl w:val="0"/>
          <w:numId w:val="1"/>
        </w:numPr>
        <w:spacing w:before="0" w:beforeAutospacing="0" w:after="0" w:afterAutospacing="0"/>
        <w:rPr>
          <w:rFonts w:ascii="Times New Roman" w:hAnsi="Times New Roman" w:cs="Times New Roman"/>
          <w:sz w:val="24"/>
          <w:szCs w:val="24"/>
        </w:rPr>
      </w:pPr>
      <w:r w:rsidRPr="38A0D55C">
        <w:rPr>
          <w:rFonts w:ascii="Times New Roman" w:hAnsi="Times New Roman" w:cs="Times New Roman"/>
          <w:sz w:val="24"/>
          <w:szCs w:val="24"/>
        </w:rPr>
        <w:t xml:space="preserve">Enhancing capacity to prevent, detect, and respond to HCP outbreaks by strengthening </w:t>
      </w:r>
      <w:r w:rsidR="003D4A44" w:rsidRPr="38A0D55C">
        <w:rPr>
          <w:rFonts w:ascii="Times New Roman" w:hAnsi="Times New Roman" w:cs="Times New Roman"/>
          <w:sz w:val="24"/>
          <w:szCs w:val="24"/>
        </w:rPr>
        <w:t xml:space="preserve">biosafety and biosecurity practices, </w:t>
      </w:r>
      <w:r w:rsidRPr="38A0D55C">
        <w:rPr>
          <w:rFonts w:ascii="Times New Roman" w:hAnsi="Times New Roman" w:cs="Times New Roman"/>
          <w:sz w:val="24"/>
          <w:szCs w:val="24"/>
        </w:rPr>
        <w:t>laboratory networks including information systems, technical capabilities, and multisectoral coordination</w:t>
      </w:r>
      <w:r w:rsidR="7F7D4749" w:rsidRPr="38A0D55C">
        <w:rPr>
          <w:rFonts w:ascii="Times New Roman" w:hAnsi="Times New Roman" w:cs="Times New Roman"/>
          <w:sz w:val="24"/>
          <w:szCs w:val="24"/>
        </w:rPr>
        <w:t>.</w:t>
      </w:r>
    </w:p>
    <w:p w14:paraId="6A960A6E" w14:textId="38205E03" w:rsidR="00875867" w:rsidRPr="00875867" w:rsidRDefault="00875867" w:rsidP="00E12213">
      <w:pPr>
        <w:pStyle w:val="NormalWeb"/>
        <w:numPr>
          <w:ilvl w:val="0"/>
          <w:numId w:val="1"/>
        </w:numPr>
        <w:spacing w:before="0" w:beforeAutospacing="0" w:after="0" w:afterAutospacing="0"/>
        <w:rPr>
          <w:rFonts w:ascii="Times New Roman" w:hAnsi="Times New Roman" w:cs="Times New Roman"/>
          <w:sz w:val="24"/>
          <w:szCs w:val="24"/>
        </w:rPr>
      </w:pPr>
      <w:r w:rsidRPr="38A0D55C">
        <w:rPr>
          <w:rFonts w:ascii="Times New Roman" w:hAnsi="Times New Roman" w:cs="Times New Roman"/>
          <w:sz w:val="24"/>
          <w:szCs w:val="24"/>
        </w:rPr>
        <w:t>Assisting with the development and encouraging adoption of biosecurity policy and guidance at the national and regional levels</w:t>
      </w:r>
      <w:r w:rsidR="5C806002" w:rsidRPr="38A0D55C">
        <w:rPr>
          <w:rFonts w:ascii="Times New Roman" w:hAnsi="Times New Roman" w:cs="Times New Roman"/>
          <w:sz w:val="24"/>
          <w:szCs w:val="24"/>
        </w:rPr>
        <w:t>.</w:t>
      </w:r>
    </w:p>
    <w:p w14:paraId="191B1D44" w14:textId="46B0DE70" w:rsidR="00875867" w:rsidRPr="00875867" w:rsidRDefault="00875867" w:rsidP="00E12213">
      <w:pPr>
        <w:pStyle w:val="NormalWeb"/>
        <w:numPr>
          <w:ilvl w:val="0"/>
          <w:numId w:val="1"/>
        </w:numPr>
        <w:spacing w:before="0" w:beforeAutospacing="0" w:after="0" w:afterAutospacing="0"/>
        <w:rPr>
          <w:rFonts w:ascii="Times New Roman" w:hAnsi="Times New Roman" w:cs="Times New Roman"/>
          <w:sz w:val="24"/>
          <w:szCs w:val="24"/>
        </w:rPr>
      </w:pPr>
      <w:r w:rsidRPr="38A0D55C">
        <w:rPr>
          <w:rFonts w:ascii="Times New Roman" w:hAnsi="Times New Roman" w:cs="Times New Roman"/>
          <w:sz w:val="24"/>
          <w:szCs w:val="24"/>
        </w:rPr>
        <w:t xml:space="preserve">Establishing institutional mechanisms to review advanced biological research for </w:t>
      </w:r>
      <w:r w:rsidR="003D4A44" w:rsidRPr="38A0D55C">
        <w:rPr>
          <w:rFonts w:ascii="Times New Roman" w:hAnsi="Times New Roman" w:cs="Times New Roman"/>
          <w:sz w:val="24"/>
          <w:szCs w:val="24"/>
        </w:rPr>
        <w:t>Dual Use Research of Concern (</w:t>
      </w:r>
      <w:r w:rsidRPr="38A0D55C">
        <w:rPr>
          <w:rFonts w:ascii="Times New Roman" w:hAnsi="Times New Roman" w:cs="Times New Roman"/>
          <w:sz w:val="24"/>
          <w:szCs w:val="24"/>
        </w:rPr>
        <w:t>DURC</w:t>
      </w:r>
      <w:r w:rsidR="003D4A44" w:rsidRPr="38A0D55C">
        <w:rPr>
          <w:rFonts w:ascii="Times New Roman" w:hAnsi="Times New Roman" w:cs="Times New Roman"/>
          <w:sz w:val="24"/>
          <w:szCs w:val="24"/>
        </w:rPr>
        <w:t>)</w:t>
      </w:r>
      <w:r w:rsidRPr="38A0D55C">
        <w:rPr>
          <w:rFonts w:ascii="Times New Roman" w:hAnsi="Times New Roman" w:cs="Times New Roman"/>
          <w:sz w:val="24"/>
          <w:szCs w:val="24"/>
        </w:rPr>
        <w:t xml:space="preserve"> risk and preventing misuse of pathogens, equipment, or biotechnology</w:t>
      </w:r>
      <w:r w:rsidR="592D3BFB" w:rsidRPr="38A0D55C">
        <w:rPr>
          <w:rFonts w:ascii="Times New Roman" w:hAnsi="Times New Roman" w:cs="Times New Roman"/>
          <w:sz w:val="24"/>
          <w:szCs w:val="24"/>
        </w:rPr>
        <w:t>.</w:t>
      </w:r>
    </w:p>
    <w:p w14:paraId="2FC3A813" w14:textId="6DE3CFB7" w:rsidR="002F1499" w:rsidRDefault="002F1499" w:rsidP="00E12213">
      <w:pPr>
        <w:pStyle w:val="NormalWeb"/>
        <w:numPr>
          <w:ilvl w:val="0"/>
          <w:numId w:val="1"/>
        </w:numPr>
        <w:spacing w:before="0" w:beforeAutospacing="0" w:after="0" w:afterAutospacing="0"/>
        <w:rPr>
          <w:rFonts w:ascii="Times New Roman" w:hAnsi="Times New Roman" w:cs="Times New Roman"/>
          <w:sz w:val="24"/>
          <w:szCs w:val="24"/>
        </w:rPr>
      </w:pPr>
      <w:r w:rsidRPr="38A0D55C">
        <w:rPr>
          <w:rFonts w:ascii="Times New Roman" w:hAnsi="Times New Roman" w:cs="Times New Roman"/>
          <w:sz w:val="24"/>
          <w:szCs w:val="24"/>
        </w:rPr>
        <w:t>Developing national or regional frameworks to strengthen safeguards and instill best practices for dual-use tacit knowledge and, as appropriate, equipment procurement</w:t>
      </w:r>
      <w:r w:rsidR="66C8D511" w:rsidRPr="38A0D55C">
        <w:rPr>
          <w:rFonts w:ascii="Times New Roman" w:hAnsi="Times New Roman" w:cs="Times New Roman"/>
          <w:sz w:val="24"/>
          <w:szCs w:val="24"/>
        </w:rPr>
        <w:t>.</w:t>
      </w:r>
    </w:p>
    <w:p w14:paraId="33C0EC37" w14:textId="24758E05" w:rsidR="00A3256F" w:rsidRPr="00CF2A43" w:rsidRDefault="00A3256F" w:rsidP="00E12213">
      <w:pPr>
        <w:pStyle w:val="NormalWeb"/>
        <w:numPr>
          <w:ilvl w:val="0"/>
          <w:numId w:val="1"/>
        </w:numPr>
        <w:spacing w:before="0" w:beforeAutospacing="0" w:after="0" w:afterAutospacing="0"/>
        <w:rPr>
          <w:rFonts w:ascii="Times New Roman" w:hAnsi="Times New Roman" w:cs="Times New Roman"/>
          <w:sz w:val="24"/>
          <w:szCs w:val="24"/>
        </w:rPr>
      </w:pPr>
      <w:r w:rsidRPr="38A0D55C">
        <w:rPr>
          <w:rFonts w:ascii="Times New Roman" w:hAnsi="Times New Roman" w:cs="Times New Roman"/>
          <w:sz w:val="24"/>
          <w:szCs w:val="24"/>
        </w:rPr>
        <w:t xml:space="preserve">Improving the </w:t>
      </w:r>
      <w:r w:rsidR="00E12114" w:rsidRPr="38A0D55C">
        <w:rPr>
          <w:rFonts w:ascii="Times New Roman" w:hAnsi="Times New Roman" w:cs="Times New Roman"/>
          <w:sz w:val="24"/>
          <w:szCs w:val="24"/>
        </w:rPr>
        <w:t xml:space="preserve">capacity to </w:t>
      </w:r>
      <w:r w:rsidR="001C303E" w:rsidRPr="38A0D55C">
        <w:rPr>
          <w:rFonts w:ascii="Times New Roman" w:hAnsi="Times New Roman" w:cs="Times New Roman"/>
          <w:sz w:val="24"/>
          <w:szCs w:val="24"/>
        </w:rPr>
        <w:t>prevent</w:t>
      </w:r>
      <w:r w:rsidR="00E12114" w:rsidRPr="38A0D55C">
        <w:rPr>
          <w:rFonts w:ascii="Times New Roman" w:hAnsi="Times New Roman" w:cs="Times New Roman"/>
          <w:sz w:val="24"/>
          <w:szCs w:val="24"/>
        </w:rPr>
        <w:t xml:space="preserve"> BW attacks with toxin </w:t>
      </w:r>
      <w:r w:rsidRPr="38A0D55C">
        <w:rPr>
          <w:rFonts w:ascii="Times New Roman" w:hAnsi="Times New Roman" w:cs="Times New Roman"/>
          <w:sz w:val="24"/>
          <w:szCs w:val="24"/>
        </w:rPr>
        <w:t>agents (e.g., ricin</w:t>
      </w:r>
      <w:r w:rsidR="00E12114" w:rsidRPr="38A0D55C">
        <w:rPr>
          <w:rFonts w:ascii="Times New Roman" w:hAnsi="Times New Roman" w:cs="Times New Roman"/>
          <w:sz w:val="24"/>
          <w:szCs w:val="24"/>
        </w:rPr>
        <w:t xml:space="preserve"> and abrin</w:t>
      </w:r>
      <w:r w:rsidRPr="38A0D55C">
        <w:rPr>
          <w:rFonts w:ascii="Times New Roman" w:hAnsi="Times New Roman" w:cs="Times New Roman"/>
          <w:sz w:val="24"/>
          <w:szCs w:val="24"/>
        </w:rPr>
        <w:t>)</w:t>
      </w:r>
      <w:r w:rsidR="2B8DE323" w:rsidRPr="38A0D55C">
        <w:rPr>
          <w:rFonts w:ascii="Times New Roman" w:hAnsi="Times New Roman" w:cs="Times New Roman"/>
          <w:sz w:val="24"/>
          <w:szCs w:val="24"/>
        </w:rPr>
        <w:t>.</w:t>
      </w:r>
    </w:p>
    <w:p w14:paraId="2BA3F718" w14:textId="19C4D042" w:rsidR="00A3256F" w:rsidRPr="00CF2A43" w:rsidRDefault="00A3256F" w:rsidP="00E12213">
      <w:pPr>
        <w:pStyle w:val="NormalWeb"/>
        <w:numPr>
          <w:ilvl w:val="0"/>
          <w:numId w:val="1"/>
        </w:numPr>
        <w:spacing w:before="0" w:beforeAutospacing="0" w:after="0" w:afterAutospacing="0"/>
        <w:rPr>
          <w:rFonts w:ascii="Times New Roman" w:hAnsi="Times New Roman" w:cs="Times New Roman"/>
          <w:sz w:val="24"/>
          <w:szCs w:val="24"/>
        </w:rPr>
      </w:pPr>
      <w:r w:rsidRPr="38A0D55C">
        <w:rPr>
          <w:rFonts w:ascii="Times New Roman" w:hAnsi="Times New Roman" w:cs="Times New Roman"/>
          <w:sz w:val="24"/>
          <w:szCs w:val="24"/>
        </w:rPr>
        <w:t>Partnering with non-scientific interlocutors such as policymakers, law enforcement, military, and diplomatic audiences to prevent biological attacks</w:t>
      </w:r>
      <w:r w:rsidR="04D30155" w:rsidRPr="38A0D55C">
        <w:rPr>
          <w:rFonts w:ascii="Times New Roman" w:hAnsi="Times New Roman" w:cs="Times New Roman"/>
          <w:sz w:val="24"/>
          <w:szCs w:val="24"/>
        </w:rPr>
        <w:t>.</w:t>
      </w:r>
    </w:p>
    <w:p w14:paraId="4C4B28FD" w14:textId="598C3A75" w:rsidR="00A3256F" w:rsidRDefault="00A3256F" w:rsidP="00E12213">
      <w:pPr>
        <w:pStyle w:val="NormalWeb"/>
        <w:numPr>
          <w:ilvl w:val="0"/>
          <w:numId w:val="1"/>
        </w:numPr>
        <w:spacing w:before="0" w:beforeAutospacing="0" w:after="0" w:afterAutospacing="0"/>
        <w:rPr>
          <w:rFonts w:ascii="Times New Roman" w:hAnsi="Times New Roman" w:cs="Times New Roman"/>
          <w:sz w:val="24"/>
          <w:szCs w:val="24"/>
        </w:rPr>
      </w:pPr>
      <w:r w:rsidRPr="38A0D55C">
        <w:rPr>
          <w:rFonts w:ascii="Times New Roman" w:hAnsi="Times New Roman" w:cs="Times New Roman"/>
          <w:sz w:val="24"/>
          <w:szCs w:val="24"/>
        </w:rPr>
        <w:t>Promoting the adoption of and compliance with international frameworks that advance U.S. biological nonproliferation objectives</w:t>
      </w:r>
      <w:r w:rsidR="04D30155" w:rsidRPr="38A0D55C">
        <w:rPr>
          <w:rFonts w:ascii="Times New Roman" w:hAnsi="Times New Roman" w:cs="Times New Roman"/>
          <w:sz w:val="24"/>
          <w:szCs w:val="24"/>
        </w:rPr>
        <w:t>.</w:t>
      </w:r>
    </w:p>
    <w:p w14:paraId="46DE1E18" w14:textId="77777777" w:rsidR="003D4A44" w:rsidRPr="00CF2A43" w:rsidRDefault="003D4A44" w:rsidP="003D4A44">
      <w:pPr>
        <w:pStyle w:val="NormalWeb"/>
        <w:spacing w:before="0" w:beforeAutospacing="0" w:after="0" w:afterAutospacing="0"/>
        <w:ind w:left="720"/>
        <w:rPr>
          <w:rFonts w:ascii="Times New Roman" w:hAnsi="Times New Roman" w:cs="Times New Roman"/>
          <w:sz w:val="24"/>
          <w:szCs w:val="24"/>
        </w:rPr>
      </w:pPr>
    </w:p>
    <w:p w14:paraId="57E9B1EA" w14:textId="68D1447A" w:rsidR="006D5EBA" w:rsidRPr="00CF2A43" w:rsidRDefault="006D5EBA" w:rsidP="00B661C2">
      <w:r w:rsidRPr="00CF2A43">
        <w:lastRenderedPageBreak/>
        <w:t xml:space="preserve">While global in scope, ISN/CTR focuses its resources </w:t>
      </w:r>
      <w:r w:rsidR="00D6522C" w:rsidRPr="00CF2A43">
        <w:t>on</w:t>
      </w:r>
      <w:r w:rsidR="00FF036F" w:rsidRPr="00CF2A43">
        <w:t xml:space="preserve"> countries </w:t>
      </w:r>
      <w:r w:rsidR="005E590B" w:rsidRPr="00CF2A43">
        <w:t xml:space="preserve">facing the greatest threats from proliferator states and non-state actors </w:t>
      </w:r>
      <w:r w:rsidR="00FF036F" w:rsidRPr="00CF2A43">
        <w:t xml:space="preserve">with the </w:t>
      </w:r>
      <w:r w:rsidR="005E590B" w:rsidRPr="00CF2A43">
        <w:t xml:space="preserve">reasonable potential (e.g., absorptive capacity, diplomatic willingness, etc.) to successfully implement WMD and related delivery </w:t>
      </w:r>
      <w:r w:rsidR="005E590B" w:rsidRPr="001F5369">
        <w:t>systems threat reduction activities</w:t>
      </w:r>
      <w:r w:rsidRPr="001F5369">
        <w:t xml:space="preserve">.  </w:t>
      </w:r>
      <w:r w:rsidR="005E590B" w:rsidRPr="001F5369">
        <w:t xml:space="preserve">For fiscal year </w:t>
      </w:r>
      <w:r w:rsidR="00266D98" w:rsidRPr="001F5369">
        <w:t>202</w:t>
      </w:r>
      <w:r w:rsidR="001E7C32" w:rsidRPr="001F5369">
        <w:t>3</w:t>
      </w:r>
      <w:r w:rsidR="005E590B" w:rsidRPr="001F5369">
        <w:t>, BEP’s p</w:t>
      </w:r>
      <w:r w:rsidR="00D8047D" w:rsidRPr="001F5369">
        <w:t xml:space="preserve">riority </w:t>
      </w:r>
      <w:r w:rsidR="002C560F" w:rsidRPr="001F5369">
        <w:t xml:space="preserve">countries lie in the following </w:t>
      </w:r>
      <w:r w:rsidR="00487C87" w:rsidRPr="001F5369">
        <w:t xml:space="preserve">geographic </w:t>
      </w:r>
      <w:r w:rsidR="002C560F" w:rsidRPr="001F5369">
        <w:t>regions</w:t>
      </w:r>
      <w:r w:rsidR="005E590B" w:rsidRPr="001F5369">
        <w:t>, as defined by the U.S. Department of State</w:t>
      </w:r>
      <w:r w:rsidR="002C560F" w:rsidRPr="001F5369">
        <w:t>:</w:t>
      </w:r>
      <w:r w:rsidR="005E590B" w:rsidRPr="001F5369">
        <w:t xml:space="preserve"> </w:t>
      </w:r>
      <w:hyperlink r:id="rId15" w:history="1">
        <w:r w:rsidR="005E590B" w:rsidRPr="001F5369">
          <w:rPr>
            <w:rStyle w:val="Hyperlink"/>
            <w:color w:val="auto"/>
            <w:u w:val="none"/>
          </w:rPr>
          <w:t>East Asia and Pacific (EAP)</w:t>
        </w:r>
      </w:hyperlink>
      <w:r w:rsidR="005E590B" w:rsidRPr="001F5369">
        <w:t xml:space="preserve">, </w:t>
      </w:r>
      <w:hyperlink r:id="rId16" w:history="1">
        <w:r w:rsidR="005E590B" w:rsidRPr="001F5369">
          <w:rPr>
            <w:rStyle w:val="Hyperlink"/>
            <w:color w:val="auto"/>
            <w:u w:val="none"/>
          </w:rPr>
          <w:t>South and Central Asia (SCA)</w:t>
        </w:r>
      </w:hyperlink>
      <w:r w:rsidR="005E590B" w:rsidRPr="001F5369">
        <w:t xml:space="preserve">, </w:t>
      </w:r>
      <w:hyperlink r:id="rId17" w:history="1">
        <w:r w:rsidR="004F3CED" w:rsidRPr="001F5369">
          <w:rPr>
            <w:rStyle w:val="Hyperlink"/>
            <w:color w:val="auto"/>
            <w:u w:val="none"/>
          </w:rPr>
          <w:t xml:space="preserve">Sub-Saharan </w:t>
        </w:r>
        <w:r w:rsidR="005E590B" w:rsidRPr="001F5369">
          <w:rPr>
            <w:rStyle w:val="Hyperlink"/>
            <w:color w:val="auto"/>
            <w:u w:val="none"/>
          </w:rPr>
          <w:t>Africa (AF)</w:t>
        </w:r>
      </w:hyperlink>
      <w:r w:rsidR="005E590B" w:rsidRPr="001F5369">
        <w:t xml:space="preserve">, </w:t>
      </w:r>
      <w:hyperlink r:id="rId18" w:history="1">
        <w:r w:rsidR="005E590B" w:rsidRPr="001F5369">
          <w:rPr>
            <w:rStyle w:val="Hyperlink"/>
            <w:color w:val="auto"/>
            <w:u w:val="none"/>
          </w:rPr>
          <w:t>Near East (NEA)</w:t>
        </w:r>
      </w:hyperlink>
      <w:r w:rsidR="005E590B" w:rsidRPr="001F5369">
        <w:t xml:space="preserve">, </w:t>
      </w:r>
      <w:hyperlink r:id="rId19" w:history="1">
        <w:r w:rsidR="005E590B" w:rsidRPr="001F5369">
          <w:rPr>
            <w:rStyle w:val="Hyperlink"/>
            <w:color w:val="auto"/>
            <w:u w:val="none"/>
          </w:rPr>
          <w:t>Europe and Eurasia (EUR)</w:t>
        </w:r>
      </w:hyperlink>
      <w:r w:rsidR="008F5868" w:rsidRPr="001F5369">
        <w:rPr>
          <w:rStyle w:val="Hyperlink"/>
          <w:color w:val="auto"/>
          <w:u w:val="none"/>
        </w:rPr>
        <w:t xml:space="preserve">, </w:t>
      </w:r>
      <w:r w:rsidR="008F5868" w:rsidRPr="001F5369">
        <w:t xml:space="preserve">and </w:t>
      </w:r>
      <w:r w:rsidR="005E590B" w:rsidRPr="001F5369">
        <w:t xml:space="preserve">the </w:t>
      </w:r>
      <w:hyperlink r:id="rId20" w:history="1">
        <w:r w:rsidR="005E590B" w:rsidRPr="001F5369">
          <w:rPr>
            <w:rStyle w:val="Hyperlink"/>
            <w:color w:val="auto"/>
            <w:u w:val="none"/>
          </w:rPr>
          <w:t>Western Hemisphere (WHA)</w:t>
        </w:r>
      </w:hyperlink>
      <w:r w:rsidR="008F5868" w:rsidRPr="001F5369">
        <w:rPr>
          <w:rStyle w:val="Hyperlink"/>
          <w:color w:val="auto"/>
          <w:u w:val="none"/>
        </w:rPr>
        <w:t>.</w:t>
      </w:r>
      <w:r w:rsidR="005A43A0" w:rsidRPr="001F5369">
        <w:t xml:space="preserve">  </w:t>
      </w:r>
      <w:r w:rsidR="005E590B" w:rsidRPr="001F5369">
        <w:t xml:space="preserve">Importantly, </w:t>
      </w:r>
      <w:r w:rsidR="00EF4311" w:rsidRPr="001F5369">
        <w:t xml:space="preserve">with extremely limited exceptions </w:t>
      </w:r>
      <w:r w:rsidR="005E590B" w:rsidRPr="001F5369">
        <w:t xml:space="preserve">BEP will not provide foreign assistance to </w:t>
      </w:r>
      <w:hyperlink r:id="rId21" w:history="1">
        <w:r w:rsidR="00EF4311" w:rsidRPr="001F5369">
          <w:rPr>
            <w:rStyle w:val="Hyperlink"/>
            <w:color w:val="auto"/>
            <w:u w:val="none"/>
          </w:rPr>
          <w:t xml:space="preserve">developed or </w:t>
        </w:r>
        <w:r w:rsidR="005E590B" w:rsidRPr="001F5369">
          <w:rPr>
            <w:rStyle w:val="Hyperlink"/>
            <w:color w:val="auto"/>
            <w:u w:val="none"/>
          </w:rPr>
          <w:t>high-income countri</w:t>
        </w:r>
        <w:r w:rsidR="000E6938" w:rsidRPr="001F5369">
          <w:rPr>
            <w:rStyle w:val="Hyperlink"/>
            <w:color w:val="auto"/>
            <w:u w:val="none"/>
          </w:rPr>
          <w:t>es</w:t>
        </w:r>
      </w:hyperlink>
      <w:r w:rsidR="000E6938" w:rsidRPr="001F5369">
        <w:t xml:space="preserve">. </w:t>
      </w:r>
      <w:r w:rsidR="005E590B" w:rsidRPr="001F5369">
        <w:t xml:space="preserve"> </w:t>
      </w:r>
      <w:r w:rsidRPr="001F5369">
        <w:t>BEP</w:t>
      </w:r>
      <w:r w:rsidR="00FF036F" w:rsidRPr="001F5369">
        <w:t xml:space="preserve"> </w:t>
      </w:r>
      <w:r w:rsidR="00FF036F" w:rsidRPr="00CF2A43">
        <w:t xml:space="preserve">encourages applicants to submit proposals that advance the </w:t>
      </w:r>
      <w:r w:rsidR="008F5868" w:rsidRPr="00CF2A43">
        <w:t xml:space="preserve">BEP priorities </w:t>
      </w:r>
      <w:r w:rsidR="00FF036F" w:rsidRPr="00CF2A43">
        <w:t xml:space="preserve">described above. </w:t>
      </w:r>
      <w:r w:rsidR="00D47076" w:rsidRPr="00CF2A43">
        <w:t xml:space="preserve"> </w:t>
      </w:r>
      <w:r w:rsidR="00FF036F" w:rsidRPr="00CF2A43">
        <w:t xml:space="preserve">Projects engaging multiple countries through a regional approach, or </w:t>
      </w:r>
      <w:r w:rsidR="008F5868" w:rsidRPr="00CF2A43">
        <w:t xml:space="preserve">those that are </w:t>
      </w:r>
      <w:r w:rsidR="00FF036F" w:rsidRPr="00CF2A43">
        <w:t xml:space="preserve">designed as a phased </w:t>
      </w:r>
      <w:r w:rsidR="000E6938" w:rsidRPr="00CF2A43">
        <w:t>(not to exceed one calendar year) or iterative activity</w:t>
      </w:r>
      <w:r w:rsidR="00FF036F" w:rsidRPr="00CF2A43">
        <w:t xml:space="preserve">, are encouraged </w:t>
      </w:r>
      <w:r w:rsidR="008F5868" w:rsidRPr="00CF2A43">
        <w:t>on a limited basis.</w:t>
      </w:r>
      <w:r w:rsidR="00FF036F" w:rsidRPr="00CF2A43">
        <w:t xml:space="preserve">  </w:t>
      </w:r>
      <w:r w:rsidR="007D7B9D" w:rsidRPr="00CF2A43">
        <w:t>Re</w:t>
      </w:r>
      <w:r w:rsidRPr="00CF2A43">
        <w:t>cipient</w:t>
      </w:r>
      <w:r w:rsidR="007D7B9D" w:rsidRPr="00CF2A43">
        <w:t>s</w:t>
      </w:r>
      <w:r w:rsidRPr="00CF2A43">
        <w:t xml:space="preserve"> shall leverage relevant subject matter experts </w:t>
      </w:r>
      <w:r w:rsidR="00FF036F" w:rsidRPr="00CF2A43">
        <w:t xml:space="preserve">within the submitting organization or in partnership with other applicants </w:t>
      </w:r>
      <w:r w:rsidRPr="00CF2A43">
        <w:t xml:space="preserve">to create, develop, and implement projects that advance the BEP mission.  </w:t>
      </w:r>
    </w:p>
    <w:p w14:paraId="6EB2A766" w14:textId="526AC916" w:rsidR="006D5EBA" w:rsidRPr="00CF2A43" w:rsidRDefault="006D5EBA" w:rsidP="00B661C2">
      <w:pPr>
        <w:pStyle w:val="NormalWeb"/>
        <w:spacing w:before="0" w:beforeAutospacing="0" w:after="0" w:afterAutospacing="0"/>
        <w:rPr>
          <w:rFonts w:ascii="Times New Roman" w:hAnsi="Times New Roman" w:cs="Times New Roman"/>
          <w:sz w:val="24"/>
          <w:szCs w:val="24"/>
        </w:rPr>
      </w:pPr>
    </w:p>
    <w:p w14:paraId="0E592A06" w14:textId="77777777" w:rsidR="006D5EBA" w:rsidRPr="00CF2A43" w:rsidRDefault="006D5EBA" w:rsidP="00B661C2">
      <w:pPr>
        <w:shd w:val="clear" w:color="auto" w:fill="FFFFFF"/>
        <w:textAlignment w:val="baseline"/>
        <w:rPr>
          <w:b/>
          <w:bCs/>
          <w:bdr w:val="none" w:sz="0" w:space="0" w:color="auto" w:frame="1"/>
        </w:rPr>
      </w:pPr>
      <w:r w:rsidRPr="00CF2A43">
        <w:rPr>
          <w:b/>
          <w:bCs/>
          <w:bdr w:val="none" w:sz="0" w:space="0" w:color="auto" w:frame="1"/>
        </w:rPr>
        <w:t>B. FEDERAL AWARD INFORMATION</w:t>
      </w:r>
      <w:r w:rsidRPr="00CF2A43">
        <w:rPr>
          <w:b/>
          <w:bCs/>
          <w:bdr w:val="none" w:sz="0" w:space="0" w:color="auto" w:frame="1"/>
        </w:rPr>
        <w:br/>
      </w:r>
    </w:p>
    <w:p w14:paraId="0DADD058" w14:textId="4D1CC78D" w:rsidR="006D5EBA" w:rsidRPr="00CF2A43" w:rsidRDefault="006D5EBA" w:rsidP="00B661C2">
      <w:pPr>
        <w:shd w:val="clear" w:color="auto" w:fill="FFFFFF"/>
        <w:textAlignment w:val="baseline"/>
        <w:rPr>
          <w:bCs/>
          <w:i/>
          <w:bdr w:val="none" w:sz="0" w:space="0" w:color="auto" w:frame="1"/>
        </w:rPr>
      </w:pPr>
      <w:r w:rsidRPr="00CF2A43">
        <w:rPr>
          <w:b/>
          <w:bCs/>
          <w:bdr w:val="none" w:sz="0" w:space="0" w:color="auto" w:frame="1"/>
        </w:rPr>
        <w:t>Length of performance period:</w:t>
      </w:r>
      <w:r w:rsidRPr="00CF2A43">
        <w:rPr>
          <w:bCs/>
          <w:bdr w:val="none" w:sz="0" w:space="0" w:color="auto" w:frame="1"/>
        </w:rPr>
        <w:t xml:space="preserve"> </w:t>
      </w:r>
      <w:r w:rsidR="00B433A9" w:rsidRPr="00CF2A43">
        <w:rPr>
          <w:bCs/>
          <w:bdr w:val="none" w:sz="0" w:space="0" w:color="auto" w:frame="1"/>
        </w:rPr>
        <w:t>12</w:t>
      </w:r>
      <w:r w:rsidRPr="00CF2A43">
        <w:rPr>
          <w:bCs/>
          <w:bdr w:val="none" w:sz="0" w:space="0" w:color="auto" w:frame="1"/>
        </w:rPr>
        <w:t xml:space="preserve"> months</w:t>
      </w:r>
      <w:r w:rsidRPr="00CF2A43">
        <w:rPr>
          <w:bCs/>
          <w:i/>
          <w:bdr w:val="none" w:sz="0" w:space="0" w:color="auto" w:frame="1"/>
        </w:rPr>
        <w:t xml:space="preserve"> </w:t>
      </w:r>
    </w:p>
    <w:p w14:paraId="601E813B" w14:textId="77777777" w:rsidR="006D5EBA" w:rsidRPr="00CF2A43" w:rsidRDefault="006D5EBA" w:rsidP="00B661C2">
      <w:pPr>
        <w:shd w:val="clear" w:color="auto" w:fill="FFFFFF"/>
        <w:textAlignment w:val="baseline"/>
        <w:rPr>
          <w:bCs/>
          <w:bdr w:val="none" w:sz="0" w:space="0" w:color="auto" w:frame="1"/>
        </w:rPr>
      </w:pPr>
      <w:r w:rsidRPr="00CF2A43">
        <w:rPr>
          <w:b/>
          <w:bCs/>
          <w:bdr w:val="none" w:sz="0" w:space="0" w:color="auto" w:frame="1"/>
        </w:rPr>
        <w:t>Number of awards anticipated:</w:t>
      </w:r>
      <w:r w:rsidRPr="00CF2A43">
        <w:rPr>
          <w:bCs/>
          <w:bdr w:val="none" w:sz="0" w:space="0" w:color="auto" w:frame="1"/>
        </w:rPr>
        <w:t xml:space="preserve"> </w:t>
      </w:r>
      <w:r w:rsidR="007C54BB" w:rsidRPr="00CF2A43">
        <w:rPr>
          <w:bCs/>
          <w:bdr w:val="none" w:sz="0" w:space="0" w:color="auto" w:frame="1"/>
        </w:rPr>
        <w:t>TBD</w:t>
      </w:r>
      <w:r w:rsidRPr="00CF2A43">
        <w:rPr>
          <w:bCs/>
          <w:bdr w:val="none" w:sz="0" w:space="0" w:color="auto" w:frame="1"/>
        </w:rPr>
        <w:t xml:space="preserve"> (dependent on amounts)</w:t>
      </w:r>
    </w:p>
    <w:p w14:paraId="0D50964B" w14:textId="208510CD" w:rsidR="006D5EBA" w:rsidRPr="00CF2A43" w:rsidRDefault="006D5EBA" w:rsidP="00B661C2">
      <w:pPr>
        <w:shd w:val="clear" w:color="auto" w:fill="FFFFFF"/>
        <w:textAlignment w:val="baseline"/>
        <w:rPr>
          <w:bCs/>
          <w:i/>
          <w:bdr w:val="none" w:sz="0" w:space="0" w:color="auto" w:frame="1"/>
        </w:rPr>
      </w:pPr>
      <w:r w:rsidRPr="00CF2A43">
        <w:rPr>
          <w:b/>
          <w:bCs/>
          <w:bdr w:val="none" w:sz="0" w:space="0" w:color="auto" w:frame="1"/>
        </w:rPr>
        <w:t>Award amounts:</w:t>
      </w:r>
      <w:r w:rsidRPr="00CF2A43">
        <w:rPr>
          <w:bCs/>
          <w:bdr w:val="none" w:sz="0" w:space="0" w:color="auto" w:frame="1"/>
        </w:rPr>
        <w:t xml:space="preserve"> </w:t>
      </w:r>
      <w:r w:rsidR="00D550B1" w:rsidRPr="00CF2A43">
        <w:rPr>
          <w:bCs/>
          <w:bdr w:val="none" w:sz="0" w:space="0" w:color="auto" w:frame="1"/>
        </w:rPr>
        <w:t>ISN/CTR prefers projects that cost less than $300,000 though awards may involve multiple projects that cumulatively exceed $</w:t>
      </w:r>
      <w:r w:rsidR="00B661C2" w:rsidRPr="00CF2A43">
        <w:rPr>
          <w:bCs/>
          <w:bdr w:val="none" w:sz="0" w:space="0" w:color="auto" w:frame="1"/>
        </w:rPr>
        <w:t>5</w:t>
      </w:r>
      <w:r w:rsidR="00D550B1" w:rsidRPr="00CF2A43">
        <w:rPr>
          <w:bCs/>
          <w:bdr w:val="none" w:sz="0" w:space="0" w:color="auto" w:frame="1"/>
        </w:rPr>
        <w:t xml:space="preserve">00,000.  </w:t>
      </w:r>
    </w:p>
    <w:p w14:paraId="67A27743" w14:textId="2F52A5EC" w:rsidR="006D5EBA" w:rsidRPr="00CF2A43" w:rsidRDefault="006D5EBA" w:rsidP="50AF3B78">
      <w:pPr>
        <w:shd w:val="clear" w:color="auto" w:fill="FFFFFF" w:themeFill="background1"/>
        <w:textAlignment w:val="baseline"/>
        <w:rPr>
          <w:bdr w:val="none" w:sz="0" w:space="0" w:color="auto" w:frame="1"/>
        </w:rPr>
      </w:pPr>
      <w:r w:rsidRPr="00CF2A43">
        <w:rPr>
          <w:b/>
          <w:bCs/>
          <w:bdr w:val="none" w:sz="0" w:space="0" w:color="auto" w:frame="1"/>
        </w:rPr>
        <w:t>Total available funding:</w:t>
      </w:r>
      <w:r w:rsidRPr="00CF2A43">
        <w:rPr>
          <w:bCs/>
          <w:bdr w:val="none" w:sz="0" w:space="0" w:color="auto" w:frame="1"/>
        </w:rPr>
        <w:t xml:space="preserve"> </w:t>
      </w:r>
      <w:r w:rsidR="0EAD3A9E">
        <w:t>$10,855,000</w:t>
      </w:r>
    </w:p>
    <w:p w14:paraId="5EC63222" w14:textId="49C45C57" w:rsidR="007C54BB" w:rsidRPr="00CF2A43" w:rsidRDefault="006D5EBA" w:rsidP="00B661C2">
      <w:pPr>
        <w:shd w:val="clear" w:color="auto" w:fill="FFFFFF"/>
        <w:textAlignment w:val="baseline"/>
        <w:rPr>
          <w:bCs/>
          <w:bdr w:val="none" w:sz="0" w:space="0" w:color="auto" w:frame="1"/>
        </w:rPr>
      </w:pPr>
      <w:r w:rsidRPr="00CF2A43">
        <w:rPr>
          <w:b/>
          <w:bCs/>
          <w:bdr w:val="none" w:sz="0" w:space="0" w:color="auto" w:frame="1"/>
        </w:rPr>
        <w:t>Type of Funding:</w:t>
      </w:r>
      <w:r w:rsidRPr="00CF2A43">
        <w:rPr>
          <w:bCs/>
          <w:bdr w:val="none" w:sz="0" w:space="0" w:color="auto" w:frame="1"/>
        </w:rPr>
        <w:t xml:space="preserve">  </w:t>
      </w:r>
      <w:r w:rsidR="00EF57EF" w:rsidRPr="00CF2A43">
        <w:rPr>
          <w:bCs/>
          <w:bdr w:val="none" w:sz="0" w:space="0" w:color="auto" w:frame="1"/>
        </w:rPr>
        <w:t>FY</w:t>
      </w:r>
      <w:r w:rsidR="00FF036F" w:rsidRPr="00CF2A43">
        <w:rPr>
          <w:bCs/>
          <w:bdr w:val="none" w:sz="0" w:space="0" w:color="auto" w:frame="1"/>
        </w:rPr>
        <w:t>2</w:t>
      </w:r>
      <w:r w:rsidR="00A125D3">
        <w:rPr>
          <w:bCs/>
          <w:bdr w:val="none" w:sz="0" w:space="0" w:color="auto" w:frame="1"/>
        </w:rPr>
        <w:t>3</w:t>
      </w:r>
      <w:r w:rsidR="00EF57EF" w:rsidRPr="00CF2A43">
        <w:rPr>
          <w:bCs/>
          <w:bdr w:val="none" w:sz="0" w:space="0" w:color="auto" w:frame="1"/>
        </w:rPr>
        <w:t>/2</w:t>
      </w:r>
      <w:r w:rsidR="00A125D3">
        <w:rPr>
          <w:bCs/>
          <w:bdr w:val="none" w:sz="0" w:space="0" w:color="auto" w:frame="1"/>
        </w:rPr>
        <w:t>4</w:t>
      </w:r>
      <w:r w:rsidR="007C54BB" w:rsidRPr="00CF2A43">
        <w:rPr>
          <w:bCs/>
          <w:bdr w:val="none" w:sz="0" w:space="0" w:color="auto" w:frame="1"/>
        </w:rPr>
        <w:t xml:space="preserve"> Nonproliferation, Anti-Terrorism, Demining and Related Activities Funds under the Foreign Assistance Act</w:t>
      </w:r>
    </w:p>
    <w:p w14:paraId="747E38A9" w14:textId="0D17630B" w:rsidR="006D5EBA" w:rsidRPr="00CF2A43" w:rsidRDefault="006D5EBA" w:rsidP="00B661C2">
      <w:pPr>
        <w:shd w:val="clear" w:color="auto" w:fill="FFFFFF"/>
        <w:textAlignment w:val="baseline"/>
        <w:rPr>
          <w:bCs/>
          <w:i/>
          <w:bdr w:val="none" w:sz="0" w:space="0" w:color="auto" w:frame="1"/>
        </w:rPr>
      </w:pPr>
      <w:r w:rsidRPr="00CF2A43">
        <w:rPr>
          <w:b/>
          <w:bCs/>
          <w:bdr w:val="none" w:sz="0" w:space="0" w:color="auto" w:frame="1"/>
        </w:rPr>
        <w:t xml:space="preserve">Anticipated </w:t>
      </w:r>
      <w:proofErr w:type="gramStart"/>
      <w:r w:rsidRPr="00CF2A43">
        <w:rPr>
          <w:b/>
          <w:bCs/>
          <w:bdr w:val="none" w:sz="0" w:space="0" w:color="auto" w:frame="1"/>
        </w:rPr>
        <w:t>project</w:t>
      </w:r>
      <w:proofErr w:type="gramEnd"/>
      <w:r w:rsidRPr="00CF2A43">
        <w:rPr>
          <w:b/>
          <w:bCs/>
          <w:bdr w:val="none" w:sz="0" w:space="0" w:color="auto" w:frame="1"/>
        </w:rPr>
        <w:t xml:space="preserve"> start date:</w:t>
      </w:r>
      <w:r w:rsidRPr="00CF2A43">
        <w:rPr>
          <w:bCs/>
          <w:bdr w:val="none" w:sz="0" w:space="0" w:color="auto" w:frame="1"/>
        </w:rPr>
        <w:t xml:space="preserve">  </w:t>
      </w:r>
      <w:r w:rsidR="007C54BB" w:rsidRPr="00CF2A43">
        <w:rPr>
          <w:bCs/>
          <w:bdr w:val="none" w:sz="0" w:space="0" w:color="auto" w:frame="1"/>
        </w:rPr>
        <w:t xml:space="preserve">October 1, </w:t>
      </w:r>
      <w:r w:rsidR="00266D98" w:rsidRPr="00CF2A43">
        <w:rPr>
          <w:bCs/>
          <w:bdr w:val="none" w:sz="0" w:space="0" w:color="auto" w:frame="1"/>
        </w:rPr>
        <w:t>202</w:t>
      </w:r>
      <w:r w:rsidR="00A125D3">
        <w:rPr>
          <w:bCs/>
          <w:bdr w:val="none" w:sz="0" w:space="0" w:color="auto" w:frame="1"/>
        </w:rPr>
        <w:t>3</w:t>
      </w:r>
    </w:p>
    <w:p w14:paraId="2F9151A0" w14:textId="77777777" w:rsidR="00B433A9" w:rsidRPr="00CF2A43" w:rsidRDefault="00B433A9" w:rsidP="00B433A9">
      <w:pPr>
        <w:shd w:val="clear" w:color="auto" w:fill="FFFFFF"/>
        <w:textAlignment w:val="baseline"/>
      </w:pPr>
      <w:r w:rsidRPr="00CF2A43">
        <w:rPr>
          <w:b/>
          <w:bCs/>
          <w:bdr w:val="none" w:sz="0" w:space="0" w:color="auto" w:frame="1"/>
        </w:rPr>
        <w:t xml:space="preserve">Funding Instrument Type: </w:t>
      </w:r>
      <w:r w:rsidRPr="00CF2A43">
        <w:t xml:space="preserve">Cooperative agreement. Cooperative agreements are different from grants in that bureau staff are more actively involved in the grant implementation.  </w:t>
      </w:r>
    </w:p>
    <w:p w14:paraId="2950A455" w14:textId="5E46026E" w:rsidR="006D5EBA" w:rsidRPr="00CF2A43" w:rsidRDefault="00B433A9" w:rsidP="38A0D55C">
      <w:pPr>
        <w:shd w:val="clear" w:color="auto" w:fill="FFFFFF" w:themeFill="background1"/>
        <w:textAlignment w:val="baseline"/>
      </w:pPr>
      <w:r w:rsidRPr="38A0D55C">
        <w:rPr>
          <w:b/>
          <w:bCs/>
        </w:rPr>
        <w:t>Project Performance Period:</w:t>
      </w:r>
      <w:r>
        <w:t xml:space="preserve"> Proposed projects should be completed in 12 months or </w:t>
      </w:r>
      <w:r w:rsidR="24869E35">
        <w:t>less</w:t>
      </w:r>
    </w:p>
    <w:p w14:paraId="42579097" w14:textId="77777777" w:rsidR="00B433A9" w:rsidRPr="00CF2A43" w:rsidRDefault="00B433A9" w:rsidP="00B433A9">
      <w:pPr>
        <w:shd w:val="clear" w:color="auto" w:fill="FFFFFF"/>
        <w:textAlignment w:val="baseline"/>
        <w:rPr>
          <w:bCs/>
          <w:i/>
          <w:bdr w:val="none" w:sz="0" w:space="0" w:color="auto" w:frame="1"/>
        </w:rPr>
      </w:pPr>
    </w:p>
    <w:p w14:paraId="7E818C2F" w14:textId="13A64468" w:rsidR="006D5EBA" w:rsidRDefault="006D5EBA" w:rsidP="38A0D55C">
      <w:pPr>
        <w:shd w:val="clear" w:color="auto" w:fill="FFFFFF" w:themeFill="background1"/>
        <w:textAlignment w:val="baseline"/>
        <w:rPr>
          <w:b/>
          <w:bCs/>
        </w:rPr>
      </w:pPr>
      <w:r w:rsidRPr="38A0D55C">
        <w:rPr>
          <w:b/>
          <w:bCs/>
          <w:bdr w:val="none" w:sz="0" w:space="0" w:color="auto" w:frame="1"/>
        </w:rPr>
        <w:t>This notice is subject to availability of funding.</w:t>
      </w:r>
    </w:p>
    <w:p w14:paraId="5C72D515" w14:textId="77777777" w:rsidR="00C1382E" w:rsidRPr="00CF2A43" w:rsidRDefault="00C1382E" w:rsidP="00C1382E">
      <w:pPr>
        <w:shd w:val="clear" w:color="auto" w:fill="FFFFFF"/>
        <w:textAlignment w:val="baseline"/>
        <w:rPr>
          <w:b/>
          <w:bCs/>
          <w:bdr w:val="none" w:sz="0" w:space="0" w:color="auto" w:frame="1"/>
        </w:rPr>
      </w:pPr>
    </w:p>
    <w:p w14:paraId="4108A969"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C. ELIGILIBITY INFORMATION</w:t>
      </w:r>
      <w:r>
        <w:rPr>
          <w:rStyle w:val="eop"/>
        </w:rPr>
        <w:t> </w:t>
      </w:r>
    </w:p>
    <w:p w14:paraId="0457F3F2"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D363360" w14:textId="77777777" w:rsidR="00E12213" w:rsidRDefault="00E12213" w:rsidP="00E12213">
      <w:pPr>
        <w:pStyle w:val="paragraph"/>
        <w:numPr>
          <w:ilvl w:val="0"/>
          <w:numId w:val="3"/>
        </w:numPr>
        <w:shd w:val="clear" w:color="auto" w:fill="FFFFFF"/>
        <w:spacing w:before="0" w:beforeAutospacing="0" w:after="0" w:afterAutospacing="0"/>
        <w:ind w:left="1080" w:firstLine="0"/>
        <w:textAlignment w:val="baseline"/>
      </w:pPr>
      <w:r>
        <w:rPr>
          <w:rStyle w:val="normaltextrun"/>
        </w:rPr>
        <w:t>Eligible Applicants</w:t>
      </w:r>
      <w:r>
        <w:rPr>
          <w:rStyle w:val="eop"/>
        </w:rPr>
        <w:t> </w:t>
      </w:r>
    </w:p>
    <w:p w14:paraId="635DC702"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1FA88F77"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color w:val="000000"/>
        </w:rPr>
        <w:t>The following organizations are eligible to apply (both domestic and international):  </w:t>
      </w:r>
      <w:r>
        <w:rPr>
          <w:rStyle w:val="eop"/>
          <w:color w:val="000000"/>
        </w:rPr>
        <w:t> </w:t>
      </w:r>
    </w:p>
    <w:p w14:paraId="209485C0" w14:textId="77777777" w:rsidR="00E12213" w:rsidRDefault="00E12213" w:rsidP="00E12213">
      <w:pPr>
        <w:pStyle w:val="paragraph"/>
        <w:numPr>
          <w:ilvl w:val="0"/>
          <w:numId w:val="4"/>
        </w:numPr>
        <w:spacing w:before="0" w:beforeAutospacing="0" w:after="0" w:afterAutospacing="0"/>
        <w:ind w:left="1800" w:firstLine="360"/>
        <w:textAlignment w:val="baseline"/>
      </w:pPr>
      <w:r>
        <w:rPr>
          <w:rStyle w:val="normaltextrun"/>
          <w:color w:val="000000"/>
        </w:rPr>
        <w:t>Not-for-profit organizations  </w:t>
      </w:r>
      <w:r>
        <w:rPr>
          <w:rStyle w:val="eop"/>
          <w:color w:val="000000"/>
        </w:rPr>
        <w:t> </w:t>
      </w:r>
    </w:p>
    <w:p w14:paraId="7CDBCF18" w14:textId="77777777" w:rsidR="00E12213" w:rsidRDefault="00E12213" w:rsidP="00E12213">
      <w:pPr>
        <w:pStyle w:val="paragraph"/>
        <w:numPr>
          <w:ilvl w:val="0"/>
          <w:numId w:val="4"/>
        </w:numPr>
        <w:spacing w:before="0" w:beforeAutospacing="0" w:after="0" w:afterAutospacing="0"/>
        <w:ind w:left="1800" w:firstLine="360"/>
        <w:textAlignment w:val="baseline"/>
      </w:pPr>
      <w:r>
        <w:rPr>
          <w:rStyle w:val="normaltextrun"/>
          <w:color w:val="000000"/>
        </w:rPr>
        <w:t>Public and private educational institutions  </w:t>
      </w:r>
      <w:r>
        <w:rPr>
          <w:rStyle w:val="eop"/>
          <w:color w:val="000000"/>
        </w:rPr>
        <w:t> </w:t>
      </w:r>
    </w:p>
    <w:p w14:paraId="17A4BC57" w14:textId="77777777" w:rsidR="00E12213" w:rsidRDefault="00E12213" w:rsidP="00E12213">
      <w:pPr>
        <w:pStyle w:val="paragraph"/>
        <w:numPr>
          <w:ilvl w:val="0"/>
          <w:numId w:val="4"/>
        </w:numPr>
        <w:spacing w:before="0" w:beforeAutospacing="0" w:after="0" w:afterAutospacing="0"/>
        <w:ind w:left="1800" w:firstLine="360"/>
        <w:textAlignment w:val="baseline"/>
      </w:pPr>
      <w:r>
        <w:rPr>
          <w:rStyle w:val="normaltextrun"/>
          <w:color w:val="000000"/>
        </w:rPr>
        <w:t>For-profit organizations </w:t>
      </w:r>
      <w:r>
        <w:rPr>
          <w:rStyle w:val="eop"/>
          <w:color w:val="000000"/>
        </w:rPr>
        <w:t> </w:t>
      </w:r>
    </w:p>
    <w:p w14:paraId="25DA0962" w14:textId="77777777" w:rsidR="00E12213" w:rsidRDefault="00E12213" w:rsidP="00E12213">
      <w:pPr>
        <w:pStyle w:val="paragraph"/>
        <w:numPr>
          <w:ilvl w:val="0"/>
          <w:numId w:val="4"/>
        </w:numPr>
        <w:spacing w:before="0" w:beforeAutospacing="0" w:after="0" w:afterAutospacing="0"/>
        <w:ind w:left="1800" w:firstLine="360"/>
        <w:textAlignment w:val="baseline"/>
      </w:pPr>
      <w:r>
        <w:rPr>
          <w:rStyle w:val="normaltextrun"/>
          <w:color w:val="000000"/>
        </w:rPr>
        <w:t>Federally funded research and development centers   </w:t>
      </w:r>
      <w:r>
        <w:rPr>
          <w:rStyle w:val="eop"/>
          <w:color w:val="000000"/>
        </w:rPr>
        <w:t> </w:t>
      </w:r>
    </w:p>
    <w:p w14:paraId="38A6BBC9" w14:textId="77777777" w:rsidR="00E12213" w:rsidRDefault="00E12213" w:rsidP="00E12213">
      <w:pPr>
        <w:pStyle w:val="paragraph"/>
        <w:numPr>
          <w:ilvl w:val="0"/>
          <w:numId w:val="5"/>
        </w:numPr>
        <w:spacing w:before="0" w:beforeAutospacing="0" w:after="0" w:afterAutospacing="0"/>
        <w:ind w:left="1800" w:firstLine="360"/>
        <w:textAlignment w:val="baseline"/>
      </w:pPr>
      <w:r>
        <w:rPr>
          <w:rStyle w:val="normaltextrun"/>
          <w:color w:val="000000"/>
        </w:rPr>
        <w:t>Public International Organizations  </w:t>
      </w:r>
      <w:r>
        <w:rPr>
          <w:rStyle w:val="eop"/>
          <w:color w:val="000000"/>
        </w:rPr>
        <w:t> </w:t>
      </w:r>
    </w:p>
    <w:p w14:paraId="6F7ED6EC"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00811D2" w14:textId="77777777" w:rsidR="00E12213" w:rsidRDefault="00E12213" w:rsidP="00E12213">
      <w:pPr>
        <w:pStyle w:val="paragraph"/>
        <w:numPr>
          <w:ilvl w:val="0"/>
          <w:numId w:val="6"/>
        </w:numPr>
        <w:shd w:val="clear" w:color="auto" w:fill="FFFFFF"/>
        <w:spacing w:before="0" w:beforeAutospacing="0" w:after="0" w:afterAutospacing="0"/>
        <w:ind w:left="1080" w:firstLine="0"/>
        <w:textAlignment w:val="baseline"/>
      </w:pPr>
      <w:r>
        <w:rPr>
          <w:rStyle w:val="normaltextrun"/>
        </w:rPr>
        <w:t>Cost Sharing or Matching</w:t>
      </w:r>
      <w:r>
        <w:rPr>
          <w:rStyle w:val="eop"/>
        </w:rPr>
        <w:t> </w:t>
      </w:r>
    </w:p>
    <w:p w14:paraId="00A08953" w14:textId="77777777" w:rsidR="00E12213" w:rsidRDefault="00E12213" w:rsidP="00E12213">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29C0D526"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000000"/>
          <w:shd w:val="clear" w:color="auto" w:fill="FFFFFF"/>
        </w:rPr>
        <w:t>Providing cost sharing, matching, or cost participation is not an eligibility factor or requirement for this NOFO and providing cost share will not result in a more favorable competitive ranking.  </w:t>
      </w:r>
      <w:r>
        <w:rPr>
          <w:rStyle w:val="eop"/>
          <w:color w:val="000000"/>
        </w:rPr>
        <w:t> </w:t>
      </w:r>
    </w:p>
    <w:p w14:paraId="65BDDBC9"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lastRenderedPageBreak/>
        <w:t> </w:t>
      </w:r>
    </w:p>
    <w:p w14:paraId="3FA59037" w14:textId="77777777" w:rsidR="00E12213" w:rsidRDefault="00E12213" w:rsidP="00E12213">
      <w:pPr>
        <w:pStyle w:val="paragraph"/>
        <w:numPr>
          <w:ilvl w:val="0"/>
          <w:numId w:val="7"/>
        </w:numPr>
        <w:shd w:val="clear" w:color="auto" w:fill="FFFFFF"/>
        <w:spacing w:before="0" w:beforeAutospacing="0" w:after="0" w:afterAutospacing="0"/>
        <w:ind w:left="1080" w:firstLine="0"/>
        <w:textAlignment w:val="baseline"/>
      </w:pPr>
      <w:r>
        <w:rPr>
          <w:rStyle w:val="normaltextrun"/>
        </w:rPr>
        <w:t>Other Eligibility Requirements</w:t>
      </w:r>
      <w:r>
        <w:rPr>
          <w:rStyle w:val="eop"/>
        </w:rPr>
        <w:t> </w:t>
      </w:r>
    </w:p>
    <w:p w14:paraId="4D9A5636"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4EA335A"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proofErr w:type="gramStart"/>
      <w:r>
        <w:rPr>
          <w:rStyle w:val="normaltextrun"/>
        </w:rPr>
        <w:t>In order to</w:t>
      </w:r>
      <w:proofErr w:type="gramEnd"/>
      <w:r>
        <w:rPr>
          <w:rStyle w:val="normaltextrun"/>
        </w:rPr>
        <w:t xml:space="preserve"> be eligible to receive an award, all organizations must have a Unique Entity Identifier (UEI) number issued via </w:t>
      </w:r>
      <w:hyperlink r:id="rId22" w:tgtFrame="_blank" w:history="1">
        <w:r>
          <w:rPr>
            <w:rStyle w:val="normaltextrun"/>
            <w:color w:val="0000FF"/>
            <w:u w:val="single"/>
          </w:rPr>
          <w:t>www.SAM.gov</w:t>
        </w:r>
      </w:hyperlink>
      <w:r>
        <w:rPr>
          <w:rStyle w:val="normaltextrun"/>
        </w:rPr>
        <w:t xml:space="preserve"> as well as a valid registration on www.SAM.gov. Please see Section D.3 for more information. </w:t>
      </w:r>
      <w:r>
        <w:rPr>
          <w:rStyle w:val="eop"/>
        </w:rPr>
        <w:t> </w:t>
      </w:r>
    </w:p>
    <w:p w14:paraId="17C0E674"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5E55B30D"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Applicants are only allowed to submit one proposal package per organization. If more than one proposal is submitted from an organization, all proposals from that institution will be considered ineligible for funding.</w:t>
      </w:r>
      <w:r>
        <w:rPr>
          <w:rStyle w:val="eop"/>
        </w:rPr>
        <w:t> </w:t>
      </w:r>
    </w:p>
    <w:p w14:paraId="18C2DB6F"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0668DF69"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D. APPLICATION AND SUBMISSION INFORMATION</w:t>
      </w:r>
      <w:r>
        <w:rPr>
          <w:rStyle w:val="eop"/>
        </w:rPr>
        <w:t> </w:t>
      </w:r>
    </w:p>
    <w:p w14:paraId="004F6776" w14:textId="77777777" w:rsidR="00E12213" w:rsidRDefault="00E12213" w:rsidP="00E12213">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0140C2B5" w14:textId="77777777" w:rsidR="00E12213" w:rsidRDefault="00E12213" w:rsidP="00E12213">
      <w:pPr>
        <w:pStyle w:val="paragraph"/>
        <w:numPr>
          <w:ilvl w:val="0"/>
          <w:numId w:val="8"/>
        </w:numPr>
        <w:shd w:val="clear" w:color="auto" w:fill="FFFFFF"/>
        <w:spacing w:before="0" w:beforeAutospacing="0" w:after="0" w:afterAutospacing="0"/>
        <w:ind w:left="1080" w:firstLine="0"/>
        <w:textAlignment w:val="baseline"/>
      </w:pPr>
      <w:r>
        <w:rPr>
          <w:rStyle w:val="normaltextrun"/>
        </w:rPr>
        <w:t>Address to Request Application Package</w:t>
      </w:r>
      <w:r>
        <w:rPr>
          <w:rStyle w:val="eop"/>
        </w:rPr>
        <w:t> </w:t>
      </w:r>
    </w:p>
    <w:p w14:paraId="2C7A4D02"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6AE910DD"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Application forms required below are available at grants.gov</w:t>
      </w:r>
      <w:r>
        <w:rPr>
          <w:rStyle w:val="eop"/>
        </w:rPr>
        <w:t> </w:t>
      </w:r>
    </w:p>
    <w:p w14:paraId="0A38EA38"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447E2A9A" w14:textId="77777777" w:rsidR="00E12213" w:rsidRDefault="00E12213" w:rsidP="00E12213">
      <w:pPr>
        <w:pStyle w:val="paragraph"/>
        <w:numPr>
          <w:ilvl w:val="0"/>
          <w:numId w:val="9"/>
        </w:numPr>
        <w:shd w:val="clear" w:color="auto" w:fill="FFFFFF"/>
        <w:spacing w:before="0" w:beforeAutospacing="0" w:after="0" w:afterAutospacing="0"/>
        <w:ind w:left="1080" w:firstLine="0"/>
        <w:textAlignment w:val="baseline"/>
      </w:pPr>
      <w:r>
        <w:rPr>
          <w:rStyle w:val="normaltextrun"/>
        </w:rPr>
        <w:t>Content and Form of Application Submission </w:t>
      </w:r>
      <w:r>
        <w:rPr>
          <w:rStyle w:val="eop"/>
        </w:rPr>
        <w:t> </w:t>
      </w:r>
    </w:p>
    <w:p w14:paraId="373541FE"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u w:val="single"/>
        </w:rPr>
        <w:t>Please follow all instructions below</w:t>
      </w:r>
      <w:r>
        <w:rPr>
          <w:rStyle w:val="normaltextrun"/>
        </w:rPr>
        <w:t>. Proposals that do not meet the requirements of this announcement or fail to comply with the stated requirements will be ineligible.</w:t>
      </w:r>
      <w:r>
        <w:rPr>
          <w:rStyle w:val="eop"/>
        </w:rPr>
        <w:t> </w:t>
      </w:r>
    </w:p>
    <w:p w14:paraId="11318445"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3ABFA1F"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Content of Application</w:t>
      </w:r>
      <w:r>
        <w:rPr>
          <w:rStyle w:val="eop"/>
        </w:rPr>
        <w:t> </w:t>
      </w:r>
    </w:p>
    <w:p w14:paraId="67A753CC"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Please ensure:</w:t>
      </w:r>
      <w:r>
        <w:rPr>
          <w:rStyle w:val="eop"/>
        </w:rPr>
        <w:t> </w:t>
      </w:r>
    </w:p>
    <w:p w14:paraId="19469F77" w14:textId="77777777" w:rsidR="00E12213" w:rsidRDefault="00E12213" w:rsidP="00E12213">
      <w:pPr>
        <w:pStyle w:val="paragraph"/>
        <w:numPr>
          <w:ilvl w:val="0"/>
          <w:numId w:val="10"/>
        </w:numPr>
        <w:shd w:val="clear" w:color="auto" w:fill="FFFFFF"/>
        <w:spacing w:before="0" w:beforeAutospacing="0" w:after="0" w:afterAutospacing="0"/>
        <w:ind w:left="1080" w:firstLine="0"/>
        <w:textAlignment w:val="baseline"/>
      </w:pPr>
      <w:r>
        <w:rPr>
          <w:rStyle w:val="normaltextrun"/>
        </w:rPr>
        <w:t>The proposal clearly addresses the goals and objectives of this funding opportunity</w:t>
      </w:r>
      <w:r>
        <w:rPr>
          <w:rStyle w:val="eop"/>
        </w:rPr>
        <w:t> </w:t>
      </w:r>
    </w:p>
    <w:p w14:paraId="4560505A" w14:textId="77777777" w:rsidR="00E12213" w:rsidRDefault="00E12213" w:rsidP="00E12213">
      <w:pPr>
        <w:pStyle w:val="paragraph"/>
        <w:numPr>
          <w:ilvl w:val="0"/>
          <w:numId w:val="10"/>
        </w:numPr>
        <w:shd w:val="clear" w:color="auto" w:fill="FFFFFF"/>
        <w:spacing w:before="0" w:beforeAutospacing="0" w:after="0" w:afterAutospacing="0"/>
        <w:ind w:left="1080" w:firstLine="0"/>
        <w:textAlignment w:val="baseline"/>
      </w:pPr>
      <w:r>
        <w:rPr>
          <w:rStyle w:val="normaltextrun"/>
        </w:rPr>
        <w:t>All documents are in English</w:t>
      </w:r>
      <w:r>
        <w:rPr>
          <w:rStyle w:val="eop"/>
        </w:rPr>
        <w:t> </w:t>
      </w:r>
    </w:p>
    <w:p w14:paraId="1AF76869" w14:textId="77777777" w:rsidR="00E12213" w:rsidRDefault="00E12213" w:rsidP="00E12213">
      <w:pPr>
        <w:pStyle w:val="paragraph"/>
        <w:numPr>
          <w:ilvl w:val="0"/>
          <w:numId w:val="11"/>
        </w:numPr>
        <w:shd w:val="clear" w:color="auto" w:fill="FFFFFF"/>
        <w:spacing w:before="0" w:beforeAutospacing="0" w:after="0" w:afterAutospacing="0"/>
        <w:ind w:firstLine="720"/>
        <w:textAlignment w:val="baseline"/>
      </w:pPr>
      <w:r>
        <w:rPr>
          <w:rStyle w:val="normaltextrun"/>
        </w:rPr>
        <w:t>All budgets are in U.S. dollars</w:t>
      </w:r>
      <w:r>
        <w:rPr>
          <w:rStyle w:val="eop"/>
        </w:rPr>
        <w:t> </w:t>
      </w:r>
    </w:p>
    <w:p w14:paraId="206D4436" w14:textId="77777777" w:rsidR="00E12213" w:rsidRDefault="00E12213" w:rsidP="00E12213">
      <w:pPr>
        <w:pStyle w:val="paragraph"/>
        <w:numPr>
          <w:ilvl w:val="0"/>
          <w:numId w:val="11"/>
        </w:numPr>
        <w:shd w:val="clear" w:color="auto" w:fill="FFFFFF"/>
        <w:spacing w:before="0" w:beforeAutospacing="0" w:after="0" w:afterAutospacing="0"/>
        <w:ind w:firstLine="720"/>
        <w:textAlignment w:val="baseline"/>
      </w:pPr>
      <w:r>
        <w:rPr>
          <w:rStyle w:val="normaltextrun"/>
        </w:rPr>
        <w:t>All pages are numbered</w:t>
      </w:r>
      <w:r>
        <w:rPr>
          <w:rStyle w:val="eop"/>
        </w:rPr>
        <w:t> </w:t>
      </w:r>
    </w:p>
    <w:p w14:paraId="1ADE8AB6" w14:textId="77777777" w:rsidR="00E12213" w:rsidRDefault="00E12213" w:rsidP="00E12213">
      <w:pPr>
        <w:pStyle w:val="paragraph"/>
        <w:numPr>
          <w:ilvl w:val="0"/>
          <w:numId w:val="11"/>
        </w:numPr>
        <w:shd w:val="clear" w:color="auto" w:fill="FFFFFF"/>
        <w:spacing w:before="0" w:beforeAutospacing="0" w:after="0" w:afterAutospacing="0"/>
        <w:ind w:firstLine="720"/>
        <w:textAlignment w:val="baseline"/>
      </w:pPr>
      <w:r>
        <w:rPr>
          <w:rStyle w:val="normaltextrun"/>
        </w:rPr>
        <w:t>All documents are formatted to 8 ½ x 11 paper, and</w:t>
      </w:r>
      <w:r>
        <w:rPr>
          <w:rStyle w:val="eop"/>
        </w:rPr>
        <w:t> </w:t>
      </w:r>
    </w:p>
    <w:p w14:paraId="667C1958" w14:textId="77777777" w:rsidR="00E12213" w:rsidRDefault="00E12213" w:rsidP="00E12213">
      <w:pPr>
        <w:pStyle w:val="paragraph"/>
        <w:numPr>
          <w:ilvl w:val="0"/>
          <w:numId w:val="11"/>
        </w:numPr>
        <w:shd w:val="clear" w:color="auto" w:fill="FFFFFF"/>
        <w:spacing w:before="0" w:beforeAutospacing="0" w:after="0" w:afterAutospacing="0"/>
        <w:ind w:firstLine="720"/>
        <w:textAlignment w:val="baseline"/>
      </w:pPr>
      <w:r>
        <w:rPr>
          <w:rStyle w:val="normaltextrun"/>
        </w:rPr>
        <w:t xml:space="preserve">All Microsoft Word documents are single-spaced, </w:t>
      </w:r>
      <w:proofErr w:type="gramStart"/>
      <w:r>
        <w:rPr>
          <w:rStyle w:val="contextualspellingandgrammarerror"/>
        </w:rPr>
        <w:t>12 point</w:t>
      </w:r>
      <w:proofErr w:type="gramEnd"/>
      <w:r>
        <w:rPr>
          <w:rStyle w:val="normaltextrun"/>
        </w:rPr>
        <w:t xml:space="preserve"> Times New Roman font, with a minimum of 1-inch margins.</w:t>
      </w:r>
      <w:r>
        <w:rPr>
          <w:rStyle w:val="eop"/>
        </w:rPr>
        <w:t> </w:t>
      </w:r>
    </w:p>
    <w:p w14:paraId="41E52BC5"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0FCD0680" w14:textId="77777777" w:rsidR="00E12213" w:rsidRDefault="00E12213" w:rsidP="00E12213">
      <w:pPr>
        <w:pStyle w:val="paragraph"/>
        <w:numPr>
          <w:ilvl w:val="0"/>
          <w:numId w:val="12"/>
        </w:numPr>
        <w:spacing w:before="0" w:beforeAutospacing="0" w:after="0" w:afterAutospacing="0"/>
        <w:ind w:left="1080" w:firstLine="0"/>
        <w:textAlignment w:val="baseline"/>
      </w:pPr>
      <w:r>
        <w:rPr>
          <w:rStyle w:val="normaltextrun"/>
          <w:color w:val="000000"/>
        </w:rPr>
        <w:t xml:space="preserve">The following documents are </w:t>
      </w:r>
      <w:r>
        <w:rPr>
          <w:rStyle w:val="normaltextrun"/>
          <w:b/>
          <w:bCs/>
          <w:color w:val="000000"/>
          <w:u w:val="single"/>
        </w:rPr>
        <w:t>required</w:t>
      </w:r>
      <w:r>
        <w:rPr>
          <w:rStyle w:val="normaltextrun"/>
          <w:color w:val="000000"/>
        </w:rPr>
        <w:t>:  </w:t>
      </w:r>
      <w:r>
        <w:rPr>
          <w:rStyle w:val="eop"/>
          <w:color w:val="000000"/>
        </w:rPr>
        <w:t> </w:t>
      </w:r>
    </w:p>
    <w:p w14:paraId="477F1F7C"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b/>
          <w:bCs/>
          <w:color w:val="000000"/>
        </w:rPr>
        <w:t>Mandatory application forms</w:t>
      </w:r>
      <w:r>
        <w:rPr>
          <w:rStyle w:val="eop"/>
          <w:color w:val="000000"/>
        </w:rPr>
        <w:t> </w:t>
      </w:r>
    </w:p>
    <w:p w14:paraId="72E7C0B8" w14:textId="77777777" w:rsidR="00E12213" w:rsidRDefault="00E12213" w:rsidP="00E12213">
      <w:pPr>
        <w:pStyle w:val="paragraph"/>
        <w:numPr>
          <w:ilvl w:val="0"/>
          <w:numId w:val="13"/>
        </w:numPr>
        <w:spacing w:before="0" w:beforeAutospacing="0" w:after="0" w:afterAutospacing="0"/>
        <w:ind w:left="1080" w:firstLine="0"/>
        <w:textAlignment w:val="baseline"/>
      </w:pPr>
      <w:r>
        <w:rPr>
          <w:rStyle w:val="normaltextrun"/>
          <w:b/>
          <w:bCs/>
          <w:color w:val="000000"/>
        </w:rPr>
        <w:t xml:space="preserve">SF-424 </w:t>
      </w:r>
      <w:r>
        <w:rPr>
          <w:rStyle w:val="normaltextrun"/>
          <w:b/>
          <w:bCs/>
          <w:i/>
          <w:iCs/>
          <w:color w:val="000000"/>
        </w:rPr>
        <w:t>(Application for Federal Assistance – organizations)</w:t>
      </w:r>
      <w:r>
        <w:rPr>
          <w:rStyle w:val="normaltextrun"/>
          <w:color w:val="000000"/>
        </w:rPr>
        <w:t> </w:t>
      </w:r>
      <w:r>
        <w:rPr>
          <w:rStyle w:val="eop"/>
          <w:color w:val="000000"/>
        </w:rPr>
        <w:t> </w:t>
      </w:r>
    </w:p>
    <w:p w14:paraId="3FD94988" w14:textId="77777777" w:rsidR="00E12213" w:rsidRDefault="00E12213" w:rsidP="00E12213">
      <w:pPr>
        <w:pStyle w:val="paragraph"/>
        <w:numPr>
          <w:ilvl w:val="0"/>
          <w:numId w:val="14"/>
        </w:numPr>
        <w:spacing w:before="0" w:beforeAutospacing="0" w:after="0" w:afterAutospacing="0"/>
        <w:ind w:left="1080" w:firstLine="0"/>
        <w:textAlignment w:val="baseline"/>
      </w:pPr>
      <w:r>
        <w:rPr>
          <w:rStyle w:val="normaltextrun"/>
          <w:b/>
          <w:bCs/>
          <w:color w:val="000000"/>
        </w:rPr>
        <w:t>Project Proposal: Please follow the directions to complete the proposal template included in the application package. </w:t>
      </w:r>
      <w:r>
        <w:rPr>
          <w:rStyle w:val="eop"/>
          <w:color w:val="000000"/>
        </w:rPr>
        <w:t> </w:t>
      </w:r>
    </w:p>
    <w:p w14:paraId="0DE6B575" w14:textId="77777777" w:rsidR="00E12213" w:rsidRDefault="00E12213" w:rsidP="00E12213">
      <w:pPr>
        <w:pStyle w:val="paragraph"/>
        <w:numPr>
          <w:ilvl w:val="0"/>
          <w:numId w:val="15"/>
        </w:numPr>
        <w:spacing w:before="0" w:beforeAutospacing="0" w:after="0" w:afterAutospacing="0"/>
        <w:ind w:left="1080" w:firstLine="0"/>
        <w:textAlignment w:val="baseline"/>
      </w:pPr>
      <w:r>
        <w:rPr>
          <w:rStyle w:val="normaltextrun"/>
          <w:b/>
          <w:bCs/>
          <w:color w:val="000000"/>
        </w:rPr>
        <w:t>Consolidated Project List</w:t>
      </w:r>
      <w:r>
        <w:rPr>
          <w:rStyle w:val="eop"/>
          <w:color w:val="000000"/>
        </w:rPr>
        <w:t> </w:t>
      </w:r>
    </w:p>
    <w:p w14:paraId="66CC152E" w14:textId="77777777" w:rsidR="00E12213" w:rsidRDefault="00E12213" w:rsidP="00E12213">
      <w:pPr>
        <w:pStyle w:val="paragraph"/>
        <w:numPr>
          <w:ilvl w:val="0"/>
          <w:numId w:val="16"/>
        </w:numPr>
        <w:spacing w:before="0" w:beforeAutospacing="0" w:after="0" w:afterAutospacing="0"/>
        <w:ind w:left="1080" w:firstLine="0"/>
        <w:textAlignment w:val="baseline"/>
      </w:pPr>
      <w:r>
        <w:rPr>
          <w:rStyle w:val="normaltextrun"/>
          <w:b/>
          <w:bCs/>
          <w:color w:val="000000"/>
        </w:rPr>
        <w:t xml:space="preserve">Budget Detail and Summary: </w:t>
      </w:r>
      <w:r>
        <w:rPr>
          <w:rStyle w:val="normaltextrun"/>
          <w:color w:val="000000"/>
        </w:rPr>
        <w:t xml:space="preserve">See section </w:t>
      </w:r>
      <w:r>
        <w:rPr>
          <w:rStyle w:val="normaltextrun"/>
          <w:i/>
          <w:iCs/>
          <w:color w:val="000000"/>
        </w:rPr>
        <w:t>H. Other Information: Guidelines for Budget Submissions</w:t>
      </w:r>
      <w:r>
        <w:rPr>
          <w:rStyle w:val="normaltextrun"/>
          <w:color w:val="000000"/>
        </w:rPr>
        <w:t xml:space="preserve"> below for further information.</w:t>
      </w:r>
      <w:r>
        <w:rPr>
          <w:rStyle w:val="eop"/>
          <w:color w:val="000000"/>
        </w:rPr>
        <w:t> </w:t>
      </w:r>
    </w:p>
    <w:p w14:paraId="3E557115"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6EE017A1"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b/>
          <w:bCs/>
          <w:color w:val="000000"/>
        </w:rPr>
        <w:t>Optional application forms</w:t>
      </w:r>
      <w:r>
        <w:rPr>
          <w:rStyle w:val="normaltextrun"/>
          <w:color w:val="000000"/>
        </w:rPr>
        <w:t> </w:t>
      </w:r>
      <w:r>
        <w:rPr>
          <w:rStyle w:val="eop"/>
          <w:color w:val="000000"/>
        </w:rPr>
        <w:t> </w:t>
      </w:r>
    </w:p>
    <w:p w14:paraId="25F775FF" w14:textId="77777777" w:rsidR="00E12213" w:rsidRDefault="00E12213" w:rsidP="00E12213">
      <w:pPr>
        <w:pStyle w:val="paragraph"/>
        <w:numPr>
          <w:ilvl w:val="0"/>
          <w:numId w:val="17"/>
        </w:numPr>
        <w:spacing w:before="0" w:beforeAutospacing="0" w:after="0" w:afterAutospacing="0"/>
        <w:ind w:left="1080" w:firstLine="0"/>
        <w:textAlignment w:val="baseline"/>
      </w:pPr>
      <w:r>
        <w:rPr>
          <w:rStyle w:val="normaltextrun"/>
          <w:b/>
          <w:bCs/>
        </w:rPr>
        <w:t>SF-424B (ASSURANCES - NON-CONSTRUCTION PROGRAMS)</w:t>
      </w:r>
      <w:r>
        <w:rPr>
          <w:rStyle w:val="eop"/>
        </w:rPr>
        <w:t> </w:t>
      </w:r>
    </w:p>
    <w:p w14:paraId="217690E1" w14:textId="77777777" w:rsidR="00E12213" w:rsidRDefault="00E12213" w:rsidP="00E12213">
      <w:pPr>
        <w:pStyle w:val="paragraph"/>
        <w:numPr>
          <w:ilvl w:val="0"/>
          <w:numId w:val="18"/>
        </w:numPr>
        <w:spacing w:before="0" w:beforeAutospacing="0" w:after="0" w:afterAutospacing="0"/>
        <w:ind w:left="1080" w:firstLine="0"/>
        <w:textAlignment w:val="baseline"/>
      </w:pPr>
      <w:r>
        <w:rPr>
          <w:rStyle w:val="normaltextrun"/>
          <w:b/>
          <w:bCs/>
        </w:rPr>
        <w:t>SF -LLL (DISCLOSURE OF LOBBYING ACTIVITIES)</w:t>
      </w:r>
      <w:r>
        <w:rPr>
          <w:rStyle w:val="eop"/>
        </w:rPr>
        <w:t> </w:t>
      </w:r>
    </w:p>
    <w:p w14:paraId="5CA0C806" w14:textId="77777777" w:rsidR="00E12213" w:rsidRDefault="00E12213" w:rsidP="00E12213">
      <w:pPr>
        <w:pStyle w:val="paragraph"/>
        <w:numPr>
          <w:ilvl w:val="0"/>
          <w:numId w:val="19"/>
        </w:numPr>
        <w:spacing w:before="0" w:beforeAutospacing="0" w:after="0" w:afterAutospacing="0"/>
        <w:ind w:left="1080" w:firstLine="0"/>
        <w:textAlignment w:val="baseline"/>
      </w:pPr>
      <w:r>
        <w:rPr>
          <w:rStyle w:val="normaltextrun"/>
          <w:b/>
          <w:bCs/>
        </w:rPr>
        <w:t>Copy of most recent approved NICRA</w:t>
      </w:r>
      <w:r>
        <w:rPr>
          <w:rStyle w:val="eop"/>
        </w:rPr>
        <w:t> </w:t>
      </w:r>
    </w:p>
    <w:p w14:paraId="1F26888A" w14:textId="77777777" w:rsidR="00E12213" w:rsidRDefault="00E12213" w:rsidP="00E12213">
      <w:pPr>
        <w:pStyle w:val="paragraph"/>
        <w:numPr>
          <w:ilvl w:val="0"/>
          <w:numId w:val="20"/>
        </w:numPr>
        <w:spacing w:before="0" w:beforeAutospacing="0" w:after="0" w:afterAutospacing="0"/>
        <w:ind w:left="1080" w:firstLine="0"/>
        <w:textAlignment w:val="baseline"/>
      </w:pPr>
      <w:r>
        <w:rPr>
          <w:rStyle w:val="normaltextrun"/>
          <w:b/>
          <w:bCs/>
        </w:rPr>
        <w:lastRenderedPageBreak/>
        <w:t>DEIA standalone document (Separate from DEIA plan information included in project proposal)</w:t>
      </w:r>
      <w:r>
        <w:rPr>
          <w:rStyle w:val="eop"/>
        </w:rPr>
        <w:t> </w:t>
      </w:r>
    </w:p>
    <w:p w14:paraId="2450E15D"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rPr>
        <w:t> </w:t>
      </w:r>
    </w:p>
    <w:p w14:paraId="4DE26E59" w14:textId="77777777" w:rsidR="00E12213" w:rsidRDefault="00E12213" w:rsidP="00E12213">
      <w:pPr>
        <w:pStyle w:val="paragraph"/>
        <w:numPr>
          <w:ilvl w:val="0"/>
          <w:numId w:val="21"/>
        </w:numPr>
        <w:shd w:val="clear" w:color="auto" w:fill="FFFFFF"/>
        <w:spacing w:before="0" w:beforeAutospacing="0" w:after="0" w:afterAutospacing="0"/>
        <w:ind w:left="1080" w:firstLine="0"/>
        <w:textAlignment w:val="baseline"/>
        <w:rPr>
          <w:rFonts w:ascii="Calibri" w:hAnsi="Calibri" w:cs="Calibri"/>
        </w:rPr>
      </w:pPr>
      <w:r>
        <w:rPr>
          <w:rStyle w:val="normaltextrun"/>
        </w:rPr>
        <w:t>Unique Entity Identifier and System for Award Management (SAM.gov)</w:t>
      </w:r>
      <w:r>
        <w:rPr>
          <w:rStyle w:val="normaltextrun"/>
          <w:color w:val="FF0000"/>
        </w:rPr>
        <w:t> </w:t>
      </w:r>
      <w:r>
        <w:rPr>
          <w:rStyle w:val="eop"/>
          <w:color w:val="FF0000"/>
        </w:rPr>
        <w:t> </w:t>
      </w:r>
    </w:p>
    <w:p w14:paraId="02B023B4"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3A565BED"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b/>
          <w:bCs/>
        </w:rPr>
        <w:t xml:space="preserve">Required Registrations: </w:t>
      </w:r>
      <w:r>
        <w:rPr>
          <w:rStyle w:val="normaltextrun"/>
          <w:u w:val="single"/>
        </w:rPr>
        <w:t>Note</w:t>
      </w:r>
      <w:r>
        <w:rPr>
          <w:rStyle w:val="normaltextrun"/>
        </w:rPr>
        <w:t xml:space="preserve">: As of April 2022, a </w:t>
      </w:r>
      <w:proofErr w:type="gramStart"/>
      <w:r>
        <w:rPr>
          <w:rStyle w:val="contextualspellingandgrammarerror"/>
        </w:rPr>
        <w:t>DUNS</w:t>
      </w:r>
      <w:proofErr w:type="gramEnd"/>
      <w:r>
        <w:rPr>
          <w:rStyle w:val="normaltextrun"/>
        </w:rPr>
        <w:t xml:space="preserve"> number is no longer required.</w:t>
      </w:r>
      <w:r>
        <w:rPr>
          <w:rStyle w:val="eop"/>
        </w:rPr>
        <w:t> </w:t>
      </w:r>
    </w:p>
    <w:p w14:paraId="1E115B09"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rPr>
        <w:t> </w:t>
      </w:r>
    </w:p>
    <w:p w14:paraId="1ADE1AC6" w14:textId="77777777" w:rsidR="00E12213" w:rsidRDefault="00E12213" w:rsidP="00E12213">
      <w:pPr>
        <w:pStyle w:val="paragraph"/>
        <w:numPr>
          <w:ilvl w:val="0"/>
          <w:numId w:val="22"/>
        </w:numPr>
        <w:spacing w:before="0" w:beforeAutospacing="0" w:after="0" w:afterAutospacing="0"/>
        <w:ind w:left="1080" w:firstLine="0"/>
        <w:textAlignment w:val="baseline"/>
        <w:rPr>
          <w:color w:val="000000"/>
        </w:rPr>
      </w:pPr>
      <w:hyperlink r:id="rId23" w:tgtFrame="_blank" w:history="1">
        <w:r>
          <w:rPr>
            <w:rStyle w:val="normaltextrun"/>
            <w:color w:val="0000FF"/>
            <w:u w:val="single"/>
          </w:rPr>
          <w:t>www.SAM.gov</w:t>
        </w:r>
      </w:hyperlink>
      <w:r>
        <w:rPr>
          <w:rStyle w:val="normaltextrun"/>
          <w:color w:val="000000"/>
        </w:rPr>
        <w:t xml:space="preserve"> registration which will generate a UEI</w:t>
      </w:r>
      <w:r>
        <w:rPr>
          <w:rStyle w:val="eop"/>
          <w:color w:val="000000"/>
        </w:rPr>
        <w:t> </w:t>
      </w:r>
    </w:p>
    <w:p w14:paraId="55B5E1BD" w14:textId="77777777" w:rsidR="00E12213" w:rsidRDefault="00E12213" w:rsidP="00E12213">
      <w:pPr>
        <w:pStyle w:val="paragraph"/>
        <w:numPr>
          <w:ilvl w:val="0"/>
          <w:numId w:val="22"/>
        </w:numPr>
        <w:spacing w:before="0" w:beforeAutospacing="0" w:after="0" w:afterAutospacing="0"/>
        <w:ind w:left="1080" w:firstLine="0"/>
        <w:textAlignment w:val="baseline"/>
        <w:rPr>
          <w:color w:val="000000"/>
        </w:rPr>
      </w:pPr>
      <w:r>
        <w:rPr>
          <w:rStyle w:val="normaltextrun"/>
          <w:color w:val="000000"/>
        </w:rPr>
        <w:t>NCAGE/CAGE code </w:t>
      </w:r>
      <w:r>
        <w:rPr>
          <w:rStyle w:val="eop"/>
          <w:color w:val="000000"/>
        </w:rPr>
        <w:t> </w:t>
      </w:r>
    </w:p>
    <w:p w14:paraId="3DA1F843"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rPr>
        <w:t> </w:t>
      </w:r>
    </w:p>
    <w:p w14:paraId="09BDEBB3" w14:textId="77777777" w:rsidR="00E12213" w:rsidRDefault="00E12213" w:rsidP="00E12213">
      <w:pPr>
        <w:pStyle w:val="paragraph"/>
        <w:spacing w:before="0" w:beforeAutospacing="0" w:after="0" w:afterAutospacing="0"/>
        <w:jc w:val="both"/>
        <w:textAlignment w:val="baseline"/>
        <w:rPr>
          <w:rFonts w:ascii="Segoe UI" w:hAnsi="Segoe UI" w:cs="Segoe UI"/>
          <w:sz w:val="18"/>
          <w:szCs w:val="18"/>
        </w:rPr>
      </w:pPr>
      <w:r>
        <w:rPr>
          <w:rStyle w:val="normaltextrun"/>
        </w:rPr>
        <w:t>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r>
        <w:rPr>
          <w:rStyle w:val="eop"/>
        </w:rPr>
        <w:t> </w:t>
      </w:r>
    </w:p>
    <w:p w14:paraId="5607DED5"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rPr>
        <w:t> </w:t>
      </w:r>
    </w:p>
    <w:p w14:paraId="06FC830D"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r>
        <w:rPr>
          <w:rStyle w:val="eop"/>
        </w:rPr>
        <w:t> </w:t>
      </w:r>
    </w:p>
    <w:p w14:paraId="203C2BE4"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rPr>
        <w:t> </w:t>
      </w:r>
    </w:p>
    <w:p w14:paraId="3F6C9D13"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rPr>
        <w:t xml:space="preserve">Starting April 2022, the UEI will be assigned when an organization registers or renews </w:t>
      </w:r>
      <w:r>
        <w:rPr>
          <w:rStyle w:val="contextualspellingandgrammarerror"/>
        </w:rPr>
        <w:t>it’s</w:t>
      </w:r>
      <w:r>
        <w:rPr>
          <w:rStyle w:val="normaltextrun"/>
        </w:rPr>
        <w:t xml:space="preserve"> registration in SAM.gov at </w:t>
      </w:r>
      <w:hyperlink r:id="rId24" w:tgtFrame="_blank" w:history="1">
        <w:r>
          <w:rPr>
            <w:rStyle w:val="normaltextrun"/>
            <w:color w:val="0000FF"/>
            <w:u w:val="single"/>
          </w:rPr>
          <w:t>www.SAM.gov</w:t>
        </w:r>
      </w:hyperlink>
      <w:r>
        <w:rPr>
          <w:rStyle w:val="normaltextrun"/>
        </w:rPr>
        <w:t xml:space="preserve">.  To access SAM.gov an organization is required to have a Login.gov account. Organization can create an account at </w:t>
      </w:r>
      <w:hyperlink r:id="rId25" w:tgtFrame="_blank" w:history="1">
        <w:r>
          <w:rPr>
            <w:rStyle w:val="normaltextrun"/>
            <w:color w:val="0000FF"/>
            <w:u w:val="single"/>
          </w:rPr>
          <w:t>https://login.gov/</w:t>
        </w:r>
      </w:hyperlink>
      <w:r>
        <w:rPr>
          <w:rStyle w:val="normaltextrun"/>
        </w:rPr>
        <w:t>.   As a reminder, organizations need to renew its sam.gov registration annually. </w:t>
      </w:r>
      <w:r>
        <w:rPr>
          <w:rStyle w:val="eop"/>
        </w:rPr>
        <w:t> </w:t>
      </w:r>
    </w:p>
    <w:p w14:paraId="44D2B42C"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rPr>
        <w:t> </w:t>
      </w:r>
    </w:p>
    <w:p w14:paraId="6256E6C1"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u w:val="single"/>
        </w:rPr>
        <w:t>US-based organizations</w:t>
      </w:r>
      <w:r>
        <w:rPr>
          <w:rStyle w:val="normaltextrun"/>
        </w:rPr>
        <w:t xml:space="preserve">: A CAGE code will be automatically assigned when the U.S. organizations registers in </w:t>
      </w:r>
      <w:hyperlink r:id="rId26" w:tgtFrame="_blank" w:history="1">
        <w:r>
          <w:rPr>
            <w:rStyle w:val="normaltextrun"/>
            <w:color w:val="0000FF"/>
            <w:u w:val="single"/>
          </w:rPr>
          <w:t>www.sam.gov</w:t>
        </w:r>
      </w:hyperlink>
      <w:r>
        <w:rPr>
          <w:rStyle w:val="normaltextrun"/>
        </w:rPr>
        <w:t xml:space="preserve">.  CAGE must be renewed every 5 years.  Site for CAGE: </w:t>
      </w:r>
      <w:hyperlink r:id="rId27" w:anchor="_blank" w:tgtFrame="_blank" w:history="1">
        <w:r>
          <w:rPr>
            <w:rStyle w:val="normaltextrun"/>
            <w:color w:val="0000FF"/>
            <w:u w:val="single"/>
          </w:rPr>
          <w:t>https://cage.dla.mil/Home/UsageAgree</w:t>
        </w:r>
      </w:hyperlink>
      <w:r>
        <w:rPr>
          <w:rStyle w:val="normaltextrun"/>
        </w:rPr>
        <w:t>. Grantees may be asked for more information to finalized and must comply.</w:t>
      </w:r>
      <w:r>
        <w:rPr>
          <w:rStyle w:val="eop"/>
        </w:rPr>
        <w:t> </w:t>
      </w:r>
    </w:p>
    <w:p w14:paraId="3ADF7419"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rPr>
        <w:t> </w:t>
      </w:r>
    </w:p>
    <w:p w14:paraId="2975B1D5"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u w:val="single"/>
        </w:rPr>
        <w:t>Non -US based organizations</w:t>
      </w:r>
      <w:r>
        <w:rPr>
          <w:rStyle w:val="normaltextrun"/>
        </w:rPr>
        <w:t xml:space="preserve">: Must apply for a NCAGE code before registering in SAM.gov. Go to: </w:t>
      </w:r>
      <w:hyperlink r:id="rId28" w:anchor="_blank" w:tgtFrame="_blank" w:history="1">
        <w:r>
          <w:rPr>
            <w:rStyle w:val="normaltextrun"/>
            <w:color w:val="0000FF"/>
            <w:u w:val="single"/>
          </w:rPr>
          <w:t>https://eportal.nspa.nato.int/AC135Public/CageTool/home</w:t>
        </w:r>
      </w:hyperlink>
      <w:r>
        <w:rPr>
          <w:rStyle w:val="normaltextrun"/>
        </w:rPr>
        <w:t xml:space="preserve"> to apply for a NCAGE code.  NCAGE codes must be renewed every 5 years. </w:t>
      </w:r>
      <w:r>
        <w:rPr>
          <w:rStyle w:val="eop"/>
        </w:rPr>
        <w:t> </w:t>
      </w:r>
    </w:p>
    <w:p w14:paraId="23340E8C"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1F1EE65B"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rPr>
        <w:t xml:space="preserve">It is in the organization’s best interest to check if their CAGE/or NCAGE codes are active.  Organizations are required to register/or renew their CAGE or NCAGE codes </w:t>
      </w:r>
      <w:r>
        <w:rPr>
          <w:rStyle w:val="normaltextrun"/>
          <w:b/>
          <w:bCs/>
        </w:rPr>
        <w:t>prior</w:t>
      </w:r>
      <w:r>
        <w:rPr>
          <w:rStyle w:val="normaltextrun"/>
        </w:rPr>
        <w:t xml:space="preserve"> to registering or renewing </w:t>
      </w:r>
      <w:hyperlink r:id="rId29" w:anchor="_blank" w:tgtFrame="_blank" w:history="1">
        <w:r>
          <w:rPr>
            <w:rStyle w:val="normaltextrun"/>
            <w:color w:val="0000FF"/>
            <w:u w:val="single"/>
          </w:rPr>
          <w:t>www.sam.gov</w:t>
        </w:r>
      </w:hyperlink>
      <w:r>
        <w:rPr>
          <w:rStyle w:val="normaltextrun"/>
        </w:rPr>
        <w:t xml:space="preserve"> .  Both registration and renewals for both CAGE and NCAGE can take up to 10 days.  Organization’s legal address in NCAGE/CAGE must mirror www. sam.gov.  </w:t>
      </w:r>
      <w:r>
        <w:rPr>
          <w:rStyle w:val="eop"/>
        </w:rPr>
        <w:t> </w:t>
      </w:r>
    </w:p>
    <w:p w14:paraId="7F77EE32"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36F9FCC2"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hyperlink r:id="rId30" w:anchor="_blank" w:tgtFrame="_blank" w:history="1">
        <w:r>
          <w:rPr>
            <w:rStyle w:val="normaltextrun"/>
            <w:color w:val="0000FF"/>
            <w:u w:val="single"/>
          </w:rPr>
          <w:t>www.sam.gov</w:t>
        </w:r>
      </w:hyperlink>
      <w:r>
        <w:rPr>
          <w:rStyle w:val="normaltextrun"/>
        </w:rPr>
        <w:t xml:space="preserve"> requires all entities to renew their registration once a year </w:t>
      </w:r>
      <w:proofErr w:type="gramStart"/>
      <w:r>
        <w:rPr>
          <w:rStyle w:val="normaltextrun"/>
        </w:rPr>
        <w:t>in order to</w:t>
      </w:r>
      <w:proofErr w:type="gramEnd"/>
      <w:r>
        <w:rPr>
          <w:rStyle w:val="normaltextrun"/>
        </w:rPr>
        <w:t xml:space="preserve"> maintain an active registration status in SAM.gov.  It is the responsibility of the applicant to ensure it has an active registration in SAM.gov.  </w:t>
      </w:r>
      <w:r>
        <w:rPr>
          <w:rStyle w:val="eop"/>
        </w:rPr>
        <w:t> </w:t>
      </w:r>
    </w:p>
    <w:p w14:paraId="2F627D69"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rPr>
        <w:t> </w:t>
      </w:r>
    </w:p>
    <w:p w14:paraId="7072044D"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rPr>
        <w:lastRenderedPageBreak/>
        <w:t>If an organization plans to issue a sub-contract or sub-award, those sub-awardees must also have a unique entity identifier (UEI number).  Those entities can register for a UEI only at SAM.gov.</w:t>
      </w:r>
      <w:r>
        <w:rPr>
          <w:rStyle w:val="eop"/>
        </w:rPr>
        <w:t> </w:t>
      </w:r>
    </w:p>
    <w:p w14:paraId="611BF209"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rPr>
        <w:t> </w:t>
      </w:r>
    </w:p>
    <w:p w14:paraId="08212B0D"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rPr>
        <w:t xml:space="preserve">If an organization does not have an active registration in SAM.gov prior to </w:t>
      </w:r>
      <w:proofErr w:type="gramStart"/>
      <w:r>
        <w:rPr>
          <w:rStyle w:val="advancedproofingissue"/>
        </w:rPr>
        <w:t>submitting an application</w:t>
      </w:r>
      <w:proofErr w:type="gramEnd"/>
      <w:r>
        <w:rPr>
          <w:rStyle w:val="normaltextrun"/>
        </w:rPr>
        <w:t xml:space="preserve">, the application will be deemed </w:t>
      </w:r>
      <w:r>
        <w:rPr>
          <w:rStyle w:val="normaltextrun"/>
          <w:b/>
          <w:bCs/>
        </w:rPr>
        <w:t>ineligible.</w:t>
      </w:r>
      <w:r>
        <w:rPr>
          <w:rStyle w:val="normaltextrun"/>
        </w:rPr>
        <w:t>  All organizations applying for grants (except individuals) must obtain these registrations, the latter are free of charge.</w:t>
      </w:r>
      <w:r>
        <w:rPr>
          <w:rStyle w:val="eop"/>
        </w:rPr>
        <w:t> </w:t>
      </w:r>
    </w:p>
    <w:p w14:paraId="7B7D34C9" w14:textId="77777777" w:rsidR="00E12213" w:rsidRDefault="00E12213" w:rsidP="00E12213">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0D5F0386" w14:textId="77777777" w:rsidR="00E12213" w:rsidRDefault="00E12213" w:rsidP="00E12213">
      <w:pPr>
        <w:pStyle w:val="paragraph"/>
        <w:numPr>
          <w:ilvl w:val="0"/>
          <w:numId w:val="23"/>
        </w:numPr>
        <w:shd w:val="clear" w:color="auto" w:fill="FFFFFF"/>
        <w:spacing w:before="0" w:beforeAutospacing="0" w:after="0" w:afterAutospacing="0"/>
        <w:ind w:firstLine="0"/>
        <w:textAlignment w:val="baseline"/>
      </w:pPr>
      <w:r>
        <w:rPr>
          <w:rStyle w:val="normaltextrun"/>
        </w:rPr>
        <w:t>Submission Dates and Times</w:t>
      </w:r>
      <w:r>
        <w:rPr>
          <w:rStyle w:val="eop"/>
        </w:rPr>
        <w:t> </w:t>
      </w:r>
    </w:p>
    <w:p w14:paraId="1116F2F1" w14:textId="77777777" w:rsidR="00E12213" w:rsidRDefault="00E12213" w:rsidP="00E12213">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3872B110"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Applications are due no later than: </w:t>
      </w:r>
      <w:r>
        <w:rPr>
          <w:rStyle w:val="normaltextrun"/>
          <w:b/>
          <w:bCs/>
          <w:color w:val="000000"/>
        </w:rPr>
        <w:t>January 31, 2023, 11:59PM EST </w:t>
      </w:r>
      <w:r>
        <w:rPr>
          <w:rStyle w:val="normaltextrun"/>
          <w:color w:val="000000"/>
        </w:rPr>
        <w:t> </w:t>
      </w:r>
      <w:r>
        <w:rPr>
          <w:rStyle w:val="eop"/>
          <w:color w:val="000000"/>
        </w:rPr>
        <w:t> </w:t>
      </w:r>
    </w:p>
    <w:p w14:paraId="22FF7E6B"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EA18CEA" w14:textId="77777777" w:rsidR="00E12213" w:rsidRDefault="00E12213" w:rsidP="00E12213">
      <w:pPr>
        <w:pStyle w:val="paragraph"/>
        <w:numPr>
          <w:ilvl w:val="0"/>
          <w:numId w:val="24"/>
        </w:numPr>
        <w:shd w:val="clear" w:color="auto" w:fill="FFFFFF"/>
        <w:spacing w:before="0" w:beforeAutospacing="0" w:after="0" w:afterAutospacing="0"/>
        <w:ind w:firstLine="0"/>
        <w:textAlignment w:val="baseline"/>
      </w:pPr>
      <w:r>
        <w:rPr>
          <w:rStyle w:val="normaltextrun"/>
        </w:rPr>
        <w:t>Funding Restrictions</w:t>
      </w:r>
      <w:r>
        <w:rPr>
          <w:rStyle w:val="eop"/>
        </w:rPr>
        <w:t> </w:t>
      </w:r>
    </w:p>
    <w:p w14:paraId="56A7AFC5"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7A0EEC55"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Of note, legal restrictions prevent ISN/CTR from </w:t>
      </w:r>
      <w:proofErr w:type="gramStart"/>
      <w:r>
        <w:rPr>
          <w:rStyle w:val="advancedproofingissue"/>
          <w:color w:val="000000"/>
        </w:rPr>
        <w:t>providing assistance to</w:t>
      </w:r>
      <w:proofErr w:type="gramEnd"/>
      <w:r>
        <w:rPr>
          <w:rStyle w:val="normaltextrun"/>
          <w:color w:val="000000"/>
        </w:rPr>
        <w:t xml:space="preserve"> Burma, China, Cuba, Iran, North Korea, South Sudan, Sudan, and Syria.   </w:t>
      </w:r>
      <w:r>
        <w:rPr>
          <w:rStyle w:val="eop"/>
          <w:color w:val="000000"/>
        </w:rPr>
        <w:t> </w:t>
      </w:r>
    </w:p>
    <w:p w14:paraId="298D7BEE" w14:textId="77777777" w:rsidR="00E12213" w:rsidRDefault="00E12213" w:rsidP="00E12213">
      <w:pPr>
        <w:pStyle w:val="paragraph"/>
        <w:numPr>
          <w:ilvl w:val="0"/>
          <w:numId w:val="25"/>
        </w:numPr>
        <w:shd w:val="clear" w:color="auto" w:fill="FFFFFF"/>
        <w:spacing w:before="0" w:beforeAutospacing="0" w:after="0" w:afterAutospacing="0"/>
        <w:ind w:firstLine="0"/>
        <w:textAlignment w:val="baseline"/>
      </w:pPr>
      <w:r>
        <w:rPr>
          <w:rStyle w:val="normaltextrun"/>
        </w:rPr>
        <w:t>Other Submission Requirements</w:t>
      </w:r>
      <w:r>
        <w:rPr>
          <w:rStyle w:val="eop"/>
        </w:rPr>
        <w:t> </w:t>
      </w:r>
    </w:p>
    <w:p w14:paraId="33D82776"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066EB715"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proofErr w:type="gramStart"/>
      <w:r>
        <w:rPr>
          <w:rStyle w:val="advancedproofingissue"/>
        </w:rPr>
        <w:t>With the exception of</w:t>
      </w:r>
      <w:proofErr w:type="gramEnd"/>
      <w:r>
        <w:rPr>
          <w:rStyle w:val="normaltextrun"/>
        </w:rPr>
        <w:t xml:space="preserve"> FFRDCs, all application materials must be submitted electronically through </w:t>
      </w:r>
      <w:hyperlink r:id="rId31" w:tgtFrame="_blank" w:history="1">
        <w:r>
          <w:rPr>
            <w:rStyle w:val="normaltextrun"/>
            <w:color w:val="0000FF"/>
            <w:u w:val="single"/>
          </w:rPr>
          <w:t>www.Grants.gov</w:t>
        </w:r>
      </w:hyperlink>
      <w:r>
        <w:rPr>
          <w:rStyle w:val="normaltextrun"/>
        </w:rPr>
        <w:t>. </w:t>
      </w:r>
      <w:r>
        <w:rPr>
          <w:rStyle w:val="eop"/>
        </w:rPr>
        <w:t> </w:t>
      </w:r>
    </w:p>
    <w:p w14:paraId="6072529B"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1CD7E412"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For FFRDCs ONLY, directly submit application to the relevant program team and copy the budget team: </w:t>
      </w:r>
      <w:hyperlink r:id="rId32" w:tgtFrame="_blank" w:history="1">
        <w:r>
          <w:rPr>
            <w:rStyle w:val="normaltextrun"/>
            <w:color w:val="0000FF"/>
            <w:u w:val="single"/>
          </w:rPr>
          <w:t>ISN-CTR-BUDGET@state.gov</w:t>
        </w:r>
      </w:hyperlink>
      <w:r>
        <w:rPr>
          <w:rStyle w:val="eop"/>
          <w:color w:val="000000"/>
        </w:rPr>
        <w:t> </w:t>
      </w:r>
    </w:p>
    <w:p w14:paraId="21553F43"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5E68B412"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E. APPLICATION REVIEW INFORMATION</w:t>
      </w:r>
      <w:r>
        <w:rPr>
          <w:rStyle w:val="eop"/>
        </w:rPr>
        <w:t> </w:t>
      </w:r>
    </w:p>
    <w:p w14:paraId="71D1025C"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A546BDE" w14:textId="77777777" w:rsidR="00E12213" w:rsidRDefault="00E12213" w:rsidP="00E12213">
      <w:pPr>
        <w:pStyle w:val="paragraph"/>
        <w:numPr>
          <w:ilvl w:val="0"/>
          <w:numId w:val="26"/>
        </w:numPr>
        <w:shd w:val="clear" w:color="auto" w:fill="FFFFFF"/>
        <w:spacing w:before="0" w:beforeAutospacing="0" w:after="0" w:afterAutospacing="0"/>
        <w:ind w:left="1080" w:firstLine="0"/>
        <w:textAlignment w:val="baseline"/>
      </w:pPr>
      <w:r>
        <w:rPr>
          <w:rStyle w:val="normaltextrun"/>
        </w:rPr>
        <w:t>Criteria</w:t>
      </w:r>
      <w:r>
        <w:rPr>
          <w:rStyle w:val="eop"/>
        </w:rPr>
        <w:t> </w:t>
      </w:r>
    </w:p>
    <w:p w14:paraId="13BB2BF2"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rPr>
        <w:t> </w:t>
      </w:r>
    </w:p>
    <w:p w14:paraId="0E91A5FA"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color w:val="000000"/>
        </w:rPr>
        <w:t>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r>
        <w:rPr>
          <w:rStyle w:val="eop"/>
          <w:color w:val="000000"/>
        </w:rPr>
        <w:t> </w:t>
      </w:r>
    </w:p>
    <w:p w14:paraId="0499311B"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color w:val="000000"/>
        </w:rPr>
        <w:t>ISN/CTR will evaluate proposals against the stated criteria. Criteria are listed in descending order of importance.</w:t>
      </w:r>
      <w:r>
        <w:rPr>
          <w:rStyle w:val="eop"/>
          <w:color w:val="000000"/>
        </w:rPr>
        <w:t> </w:t>
      </w:r>
    </w:p>
    <w:p w14:paraId="03FD7EA7"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2EF075BB" w14:textId="77777777" w:rsidR="00E12213" w:rsidRDefault="00E12213" w:rsidP="00E12213">
      <w:pPr>
        <w:pStyle w:val="paragraph"/>
        <w:numPr>
          <w:ilvl w:val="0"/>
          <w:numId w:val="27"/>
        </w:numPr>
        <w:spacing w:before="0" w:beforeAutospacing="0" w:after="0" w:afterAutospacing="0"/>
        <w:ind w:left="1080" w:firstLine="0"/>
        <w:textAlignment w:val="baseline"/>
        <w:rPr>
          <w:color w:val="000000"/>
        </w:rPr>
      </w:pPr>
      <w:r>
        <w:rPr>
          <w:rStyle w:val="normaltextrun"/>
          <w:b/>
          <w:bCs/>
          <w:color w:val="000000"/>
        </w:rPr>
        <w:t xml:space="preserve">Proposed Activity or Activities: </w:t>
      </w:r>
      <w:r>
        <w:rPr>
          <w:rStyle w:val="normaltextrun"/>
          <w:color w:val="000000"/>
        </w:rPr>
        <w:t>Applicants should clearly describe what they propose to do and how they will do it. The proposed project(s) must directly relate to meeting the specified objectives and applicants should include specific information on how they will systematically meet ISN/CTR’s global threat reduction mission. ISN/CTR will evaluate the project proposal in terms of how well it addresses the issues at hand, relevance and feasibility of the proposed activities, the timeline for completion, and the extent to which the impact of the project will continue beyond the conclusion of the period of performance. </w:t>
      </w:r>
      <w:r>
        <w:rPr>
          <w:rStyle w:val="eop"/>
          <w:color w:val="000000"/>
        </w:rPr>
        <w:t> </w:t>
      </w:r>
    </w:p>
    <w:p w14:paraId="59E14F17"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33A3FC20" w14:textId="77777777" w:rsidR="00E12213" w:rsidRDefault="00E12213" w:rsidP="00E12213">
      <w:pPr>
        <w:pStyle w:val="paragraph"/>
        <w:numPr>
          <w:ilvl w:val="0"/>
          <w:numId w:val="28"/>
        </w:numPr>
        <w:spacing w:before="0" w:beforeAutospacing="0" w:after="0" w:afterAutospacing="0"/>
        <w:ind w:left="1080" w:firstLine="0"/>
        <w:textAlignment w:val="baseline"/>
        <w:rPr>
          <w:color w:val="000000"/>
        </w:rPr>
      </w:pPr>
      <w:r>
        <w:rPr>
          <w:rStyle w:val="normaltextrun"/>
          <w:b/>
          <w:bCs/>
          <w:color w:val="000000"/>
        </w:rPr>
        <w:t xml:space="preserve">Organizational Capability: </w:t>
      </w:r>
      <w:r>
        <w:rPr>
          <w:rStyle w:val="normaltextrun"/>
          <w:color w:val="000000"/>
        </w:rPr>
        <w:t xml:space="preserve">Applicants must demonstrate how their resources, capabilities, and experience will enable them to achieve the stated goals and </w:t>
      </w:r>
      <w:r>
        <w:rPr>
          <w:rStyle w:val="normaltextrun"/>
          <w:color w:val="000000"/>
        </w:rPr>
        <w:lastRenderedPageBreak/>
        <w:t>objectives in an international technical context. The proposal(s) must identify all key partners and organizations that will be involved in implementation of this project. </w:t>
      </w:r>
      <w:r>
        <w:rPr>
          <w:rStyle w:val="eop"/>
          <w:color w:val="000000"/>
        </w:rPr>
        <w:t> </w:t>
      </w:r>
    </w:p>
    <w:p w14:paraId="350C1824"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2C06DF9E" w14:textId="77777777" w:rsidR="00E12213" w:rsidRDefault="00E12213" w:rsidP="00E12213">
      <w:pPr>
        <w:pStyle w:val="paragraph"/>
        <w:numPr>
          <w:ilvl w:val="0"/>
          <w:numId w:val="29"/>
        </w:numPr>
        <w:spacing w:before="0" w:beforeAutospacing="0" w:after="0" w:afterAutospacing="0"/>
        <w:ind w:left="1080" w:firstLine="0"/>
        <w:textAlignment w:val="baseline"/>
        <w:rPr>
          <w:color w:val="000000"/>
        </w:rPr>
      </w:pPr>
      <w:r>
        <w:rPr>
          <w:rStyle w:val="normaltextrun"/>
          <w:b/>
          <w:bCs/>
          <w:color w:val="000000"/>
        </w:rPr>
        <w:t xml:space="preserve">Budget: </w:t>
      </w:r>
      <w:r>
        <w:rPr>
          <w:rStyle w:val="normaltextrun"/>
          <w:color w:val="000000"/>
        </w:rPr>
        <w:t>Proposed costs will be evaluated for feasibility,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w:t>
      </w:r>
      <w:r>
        <w:rPr>
          <w:rStyle w:val="eop"/>
          <w:color w:val="000000"/>
        </w:rPr>
        <w:t> </w:t>
      </w:r>
    </w:p>
    <w:p w14:paraId="1EBD6F44"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64624663" w14:textId="77777777" w:rsidR="00E12213" w:rsidRDefault="00E12213" w:rsidP="00E12213">
      <w:pPr>
        <w:pStyle w:val="paragraph"/>
        <w:numPr>
          <w:ilvl w:val="0"/>
          <w:numId w:val="30"/>
        </w:numPr>
        <w:spacing w:before="0" w:beforeAutospacing="0" w:after="0" w:afterAutospacing="0"/>
        <w:ind w:left="1080" w:firstLine="0"/>
        <w:textAlignment w:val="baseline"/>
        <w:rPr>
          <w:color w:val="000000"/>
        </w:rPr>
      </w:pPr>
      <w:r>
        <w:rPr>
          <w:rStyle w:val="normaltextrun"/>
          <w:b/>
          <w:bCs/>
          <w:color w:val="000000"/>
        </w:rPr>
        <w:t xml:space="preserve">Impactful and Measurable Engagements: </w:t>
      </w:r>
      <w:r>
        <w:rPr>
          <w:rStyle w:val="normaltextrun"/>
          <w:color w:val="000000"/>
        </w:rPr>
        <w:t>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benchmarks by which to gauge progress toward that end-state. Compelling project proposals will establish milestones to be met during the training period, and describe observable progress in the adoption, implementation, or enhancement of nonproliferation or sanctions enforcement and compliance best practices </w:t>
      </w:r>
      <w:r>
        <w:rPr>
          <w:rStyle w:val="eop"/>
          <w:color w:val="000000"/>
        </w:rPr>
        <w:t> </w:t>
      </w:r>
    </w:p>
    <w:p w14:paraId="29333722"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2CD6CDCC" w14:textId="77777777" w:rsidR="00E12213" w:rsidRDefault="00E12213" w:rsidP="00E12213">
      <w:pPr>
        <w:pStyle w:val="paragraph"/>
        <w:numPr>
          <w:ilvl w:val="0"/>
          <w:numId w:val="31"/>
        </w:numPr>
        <w:spacing w:before="0" w:beforeAutospacing="0" w:after="0" w:afterAutospacing="0"/>
        <w:ind w:left="1080" w:firstLine="0"/>
        <w:textAlignment w:val="baseline"/>
        <w:rPr>
          <w:rFonts w:ascii="Verdana" w:hAnsi="Verdana" w:cs="Segoe UI"/>
        </w:rPr>
      </w:pPr>
      <w:r>
        <w:rPr>
          <w:rStyle w:val="normaltextrun"/>
          <w:b/>
          <w:bCs/>
          <w:color w:val="000000"/>
        </w:rPr>
        <w:t>Diversity and Inclusion:</w:t>
      </w:r>
      <w:r>
        <w:rPr>
          <w:rStyle w:val="normaltextrun"/>
          <w:color w:val="000000"/>
        </w:rPr>
        <w:t xml:space="preserve"> ISN/CTR values collaboration and promotes diversity, equity, and inclusion with all stakeholders by creating an environment that is open to equal opportunities without regard to race, color, religion, sex, sexual orientation, gender identity, national origin, protected veteran or disabled status. Implementers are welcome but not required to submit with their proposal a plan for how the implementer intends to further ISN/CTR’s diversity, equity, inclusion, and accessibility (DEIA) objectives through their programming. Submitted plans will be evaluated separate to the overall evaluation of projects and </w:t>
      </w:r>
      <w:r>
        <w:rPr>
          <w:rStyle w:val="eop"/>
          <w:color w:val="000000"/>
        </w:rPr>
        <w:t> </w:t>
      </w:r>
    </w:p>
    <w:p w14:paraId="47A1D8A9"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2701A529" w14:textId="77777777" w:rsidR="00E12213" w:rsidRDefault="00E12213" w:rsidP="00E12213">
      <w:pPr>
        <w:pStyle w:val="paragraph"/>
        <w:numPr>
          <w:ilvl w:val="0"/>
          <w:numId w:val="32"/>
        </w:numPr>
        <w:spacing w:before="0" w:beforeAutospacing="0" w:after="0" w:afterAutospacing="0"/>
        <w:ind w:left="1080" w:firstLine="0"/>
        <w:textAlignment w:val="baseline"/>
        <w:rPr>
          <w:rFonts w:ascii="Verdana" w:hAnsi="Verdana" w:cs="Segoe UI"/>
        </w:rPr>
      </w:pPr>
      <w:r>
        <w:rPr>
          <w:rStyle w:val="normaltextrun"/>
          <w:b/>
          <w:bCs/>
          <w:color w:val="000000"/>
        </w:rPr>
        <w:t xml:space="preserve">Cyber Security: </w:t>
      </w:r>
      <w:r>
        <w:rPr>
          <w:rStyle w:val="normaltextrun"/>
          <w:color w:val="000000"/>
        </w:rPr>
        <w:t>Implementer shall be required to establish and follow policy and procedures for an effective implementation of security controls using NIST 800-53 (Rev. 5 or higher)), System and Information Integrity Policy (SI-1) as follows:</w:t>
      </w:r>
      <w:r>
        <w:rPr>
          <w:rStyle w:val="eop"/>
          <w:color w:val="000000"/>
        </w:rPr>
        <w:t> </w:t>
      </w:r>
    </w:p>
    <w:p w14:paraId="0529E09A" w14:textId="77777777" w:rsidR="00E12213" w:rsidRDefault="00E12213" w:rsidP="00E12213">
      <w:pPr>
        <w:pStyle w:val="paragraph"/>
        <w:numPr>
          <w:ilvl w:val="0"/>
          <w:numId w:val="33"/>
        </w:numPr>
        <w:spacing w:before="0" w:beforeAutospacing="0" w:after="0" w:afterAutospacing="0"/>
        <w:ind w:left="1440" w:firstLine="0"/>
        <w:textAlignment w:val="baseline"/>
        <w:rPr>
          <w:rFonts w:ascii="Segoe UI" w:hAnsi="Segoe UI" w:cs="Segoe UI"/>
        </w:rPr>
      </w:pPr>
      <w:r>
        <w:rPr>
          <w:rStyle w:val="normaltextrun"/>
          <w:color w:val="000000"/>
        </w:rPr>
        <w:t>Identification and Authentication:  Implement multifactor authentication for network access and local access.</w:t>
      </w:r>
      <w:r>
        <w:rPr>
          <w:rStyle w:val="eop"/>
          <w:color w:val="000000"/>
        </w:rPr>
        <w:t> </w:t>
      </w:r>
    </w:p>
    <w:p w14:paraId="329A2B18" w14:textId="77777777" w:rsidR="00E12213" w:rsidRDefault="00E12213" w:rsidP="00E12213">
      <w:pPr>
        <w:pStyle w:val="paragraph"/>
        <w:numPr>
          <w:ilvl w:val="0"/>
          <w:numId w:val="34"/>
        </w:numPr>
        <w:spacing w:before="0" w:beforeAutospacing="0" w:after="0" w:afterAutospacing="0"/>
        <w:ind w:left="1440" w:firstLine="0"/>
        <w:textAlignment w:val="baseline"/>
        <w:rPr>
          <w:rFonts w:ascii="Segoe UI" w:hAnsi="Segoe UI" w:cs="Segoe UI"/>
        </w:rPr>
      </w:pPr>
      <w:r>
        <w:rPr>
          <w:rStyle w:val="normaltextrun"/>
          <w:color w:val="000000"/>
        </w:rPr>
        <w:t>Access Controls:  Implement security controls for information sharing, remote access and wireless access including:</w:t>
      </w:r>
      <w:r>
        <w:rPr>
          <w:rStyle w:val="eop"/>
          <w:color w:val="000000"/>
        </w:rPr>
        <w:t> </w:t>
      </w:r>
    </w:p>
    <w:p w14:paraId="5F740591" w14:textId="77777777" w:rsidR="00E12213" w:rsidRDefault="00E12213" w:rsidP="00E12213">
      <w:pPr>
        <w:pStyle w:val="paragraph"/>
        <w:numPr>
          <w:ilvl w:val="0"/>
          <w:numId w:val="35"/>
        </w:numPr>
        <w:spacing w:before="0" w:beforeAutospacing="0" w:after="0" w:afterAutospacing="0"/>
        <w:ind w:left="2160" w:firstLine="0"/>
        <w:textAlignment w:val="baseline"/>
        <w:rPr>
          <w:rFonts w:ascii="Segoe UI" w:hAnsi="Segoe UI" w:cs="Segoe UI"/>
        </w:rPr>
      </w:pPr>
      <w:r>
        <w:rPr>
          <w:rStyle w:val="normaltextrun"/>
          <w:color w:val="000000"/>
        </w:rPr>
        <w:t>Monitoring, controlling, and protecting remote and wireless access to information by auditing information systems components (e.g., workstations, notebook computers, smartphones, and tablets).</w:t>
      </w:r>
      <w:r>
        <w:rPr>
          <w:rStyle w:val="eop"/>
          <w:color w:val="000000"/>
        </w:rPr>
        <w:t> </w:t>
      </w:r>
    </w:p>
    <w:p w14:paraId="01068151" w14:textId="77777777" w:rsidR="00E12213" w:rsidRDefault="00E12213" w:rsidP="00E12213">
      <w:pPr>
        <w:pStyle w:val="paragraph"/>
        <w:numPr>
          <w:ilvl w:val="0"/>
          <w:numId w:val="36"/>
        </w:numPr>
        <w:spacing w:before="0" w:beforeAutospacing="0" w:after="0" w:afterAutospacing="0"/>
        <w:ind w:left="1440" w:firstLine="0"/>
        <w:textAlignment w:val="baseline"/>
        <w:rPr>
          <w:rFonts w:ascii="Segoe UI" w:hAnsi="Segoe UI" w:cs="Segoe UI"/>
        </w:rPr>
      </w:pPr>
      <w:r>
        <w:rPr>
          <w:rStyle w:val="normaltextrun"/>
          <w:color w:val="000000"/>
        </w:rPr>
        <w:t xml:space="preserve">Incident Handling:  Monitor and report </w:t>
      </w:r>
      <w:proofErr w:type="gramStart"/>
      <w:r>
        <w:rPr>
          <w:rStyle w:val="advancedproofingissue"/>
          <w:color w:val="000000"/>
        </w:rPr>
        <w:t>any and all</w:t>
      </w:r>
      <w:proofErr w:type="gramEnd"/>
      <w:r>
        <w:rPr>
          <w:rStyle w:val="normaltextrun"/>
          <w:color w:val="000000"/>
        </w:rPr>
        <w:t xml:space="preserve"> security incidents including breaches to ISN/CTR directly within 48 hours of the incident and include a risk assessment of the security access controls.</w:t>
      </w:r>
      <w:r>
        <w:rPr>
          <w:rStyle w:val="eop"/>
          <w:color w:val="000000"/>
        </w:rPr>
        <w:t> </w:t>
      </w:r>
    </w:p>
    <w:p w14:paraId="719BBAA4" w14:textId="77777777" w:rsidR="00E12213" w:rsidRDefault="00E12213" w:rsidP="00E12213">
      <w:pPr>
        <w:pStyle w:val="paragraph"/>
        <w:shd w:val="clear" w:color="auto" w:fill="FFFFFF"/>
        <w:spacing w:before="0" w:beforeAutospacing="0" w:after="0" w:afterAutospacing="0"/>
        <w:ind w:left="720" w:hanging="360"/>
        <w:textAlignment w:val="baseline"/>
        <w:rPr>
          <w:rFonts w:ascii="Segoe UI" w:hAnsi="Segoe UI" w:cs="Segoe UI"/>
          <w:sz w:val="18"/>
          <w:szCs w:val="18"/>
        </w:rPr>
      </w:pPr>
      <w:r>
        <w:rPr>
          <w:rStyle w:val="normaltextrun"/>
        </w:rPr>
        <w:t>2.</w:t>
      </w:r>
      <w:r>
        <w:rPr>
          <w:rStyle w:val="tabchar"/>
          <w:rFonts w:ascii="Calibri" w:hAnsi="Calibri" w:cs="Calibri"/>
        </w:rPr>
        <w:tab/>
      </w:r>
      <w:r>
        <w:rPr>
          <w:rStyle w:val="normaltextrun"/>
        </w:rPr>
        <w:t>Federal Awardee Performance &amp; Integrity Information System (FAPIIS)</w:t>
      </w:r>
      <w:r>
        <w:rPr>
          <w:rStyle w:val="eop"/>
        </w:rPr>
        <w:t> </w:t>
      </w:r>
    </w:p>
    <w:p w14:paraId="7E542AF3"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E009DF1"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lastRenderedPageBreak/>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r>
        <w:rPr>
          <w:rStyle w:val="eop"/>
        </w:rPr>
        <w:t> </w:t>
      </w:r>
    </w:p>
    <w:p w14:paraId="78B81584"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491E699B"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spellingerror"/>
        </w:rPr>
        <w:t>i</w:t>
      </w:r>
      <w:r>
        <w:rPr>
          <w:rStyle w:val="normaltextrun"/>
        </w:rPr>
        <w:t xml:space="preserve">. That the Federal awarding agency, prior to making a </w:t>
      </w:r>
      <w:proofErr w:type="gramStart"/>
      <w:r>
        <w:rPr>
          <w:rStyle w:val="contextualspellingandgrammarerror"/>
        </w:rPr>
        <w:t>Federal</w:t>
      </w:r>
      <w:proofErr w:type="gramEnd"/>
      <w:r>
        <w:rPr>
          <w:rStyle w:val="normaltextrun"/>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r>
        <w:rPr>
          <w:rStyle w:val="contextualspellingandgrammarerror"/>
        </w:rPr>
        <w:t>);</w:t>
      </w:r>
      <w:r>
        <w:rPr>
          <w:rStyle w:val="eop"/>
        </w:rPr>
        <w:t> </w:t>
      </w:r>
    </w:p>
    <w:p w14:paraId="2EC63481"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04D90080"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ii. That an applicant, at its option, may review information in the designated integrity and performance systems accessible through SAM and comment on any information about itself that a </w:t>
      </w:r>
      <w:proofErr w:type="gramStart"/>
      <w:r>
        <w:rPr>
          <w:rStyle w:val="contextualspellingandgrammarerror"/>
        </w:rPr>
        <w:t>Federal</w:t>
      </w:r>
      <w:proofErr w:type="gramEnd"/>
      <w:r>
        <w:rPr>
          <w:rStyle w:val="normaltextrun"/>
        </w:rPr>
        <w:t xml:space="preserve"> awarding agency previously entered and is currently in the designated integrity and performance system accessible through </w:t>
      </w:r>
      <w:r>
        <w:rPr>
          <w:rStyle w:val="contextualspellingandgrammarerror"/>
        </w:rPr>
        <w:t>SAM;</w:t>
      </w:r>
      <w:r>
        <w:rPr>
          <w:rStyle w:val="eop"/>
        </w:rPr>
        <w:t> </w:t>
      </w:r>
    </w:p>
    <w:p w14:paraId="13F4D47E"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2889CC6"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r>
        <w:rPr>
          <w:rStyle w:val="eop"/>
        </w:rPr>
        <w:t> </w:t>
      </w:r>
    </w:p>
    <w:p w14:paraId="3DF317D8" w14:textId="77777777" w:rsidR="00E12213" w:rsidRDefault="00E12213" w:rsidP="00E12213">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31E690FC"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7554F361"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F. FEDERAL AWARD ADMINISTRATION INFORMATION</w:t>
      </w:r>
      <w:r>
        <w:rPr>
          <w:rStyle w:val="eop"/>
        </w:rPr>
        <w:t> </w:t>
      </w:r>
    </w:p>
    <w:p w14:paraId="5709B64A"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AA31E02" w14:textId="77777777" w:rsidR="00E12213" w:rsidRDefault="00E12213" w:rsidP="00E12213">
      <w:pPr>
        <w:pStyle w:val="paragraph"/>
        <w:numPr>
          <w:ilvl w:val="0"/>
          <w:numId w:val="37"/>
        </w:numPr>
        <w:shd w:val="clear" w:color="auto" w:fill="FFFFFF"/>
        <w:spacing w:before="0" w:beforeAutospacing="0" w:after="0" w:afterAutospacing="0"/>
        <w:ind w:left="1080" w:firstLine="0"/>
        <w:textAlignment w:val="baseline"/>
      </w:pPr>
      <w:r>
        <w:rPr>
          <w:rStyle w:val="normaltextrun"/>
        </w:rPr>
        <w:t>Federal Award Notices</w:t>
      </w:r>
      <w:r>
        <w:rPr>
          <w:rStyle w:val="eop"/>
        </w:rPr>
        <w:t> </w:t>
      </w:r>
    </w:p>
    <w:p w14:paraId="4EC3067F" w14:textId="77777777" w:rsidR="00E12213" w:rsidRDefault="00E12213" w:rsidP="00E12213">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2ADD12D3"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color w:val="000000"/>
        </w:rPr>
        <w:t>The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w:t>
      </w:r>
      <w:r>
        <w:rPr>
          <w:rStyle w:val="eop"/>
          <w:color w:val="000000"/>
        </w:rPr>
        <w:t> </w:t>
      </w:r>
    </w:p>
    <w:p w14:paraId="7E27F693"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5E2B6202"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color w:val="000000"/>
        </w:rPr>
        <w:t>If a proposal is selected for funding, the Department of State has no obligation to provide any additional future funding. Renewal of an award to increase funding or extend the period of performance is at the discretion of the Department of State. </w:t>
      </w:r>
      <w:r>
        <w:rPr>
          <w:rStyle w:val="eop"/>
          <w:color w:val="000000"/>
        </w:rPr>
        <w:t> </w:t>
      </w:r>
    </w:p>
    <w:p w14:paraId="415BC343"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85EC7B0"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color w:val="000000"/>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r>
        <w:rPr>
          <w:rStyle w:val="eop"/>
          <w:color w:val="000000"/>
        </w:rPr>
        <w:t> </w:t>
      </w:r>
    </w:p>
    <w:p w14:paraId="671FAFC9"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rPr>
        <w:t> </w:t>
      </w:r>
    </w:p>
    <w:p w14:paraId="45A78DCF"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Anticipated Time to Award: </w:t>
      </w:r>
      <w:r>
        <w:rPr>
          <w:rStyle w:val="normaltextrun"/>
          <w:color w:val="000000"/>
        </w:rPr>
        <w:t xml:space="preserve">Applicants should expect to be notified of the </w:t>
      </w:r>
      <w:r>
        <w:rPr>
          <w:rStyle w:val="normaltextrun"/>
          <w:i/>
          <w:iCs/>
          <w:color w:val="000000"/>
        </w:rPr>
        <w:t xml:space="preserve">recommended </w:t>
      </w:r>
      <w:r>
        <w:rPr>
          <w:rStyle w:val="normaltextrun"/>
          <w:color w:val="000000"/>
        </w:rPr>
        <w:t xml:space="preserve">concepts within 90 days after the submission deadline. Following this initial notification, </w:t>
      </w:r>
      <w:r>
        <w:rPr>
          <w:rStyle w:val="normaltextrun"/>
          <w:b/>
          <w:bCs/>
          <w:color w:val="000000"/>
        </w:rPr>
        <w:t>selected applicants will be expected to submit a full application within 30 days</w:t>
      </w:r>
      <w:r>
        <w:rPr>
          <w:rStyle w:val="normaltextrun"/>
          <w:color w:val="000000"/>
        </w:rPr>
        <w:t xml:space="preserve">. ISN/CTR staff will provide information at the point of notification about the requirements for the full </w:t>
      </w:r>
      <w:r>
        <w:rPr>
          <w:rStyle w:val="normaltextrun"/>
          <w:color w:val="000000"/>
        </w:rPr>
        <w:lastRenderedPageBreak/>
        <w:t>application, which may include revisions to the activities. The full applications will not be subject to further competition, but must incorporate any suggested changes made by ISN/CTR. </w:t>
      </w:r>
      <w:r>
        <w:rPr>
          <w:rStyle w:val="eop"/>
          <w:color w:val="000000"/>
        </w:rPr>
        <w:t> </w:t>
      </w:r>
    </w:p>
    <w:p w14:paraId="47F8053B"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color w:val="000000"/>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 </w:t>
      </w:r>
      <w:r>
        <w:rPr>
          <w:rStyle w:val="eop"/>
          <w:color w:val="000000"/>
        </w:rPr>
        <w:t> </w:t>
      </w:r>
    </w:p>
    <w:p w14:paraId="10ED89C5"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3CAFC2C"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Project Implementation Meeting: </w:t>
      </w:r>
      <w:r>
        <w:rPr>
          <w:rStyle w:val="normaltextrun"/>
          <w:color w:val="000000"/>
        </w:rPr>
        <w:t>The recipient should expect to have a pre-project implementation meeting with ISN/CTR within thirty days after the cooperative agreement is awarded and before any work is performed for the award.</w:t>
      </w:r>
      <w:r>
        <w:rPr>
          <w:rStyle w:val="eop"/>
          <w:color w:val="000000"/>
        </w:rPr>
        <w:t> </w:t>
      </w:r>
    </w:p>
    <w:p w14:paraId="1D38E0E7"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2A18CB3F"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Payment Method:</w:t>
      </w:r>
      <w:r>
        <w:rPr>
          <w:rStyle w:val="normaltextrun"/>
        </w:rPr>
        <w:t xml:space="preserve"> 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3" w:tgtFrame="_blank" w:history="1">
        <w:r>
          <w:rPr>
            <w:rStyle w:val="normaltextrun"/>
            <w:color w:val="0000FF"/>
            <w:u w:val="single"/>
          </w:rPr>
          <w:t>https://pms.psc.gov/</w:t>
        </w:r>
      </w:hyperlink>
      <w:r>
        <w:rPr>
          <w:rStyle w:val="normaltextrun"/>
        </w:rPr>
        <w:t>.</w:t>
      </w:r>
      <w:r>
        <w:rPr>
          <w:rStyle w:val="normaltextrun"/>
          <w:shd w:val="clear" w:color="auto" w:fill="FFFFFF"/>
        </w:rPr>
        <w:t> </w:t>
      </w:r>
      <w:r>
        <w:rPr>
          <w:rStyle w:val="eop"/>
        </w:rPr>
        <w:t> </w:t>
      </w:r>
    </w:p>
    <w:p w14:paraId="1439F4C0"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0E6F1A75" w14:textId="77777777" w:rsidR="00E12213" w:rsidRDefault="00E12213" w:rsidP="00E12213">
      <w:pPr>
        <w:pStyle w:val="paragraph"/>
        <w:numPr>
          <w:ilvl w:val="0"/>
          <w:numId w:val="38"/>
        </w:numPr>
        <w:shd w:val="clear" w:color="auto" w:fill="FFFFFF"/>
        <w:spacing w:before="0" w:beforeAutospacing="0" w:after="0" w:afterAutospacing="0"/>
        <w:ind w:left="1080" w:firstLine="0"/>
        <w:textAlignment w:val="baseline"/>
      </w:pPr>
      <w:r>
        <w:rPr>
          <w:rStyle w:val="normaltextrun"/>
        </w:rPr>
        <w:t>Administrative and National Policy Requirements</w:t>
      </w:r>
      <w:r>
        <w:rPr>
          <w:rStyle w:val="eop"/>
        </w:rPr>
        <w:t> </w:t>
      </w:r>
    </w:p>
    <w:p w14:paraId="5756B087" w14:textId="77777777" w:rsidR="00E12213" w:rsidRDefault="00E12213" w:rsidP="00E12213">
      <w:pPr>
        <w:pStyle w:val="paragraph"/>
        <w:shd w:val="clear" w:color="auto" w:fill="FFFFFF"/>
        <w:spacing w:before="0" w:beforeAutospacing="0" w:after="0" w:afterAutospacing="0"/>
        <w:ind w:left="1080"/>
        <w:textAlignment w:val="baseline"/>
        <w:rPr>
          <w:rFonts w:ascii="Segoe UI" w:hAnsi="Segoe UI" w:cs="Segoe UI"/>
          <w:sz w:val="18"/>
          <w:szCs w:val="18"/>
        </w:rPr>
      </w:pPr>
      <w:r>
        <w:rPr>
          <w:rStyle w:val="eop"/>
        </w:rPr>
        <w:t> </w:t>
      </w:r>
    </w:p>
    <w:p w14:paraId="33BF0376"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Before </w:t>
      </w:r>
      <w:proofErr w:type="gramStart"/>
      <w:r>
        <w:rPr>
          <w:rStyle w:val="advancedproofingissue"/>
        </w:rPr>
        <w:t>submitting an application</w:t>
      </w:r>
      <w:proofErr w:type="gramEnd"/>
      <w:r>
        <w:rPr>
          <w:rStyle w:val="normaltextrun"/>
        </w:rPr>
        <w:t>, applicants should review all the terms and conditions and required certifications which will apply to this award, to ensure that they will be able to comply.  </w:t>
      </w:r>
      <w:r>
        <w:rPr>
          <w:rStyle w:val="eop"/>
        </w:rPr>
        <w:t> </w:t>
      </w:r>
    </w:p>
    <w:p w14:paraId="41F4863B"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5CCE6065" w14:textId="77777777" w:rsidR="00E12213" w:rsidRDefault="00E12213" w:rsidP="00E12213">
      <w:pPr>
        <w:pStyle w:val="paragraph"/>
        <w:shd w:val="clear" w:color="auto" w:fill="FFFFFF"/>
        <w:spacing w:before="0" w:beforeAutospacing="0" w:after="0" w:afterAutospacing="0"/>
        <w:ind w:firstLine="720"/>
        <w:textAlignment w:val="baseline"/>
        <w:rPr>
          <w:rFonts w:ascii="Segoe UI" w:hAnsi="Segoe UI" w:cs="Segoe UI"/>
          <w:sz w:val="18"/>
          <w:szCs w:val="18"/>
        </w:rPr>
      </w:pPr>
      <w:r>
        <w:rPr>
          <w:rStyle w:val="normaltextrun"/>
        </w:rPr>
        <w:t>These include:</w:t>
      </w:r>
      <w:r>
        <w:rPr>
          <w:rStyle w:val="eop"/>
        </w:rPr>
        <w:t> </w:t>
      </w:r>
    </w:p>
    <w:p w14:paraId="7454F029"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98E3D31" w14:textId="77777777" w:rsidR="00E12213" w:rsidRDefault="00E12213" w:rsidP="00E12213">
      <w:pPr>
        <w:pStyle w:val="paragraph"/>
        <w:numPr>
          <w:ilvl w:val="0"/>
          <w:numId w:val="39"/>
        </w:numPr>
        <w:shd w:val="clear" w:color="auto" w:fill="FFFFFF"/>
        <w:spacing w:before="0" w:beforeAutospacing="0" w:after="0" w:afterAutospacing="0"/>
        <w:ind w:left="1080" w:firstLine="0"/>
        <w:textAlignment w:val="baseline"/>
      </w:pPr>
      <w:hyperlink r:id="rId34" w:tgtFrame="_blank" w:history="1">
        <w:r>
          <w:rPr>
            <w:rStyle w:val="normaltextrun"/>
            <w:color w:val="0000FF"/>
            <w:u w:val="single"/>
          </w:rPr>
          <w:t>2 CFR 25 - UNIVERSAL IDENTIFIER AND SYSTEM FOR AWARD MANAGEMENT</w:t>
        </w:r>
      </w:hyperlink>
      <w:r>
        <w:rPr>
          <w:rStyle w:val="eop"/>
        </w:rPr>
        <w:t> </w:t>
      </w:r>
    </w:p>
    <w:p w14:paraId="60CE7B02" w14:textId="77777777" w:rsidR="00E12213" w:rsidRDefault="00E12213" w:rsidP="00E12213">
      <w:pPr>
        <w:pStyle w:val="paragraph"/>
        <w:numPr>
          <w:ilvl w:val="0"/>
          <w:numId w:val="39"/>
        </w:numPr>
        <w:shd w:val="clear" w:color="auto" w:fill="FFFFFF"/>
        <w:spacing w:before="0" w:beforeAutospacing="0" w:after="0" w:afterAutospacing="0"/>
        <w:ind w:left="1080" w:firstLine="0"/>
        <w:textAlignment w:val="baseline"/>
      </w:pPr>
      <w:hyperlink r:id="rId35" w:tgtFrame="_blank" w:history="1">
        <w:r>
          <w:rPr>
            <w:rStyle w:val="normaltextrun"/>
            <w:color w:val="0000FF"/>
            <w:u w:val="single"/>
          </w:rPr>
          <w:t>2 CFR 170 - REPORTING SUBAWARD AND EXECUTIVE COMPENSATION INFORMATION</w:t>
        </w:r>
      </w:hyperlink>
      <w:r>
        <w:rPr>
          <w:rStyle w:val="eop"/>
        </w:rPr>
        <w:t> </w:t>
      </w:r>
    </w:p>
    <w:p w14:paraId="6C51DF74" w14:textId="77777777" w:rsidR="00E12213" w:rsidRDefault="00E12213" w:rsidP="00E12213">
      <w:pPr>
        <w:pStyle w:val="paragraph"/>
        <w:numPr>
          <w:ilvl w:val="0"/>
          <w:numId w:val="39"/>
        </w:numPr>
        <w:shd w:val="clear" w:color="auto" w:fill="FFFFFF"/>
        <w:spacing w:before="0" w:beforeAutospacing="0" w:after="0" w:afterAutospacing="0"/>
        <w:ind w:left="1080" w:firstLine="0"/>
        <w:textAlignment w:val="baseline"/>
      </w:pPr>
      <w:hyperlink r:id="rId36" w:tgtFrame="_blank" w:history="1">
        <w:r>
          <w:rPr>
            <w:rStyle w:val="normaltextrun"/>
            <w:color w:val="0000FF"/>
            <w:u w:val="single"/>
          </w:rPr>
          <w:t>2 CFR 175 - AWARD TERM FOR TRAFFICKING IN PERSONS</w:t>
        </w:r>
      </w:hyperlink>
      <w:r>
        <w:rPr>
          <w:rStyle w:val="eop"/>
        </w:rPr>
        <w:t> </w:t>
      </w:r>
    </w:p>
    <w:p w14:paraId="1BF65C47" w14:textId="77777777" w:rsidR="00E12213" w:rsidRDefault="00E12213" w:rsidP="00E12213">
      <w:pPr>
        <w:pStyle w:val="paragraph"/>
        <w:numPr>
          <w:ilvl w:val="0"/>
          <w:numId w:val="39"/>
        </w:numPr>
        <w:shd w:val="clear" w:color="auto" w:fill="FFFFFF"/>
        <w:spacing w:before="0" w:beforeAutospacing="0" w:after="0" w:afterAutospacing="0"/>
        <w:ind w:left="1080" w:firstLine="0"/>
        <w:textAlignment w:val="baseline"/>
      </w:pPr>
      <w:hyperlink r:id="rId37" w:tgtFrame="_blank" w:history="1">
        <w:r>
          <w:rPr>
            <w:rStyle w:val="normaltextrun"/>
            <w:color w:val="0000FF"/>
            <w:u w:val="single"/>
          </w:rPr>
          <w:t>2 CFR 182 - GOVERNMENTWIDE REQUIREMENTS FOR DRUG-FREE WORKPLACE (FINANCIAL ASSISTANCE)</w:t>
        </w:r>
      </w:hyperlink>
      <w:r>
        <w:rPr>
          <w:rStyle w:val="eop"/>
        </w:rPr>
        <w:t> </w:t>
      </w:r>
    </w:p>
    <w:p w14:paraId="553EE270" w14:textId="77777777" w:rsidR="00E12213" w:rsidRDefault="00E12213" w:rsidP="00E12213">
      <w:pPr>
        <w:pStyle w:val="paragraph"/>
        <w:numPr>
          <w:ilvl w:val="0"/>
          <w:numId w:val="40"/>
        </w:numPr>
        <w:shd w:val="clear" w:color="auto" w:fill="FFFFFF"/>
        <w:spacing w:before="0" w:beforeAutospacing="0" w:after="0" w:afterAutospacing="0"/>
        <w:ind w:left="1080" w:firstLine="0"/>
        <w:textAlignment w:val="baseline"/>
      </w:pPr>
      <w:hyperlink r:id="rId38" w:tgtFrame="_blank" w:history="1">
        <w:r>
          <w:rPr>
            <w:rStyle w:val="normaltextrun"/>
            <w:color w:val="0000FF"/>
            <w:u w:val="single"/>
          </w:rPr>
          <w:t>2 CFR 183 - NEVER CONTRACT WITH THE ENEMY</w:t>
        </w:r>
      </w:hyperlink>
      <w:r>
        <w:rPr>
          <w:rStyle w:val="eop"/>
        </w:rPr>
        <w:t> </w:t>
      </w:r>
    </w:p>
    <w:p w14:paraId="6881C9F0" w14:textId="77777777" w:rsidR="00E12213" w:rsidRDefault="00E12213" w:rsidP="00E12213">
      <w:pPr>
        <w:pStyle w:val="paragraph"/>
        <w:numPr>
          <w:ilvl w:val="0"/>
          <w:numId w:val="40"/>
        </w:numPr>
        <w:shd w:val="clear" w:color="auto" w:fill="FFFFFF"/>
        <w:spacing w:before="0" w:beforeAutospacing="0" w:after="0" w:afterAutospacing="0"/>
        <w:ind w:left="1080" w:firstLine="0"/>
        <w:textAlignment w:val="baseline"/>
      </w:pPr>
      <w:hyperlink r:id="rId39" w:tgtFrame="_blank" w:history="1">
        <w:r>
          <w:rPr>
            <w:rStyle w:val="normaltextrun"/>
            <w:color w:val="0000FF"/>
            <w:u w:val="single"/>
          </w:rPr>
          <w:t>2 CFR 600 – DEPARTMENT OF STATE REQUIREMENTS</w:t>
        </w:r>
      </w:hyperlink>
      <w:r>
        <w:rPr>
          <w:rStyle w:val="eop"/>
        </w:rPr>
        <w:t> </w:t>
      </w:r>
    </w:p>
    <w:p w14:paraId="562CE190" w14:textId="77777777" w:rsidR="00E12213" w:rsidRDefault="00E12213" w:rsidP="00E12213">
      <w:pPr>
        <w:pStyle w:val="paragraph"/>
        <w:numPr>
          <w:ilvl w:val="0"/>
          <w:numId w:val="40"/>
        </w:numPr>
        <w:shd w:val="clear" w:color="auto" w:fill="FFFFFF"/>
        <w:spacing w:before="0" w:beforeAutospacing="0" w:after="0" w:afterAutospacing="0"/>
        <w:ind w:left="1080" w:firstLine="0"/>
        <w:textAlignment w:val="baseline"/>
      </w:pPr>
      <w:hyperlink r:id="rId40" w:tgtFrame="_blank" w:history="1">
        <w:r>
          <w:rPr>
            <w:rStyle w:val="normaltextrun"/>
            <w:color w:val="0000FF"/>
            <w:u w:val="single"/>
          </w:rPr>
          <w:t>U.S. DEPARTMENT OF STATE STANDARD TERMS AND CONDITIONS</w:t>
        </w:r>
      </w:hyperlink>
      <w:r>
        <w:rPr>
          <w:rStyle w:val="eop"/>
        </w:rPr>
        <w:t> </w:t>
      </w:r>
    </w:p>
    <w:p w14:paraId="12D6484D"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normaltextrun"/>
          <w:color w:val="000000"/>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r>
        <w:rPr>
          <w:rStyle w:val="eop"/>
          <w:color w:val="000000"/>
        </w:rPr>
        <w:t> </w:t>
      </w:r>
    </w:p>
    <w:p w14:paraId="41A07688" w14:textId="77777777" w:rsidR="00E12213" w:rsidRDefault="00E12213" w:rsidP="00E12213">
      <w:pPr>
        <w:pStyle w:val="paragraph"/>
        <w:numPr>
          <w:ilvl w:val="0"/>
          <w:numId w:val="41"/>
        </w:numPr>
        <w:spacing w:before="0" w:beforeAutospacing="0" w:after="0" w:afterAutospacing="0"/>
        <w:ind w:left="1080" w:firstLine="0"/>
        <w:textAlignment w:val="baseline"/>
      </w:pPr>
      <w:hyperlink r:id="rId41" w:tgtFrame="_blank" w:history="1">
        <w:r>
          <w:rPr>
            <w:rStyle w:val="normaltextrun"/>
            <w:color w:val="0000FF"/>
            <w:u w:val="single"/>
          </w:rPr>
          <w:t>Guidance for Grants and Agreements in Title 2 of the Code of Federal Regulations</w:t>
        </w:r>
      </w:hyperlink>
      <w:r>
        <w:rPr>
          <w:rStyle w:val="normaltextrun"/>
          <w:color w:val="000000"/>
        </w:rPr>
        <w:t xml:space="preserve"> (2 CFR), as updated in the Federal Register’s 85 FR 49506 on August 13, 2020, particularly on:</w:t>
      </w:r>
      <w:r>
        <w:rPr>
          <w:rStyle w:val="eop"/>
          <w:color w:val="000000"/>
        </w:rPr>
        <w:t> </w:t>
      </w:r>
    </w:p>
    <w:p w14:paraId="43F020F7" w14:textId="77777777" w:rsidR="00E12213" w:rsidRDefault="00E12213" w:rsidP="00E12213">
      <w:pPr>
        <w:pStyle w:val="paragraph"/>
        <w:numPr>
          <w:ilvl w:val="0"/>
          <w:numId w:val="42"/>
        </w:numPr>
        <w:spacing w:before="0" w:beforeAutospacing="0" w:after="0" w:afterAutospacing="0"/>
        <w:ind w:left="1800" w:firstLine="0"/>
        <w:textAlignment w:val="baseline"/>
      </w:pPr>
      <w:r>
        <w:rPr>
          <w:rStyle w:val="normaltextrun"/>
          <w:color w:val="000000"/>
        </w:rPr>
        <w:t>Selecting recipients most likely to be successful in delivering results based on the program objectives through an objective process of evaluating Federal award applications (2 CFR part 200.205),</w:t>
      </w:r>
      <w:r>
        <w:rPr>
          <w:rStyle w:val="eop"/>
          <w:color w:val="000000"/>
        </w:rPr>
        <w:t> </w:t>
      </w:r>
    </w:p>
    <w:p w14:paraId="6E2D6A3C" w14:textId="77777777" w:rsidR="00E12213" w:rsidRDefault="00E12213" w:rsidP="00E12213">
      <w:pPr>
        <w:pStyle w:val="paragraph"/>
        <w:numPr>
          <w:ilvl w:val="0"/>
          <w:numId w:val="42"/>
        </w:numPr>
        <w:spacing w:before="0" w:beforeAutospacing="0" w:after="0" w:afterAutospacing="0"/>
        <w:ind w:left="1800" w:firstLine="0"/>
        <w:textAlignment w:val="baseline"/>
      </w:pPr>
      <w:r>
        <w:rPr>
          <w:rStyle w:val="normaltextrun"/>
          <w:color w:val="000000"/>
        </w:rPr>
        <w:t xml:space="preserve">Prohibiting the purchase of certain telecommunication and video surveillance services or equipment in alignment with section 889 of the </w:t>
      </w:r>
      <w:r>
        <w:rPr>
          <w:rStyle w:val="normaltextrun"/>
          <w:color w:val="000000"/>
        </w:rPr>
        <w:lastRenderedPageBreak/>
        <w:t>National Defense Authorization Act of 2019 (Pub. L. No. 115—232) (2 CFR part 200.216),</w:t>
      </w:r>
      <w:r>
        <w:rPr>
          <w:rStyle w:val="eop"/>
          <w:color w:val="000000"/>
        </w:rPr>
        <w:t> </w:t>
      </w:r>
    </w:p>
    <w:p w14:paraId="5F517D13" w14:textId="77777777" w:rsidR="00E12213" w:rsidRDefault="00E12213" w:rsidP="00E12213">
      <w:pPr>
        <w:pStyle w:val="paragraph"/>
        <w:numPr>
          <w:ilvl w:val="0"/>
          <w:numId w:val="42"/>
        </w:numPr>
        <w:spacing w:before="0" w:beforeAutospacing="0" w:after="0" w:afterAutospacing="0"/>
        <w:ind w:left="1800" w:firstLine="0"/>
        <w:textAlignment w:val="baseline"/>
      </w:pPr>
      <w:r>
        <w:rPr>
          <w:rStyle w:val="normaltextrun"/>
          <w:color w:val="000000"/>
        </w:rPr>
        <w:t xml:space="preserve">Promoting the freedom of speech and religious liberty in alignment with </w:t>
      </w:r>
      <w:r>
        <w:rPr>
          <w:rStyle w:val="normaltextrun"/>
          <w:i/>
          <w:iCs/>
          <w:color w:val="000000"/>
        </w:rPr>
        <w:t xml:space="preserve">Promoting Free Speech and Religious Liberty </w:t>
      </w:r>
      <w:r>
        <w:rPr>
          <w:rStyle w:val="normaltextrun"/>
          <w:color w:val="000000"/>
        </w:rPr>
        <w:t xml:space="preserve">(E.O. 13798) and </w:t>
      </w:r>
      <w:r>
        <w:rPr>
          <w:rStyle w:val="normaltextrun"/>
          <w:i/>
          <w:iCs/>
          <w:color w:val="000000"/>
        </w:rPr>
        <w:t>Improving Free Inquiry, Transparency, and Accountability at Colleges and Universities</w:t>
      </w:r>
      <w:r>
        <w:rPr>
          <w:rStyle w:val="normaltextrun"/>
          <w:color w:val="000000"/>
        </w:rPr>
        <w:t xml:space="preserve"> (E.O. 13864) (§§ 200.300, 200.303, 200.339, and 200.341), </w:t>
      </w:r>
      <w:r>
        <w:rPr>
          <w:rStyle w:val="eop"/>
          <w:color w:val="000000"/>
        </w:rPr>
        <w:t> </w:t>
      </w:r>
    </w:p>
    <w:p w14:paraId="543836B7" w14:textId="77777777" w:rsidR="00E12213" w:rsidRDefault="00E12213" w:rsidP="00E12213">
      <w:pPr>
        <w:pStyle w:val="paragraph"/>
        <w:numPr>
          <w:ilvl w:val="0"/>
          <w:numId w:val="42"/>
        </w:numPr>
        <w:spacing w:before="0" w:beforeAutospacing="0" w:after="0" w:afterAutospacing="0"/>
        <w:ind w:left="1800" w:firstLine="0"/>
        <w:textAlignment w:val="baseline"/>
      </w:pPr>
      <w:r>
        <w:rPr>
          <w:rStyle w:val="normaltextrun"/>
          <w:color w:val="000000"/>
        </w:rPr>
        <w:t>Providing a preference, to the extent permitted by law, to maximize use of goods, products, and materials produced in the United States (2 CFR part 200.322), and</w:t>
      </w:r>
      <w:r>
        <w:rPr>
          <w:rStyle w:val="eop"/>
          <w:color w:val="000000"/>
        </w:rPr>
        <w:t> </w:t>
      </w:r>
    </w:p>
    <w:p w14:paraId="0B97EB24" w14:textId="77777777" w:rsidR="00E12213" w:rsidRDefault="00E12213" w:rsidP="00E12213">
      <w:pPr>
        <w:pStyle w:val="paragraph"/>
        <w:numPr>
          <w:ilvl w:val="0"/>
          <w:numId w:val="42"/>
        </w:numPr>
        <w:spacing w:before="0" w:beforeAutospacing="0" w:after="0" w:afterAutospacing="0"/>
        <w:ind w:left="1800" w:firstLine="0"/>
        <w:textAlignment w:val="baseline"/>
      </w:pPr>
      <w:r>
        <w:rPr>
          <w:rStyle w:val="normaltextrun"/>
          <w:color w:val="000000"/>
        </w:rPr>
        <w:t xml:space="preserve">Terminating agreements in whole or in part to the greatest extent authorized by </w:t>
      </w:r>
      <w:proofErr w:type="gramStart"/>
      <w:r>
        <w:rPr>
          <w:rStyle w:val="normaltextrun"/>
          <w:color w:val="000000"/>
        </w:rPr>
        <w:t>law, if</w:t>
      </w:r>
      <w:proofErr w:type="gramEnd"/>
      <w:r>
        <w:rPr>
          <w:rStyle w:val="normaltextrun"/>
          <w:color w:val="000000"/>
        </w:rPr>
        <w:t xml:space="preserve"> an award no longer effectuates the program goals or agency priorities (2 CFR part 200.340).</w:t>
      </w:r>
      <w:r>
        <w:rPr>
          <w:rStyle w:val="eop"/>
          <w:color w:val="000000"/>
        </w:rPr>
        <w:t> </w:t>
      </w:r>
    </w:p>
    <w:p w14:paraId="5E2483B1"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9DCFF4F" w14:textId="77777777" w:rsidR="00E12213" w:rsidRDefault="00E12213" w:rsidP="00E12213">
      <w:pPr>
        <w:pStyle w:val="paragraph"/>
        <w:numPr>
          <w:ilvl w:val="0"/>
          <w:numId w:val="43"/>
        </w:numPr>
        <w:shd w:val="clear" w:color="auto" w:fill="FFFFFF"/>
        <w:spacing w:before="0" w:beforeAutospacing="0" w:after="0" w:afterAutospacing="0"/>
        <w:ind w:left="1080" w:firstLine="0"/>
        <w:textAlignment w:val="baseline"/>
      </w:pPr>
      <w:r>
        <w:rPr>
          <w:rStyle w:val="normaltextrun"/>
        </w:rPr>
        <w:t>Reporting</w:t>
      </w:r>
      <w:r>
        <w:rPr>
          <w:rStyle w:val="eop"/>
        </w:rPr>
        <w:t> </w:t>
      </w:r>
    </w:p>
    <w:p w14:paraId="6E3B43A7"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29F4238" w14:textId="77777777" w:rsidR="00E12213" w:rsidRDefault="00E12213" w:rsidP="00E12213">
      <w:pPr>
        <w:pStyle w:val="paragraph"/>
        <w:spacing w:before="0" w:beforeAutospacing="0" w:after="0" w:afterAutospacing="0"/>
        <w:textAlignment w:val="baseline"/>
        <w:rPr>
          <w:rFonts w:ascii="Segoe UI" w:hAnsi="Segoe UI" w:cs="Segoe UI"/>
          <w:color w:val="000000"/>
          <w:sz w:val="18"/>
          <w:szCs w:val="18"/>
        </w:rPr>
      </w:pPr>
      <w:r>
        <w:rPr>
          <w:rStyle w:val="normaltextrun"/>
          <w:b/>
          <w:bCs/>
          <w:color w:val="000000"/>
        </w:rPr>
        <w:t xml:space="preserve">Reporting Requirements: </w:t>
      </w:r>
      <w:r>
        <w:rPr>
          <w:rStyle w:val="normaltextrun"/>
          <w:color w:val="000000"/>
        </w:rPr>
        <w:t>As a cooperative agreement, reporting and deliverable requirements for this project exceed those of typical grants. Applicants should pay special attention to these enhanced reporting and deliverable requirements. Specifically: </w:t>
      </w:r>
      <w:r>
        <w:rPr>
          <w:rStyle w:val="eop"/>
          <w:color w:val="000000"/>
        </w:rPr>
        <w:t> </w:t>
      </w:r>
    </w:p>
    <w:p w14:paraId="62BC558E" w14:textId="77777777" w:rsidR="00E12213" w:rsidRDefault="00E12213" w:rsidP="00E12213">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 xml:space="preserve">Using a template provided by ISN/CTR, the Recipient shall submit quarterly progress reports to the designated Grants Officer Representative (GOR), program distribution list, and to the following email address </w:t>
      </w:r>
      <w:hyperlink r:id="rId42" w:tgtFrame="_blank" w:history="1">
        <w:r>
          <w:rPr>
            <w:rStyle w:val="normaltextrun"/>
            <w:color w:val="0000FF"/>
            <w:u w:val="single"/>
          </w:rPr>
          <w:t>ISN-CTR-BUDGET@state.gov</w:t>
        </w:r>
      </w:hyperlink>
      <w:r>
        <w:rPr>
          <w:rStyle w:val="normaltextrun"/>
          <w:color w:val="000000"/>
        </w:rPr>
        <w:t xml:space="preserve"> detailing: </w:t>
      </w:r>
      <w:r>
        <w:rPr>
          <w:rStyle w:val="eop"/>
          <w:color w:val="000000"/>
        </w:rPr>
        <w:t> </w:t>
      </w:r>
    </w:p>
    <w:p w14:paraId="6E2B021F" w14:textId="77777777" w:rsidR="00E12213" w:rsidRDefault="00E12213" w:rsidP="00E12213">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2FD61CA" w14:textId="77777777" w:rsidR="00E12213" w:rsidRDefault="00E12213" w:rsidP="00E12213">
      <w:pPr>
        <w:pStyle w:val="paragraph"/>
        <w:numPr>
          <w:ilvl w:val="0"/>
          <w:numId w:val="44"/>
        </w:numPr>
        <w:spacing w:before="0" w:beforeAutospacing="0" w:after="0" w:afterAutospacing="0"/>
        <w:ind w:left="1080" w:firstLine="0"/>
        <w:textAlignment w:val="baseline"/>
        <w:rPr>
          <w:color w:val="000000"/>
        </w:rPr>
      </w:pPr>
      <w:r>
        <w:rPr>
          <w:rStyle w:val="normaltextrun"/>
          <w:color w:val="000000"/>
        </w:rPr>
        <w:t xml:space="preserve">Assistance activities conducted during the reporting </w:t>
      </w:r>
      <w:proofErr w:type="gramStart"/>
      <w:r>
        <w:rPr>
          <w:rStyle w:val="contextualspellingandgrammarerror"/>
          <w:color w:val="000000"/>
        </w:rPr>
        <w:t>period;</w:t>
      </w:r>
      <w:proofErr w:type="gramEnd"/>
      <w:r>
        <w:rPr>
          <w:rStyle w:val="normaltextrun"/>
          <w:color w:val="000000"/>
        </w:rPr>
        <w:t> </w:t>
      </w:r>
      <w:r>
        <w:rPr>
          <w:rStyle w:val="eop"/>
          <w:color w:val="000000"/>
        </w:rPr>
        <w:t> </w:t>
      </w:r>
    </w:p>
    <w:p w14:paraId="4D9D460B" w14:textId="77777777" w:rsidR="00E12213" w:rsidRDefault="00E12213" w:rsidP="00E12213">
      <w:pPr>
        <w:pStyle w:val="paragraph"/>
        <w:numPr>
          <w:ilvl w:val="0"/>
          <w:numId w:val="44"/>
        </w:numPr>
        <w:spacing w:before="0" w:beforeAutospacing="0" w:after="0" w:afterAutospacing="0"/>
        <w:ind w:left="1080" w:firstLine="0"/>
        <w:textAlignment w:val="baseline"/>
        <w:rPr>
          <w:color w:val="000000"/>
        </w:rPr>
      </w:pPr>
      <w:r>
        <w:rPr>
          <w:rStyle w:val="normaltextrun"/>
          <w:color w:val="000000"/>
        </w:rPr>
        <w:t xml:space="preserve">Milestones and successes achieved to </w:t>
      </w:r>
      <w:proofErr w:type="gramStart"/>
      <w:r>
        <w:rPr>
          <w:rStyle w:val="contextualspellingandgrammarerror"/>
          <w:color w:val="000000"/>
        </w:rPr>
        <w:t>date;</w:t>
      </w:r>
      <w:proofErr w:type="gramEnd"/>
      <w:r>
        <w:rPr>
          <w:rStyle w:val="normaltextrun"/>
          <w:color w:val="000000"/>
        </w:rPr>
        <w:t> </w:t>
      </w:r>
      <w:r>
        <w:rPr>
          <w:rStyle w:val="eop"/>
          <w:color w:val="000000"/>
        </w:rPr>
        <w:t> </w:t>
      </w:r>
    </w:p>
    <w:p w14:paraId="2594EEAA" w14:textId="77777777" w:rsidR="00E12213" w:rsidRDefault="00E12213" w:rsidP="00E12213">
      <w:pPr>
        <w:pStyle w:val="paragraph"/>
        <w:numPr>
          <w:ilvl w:val="0"/>
          <w:numId w:val="44"/>
        </w:numPr>
        <w:spacing w:before="0" w:beforeAutospacing="0" w:after="0" w:afterAutospacing="0"/>
        <w:ind w:left="1080" w:firstLine="0"/>
        <w:textAlignment w:val="baseline"/>
        <w:rPr>
          <w:color w:val="000000"/>
        </w:rPr>
      </w:pPr>
      <w:r>
        <w:rPr>
          <w:rStyle w:val="normaltextrun"/>
          <w:color w:val="000000"/>
        </w:rPr>
        <w:t xml:space="preserve">Key assistance activities remaining to be implemented with a projected </w:t>
      </w:r>
      <w:proofErr w:type="gramStart"/>
      <w:r>
        <w:rPr>
          <w:rStyle w:val="contextualspellingandgrammarerror"/>
          <w:color w:val="000000"/>
        </w:rPr>
        <w:t>timetable;</w:t>
      </w:r>
      <w:proofErr w:type="gramEnd"/>
      <w:r>
        <w:rPr>
          <w:rStyle w:val="normaltextrun"/>
          <w:color w:val="000000"/>
        </w:rPr>
        <w:t> </w:t>
      </w:r>
      <w:r>
        <w:rPr>
          <w:rStyle w:val="eop"/>
          <w:color w:val="000000"/>
        </w:rPr>
        <w:t> </w:t>
      </w:r>
    </w:p>
    <w:p w14:paraId="5D94B1FE" w14:textId="77777777" w:rsidR="00E12213" w:rsidRDefault="00E12213" w:rsidP="00E12213">
      <w:pPr>
        <w:pStyle w:val="paragraph"/>
        <w:numPr>
          <w:ilvl w:val="0"/>
          <w:numId w:val="44"/>
        </w:numPr>
        <w:spacing w:before="0" w:beforeAutospacing="0" w:after="0" w:afterAutospacing="0"/>
        <w:ind w:left="1080" w:firstLine="0"/>
        <w:textAlignment w:val="baseline"/>
        <w:rPr>
          <w:color w:val="000000"/>
        </w:rPr>
      </w:pPr>
      <w:r>
        <w:rPr>
          <w:rStyle w:val="normaltextrun"/>
          <w:color w:val="000000"/>
        </w:rPr>
        <w:t>Details of any problems encountered with proposed solutions; and </w:t>
      </w:r>
      <w:r>
        <w:rPr>
          <w:rStyle w:val="eop"/>
          <w:color w:val="000000"/>
        </w:rPr>
        <w:t> </w:t>
      </w:r>
    </w:p>
    <w:p w14:paraId="2C7D4CFE" w14:textId="77777777" w:rsidR="00E12213" w:rsidRDefault="00E12213" w:rsidP="00E12213">
      <w:pPr>
        <w:pStyle w:val="paragraph"/>
        <w:numPr>
          <w:ilvl w:val="0"/>
          <w:numId w:val="45"/>
        </w:numPr>
        <w:spacing w:before="0" w:beforeAutospacing="0" w:after="0" w:afterAutospacing="0"/>
        <w:ind w:left="1080" w:firstLine="0"/>
        <w:textAlignment w:val="baseline"/>
        <w:rPr>
          <w:color w:val="000000"/>
        </w:rPr>
      </w:pPr>
      <w:r>
        <w:rPr>
          <w:rStyle w:val="normaltextrun"/>
          <w:color w:val="000000"/>
        </w:rPr>
        <w:t>Any other pertinent information requested by ISN/CTR. </w:t>
      </w:r>
      <w:r>
        <w:rPr>
          <w:rStyle w:val="eop"/>
          <w:color w:val="000000"/>
        </w:rPr>
        <w:t> </w:t>
      </w:r>
    </w:p>
    <w:p w14:paraId="5DFF7F71" w14:textId="77777777" w:rsidR="00E12213" w:rsidRDefault="00E12213" w:rsidP="00E12213">
      <w:pPr>
        <w:pStyle w:val="paragraph"/>
        <w:numPr>
          <w:ilvl w:val="0"/>
          <w:numId w:val="45"/>
        </w:numPr>
        <w:spacing w:before="0" w:beforeAutospacing="0" w:after="0" w:afterAutospacing="0"/>
        <w:ind w:left="1080" w:firstLine="0"/>
        <w:textAlignment w:val="baseline"/>
        <w:rPr>
          <w:color w:val="000000"/>
        </w:rPr>
      </w:pPr>
      <w:r>
        <w:rPr>
          <w:rStyle w:val="normaltextrun"/>
          <w:color w:val="000000"/>
        </w:rPr>
        <w:t>The Recipient shall provide the GOR with copies of all materials developed under this cooperative agreement. </w:t>
      </w:r>
      <w:r>
        <w:rPr>
          <w:rStyle w:val="eop"/>
          <w:color w:val="000000"/>
        </w:rPr>
        <w:t> </w:t>
      </w:r>
    </w:p>
    <w:p w14:paraId="2DC903B8" w14:textId="77777777" w:rsidR="00E12213" w:rsidRDefault="00E12213" w:rsidP="00E12213">
      <w:pPr>
        <w:pStyle w:val="paragraph"/>
        <w:numPr>
          <w:ilvl w:val="0"/>
          <w:numId w:val="45"/>
        </w:numPr>
        <w:spacing w:before="0" w:beforeAutospacing="0" w:after="0" w:afterAutospacing="0"/>
        <w:ind w:left="1080" w:firstLine="0"/>
        <w:textAlignment w:val="baseline"/>
        <w:rPr>
          <w:color w:val="000000"/>
        </w:rPr>
      </w:pPr>
      <w:r>
        <w:rPr>
          <w:rStyle w:val="normaltextrun"/>
          <w:color w:val="000000"/>
        </w:rPr>
        <w:t>In addition to regular quarterly reports, the Recipient shall furnish the GOR with ad hoc reports as requested from time to time. </w:t>
      </w:r>
      <w:r>
        <w:rPr>
          <w:rStyle w:val="eop"/>
          <w:color w:val="000000"/>
        </w:rPr>
        <w:t> </w:t>
      </w:r>
    </w:p>
    <w:p w14:paraId="13A07261" w14:textId="77777777" w:rsidR="00E12213" w:rsidRDefault="00E12213" w:rsidP="00E12213">
      <w:pPr>
        <w:pStyle w:val="paragraph"/>
        <w:numPr>
          <w:ilvl w:val="0"/>
          <w:numId w:val="45"/>
        </w:numPr>
        <w:spacing w:before="0" w:beforeAutospacing="0" w:after="0" w:afterAutospacing="0"/>
        <w:ind w:left="1080" w:firstLine="0"/>
        <w:textAlignment w:val="baseline"/>
        <w:rPr>
          <w:color w:val="000000"/>
        </w:rPr>
      </w:pPr>
      <w:r>
        <w:rPr>
          <w:rStyle w:val="normaltextrun"/>
          <w:color w:val="333333"/>
        </w:rPr>
        <w:t>In addition to the above, the Recipient shall submit quarterly financial reports throughout the project period. Financial reports are due 30 days after the reporting period. Final programmatic and financial reports are due 90 days after the close of the project period </w:t>
      </w:r>
      <w:r>
        <w:rPr>
          <w:rStyle w:val="eop"/>
          <w:color w:val="333333"/>
        </w:rPr>
        <w:t> </w:t>
      </w:r>
    </w:p>
    <w:p w14:paraId="0D50A020"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691B9788"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000000"/>
        </w:rPr>
        <w:t xml:space="preserve">Applicants should be aware of the post award reporting requirements reflected in </w:t>
      </w:r>
      <w:hyperlink r:id="rId43" w:anchor="ap2.1.200_1521.xii" w:tgtFrame="_blank" w:history="1">
        <w:r>
          <w:rPr>
            <w:rStyle w:val="normaltextrun"/>
            <w:color w:val="0000FF"/>
            <w:u w:val="single"/>
          </w:rPr>
          <w:t>2 CFR 200 Appendix XII—Award Term and Condition for Recipient Integrity and Performance Matters</w:t>
        </w:r>
      </w:hyperlink>
      <w:r>
        <w:rPr>
          <w:rStyle w:val="normaltextrun"/>
          <w:color w:val="000000"/>
        </w:rPr>
        <w:t>.</w:t>
      </w:r>
      <w:r>
        <w:rPr>
          <w:rStyle w:val="eop"/>
          <w:color w:val="000000"/>
        </w:rPr>
        <w:t> </w:t>
      </w:r>
    </w:p>
    <w:p w14:paraId="6291272D"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000000"/>
        </w:rPr>
        <w:t> </w:t>
      </w:r>
    </w:p>
    <w:p w14:paraId="7598E354"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color w:val="000000"/>
        </w:rPr>
        <w:t>Foreign Assistance Data Review:</w:t>
      </w:r>
      <w:r>
        <w:rPr>
          <w:rStyle w:val="normaltextrun"/>
          <w:color w:val="000000"/>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w:t>
      </w:r>
      <w:r>
        <w:rPr>
          <w:rStyle w:val="normaltextrun"/>
          <w:color w:val="000000"/>
        </w:rPr>
        <w:lastRenderedPageBreak/>
        <w:t>cases of more than one FADR Data Element, typically program or sector and/or regions or country, the successful applicant will be required to maintain separate accounting records.</w:t>
      </w:r>
      <w:r>
        <w:rPr>
          <w:rStyle w:val="eop"/>
          <w:color w:val="000000"/>
        </w:rPr>
        <w:t> </w:t>
      </w:r>
    </w:p>
    <w:p w14:paraId="055602A2" w14:textId="77777777" w:rsidR="00E12213" w:rsidRDefault="00E12213" w:rsidP="00E12213">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14346B51" w14:textId="77777777" w:rsidR="00E12213" w:rsidRPr="00CF2A43" w:rsidRDefault="00E12213" w:rsidP="00B661C2">
      <w:pPr>
        <w:rPr>
          <w:b/>
        </w:rPr>
      </w:pPr>
    </w:p>
    <w:p w14:paraId="21066222" w14:textId="77777777" w:rsidR="006D5EBA" w:rsidRPr="00CF2A43" w:rsidRDefault="006D5EBA" w:rsidP="00B661C2">
      <w:pPr>
        <w:shd w:val="clear" w:color="auto" w:fill="FFFFFF"/>
        <w:textAlignment w:val="baseline"/>
        <w:rPr>
          <w:b/>
          <w:bCs/>
          <w:bdr w:val="none" w:sz="0" w:space="0" w:color="auto" w:frame="1"/>
        </w:rPr>
      </w:pPr>
      <w:r w:rsidRPr="00CF2A43">
        <w:rPr>
          <w:b/>
          <w:bCs/>
          <w:bdr w:val="none" w:sz="0" w:space="0" w:color="auto" w:frame="1"/>
        </w:rPr>
        <w:t>G.  FEDERAL AWARDING AGENCY CONTACTS</w:t>
      </w:r>
    </w:p>
    <w:p w14:paraId="0CEF775D" w14:textId="63C3F749" w:rsidR="006D5EBA" w:rsidRPr="00CF2A43" w:rsidRDefault="006D5EBA" w:rsidP="00B661C2">
      <w:r w:rsidRPr="00CF2A43">
        <w:t xml:space="preserve">For </w:t>
      </w:r>
      <w:r w:rsidR="00F60EFC" w:rsidRPr="00CF2A43">
        <w:t xml:space="preserve">programmatic </w:t>
      </w:r>
      <w:r w:rsidRPr="00CF2A43">
        <w:t xml:space="preserve">questions about this solicitation, contact: </w:t>
      </w:r>
    </w:p>
    <w:p w14:paraId="59C2E96D" w14:textId="77777777" w:rsidR="006D5EBA" w:rsidRPr="00CF2A43" w:rsidRDefault="006D5EBA" w:rsidP="00B661C2"/>
    <w:p w14:paraId="474317A8" w14:textId="06117159" w:rsidR="622A3546" w:rsidRDefault="622A3546" w:rsidP="50AF3B78">
      <w:pPr>
        <w:spacing w:line="259" w:lineRule="auto"/>
        <w:ind w:left="720"/>
      </w:pPr>
      <w:r>
        <w:t>Biosecurity Engagement Program</w:t>
      </w:r>
    </w:p>
    <w:p w14:paraId="7FE5282F" w14:textId="77777777" w:rsidR="006D5EBA" w:rsidRPr="00CF2A43" w:rsidRDefault="006D5EBA" w:rsidP="00B661C2">
      <w:pPr>
        <w:ind w:left="720"/>
      </w:pPr>
      <w:r w:rsidRPr="00CF2A43">
        <w:t>Office of Cooperative Threat Reduction</w:t>
      </w:r>
    </w:p>
    <w:p w14:paraId="15439920" w14:textId="77777777" w:rsidR="006D5EBA" w:rsidRPr="00CF2A43" w:rsidRDefault="006D5EBA" w:rsidP="00B661C2">
      <w:pPr>
        <w:ind w:left="720"/>
      </w:pPr>
      <w:r w:rsidRPr="00CF2A43">
        <w:t>U.S. Department of State</w:t>
      </w:r>
    </w:p>
    <w:p w14:paraId="5D561273" w14:textId="7537F4D5" w:rsidR="006D5EBA" w:rsidRPr="00CF2A43" w:rsidRDefault="006D5EBA" w:rsidP="50AF3B78">
      <w:pPr>
        <w:spacing w:line="259" w:lineRule="auto"/>
        <w:ind w:left="720"/>
      </w:pPr>
      <w:r>
        <w:t xml:space="preserve">Email:  </w:t>
      </w:r>
      <w:hyperlink r:id="rId44">
        <w:r w:rsidR="3F437406" w:rsidRPr="50AF3B78">
          <w:rPr>
            <w:rStyle w:val="Hyperlink"/>
          </w:rPr>
          <w:t>BEP@state.gov</w:t>
        </w:r>
      </w:hyperlink>
      <w:r w:rsidR="3F437406">
        <w:t xml:space="preserve"> </w:t>
      </w:r>
    </w:p>
    <w:p w14:paraId="4A0EBDF6" w14:textId="0B966944" w:rsidR="006D5EBA" w:rsidRPr="00CF2A43" w:rsidRDefault="006D5EBA" w:rsidP="00B661C2">
      <w:pPr>
        <w:ind w:left="720"/>
      </w:pPr>
      <w:r w:rsidRPr="00CF2A43">
        <w:t xml:space="preserve">Phone: (202) </w:t>
      </w:r>
      <w:r w:rsidR="009A0EB0" w:rsidRPr="00CF2A43">
        <w:t>340-4610</w:t>
      </w:r>
    </w:p>
    <w:p w14:paraId="28A7C615" w14:textId="456570D6" w:rsidR="005936BA" w:rsidRDefault="005936BA" w:rsidP="005936BA">
      <w:pPr>
        <w:pStyle w:val="paragraph"/>
        <w:shd w:val="clear" w:color="auto" w:fill="FFFFFF"/>
        <w:spacing w:before="0" w:beforeAutospacing="0" w:after="0" w:afterAutospacing="0"/>
        <w:textAlignment w:val="baseline"/>
        <w:rPr>
          <w:rFonts w:ascii="Segoe UI" w:hAnsi="Segoe UI" w:cs="Segoe UI"/>
          <w:sz w:val="18"/>
          <w:szCs w:val="18"/>
        </w:rPr>
      </w:pPr>
    </w:p>
    <w:p w14:paraId="4766D664" w14:textId="77777777" w:rsidR="005936BA" w:rsidRDefault="005936BA" w:rsidP="005936BA">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Direct any NOFO submission (non-programmatic) questions to: </w:t>
      </w:r>
      <w:r>
        <w:rPr>
          <w:rStyle w:val="eop"/>
          <w:color w:val="000000"/>
        </w:rPr>
        <w:t> </w:t>
      </w:r>
    </w:p>
    <w:p w14:paraId="4F3B8E19" w14:textId="77777777" w:rsidR="005936BA" w:rsidRDefault="005936BA" w:rsidP="005936BA">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 xml:space="preserve">Office of Cooperative Threat Reduction Budget Team </w:t>
      </w:r>
      <w:hyperlink r:id="rId45" w:tgtFrame="_blank" w:history="1">
        <w:r>
          <w:rPr>
            <w:rStyle w:val="normaltextrun"/>
            <w:color w:val="0000FF"/>
            <w:u w:val="single"/>
          </w:rPr>
          <w:t>ISN-CTR-BUDGET@state.gov</w:t>
        </w:r>
      </w:hyperlink>
      <w:r>
        <w:rPr>
          <w:rStyle w:val="eop"/>
          <w:color w:val="000000"/>
        </w:rPr>
        <w:t> </w:t>
      </w:r>
    </w:p>
    <w:p w14:paraId="75553679" w14:textId="0F7A86FE" w:rsidR="00C1382E" w:rsidRPr="00CF2A43" w:rsidRDefault="00C1382E" w:rsidP="00B661C2">
      <w:pPr>
        <w:rPr>
          <w:rStyle w:val="Hyperlink"/>
        </w:rPr>
      </w:pPr>
    </w:p>
    <w:p w14:paraId="4214FCE0" w14:textId="77777777" w:rsidR="00C1382E" w:rsidRPr="00CF2A43" w:rsidRDefault="00C1382E" w:rsidP="00C1382E">
      <w:pPr>
        <w:rPr>
          <w:b/>
        </w:rPr>
      </w:pPr>
    </w:p>
    <w:p w14:paraId="5B11C58E" w14:textId="77777777" w:rsidR="004E59D0" w:rsidRPr="004E59D0" w:rsidRDefault="004E59D0" w:rsidP="004E59D0">
      <w:pPr>
        <w:rPr>
          <w:b/>
          <w:bCs/>
        </w:rPr>
      </w:pPr>
      <w:r w:rsidRPr="004E59D0">
        <w:rPr>
          <w:b/>
          <w:bCs/>
        </w:rPr>
        <w:t xml:space="preserve">H.  OTHER INFORMATION  </w:t>
      </w:r>
    </w:p>
    <w:p w14:paraId="53D4BF03" w14:textId="77777777" w:rsidR="004E59D0" w:rsidRDefault="004E59D0" w:rsidP="004E59D0"/>
    <w:p w14:paraId="23B0BB8B" w14:textId="77777777" w:rsidR="004E59D0" w:rsidRDefault="004E59D0" w:rsidP="004E59D0">
      <w:r>
        <w:t xml:space="preserve">Guidelines for Budget Justification </w:t>
      </w:r>
    </w:p>
    <w:p w14:paraId="4E179B16" w14:textId="77777777" w:rsidR="004E59D0" w:rsidRDefault="004E59D0" w:rsidP="004E59D0"/>
    <w:p w14:paraId="7AA581CA" w14:textId="77777777" w:rsidR="004E59D0" w:rsidRDefault="004E59D0" w:rsidP="004E59D0">
      <w:r>
        <w:t xml:space="preserve">Personnel and Fringe Benefits: Describe the wages, salaries, and benefits of temporary or permanent staff who will be working directly for the applicant on the program, and the percentage of their time that will be spent on the program. </w:t>
      </w:r>
    </w:p>
    <w:p w14:paraId="3A712AAE" w14:textId="77777777" w:rsidR="004E59D0" w:rsidRDefault="004E59D0" w:rsidP="004E59D0"/>
    <w:p w14:paraId="227F1846" w14:textId="77777777" w:rsidR="004E59D0" w:rsidRDefault="004E59D0" w:rsidP="004E59D0">
      <w:r>
        <w:t xml:space="preserve">Travel: Estimate the costs of travel and per diem for this program, for program staff, consultants or speakers, and participants/beneficiaries. If the program involves international travel, include a brief statement of justification for that travel. </w:t>
      </w:r>
    </w:p>
    <w:p w14:paraId="00D2FEB7" w14:textId="77777777" w:rsidR="004E59D0" w:rsidRDefault="004E59D0" w:rsidP="004E59D0"/>
    <w:p w14:paraId="39825852" w14:textId="77777777" w:rsidR="004E59D0" w:rsidRDefault="004E59D0" w:rsidP="004E59D0">
      <w:r>
        <w:t xml:space="preserve">Equipment: Describe any machinery, furniture, or other personal property that is required for the program, which has a useful life of more than one year (or a life longer than the duration of the program), and costs at least $5,000 per unit. </w:t>
      </w:r>
    </w:p>
    <w:p w14:paraId="58831137" w14:textId="77777777" w:rsidR="004E59D0" w:rsidRDefault="004E59D0" w:rsidP="004E59D0"/>
    <w:p w14:paraId="37383E9A" w14:textId="77777777" w:rsidR="004E59D0" w:rsidRDefault="004E59D0" w:rsidP="004E59D0">
      <w:r>
        <w:t xml:space="preserve">Supplies: List and describe all the items and materials, including any computer devices, that are needed for the program. If an item costs more than $5,000 per unit, then put it in the budget under Equipment. </w:t>
      </w:r>
    </w:p>
    <w:p w14:paraId="03C668B3" w14:textId="77777777" w:rsidR="004E59D0" w:rsidRDefault="004E59D0" w:rsidP="004E59D0"/>
    <w:p w14:paraId="6DAB4AD4" w14:textId="77777777" w:rsidR="004E59D0" w:rsidRDefault="004E59D0" w:rsidP="004E59D0">
      <w:r>
        <w:t xml:space="preserve">Contractual: Describe goods and services that the applicant plans to acquire through a contract with a vendor.  Also describe any sub-awards to non-profit partners that will help carry out the program activities.  </w:t>
      </w:r>
    </w:p>
    <w:p w14:paraId="5F62A2DF" w14:textId="77777777" w:rsidR="004E59D0" w:rsidRDefault="004E59D0" w:rsidP="004E59D0"/>
    <w:p w14:paraId="660F2897" w14:textId="77777777" w:rsidR="004E59D0" w:rsidRDefault="004E59D0" w:rsidP="004E59D0">
      <w:r>
        <w:t xml:space="preserve">Other Direct Costs: Describe other costs directly associated with the program, which do not fit in the other categories. For example, shipping costs for materials and equipment or applicable taxes. All “Other” or “Miscellaneous” expenses must be itemized and explained. </w:t>
      </w:r>
    </w:p>
    <w:p w14:paraId="6E95120D" w14:textId="77777777" w:rsidR="004E59D0" w:rsidRDefault="004E59D0" w:rsidP="004E59D0"/>
    <w:p w14:paraId="67E27DD2" w14:textId="77777777" w:rsidR="004E59D0" w:rsidRDefault="004E59D0" w:rsidP="004E59D0">
      <w:r>
        <w:lastRenderedPageBreak/>
        <w:t xml:space="preserve">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7701E04A" w14:textId="77777777" w:rsidR="004E59D0" w:rsidRDefault="004E59D0" w:rsidP="004E59D0"/>
    <w:p w14:paraId="1E067284" w14:textId="77777777" w:rsidR="004E59D0" w:rsidRDefault="004E59D0" w:rsidP="004E59D0">
      <w:r>
        <w:t xml:space="preserve">“Cost Sharing” refers to contributions from the organization or other entities other than the U.S. Embassy.   It also includes in-kind contributions such as volunteers’ time and donated venues. </w:t>
      </w:r>
    </w:p>
    <w:p w14:paraId="786400B3" w14:textId="77777777" w:rsidR="004E59D0" w:rsidRDefault="004E59D0" w:rsidP="004E59D0"/>
    <w:p w14:paraId="6A998946" w14:textId="2F7BCF8F" w:rsidR="00C1382E" w:rsidRPr="00CF2A43" w:rsidRDefault="004E59D0" w:rsidP="004E59D0">
      <w:r>
        <w:t xml:space="preserve">Alcoholic Beverages:  Please note that award funds cannot be used for alcoholic beverages.  </w:t>
      </w:r>
    </w:p>
    <w:sectPr w:rsidR="00C1382E" w:rsidRPr="00CF2A43" w:rsidSect="00E01A29">
      <w:footerReference w:type="even" r:id="rId46"/>
      <w:foot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18436" w14:textId="77777777" w:rsidR="0066498B" w:rsidRDefault="0066498B">
      <w:r>
        <w:separator/>
      </w:r>
    </w:p>
  </w:endnote>
  <w:endnote w:type="continuationSeparator" w:id="0">
    <w:p w14:paraId="328330FF" w14:textId="77777777" w:rsidR="0066498B" w:rsidRDefault="0066498B">
      <w:r>
        <w:continuationSeparator/>
      </w:r>
    </w:p>
  </w:endnote>
  <w:endnote w:type="continuationNotice" w:id="1">
    <w:p w14:paraId="643CE375" w14:textId="77777777" w:rsidR="0005558D" w:rsidRDefault="00055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FE514" w14:textId="77777777" w:rsidR="002C4FCE" w:rsidRDefault="002C4FCE" w:rsidP="00211A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4405E9" w14:textId="77777777" w:rsidR="002C4FCE" w:rsidRDefault="002C4FCE" w:rsidP="00211A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44133" w14:textId="42352BCC" w:rsidR="002C4FCE" w:rsidRDefault="002C4FCE" w:rsidP="00211A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12FF3">
      <w:rPr>
        <w:rStyle w:val="PageNumber"/>
        <w:noProof/>
      </w:rPr>
      <w:t>1</w:t>
    </w:r>
    <w:r>
      <w:rPr>
        <w:rStyle w:val="PageNumber"/>
      </w:rPr>
      <w:fldChar w:fldCharType="end"/>
    </w:r>
  </w:p>
  <w:p w14:paraId="28F5FAC6" w14:textId="5446B141" w:rsidR="002C4FCE" w:rsidRDefault="002C4FCE" w:rsidP="00211A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77864" w14:textId="77777777" w:rsidR="0066498B" w:rsidRDefault="0066498B">
      <w:r>
        <w:separator/>
      </w:r>
    </w:p>
  </w:footnote>
  <w:footnote w:type="continuationSeparator" w:id="0">
    <w:p w14:paraId="777D0784" w14:textId="77777777" w:rsidR="0066498B" w:rsidRDefault="0066498B">
      <w:r>
        <w:continuationSeparator/>
      </w:r>
    </w:p>
  </w:footnote>
  <w:footnote w:type="continuationNotice" w:id="1">
    <w:p w14:paraId="1F4388D1" w14:textId="77777777" w:rsidR="0005558D" w:rsidRDefault="000555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65F5"/>
    <w:multiLevelType w:val="multilevel"/>
    <w:tmpl w:val="5E66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B92519"/>
    <w:multiLevelType w:val="multilevel"/>
    <w:tmpl w:val="C676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78489E"/>
    <w:multiLevelType w:val="multilevel"/>
    <w:tmpl w:val="2C6C9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55336"/>
    <w:multiLevelType w:val="multilevel"/>
    <w:tmpl w:val="02FE0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5F0946"/>
    <w:multiLevelType w:val="multilevel"/>
    <w:tmpl w:val="E5D01D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F85B21"/>
    <w:multiLevelType w:val="multilevel"/>
    <w:tmpl w:val="ABD6A9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2338FF"/>
    <w:multiLevelType w:val="multilevel"/>
    <w:tmpl w:val="93BA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2F5B96"/>
    <w:multiLevelType w:val="multilevel"/>
    <w:tmpl w:val="9A0427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CB1895"/>
    <w:multiLevelType w:val="multilevel"/>
    <w:tmpl w:val="5E86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053F62"/>
    <w:multiLevelType w:val="multilevel"/>
    <w:tmpl w:val="C7D4C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244158"/>
    <w:multiLevelType w:val="multilevel"/>
    <w:tmpl w:val="2C72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3E156B"/>
    <w:multiLevelType w:val="multilevel"/>
    <w:tmpl w:val="BF64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A31C52"/>
    <w:multiLevelType w:val="multilevel"/>
    <w:tmpl w:val="74B6E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D06678"/>
    <w:multiLevelType w:val="multilevel"/>
    <w:tmpl w:val="CCE6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0F145E"/>
    <w:multiLevelType w:val="multilevel"/>
    <w:tmpl w:val="28B85D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4A46519"/>
    <w:multiLevelType w:val="multilevel"/>
    <w:tmpl w:val="540A9C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4F0DAE"/>
    <w:multiLevelType w:val="multilevel"/>
    <w:tmpl w:val="E57C5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97591C"/>
    <w:multiLevelType w:val="multilevel"/>
    <w:tmpl w:val="A826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4B540F"/>
    <w:multiLevelType w:val="multilevel"/>
    <w:tmpl w:val="027236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520A64"/>
    <w:multiLevelType w:val="multilevel"/>
    <w:tmpl w:val="B7E2F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A510E7"/>
    <w:multiLevelType w:val="multilevel"/>
    <w:tmpl w:val="331C03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D64F86"/>
    <w:multiLevelType w:val="multilevel"/>
    <w:tmpl w:val="08726E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1A33C2"/>
    <w:multiLevelType w:val="multilevel"/>
    <w:tmpl w:val="A4FC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F145CC"/>
    <w:multiLevelType w:val="multilevel"/>
    <w:tmpl w:val="EC9847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FA4B44"/>
    <w:multiLevelType w:val="multilevel"/>
    <w:tmpl w:val="44A4CB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B9B71CB"/>
    <w:multiLevelType w:val="multilevel"/>
    <w:tmpl w:val="B846F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CDD334E"/>
    <w:multiLevelType w:val="multilevel"/>
    <w:tmpl w:val="C4662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F043E43"/>
    <w:multiLevelType w:val="multilevel"/>
    <w:tmpl w:val="80F8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21C7545"/>
    <w:multiLevelType w:val="multilevel"/>
    <w:tmpl w:val="6086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C07B3C"/>
    <w:multiLevelType w:val="multilevel"/>
    <w:tmpl w:val="F6802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207EA2"/>
    <w:multiLevelType w:val="multilevel"/>
    <w:tmpl w:val="D3C2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9F3288"/>
    <w:multiLevelType w:val="multilevel"/>
    <w:tmpl w:val="B54CCC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8136EF"/>
    <w:multiLevelType w:val="multilevel"/>
    <w:tmpl w:val="4F24B0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D529EC"/>
    <w:multiLevelType w:val="multilevel"/>
    <w:tmpl w:val="D872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F700560"/>
    <w:multiLevelType w:val="hybridMultilevel"/>
    <w:tmpl w:val="2A964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0E60D2"/>
    <w:multiLevelType w:val="multilevel"/>
    <w:tmpl w:val="3906FC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CA2829"/>
    <w:multiLevelType w:val="multilevel"/>
    <w:tmpl w:val="C36A4B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6AE22038"/>
    <w:multiLevelType w:val="multilevel"/>
    <w:tmpl w:val="5BB49D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026887"/>
    <w:multiLevelType w:val="multilevel"/>
    <w:tmpl w:val="B4C449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EE6BC3"/>
    <w:multiLevelType w:val="multilevel"/>
    <w:tmpl w:val="E76C9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CC4C62"/>
    <w:multiLevelType w:val="multilevel"/>
    <w:tmpl w:val="3A5EB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540C18"/>
    <w:multiLevelType w:val="hybridMultilevel"/>
    <w:tmpl w:val="9F3AE9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085F24"/>
    <w:multiLevelType w:val="multilevel"/>
    <w:tmpl w:val="427E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76E127F"/>
    <w:multiLevelType w:val="multilevel"/>
    <w:tmpl w:val="8BF4A6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7F66DE5"/>
    <w:multiLevelType w:val="multilevel"/>
    <w:tmpl w:val="89D887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3980906">
    <w:abstractNumId w:val="34"/>
  </w:num>
  <w:num w:numId="2" w16cid:durableId="2039816505">
    <w:abstractNumId w:val="41"/>
  </w:num>
  <w:num w:numId="3" w16cid:durableId="2046253576">
    <w:abstractNumId w:val="40"/>
  </w:num>
  <w:num w:numId="4" w16cid:durableId="726030499">
    <w:abstractNumId w:val="22"/>
  </w:num>
  <w:num w:numId="5" w16cid:durableId="1007713970">
    <w:abstractNumId w:val="30"/>
  </w:num>
  <w:num w:numId="6" w16cid:durableId="1249802974">
    <w:abstractNumId w:val="32"/>
  </w:num>
  <w:num w:numId="7" w16cid:durableId="1535457144">
    <w:abstractNumId w:val="7"/>
  </w:num>
  <w:num w:numId="8" w16cid:durableId="1153990359">
    <w:abstractNumId w:val="9"/>
  </w:num>
  <w:num w:numId="9" w16cid:durableId="1228149100">
    <w:abstractNumId w:val="37"/>
  </w:num>
  <w:num w:numId="10" w16cid:durableId="506410409">
    <w:abstractNumId w:val="10"/>
  </w:num>
  <w:num w:numId="11" w16cid:durableId="1380131021">
    <w:abstractNumId w:val="27"/>
  </w:num>
  <w:num w:numId="12" w16cid:durableId="414010476">
    <w:abstractNumId w:val="19"/>
  </w:num>
  <w:num w:numId="13" w16cid:durableId="362049858">
    <w:abstractNumId w:val="26"/>
  </w:num>
  <w:num w:numId="14" w16cid:durableId="1184901074">
    <w:abstractNumId w:val="15"/>
  </w:num>
  <w:num w:numId="15" w16cid:durableId="1646928979">
    <w:abstractNumId w:val="18"/>
  </w:num>
  <w:num w:numId="16" w16cid:durableId="1176269385">
    <w:abstractNumId w:val="5"/>
  </w:num>
  <w:num w:numId="17" w16cid:durableId="531041923">
    <w:abstractNumId w:val="25"/>
  </w:num>
  <w:num w:numId="18" w16cid:durableId="1521970272">
    <w:abstractNumId w:val="31"/>
  </w:num>
  <w:num w:numId="19" w16cid:durableId="2141722619">
    <w:abstractNumId w:val="23"/>
  </w:num>
  <w:num w:numId="20" w16cid:durableId="789515028">
    <w:abstractNumId w:val="38"/>
  </w:num>
  <w:num w:numId="21" w16cid:durableId="757749412">
    <w:abstractNumId w:val="24"/>
  </w:num>
  <w:num w:numId="22" w16cid:durableId="338428935">
    <w:abstractNumId w:val="11"/>
  </w:num>
  <w:num w:numId="23" w16cid:durableId="963391148">
    <w:abstractNumId w:val="3"/>
  </w:num>
  <w:num w:numId="24" w16cid:durableId="736323009">
    <w:abstractNumId w:val="35"/>
  </w:num>
  <w:num w:numId="25" w16cid:durableId="1529029604">
    <w:abstractNumId w:val="44"/>
  </w:num>
  <w:num w:numId="26" w16cid:durableId="183633983">
    <w:abstractNumId w:val="29"/>
  </w:num>
  <w:num w:numId="27" w16cid:durableId="425804984">
    <w:abstractNumId w:val="6"/>
  </w:num>
  <w:num w:numId="28" w16cid:durableId="256524067">
    <w:abstractNumId w:val="1"/>
  </w:num>
  <w:num w:numId="29" w16cid:durableId="1754551674">
    <w:abstractNumId w:val="8"/>
  </w:num>
  <w:num w:numId="30" w16cid:durableId="1797210824">
    <w:abstractNumId w:val="13"/>
  </w:num>
  <w:num w:numId="31" w16cid:durableId="965818833">
    <w:abstractNumId w:val="17"/>
  </w:num>
  <w:num w:numId="32" w16cid:durableId="903877272">
    <w:abstractNumId w:val="42"/>
  </w:num>
  <w:num w:numId="33" w16cid:durableId="293490417">
    <w:abstractNumId w:val="39"/>
  </w:num>
  <w:num w:numId="34" w16cid:durableId="845679003">
    <w:abstractNumId w:val="4"/>
  </w:num>
  <w:num w:numId="35" w16cid:durableId="947658177">
    <w:abstractNumId w:val="14"/>
  </w:num>
  <w:num w:numId="36" w16cid:durableId="440221509">
    <w:abstractNumId w:val="43"/>
  </w:num>
  <w:num w:numId="37" w16cid:durableId="1999722484">
    <w:abstractNumId w:val="12"/>
  </w:num>
  <w:num w:numId="38" w16cid:durableId="1740396471">
    <w:abstractNumId w:val="20"/>
  </w:num>
  <w:num w:numId="39" w16cid:durableId="1375538693">
    <w:abstractNumId w:val="16"/>
  </w:num>
  <w:num w:numId="40" w16cid:durableId="57173924">
    <w:abstractNumId w:val="33"/>
  </w:num>
  <w:num w:numId="41" w16cid:durableId="1464729751">
    <w:abstractNumId w:val="28"/>
  </w:num>
  <w:num w:numId="42" w16cid:durableId="1290670407">
    <w:abstractNumId w:val="36"/>
  </w:num>
  <w:num w:numId="43" w16cid:durableId="354425117">
    <w:abstractNumId w:val="21"/>
  </w:num>
  <w:num w:numId="44" w16cid:durableId="552546132">
    <w:abstractNumId w:val="2"/>
  </w:num>
  <w:num w:numId="45" w16cid:durableId="1641957691">
    <w:abstractNumId w:val="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1A"/>
    <w:rsid w:val="0000033C"/>
    <w:rsid w:val="00001C2B"/>
    <w:rsid w:val="00003AED"/>
    <w:rsid w:val="00004533"/>
    <w:rsid w:val="00014474"/>
    <w:rsid w:val="000156C6"/>
    <w:rsid w:val="00016724"/>
    <w:rsid w:val="000223CD"/>
    <w:rsid w:val="00025BDA"/>
    <w:rsid w:val="00026634"/>
    <w:rsid w:val="0003151F"/>
    <w:rsid w:val="00033BA2"/>
    <w:rsid w:val="000359DF"/>
    <w:rsid w:val="00037AC5"/>
    <w:rsid w:val="00044CEC"/>
    <w:rsid w:val="00046A4C"/>
    <w:rsid w:val="00046EE7"/>
    <w:rsid w:val="0005057D"/>
    <w:rsid w:val="00052106"/>
    <w:rsid w:val="0005558D"/>
    <w:rsid w:val="00061BB4"/>
    <w:rsid w:val="0007041D"/>
    <w:rsid w:val="00073402"/>
    <w:rsid w:val="00074D06"/>
    <w:rsid w:val="00086A8E"/>
    <w:rsid w:val="00091FA2"/>
    <w:rsid w:val="00092964"/>
    <w:rsid w:val="000949FB"/>
    <w:rsid w:val="000961A7"/>
    <w:rsid w:val="00096309"/>
    <w:rsid w:val="000A0969"/>
    <w:rsid w:val="000A3016"/>
    <w:rsid w:val="000A3C16"/>
    <w:rsid w:val="000A7773"/>
    <w:rsid w:val="000B290E"/>
    <w:rsid w:val="000B427E"/>
    <w:rsid w:val="000B5C0F"/>
    <w:rsid w:val="000B60CE"/>
    <w:rsid w:val="000C0219"/>
    <w:rsid w:val="000C063D"/>
    <w:rsid w:val="000C1418"/>
    <w:rsid w:val="000C4A5A"/>
    <w:rsid w:val="000C52F2"/>
    <w:rsid w:val="000C5C00"/>
    <w:rsid w:val="000C5F0A"/>
    <w:rsid w:val="000D2B20"/>
    <w:rsid w:val="000D5D1F"/>
    <w:rsid w:val="000D75A5"/>
    <w:rsid w:val="000E05EB"/>
    <w:rsid w:val="000E22DB"/>
    <w:rsid w:val="000E2C60"/>
    <w:rsid w:val="000E2FD1"/>
    <w:rsid w:val="000E5150"/>
    <w:rsid w:val="000E6938"/>
    <w:rsid w:val="000E71AE"/>
    <w:rsid w:val="000F19FA"/>
    <w:rsid w:val="000F2A62"/>
    <w:rsid w:val="000F48EA"/>
    <w:rsid w:val="000F6C50"/>
    <w:rsid w:val="000F72C7"/>
    <w:rsid w:val="001045FF"/>
    <w:rsid w:val="0010558D"/>
    <w:rsid w:val="00105D9F"/>
    <w:rsid w:val="001071B6"/>
    <w:rsid w:val="00110B95"/>
    <w:rsid w:val="00115518"/>
    <w:rsid w:val="00121578"/>
    <w:rsid w:val="00124999"/>
    <w:rsid w:val="00124F53"/>
    <w:rsid w:val="00126993"/>
    <w:rsid w:val="00130338"/>
    <w:rsid w:val="001311B1"/>
    <w:rsid w:val="0013406F"/>
    <w:rsid w:val="00134450"/>
    <w:rsid w:val="0013463D"/>
    <w:rsid w:val="001374BE"/>
    <w:rsid w:val="00137934"/>
    <w:rsid w:val="0014065E"/>
    <w:rsid w:val="001425C8"/>
    <w:rsid w:val="00143FAE"/>
    <w:rsid w:val="00145120"/>
    <w:rsid w:val="001456A9"/>
    <w:rsid w:val="00151A74"/>
    <w:rsid w:val="00152727"/>
    <w:rsid w:val="0015322A"/>
    <w:rsid w:val="0015377D"/>
    <w:rsid w:val="00156DDC"/>
    <w:rsid w:val="001638CC"/>
    <w:rsid w:val="0016400C"/>
    <w:rsid w:val="0017084D"/>
    <w:rsid w:val="00174B73"/>
    <w:rsid w:val="00174F08"/>
    <w:rsid w:val="001806DF"/>
    <w:rsid w:val="00184EE8"/>
    <w:rsid w:val="00186B1A"/>
    <w:rsid w:val="00187730"/>
    <w:rsid w:val="00194B4D"/>
    <w:rsid w:val="001A3A70"/>
    <w:rsid w:val="001A43AD"/>
    <w:rsid w:val="001B0070"/>
    <w:rsid w:val="001C2F13"/>
    <w:rsid w:val="001C303E"/>
    <w:rsid w:val="001D0D34"/>
    <w:rsid w:val="001E35ED"/>
    <w:rsid w:val="001E38D4"/>
    <w:rsid w:val="001E5157"/>
    <w:rsid w:val="001E7C32"/>
    <w:rsid w:val="001F0FA3"/>
    <w:rsid w:val="001F416E"/>
    <w:rsid w:val="001F5369"/>
    <w:rsid w:val="001F544D"/>
    <w:rsid w:val="001F69F5"/>
    <w:rsid w:val="0020657C"/>
    <w:rsid w:val="002065BB"/>
    <w:rsid w:val="002068E6"/>
    <w:rsid w:val="002119C3"/>
    <w:rsid w:val="00211AD4"/>
    <w:rsid w:val="00213967"/>
    <w:rsid w:val="00213A90"/>
    <w:rsid w:val="00215A8A"/>
    <w:rsid w:val="00217125"/>
    <w:rsid w:val="00220984"/>
    <w:rsid w:val="00227BB8"/>
    <w:rsid w:val="00232502"/>
    <w:rsid w:val="002377F9"/>
    <w:rsid w:val="00241A62"/>
    <w:rsid w:val="00245747"/>
    <w:rsid w:val="0025443A"/>
    <w:rsid w:val="00260921"/>
    <w:rsid w:val="00261150"/>
    <w:rsid w:val="00261C3A"/>
    <w:rsid w:val="00262FD3"/>
    <w:rsid w:val="00263498"/>
    <w:rsid w:val="00264F5A"/>
    <w:rsid w:val="002663FF"/>
    <w:rsid w:val="00266D98"/>
    <w:rsid w:val="0027116C"/>
    <w:rsid w:val="0027140C"/>
    <w:rsid w:val="0027158E"/>
    <w:rsid w:val="00272A96"/>
    <w:rsid w:val="00272AE3"/>
    <w:rsid w:val="002745D8"/>
    <w:rsid w:val="002757A1"/>
    <w:rsid w:val="00277697"/>
    <w:rsid w:val="0027785C"/>
    <w:rsid w:val="002804F5"/>
    <w:rsid w:val="002824D4"/>
    <w:rsid w:val="00285101"/>
    <w:rsid w:val="002855D8"/>
    <w:rsid w:val="0028636D"/>
    <w:rsid w:val="00287DFF"/>
    <w:rsid w:val="00292CDA"/>
    <w:rsid w:val="00292F7E"/>
    <w:rsid w:val="0029669D"/>
    <w:rsid w:val="00297CDA"/>
    <w:rsid w:val="002A00E6"/>
    <w:rsid w:val="002A34E6"/>
    <w:rsid w:val="002A41C5"/>
    <w:rsid w:val="002A49DC"/>
    <w:rsid w:val="002A5014"/>
    <w:rsid w:val="002A66FD"/>
    <w:rsid w:val="002B37B1"/>
    <w:rsid w:val="002B572F"/>
    <w:rsid w:val="002B6F0D"/>
    <w:rsid w:val="002B76B5"/>
    <w:rsid w:val="002C07D5"/>
    <w:rsid w:val="002C189E"/>
    <w:rsid w:val="002C4FCE"/>
    <w:rsid w:val="002C560F"/>
    <w:rsid w:val="002C70FA"/>
    <w:rsid w:val="002D018F"/>
    <w:rsid w:val="002D182B"/>
    <w:rsid w:val="002D5723"/>
    <w:rsid w:val="002D7F22"/>
    <w:rsid w:val="002E0845"/>
    <w:rsid w:val="002E0A48"/>
    <w:rsid w:val="002E1B59"/>
    <w:rsid w:val="002E3148"/>
    <w:rsid w:val="002F05C5"/>
    <w:rsid w:val="002F1499"/>
    <w:rsid w:val="002F2346"/>
    <w:rsid w:val="002F42DB"/>
    <w:rsid w:val="002F47B4"/>
    <w:rsid w:val="002F6718"/>
    <w:rsid w:val="0030060C"/>
    <w:rsid w:val="00302D21"/>
    <w:rsid w:val="003038E4"/>
    <w:rsid w:val="00305D0F"/>
    <w:rsid w:val="00305D94"/>
    <w:rsid w:val="00315CE9"/>
    <w:rsid w:val="00322570"/>
    <w:rsid w:val="00331B3D"/>
    <w:rsid w:val="003331F9"/>
    <w:rsid w:val="0034054C"/>
    <w:rsid w:val="00342028"/>
    <w:rsid w:val="00342B92"/>
    <w:rsid w:val="00343B85"/>
    <w:rsid w:val="00347F65"/>
    <w:rsid w:val="00351F9E"/>
    <w:rsid w:val="0035383A"/>
    <w:rsid w:val="00353A87"/>
    <w:rsid w:val="003547ED"/>
    <w:rsid w:val="003552C9"/>
    <w:rsid w:val="00356859"/>
    <w:rsid w:val="00360C3C"/>
    <w:rsid w:val="00371507"/>
    <w:rsid w:val="00373ABE"/>
    <w:rsid w:val="00373B5A"/>
    <w:rsid w:val="00380941"/>
    <w:rsid w:val="00380950"/>
    <w:rsid w:val="00394655"/>
    <w:rsid w:val="00394C5A"/>
    <w:rsid w:val="00396CF7"/>
    <w:rsid w:val="003A07FA"/>
    <w:rsid w:val="003A3456"/>
    <w:rsid w:val="003B325C"/>
    <w:rsid w:val="003B5054"/>
    <w:rsid w:val="003B6441"/>
    <w:rsid w:val="003B6D71"/>
    <w:rsid w:val="003C4213"/>
    <w:rsid w:val="003C681E"/>
    <w:rsid w:val="003C7E02"/>
    <w:rsid w:val="003D4A44"/>
    <w:rsid w:val="003E003F"/>
    <w:rsid w:val="003E02B1"/>
    <w:rsid w:val="003E24A9"/>
    <w:rsid w:val="003E443A"/>
    <w:rsid w:val="003E5691"/>
    <w:rsid w:val="003E583C"/>
    <w:rsid w:val="003E601C"/>
    <w:rsid w:val="003E6DE3"/>
    <w:rsid w:val="003E717E"/>
    <w:rsid w:val="003F1CF1"/>
    <w:rsid w:val="003F3E13"/>
    <w:rsid w:val="003F43C2"/>
    <w:rsid w:val="0040001C"/>
    <w:rsid w:val="0040029F"/>
    <w:rsid w:val="00406897"/>
    <w:rsid w:val="00410636"/>
    <w:rsid w:val="00411F87"/>
    <w:rsid w:val="00412160"/>
    <w:rsid w:val="004135A2"/>
    <w:rsid w:val="00413CF7"/>
    <w:rsid w:val="0041464B"/>
    <w:rsid w:val="00416D9B"/>
    <w:rsid w:val="00431E9F"/>
    <w:rsid w:val="00435AA2"/>
    <w:rsid w:val="004366E5"/>
    <w:rsid w:val="00443215"/>
    <w:rsid w:val="00444AA2"/>
    <w:rsid w:val="0044738C"/>
    <w:rsid w:val="004476D6"/>
    <w:rsid w:val="0045014A"/>
    <w:rsid w:val="00451BAF"/>
    <w:rsid w:val="004611B7"/>
    <w:rsid w:val="00464C98"/>
    <w:rsid w:val="004675A3"/>
    <w:rsid w:val="004748E1"/>
    <w:rsid w:val="00476E36"/>
    <w:rsid w:val="0048769A"/>
    <w:rsid w:val="00487C87"/>
    <w:rsid w:val="00491896"/>
    <w:rsid w:val="004953F9"/>
    <w:rsid w:val="004969A1"/>
    <w:rsid w:val="004A0317"/>
    <w:rsid w:val="004A10DF"/>
    <w:rsid w:val="004A15F6"/>
    <w:rsid w:val="004A468E"/>
    <w:rsid w:val="004A756F"/>
    <w:rsid w:val="004B593B"/>
    <w:rsid w:val="004B6897"/>
    <w:rsid w:val="004B72E7"/>
    <w:rsid w:val="004B7DB5"/>
    <w:rsid w:val="004C1847"/>
    <w:rsid w:val="004D141C"/>
    <w:rsid w:val="004D1981"/>
    <w:rsid w:val="004D2377"/>
    <w:rsid w:val="004D2AD1"/>
    <w:rsid w:val="004D3BCD"/>
    <w:rsid w:val="004E3E97"/>
    <w:rsid w:val="004E4AEA"/>
    <w:rsid w:val="004E4F75"/>
    <w:rsid w:val="004E562D"/>
    <w:rsid w:val="004E572C"/>
    <w:rsid w:val="004E59D0"/>
    <w:rsid w:val="004E5BBB"/>
    <w:rsid w:val="004E7DC4"/>
    <w:rsid w:val="004F19FF"/>
    <w:rsid w:val="004F3CED"/>
    <w:rsid w:val="004F5123"/>
    <w:rsid w:val="004F55A8"/>
    <w:rsid w:val="004F5FC9"/>
    <w:rsid w:val="00503130"/>
    <w:rsid w:val="005077A0"/>
    <w:rsid w:val="0051098C"/>
    <w:rsid w:val="00511346"/>
    <w:rsid w:val="00513ED2"/>
    <w:rsid w:val="005147ED"/>
    <w:rsid w:val="005148CA"/>
    <w:rsid w:val="00514CB7"/>
    <w:rsid w:val="00514F66"/>
    <w:rsid w:val="005227D9"/>
    <w:rsid w:val="00523123"/>
    <w:rsid w:val="00525D60"/>
    <w:rsid w:val="00530233"/>
    <w:rsid w:val="005326FA"/>
    <w:rsid w:val="00534755"/>
    <w:rsid w:val="00541E2B"/>
    <w:rsid w:val="00542B52"/>
    <w:rsid w:val="0055161C"/>
    <w:rsid w:val="00554C33"/>
    <w:rsid w:val="005574B5"/>
    <w:rsid w:val="005615EA"/>
    <w:rsid w:val="005632D4"/>
    <w:rsid w:val="0056437C"/>
    <w:rsid w:val="00564FE5"/>
    <w:rsid w:val="005651BE"/>
    <w:rsid w:val="00567A7D"/>
    <w:rsid w:val="00567D8F"/>
    <w:rsid w:val="00570F80"/>
    <w:rsid w:val="00575A81"/>
    <w:rsid w:val="00576D71"/>
    <w:rsid w:val="00580118"/>
    <w:rsid w:val="00583418"/>
    <w:rsid w:val="00583EB9"/>
    <w:rsid w:val="00585A05"/>
    <w:rsid w:val="00587EB3"/>
    <w:rsid w:val="00587F81"/>
    <w:rsid w:val="0059365C"/>
    <w:rsid w:val="005936BA"/>
    <w:rsid w:val="00594B51"/>
    <w:rsid w:val="00595CDC"/>
    <w:rsid w:val="00595F0D"/>
    <w:rsid w:val="00597AA0"/>
    <w:rsid w:val="005A10D8"/>
    <w:rsid w:val="005A21E9"/>
    <w:rsid w:val="005A292D"/>
    <w:rsid w:val="005A43A0"/>
    <w:rsid w:val="005A446F"/>
    <w:rsid w:val="005B172D"/>
    <w:rsid w:val="005B200E"/>
    <w:rsid w:val="005B4CC2"/>
    <w:rsid w:val="005C1103"/>
    <w:rsid w:val="005C4AC4"/>
    <w:rsid w:val="005C60BD"/>
    <w:rsid w:val="005C6FED"/>
    <w:rsid w:val="005D1947"/>
    <w:rsid w:val="005D322A"/>
    <w:rsid w:val="005D4565"/>
    <w:rsid w:val="005D61B2"/>
    <w:rsid w:val="005D78AA"/>
    <w:rsid w:val="005E2B10"/>
    <w:rsid w:val="005E4E77"/>
    <w:rsid w:val="005E56AE"/>
    <w:rsid w:val="005E590B"/>
    <w:rsid w:val="005E7CA5"/>
    <w:rsid w:val="005F2F8B"/>
    <w:rsid w:val="005F3E3C"/>
    <w:rsid w:val="005F421E"/>
    <w:rsid w:val="00602821"/>
    <w:rsid w:val="00605066"/>
    <w:rsid w:val="00612FF3"/>
    <w:rsid w:val="006144C0"/>
    <w:rsid w:val="00616BA6"/>
    <w:rsid w:val="006265BD"/>
    <w:rsid w:val="006268E4"/>
    <w:rsid w:val="00626EF9"/>
    <w:rsid w:val="00630DA1"/>
    <w:rsid w:val="006325CC"/>
    <w:rsid w:val="0063449F"/>
    <w:rsid w:val="00635937"/>
    <w:rsid w:val="006369DD"/>
    <w:rsid w:val="00651694"/>
    <w:rsid w:val="006523AC"/>
    <w:rsid w:val="006526B2"/>
    <w:rsid w:val="0066106F"/>
    <w:rsid w:val="00661649"/>
    <w:rsid w:val="006624C7"/>
    <w:rsid w:val="00663736"/>
    <w:rsid w:val="00664692"/>
    <w:rsid w:val="0066498B"/>
    <w:rsid w:val="00666E9E"/>
    <w:rsid w:val="00667E7C"/>
    <w:rsid w:val="00670BF4"/>
    <w:rsid w:val="0067274B"/>
    <w:rsid w:val="00674B4F"/>
    <w:rsid w:val="00682F0E"/>
    <w:rsid w:val="006832A8"/>
    <w:rsid w:val="0068423A"/>
    <w:rsid w:val="00686A8F"/>
    <w:rsid w:val="006929FB"/>
    <w:rsid w:val="006937E4"/>
    <w:rsid w:val="00694394"/>
    <w:rsid w:val="00694E36"/>
    <w:rsid w:val="006A2DCB"/>
    <w:rsid w:val="006A305B"/>
    <w:rsid w:val="006A5097"/>
    <w:rsid w:val="006A5DBC"/>
    <w:rsid w:val="006A6A65"/>
    <w:rsid w:val="006B1D39"/>
    <w:rsid w:val="006B426D"/>
    <w:rsid w:val="006B5B24"/>
    <w:rsid w:val="006B7DC1"/>
    <w:rsid w:val="006C02E7"/>
    <w:rsid w:val="006C056B"/>
    <w:rsid w:val="006C077B"/>
    <w:rsid w:val="006C0D6C"/>
    <w:rsid w:val="006D00BD"/>
    <w:rsid w:val="006D02A7"/>
    <w:rsid w:val="006D2E66"/>
    <w:rsid w:val="006D31BA"/>
    <w:rsid w:val="006D3D21"/>
    <w:rsid w:val="006D3DE4"/>
    <w:rsid w:val="006D50A1"/>
    <w:rsid w:val="006D5EBA"/>
    <w:rsid w:val="006D6D0D"/>
    <w:rsid w:val="006D7B38"/>
    <w:rsid w:val="006E0893"/>
    <w:rsid w:val="006E2B75"/>
    <w:rsid w:val="006E4593"/>
    <w:rsid w:val="006E7063"/>
    <w:rsid w:val="006E7309"/>
    <w:rsid w:val="006E7454"/>
    <w:rsid w:val="006F3843"/>
    <w:rsid w:val="00701DBB"/>
    <w:rsid w:val="00704068"/>
    <w:rsid w:val="00704E73"/>
    <w:rsid w:val="00705F5A"/>
    <w:rsid w:val="0071067A"/>
    <w:rsid w:val="00713C36"/>
    <w:rsid w:val="00714B68"/>
    <w:rsid w:val="00717DC9"/>
    <w:rsid w:val="00720446"/>
    <w:rsid w:val="007301AC"/>
    <w:rsid w:val="007316B3"/>
    <w:rsid w:val="00732635"/>
    <w:rsid w:val="00752F9B"/>
    <w:rsid w:val="007626FD"/>
    <w:rsid w:val="00763C18"/>
    <w:rsid w:val="00763CB0"/>
    <w:rsid w:val="0076453B"/>
    <w:rsid w:val="00764581"/>
    <w:rsid w:val="00764FBF"/>
    <w:rsid w:val="0076665B"/>
    <w:rsid w:val="0077554A"/>
    <w:rsid w:val="0077709C"/>
    <w:rsid w:val="00777852"/>
    <w:rsid w:val="007879B4"/>
    <w:rsid w:val="00793502"/>
    <w:rsid w:val="0079403B"/>
    <w:rsid w:val="007953D4"/>
    <w:rsid w:val="0079591D"/>
    <w:rsid w:val="00796141"/>
    <w:rsid w:val="007A188F"/>
    <w:rsid w:val="007A1C1F"/>
    <w:rsid w:val="007A22A3"/>
    <w:rsid w:val="007A3511"/>
    <w:rsid w:val="007A3781"/>
    <w:rsid w:val="007A51A7"/>
    <w:rsid w:val="007A6442"/>
    <w:rsid w:val="007B04E8"/>
    <w:rsid w:val="007B0E29"/>
    <w:rsid w:val="007B203F"/>
    <w:rsid w:val="007B3072"/>
    <w:rsid w:val="007B34CB"/>
    <w:rsid w:val="007B43CE"/>
    <w:rsid w:val="007B6112"/>
    <w:rsid w:val="007B6985"/>
    <w:rsid w:val="007C54BB"/>
    <w:rsid w:val="007C63AC"/>
    <w:rsid w:val="007C6E9D"/>
    <w:rsid w:val="007D7B9D"/>
    <w:rsid w:val="007E42E0"/>
    <w:rsid w:val="007E5F6B"/>
    <w:rsid w:val="007F3EC3"/>
    <w:rsid w:val="007F3F0F"/>
    <w:rsid w:val="007F5D72"/>
    <w:rsid w:val="007F661A"/>
    <w:rsid w:val="007F7867"/>
    <w:rsid w:val="00804F0E"/>
    <w:rsid w:val="008059AE"/>
    <w:rsid w:val="00806336"/>
    <w:rsid w:val="008116A4"/>
    <w:rsid w:val="00813422"/>
    <w:rsid w:val="00814E59"/>
    <w:rsid w:val="0081708A"/>
    <w:rsid w:val="00821859"/>
    <w:rsid w:val="00822302"/>
    <w:rsid w:val="00824017"/>
    <w:rsid w:val="0082581E"/>
    <w:rsid w:val="00825F92"/>
    <w:rsid w:val="00826853"/>
    <w:rsid w:val="00830396"/>
    <w:rsid w:val="00831300"/>
    <w:rsid w:val="008375F3"/>
    <w:rsid w:val="00840485"/>
    <w:rsid w:val="008427D0"/>
    <w:rsid w:val="00842BD8"/>
    <w:rsid w:val="00842D18"/>
    <w:rsid w:val="008432F2"/>
    <w:rsid w:val="00846B4B"/>
    <w:rsid w:val="00846B8D"/>
    <w:rsid w:val="0085134F"/>
    <w:rsid w:val="00851DFA"/>
    <w:rsid w:val="00852274"/>
    <w:rsid w:val="00852427"/>
    <w:rsid w:val="00854955"/>
    <w:rsid w:val="00854A24"/>
    <w:rsid w:val="00857696"/>
    <w:rsid w:val="0086030D"/>
    <w:rsid w:val="00860895"/>
    <w:rsid w:val="008658C1"/>
    <w:rsid w:val="00865AF1"/>
    <w:rsid w:val="00867CF4"/>
    <w:rsid w:val="00874B51"/>
    <w:rsid w:val="00875867"/>
    <w:rsid w:val="00876A47"/>
    <w:rsid w:val="00876E3C"/>
    <w:rsid w:val="00882062"/>
    <w:rsid w:val="0088266F"/>
    <w:rsid w:val="00882913"/>
    <w:rsid w:val="00883867"/>
    <w:rsid w:val="00893ABB"/>
    <w:rsid w:val="0089425A"/>
    <w:rsid w:val="008948AD"/>
    <w:rsid w:val="008950C0"/>
    <w:rsid w:val="008971DC"/>
    <w:rsid w:val="0089746B"/>
    <w:rsid w:val="00897E40"/>
    <w:rsid w:val="008A004B"/>
    <w:rsid w:val="008A17CF"/>
    <w:rsid w:val="008A2CB1"/>
    <w:rsid w:val="008A31CF"/>
    <w:rsid w:val="008B0F64"/>
    <w:rsid w:val="008B106A"/>
    <w:rsid w:val="008B4962"/>
    <w:rsid w:val="008B4C20"/>
    <w:rsid w:val="008B5F5A"/>
    <w:rsid w:val="008B71B7"/>
    <w:rsid w:val="008B77F4"/>
    <w:rsid w:val="008C1F85"/>
    <w:rsid w:val="008C21DC"/>
    <w:rsid w:val="008C5197"/>
    <w:rsid w:val="008C5E40"/>
    <w:rsid w:val="008C62FE"/>
    <w:rsid w:val="008C63BD"/>
    <w:rsid w:val="008D23F8"/>
    <w:rsid w:val="008D6EF4"/>
    <w:rsid w:val="008E26E4"/>
    <w:rsid w:val="008E362C"/>
    <w:rsid w:val="008E4279"/>
    <w:rsid w:val="008E5ADC"/>
    <w:rsid w:val="008E62C1"/>
    <w:rsid w:val="008F018F"/>
    <w:rsid w:val="008F25EE"/>
    <w:rsid w:val="008F2855"/>
    <w:rsid w:val="008F2C10"/>
    <w:rsid w:val="008F2ECC"/>
    <w:rsid w:val="008F2F07"/>
    <w:rsid w:val="008F3DF0"/>
    <w:rsid w:val="008F5868"/>
    <w:rsid w:val="008F6C11"/>
    <w:rsid w:val="00900B5F"/>
    <w:rsid w:val="009022C5"/>
    <w:rsid w:val="00924A8B"/>
    <w:rsid w:val="009275B7"/>
    <w:rsid w:val="009324C3"/>
    <w:rsid w:val="00935270"/>
    <w:rsid w:val="00937121"/>
    <w:rsid w:val="00937637"/>
    <w:rsid w:val="009422C6"/>
    <w:rsid w:val="009436EC"/>
    <w:rsid w:val="009439AA"/>
    <w:rsid w:val="00944C8D"/>
    <w:rsid w:val="009538FF"/>
    <w:rsid w:val="0095414B"/>
    <w:rsid w:val="00955136"/>
    <w:rsid w:val="00955B51"/>
    <w:rsid w:val="0095757B"/>
    <w:rsid w:val="00962923"/>
    <w:rsid w:val="00962E09"/>
    <w:rsid w:val="00972755"/>
    <w:rsid w:val="009734DF"/>
    <w:rsid w:val="00973B7B"/>
    <w:rsid w:val="009769CB"/>
    <w:rsid w:val="00984F86"/>
    <w:rsid w:val="00990463"/>
    <w:rsid w:val="00992016"/>
    <w:rsid w:val="00996E02"/>
    <w:rsid w:val="009979CE"/>
    <w:rsid w:val="009A0D5A"/>
    <w:rsid w:val="009A0DE5"/>
    <w:rsid w:val="009A0EB0"/>
    <w:rsid w:val="009A1189"/>
    <w:rsid w:val="009A2B92"/>
    <w:rsid w:val="009B70AD"/>
    <w:rsid w:val="009C16A3"/>
    <w:rsid w:val="009D0430"/>
    <w:rsid w:val="009D1A62"/>
    <w:rsid w:val="009D234D"/>
    <w:rsid w:val="009D2A97"/>
    <w:rsid w:val="009D5B99"/>
    <w:rsid w:val="009D7BC8"/>
    <w:rsid w:val="009E2A64"/>
    <w:rsid w:val="009E330A"/>
    <w:rsid w:val="009E455E"/>
    <w:rsid w:val="009E7B8C"/>
    <w:rsid w:val="009F0908"/>
    <w:rsid w:val="009F250E"/>
    <w:rsid w:val="00A008BE"/>
    <w:rsid w:val="00A02117"/>
    <w:rsid w:val="00A02477"/>
    <w:rsid w:val="00A02E40"/>
    <w:rsid w:val="00A03326"/>
    <w:rsid w:val="00A049CF"/>
    <w:rsid w:val="00A0502F"/>
    <w:rsid w:val="00A0609F"/>
    <w:rsid w:val="00A078C7"/>
    <w:rsid w:val="00A11908"/>
    <w:rsid w:val="00A125D3"/>
    <w:rsid w:val="00A1360B"/>
    <w:rsid w:val="00A15F62"/>
    <w:rsid w:val="00A265F4"/>
    <w:rsid w:val="00A27017"/>
    <w:rsid w:val="00A3190E"/>
    <w:rsid w:val="00A3256F"/>
    <w:rsid w:val="00A3345C"/>
    <w:rsid w:val="00A33D53"/>
    <w:rsid w:val="00A3531E"/>
    <w:rsid w:val="00A37457"/>
    <w:rsid w:val="00A41852"/>
    <w:rsid w:val="00A437F0"/>
    <w:rsid w:val="00A445D9"/>
    <w:rsid w:val="00A50B68"/>
    <w:rsid w:val="00A54110"/>
    <w:rsid w:val="00A561A8"/>
    <w:rsid w:val="00A563CB"/>
    <w:rsid w:val="00A56A6C"/>
    <w:rsid w:val="00A60288"/>
    <w:rsid w:val="00A62CF5"/>
    <w:rsid w:val="00A62F45"/>
    <w:rsid w:val="00A630AF"/>
    <w:rsid w:val="00A67FAF"/>
    <w:rsid w:val="00A71575"/>
    <w:rsid w:val="00A72F83"/>
    <w:rsid w:val="00A8259F"/>
    <w:rsid w:val="00A841AE"/>
    <w:rsid w:val="00A94CAD"/>
    <w:rsid w:val="00A9525E"/>
    <w:rsid w:val="00AA080E"/>
    <w:rsid w:val="00AA2A5F"/>
    <w:rsid w:val="00AA3C99"/>
    <w:rsid w:val="00AB23EB"/>
    <w:rsid w:val="00AB42BD"/>
    <w:rsid w:val="00AB48CB"/>
    <w:rsid w:val="00AB5CB1"/>
    <w:rsid w:val="00AB73D3"/>
    <w:rsid w:val="00AB7817"/>
    <w:rsid w:val="00AB7E29"/>
    <w:rsid w:val="00AC7C9C"/>
    <w:rsid w:val="00AD1938"/>
    <w:rsid w:val="00AD3229"/>
    <w:rsid w:val="00AD6444"/>
    <w:rsid w:val="00AD79DE"/>
    <w:rsid w:val="00AE0946"/>
    <w:rsid w:val="00AE132B"/>
    <w:rsid w:val="00AE24AE"/>
    <w:rsid w:val="00AE3026"/>
    <w:rsid w:val="00AE4289"/>
    <w:rsid w:val="00AE4792"/>
    <w:rsid w:val="00AE4D6F"/>
    <w:rsid w:val="00AF7D2C"/>
    <w:rsid w:val="00B02AD8"/>
    <w:rsid w:val="00B03FE6"/>
    <w:rsid w:val="00B04A7F"/>
    <w:rsid w:val="00B1571B"/>
    <w:rsid w:val="00B15C9D"/>
    <w:rsid w:val="00B228C5"/>
    <w:rsid w:val="00B27967"/>
    <w:rsid w:val="00B302B1"/>
    <w:rsid w:val="00B32CEC"/>
    <w:rsid w:val="00B34294"/>
    <w:rsid w:val="00B36124"/>
    <w:rsid w:val="00B433A9"/>
    <w:rsid w:val="00B55847"/>
    <w:rsid w:val="00B55F4E"/>
    <w:rsid w:val="00B56199"/>
    <w:rsid w:val="00B64A2C"/>
    <w:rsid w:val="00B661C2"/>
    <w:rsid w:val="00B668CA"/>
    <w:rsid w:val="00B710BD"/>
    <w:rsid w:val="00B71949"/>
    <w:rsid w:val="00B721E3"/>
    <w:rsid w:val="00B84D43"/>
    <w:rsid w:val="00B84FB9"/>
    <w:rsid w:val="00B94EEE"/>
    <w:rsid w:val="00BA1D49"/>
    <w:rsid w:val="00BA3347"/>
    <w:rsid w:val="00BA3CA9"/>
    <w:rsid w:val="00BA651C"/>
    <w:rsid w:val="00BB2DF4"/>
    <w:rsid w:val="00BC0098"/>
    <w:rsid w:val="00BC4C1E"/>
    <w:rsid w:val="00BC59E2"/>
    <w:rsid w:val="00BC6B0D"/>
    <w:rsid w:val="00BD33C4"/>
    <w:rsid w:val="00BD7049"/>
    <w:rsid w:val="00BE1D85"/>
    <w:rsid w:val="00BE6AF3"/>
    <w:rsid w:val="00BF08BD"/>
    <w:rsid w:val="00BF20E6"/>
    <w:rsid w:val="00BF2850"/>
    <w:rsid w:val="00BF288D"/>
    <w:rsid w:val="00BF3B21"/>
    <w:rsid w:val="00C00A3E"/>
    <w:rsid w:val="00C0195E"/>
    <w:rsid w:val="00C024DD"/>
    <w:rsid w:val="00C05009"/>
    <w:rsid w:val="00C11261"/>
    <w:rsid w:val="00C11CB6"/>
    <w:rsid w:val="00C1382E"/>
    <w:rsid w:val="00C24A1C"/>
    <w:rsid w:val="00C27FCD"/>
    <w:rsid w:val="00C32158"/>
    <w:rsid w:val="00C3374F"/>
    <w:rsid w:val="00C4028A"/>
    <w:rsid w:val="00C40F36"/>
    <w:rsid w:val="00C44C27"/>
    <w:rsid w:val="00C44C3C"/>
    <w:rsid w:val="00C50D77"/>
    <w:rsid w:val="00C51AB2"/>
    <w:rsid w:val="00C547B1"/>
    <w:rsid w:val="00C560D8"/>
    <w:rsid w:val="00C5663A"/>
    <w:rsid w:val="00C56D4C"/>
    <w:rsid w:val="00C62C31"/>
    <w:rsid w:val="00C63A80"/>
    <w:rsid w:val="00C67BAE"/>
    <w:rsid w:val="00C73E8B"/>
    <w:rsid w:val="00C75CEC"/>
    <w:rsid w:val="00C76FE5"/>
    <w:rsid w:val="00C87945"/>
    <w:rsid w:val="00C91F9B"/>
    <w:rsid w:val="00C9248E"/>
    <w:rsid w:val="00C97048"/>
    <w:rsid w:val="00CA1D0F"/>
    <w:rsid w:val="00CB5F97"/>
    <w:rsid w:val="00CB65FD"/>
    <w:rsid w:val="00CC4678"/>
    <w:rsid w:val="00CC4ACD"/>
    <w:rsid w:val="00CC5394"/>
    <w:rsid w:val="00CC54A1"/>
    <w:rsid w:val="00CD0D97"/>
    <w:rsid w:val="00CD12AB"/>
    <w:rsid w:val="00CD1B23"/>
    <w:rsid w:val="00CD2011"/>
    <w:rsid w:val="00CE0173"/>
    <w:rsid w:val="00CE15CB"/>
    <w:rsid w:val="00CE2B8E"/>
    <w:rsid w:val="00CE5E6A"/>
    <w:rsid w:val="00CE6E4B"/>
    <w:rsid w:val="00CF006E"/>
    <w:rsid w:val="00CF02CE"/>
    <w:rsid w:val="00CF08E2"/>
    <w:rsid w:val="00CF2A43"/>
    <w:rsid w:val="00CF38A6"/>
    <w:rsid w:val="00D009AE"/>
    <w:rsid w:val="00D00ABB"/>
    <w:rsid w:val="00D01090"/>
    <w:rsid w:val="00D04BA9"/>
    <w:rsid w:val="00D067BE"/>
    <w:rsid w:val="00D07C71"/>
    <w:rsid w:val="00D07DE1"/>
    <w:rsid w:val="00D1009D"/>
    <w:rsid w:val="00D167CA"/>
    <w:rsid w:val="00D241DB"/>
    <w:rsid w:val="00D25B26"/>
    <w:rsid w:val="00D2784A"/>
    <w:rsid w:val="00D36339"/>
    <w:rsid w:val="00D3639B"/>
    <w:rsid w:val="00D36E33"/>
    <w:rsid w:val="00D37C63"/>
    <w:rsid w:val="00D43357"/>
    <w:rsid w:val="00D47076"/>
    <w:rsid w:val="00D52DBB"/>
    <w:rsid w:val="00D550B1"/>
    <w:rsid w:val="00D5725C"/>
    <w:rsid w:val="00D642A9"/>
    <w:rsid w:val="00D64C3D"/>
    <w:rsid w:val="00D6522C"/>
    <w:rsid w:val="00D66A45"/>
    <w:rsid w:val="00D67AA9"/>
    <w:rsid w:val="00D72C4D"/>
    <w:rsid w:val="00D746F8"/>
    <w:rsid w:val="00D77387"/>
    <w:rsid w:val="00D7786C"/>
    <w:rsid w:val="00D8047D"/>
    <w:rsid w:val="00D837C5"/>
    <w:rsid w:val="00D851DF"/>
    <w:rsid w:val="00D86C61"/>
    <w:rsid w:val="00D877C0"/>
    <w:rsid w:val="00D9296B"/>
    <w:rsid w:val="00D94D2F"/>
    <w:rsid w:val="00D950C0"/>
    <w:rsid w:val="00DA1D76"/>
    <w:rsid w:val="00DA6E4A"/>
    <w:rsid w:val="00DB0220"/>
    <w:rsid w:val="00DB26F2"/>
    <w:rsid w:val="00DB3BE7"/>
    <w:rsid w:val="00DC3796"/>
    <w:rsid w:val="00DC42A1"/>
    <w:rsid w:val="00DC5234"/>
    <w:rsid w:val="00DC5270"/>
    <w:rsid w:val="00DD0DAF"/>
    <w:rsid w:val="00DD132A"/>
    <w:rsid w:val="00DD2F5B"/>
    <w:rsid w:val="00DD6CFF"/>
    <w:rsid w:val="00DE0A88"/>
    <w:rsid w:val="00DE3B37"/>
    <w:rsid w:val="00DE3ED1"/>
    <w:rsid w:val="00DE4E5D"/>
    <w:rsid w:val="00DE4ED9"/>
    <w:rsid w:val="00DF0526"/>
    <w:rsid w:val="00E01A29"/>
    <w:rsid w:val="00E02D64"/>
    <w:rsid w:val="00E1019D"/>
    <w:rsid w:val="00E118BA"/>
    <w:rsid w:val="00E12114"/>
    <w:rsid w:val="00E12213"/>
    <w:rsid w:val="00E12C6F"/>
    <w:rsid w:val="00E17C24"/>
    <w:rsid w:val="00E225BC"/>
    <w:rsid w:val="00E22BFC"/>
    <w:rsid w:val="00E23395"/>
    <w:rsid w:val="00E24C5C"/>
    <w:rsid w:val="00E27186"/>
    <w:rsid w:val="00E30E17"/>
    <w:rsid w:val="00E31162"/>
    <w:rsid w:val="00E31663"/>
    <w:rsid w:val="00E32F6F"/>
    <w:rsid w:val="00E33958"/>
    <w:rsid w:val="00E416BC"/>
    <w:rsid w:val="00E457A1"/>
    <w:rsid w:val="00E47DC3"/>
    <w:rsid w:val="00E55B9C"/>
    <w:rsid w:val="00E6138D"/>
    <w:rsid w:val="00E64C71"/>
    <w:rsid w:val="00E65F8A"/>
    <w:rsid w:val="00E678C4"/>
    <w:rsid w:val="00E7131E"/>
    <w:rsid w:val="00E76086"/>
    <w:rsid w:val="00E82097"/>
    <w:rsid w:val="00E82876"/>
    <w:rsid w:val="00E82DD5"/>
    <w:rsid w:val="00E82F66"/>
    <w:rsid w:val="00E83D44"/>
    <w:rsid w:val="00E85FE5"/>
    <w:rsid w:val="00E9051A"/>
    <w:rsid w:val="00E90C15"/>
    <w:rsid w:val="00E93A83"/>
    <w:rsid w:val="00E94027"/>
    <w:rsid w:val="00E9468A"/>
    <w:rsid w:val="00E95009"/>
    <w:rsid w:val="00EA012F"/>
    <w:rsid w:val="00EA130E"/>
    <w:rsid w:val="00EA2FF1"/>
    <w:rsid w:val="00EA513D"/>
    <w:rsid w:val="00EA591B"/>
    <w:rsid w:val="00EA6BB7"/>
    <w:rsid w:val="00EA7B91"/>
    <w:rsid w:val="00EB19D4"/>
    <w:rsid w:val="00EB24F8"/>
    <w:rsid w:val="00EB29C4"/>
    <w:rsid w:val="00EB49BE"/>
    <w:rsid w:val="00EB4BD5"/>
    <w:rsid w:val="00EB66C3"/>
    <w:rsid w:val="00EC4DD2"/>
    <w:rsid w:val="00EC62F8"/>
    <w:rsid w:val="00ED0F4F"/>
    <w:rsid w:val="00ED5699"/>
    <w:rsid w:val="00EE02FA"/>
    <w:rsid w:val="00EE3CA3"/>
    <w:rsid w:val="00EE418E"/>
    <w:rsid w:val="00EE7FDC"/>
    <w:rsid w:val="00EF4311"/>
    <w:rsid w:val="00EF57EF"/>
    <w:rsid w:val="00EF68E2"/>
    <w:rsid w:val="00F00C75"/>
    <w:rsid w:val="00F01179"/>
    <w:rsid w:val="00F0192A"/>
    <w:rsid w:val="00F07987"/>
    <w:rsid w:val="00F13EC7"/>
    <w:rsid w:val="00F21AFA"/>
    <w:rsid w:val="00F30C49"/>
    <w:rsid w:val="00F31DBE"/>
    <w:rsid w:val="00F331B5"/>
    <w:rsid w:val="00F36443"/>
    <w:rsid w:val="00F37086"/>
    <w:rsid w:val="00F37B84"/>
    <w:rsid w:val="00F42339"/>
    <w:rsid w:val="00F557CC"/>
    <w:rsid w:val="00F5683E"/>
    <w:rsid w:val="00F56BE5"/>
    <w:rsid w:val="00F6040E"/>
    <w:rsid w:val="00F60A62"/>
    <w:rsid w:val="00F60EFC"/>
    <w:rsid w:val="00F62202"/>
    <w:rsid w:val="00F62C27"/>
    <w:rsid w:val="00F66932"/>
    <w:rsid w:val="00F66C53"/>
    <w:rsid w:val="00F739E8"/>
    <w:rsid w:val="00F75EC6"/>
    <w:rsid w:val="00F7714E"/>
    <w:rsid w:val="00F83E89"/>
    <w:rsid w:val="00F842DA"/>
    <w:rsid w:val="00F85553"/>
    <w:rsid w:val="00F9003F"/>
    <w:rsid w:val="00F9065D"/>
    <w:rsid w:val="00F9526D"/>
    <w:rsid w:val="00F979B7"/>
    <w:rsid w:val="00FA2067"/>
    <w:rsid w:val="00FA20FC"/>
    <w:rsid w:val="00FA4E28"/>
    <w:rsid w:val="00FA7912"/>
    <w:rsid w:val="00FA7AF5"/>
    <w:rsid w:val="00FB0045"/>
    <w:rsid w:val="00FB0A20"/>
    <w:rsid w:val="00FB0C5B"/>
    <w:rsid w:val="00FB1FA0"/>
    <w:rsid w:val="00FC0B34"/>
    <w:rsid w:val="00FC0D12"/>
    <w:rsid w:val="00FC41CD"/>
    <w:rsid w:val="00FD5C9B"/>
    <w:rsid w:val="00FE2BA5"/>
    <w:rsid w:val="00FE48B3"/>
    <w:rsid w:val="00FE6883"/>
    <w:rsid w:val="00FE68B5"/>
    <w:rsid w:val="00FF036F"/>
    <w:rsid w:val="00FF4DB5"/>
    <w:rsid w:val="00FF6047"/>
    <w:rsid w:val="00FF7370"/>
    <w:rsid w:val="04D30155"/>
    <w:rsid w:val="0EAD3A9E"/>
    <w:rsid w:val="10C6F79E"/>
    <w:rsid w:val="1A54B187"/>
    <w:rsid w:val="1FD81D9E"/>
    <w:rsid w:val="24869E35"/>
    <w:rsid w:val="24DBBBBF"/>
    <w:rsid w:val="2B8DE323"/>
    <w:rsid w:val="2C3671D4"/>
    <w:rsid w:val="2DFC0C70"/>
    <w:rsid w:val="38A0D55C"/>
    <w:rsid w:val="39451A9A"/>
    <w:rsid w:val="3F437406"/>
    <w:rsid w:val="4BF1C19E"/>
    <w:rsid w:val="50AF3B78"/>
    <w:rsid w:val="592D3BFB"/>
    <w:rsid w:val="5C806002"/>
    <w:rsid w:val="5CB699AE"/>
    <w:rsid w:val="6215AE14"/>
    <w:rsid w:val="622A3546"/>
    <w:rsid w:val="637831C6"/>
    <w:rsid w:val="66C8D511"/>
    <w:rsid w:val="6729D159"/>
    <w:rsid w:val="6D9C28BA"/>
    <w:rsid w:val="704EFA84"/>
    <w:rsid w:val="7183C470"/>
    <w:rsid w:val="740EA2D5"/>
    <w:rsid w:val="78AE1E14"/>
    <w:rsid w:val="7F7D47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3DDA91"/>
  <w15:docId w15:val="{0B6A09D2-6B2D-48C4-B033-45E327249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136"/>
    <w:rPr>
      <w:sz w:val="24"/>
      <w:szCs w:val="24"/>
    </w:rPr>
  </w:style>
  <w:style w:type="paragraph" w:styleId="Heading1">
    <w:name w:val="heading 1"/>
    <w:basedOn w:val="Normal"/>
    <w:next w:val="Normal"/>
    <w:qFormat/>
    <w:rsid w:val="00F60A62"/>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852274"/>
    <w:pPr>
      <w:keepNext/>
      <w:outlineLvl w:val="7"/>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068"/>
    <w:rPr>
      <w:color w:val="0000FF"/>
      <w:u w:val="single"/>
    </w:rPr>
  </w:style>
  <w:style w:type="paragraph" w:styleId="Footer">
    <w:name w:val="footer"/>
    <w:basedOn w:val="Normal"/>
    <w:rsid w:val="001E5157"/>
    <w:pPr>
      <w:tabs>
        <w:tab w:val="center" w:pos="4320"/>
        <w:tab w:val="right" w:pos="8640"/>
      </w:tabs>
    </w:pPr>
  </w:style>
  <w:style w:type="character" w:styleId="PageNumber">
    <w:name w:val="page number"/>
    <w:basedOn w:val="DefaultParagraphFont"/>
    <w:rsid w:val="001E5157"/>
  </w:style>
  <w:style w:type="paragraph" w:styleId="NormalWeb">
    <w:name w:val="Normal (Web)"/>
    <w:basedOn w:val="Normal"/>
    <w:uiPriority w:val="99"/>
    <w:rsid w:val="00EA2FF1"/>
    <w:pPr>
      <w:spacing w:before="100" w:beforeAutospacing="1" w:after="100" w:afterAutospacing="1"/>
    </w:pPr>
    <w:rPr>
      <w:rFonts w:ascii="Arial" w:hAnsi="Arial" w:cs="Arial"/>
      <w:color w:val="000000"/>
      <w:sz w:val="18"/>
      <w:szCs w:val="18"/>
    </w:rPr>
  </w:style>
  <w:style w:type="paragraph" w:styleId="BodyText">
    <w:name w:val="Body Text"/>
    <w:basedOn w:val="Normal"/>
    <w:rsid w:val="00541E2B"/>
    <w:pPr>
      <w:widowControl w:val="0"/>
      <w:autoSpaceDE w:val="0"/>
      <w:autoSpaceDN w:val="0"/>
      <w:adjustRightInd w:val="0"/>
    </w:pPr>
    <w:rPr>
      <w:rFonts w:ascii="Courier New" w:hAnsi="Courier New"/>
      <w:color w:val="000000"/>
    </w:rPr>
  </w:style>
  <w:style w:type="paragraph" w:styleId="Header">
    <w:name w:val="header"/>
    <w:basedOn w:val="Normal"/>
    <w:rsid w:val="00EE418E"/>
    <w:pPr>
      <w:tabs>
        <w:tab w:val="center" w:pos="4320"/>
        <w:tab w:val="right" w:pos="8640"/>
      </w:tabs>
    </w:pPr>
    <w:rPr>
      <w:sz w:val="20"/>
      <w:szCs w:val="20"/>
    </w:rPr>
  </w:style>
  <w:style w:type="character" w:styleId="FollowedHyperlink">
    <w:name w:val="FollowedHyperlink"/>
    <w:rsid w:val="00EE418E"/>
    <w:rPr>
      <w:color w:val="606420"/>
      <w:u w:val="single"/>
    </w:rPr>
  </w:style>
  <w:style w:type="paragraph" w:styleId="BalloonText">
    <w:name w:val="Balloon Text"/>
    <w:basedOn w:val="Normal"/>
    <w:semiHidden/>
    <w:rsid w:val="000961A7"/>
    <w:rPr>
      <w:rFonts w:ascii="Tahoma" w:hAnsi="Tahoma" w:cs="Tahoma"/>
      <w:sz w:val="16"/>
      <w:szCs w:val="16"/>
    </w:rPr>
  </w:style>
  <w:style w:type="character" w:styleId="CommentReference">
    <w:name w:val="annotation reference"/>
    <w:rsid w:val="00CB65FD"/>
    <w:rPr>
      <w:sz w:val="16"/>
      <w:szCs w:val="16"/>
    </w:rPr>
  </w:style>
  <w:style w:type="paragraph" w:styleId="CommentText">
    <w:name w:val="annotation text"/>
    <w:basedOn w:val="Normal"/>
    <w:link w:val="CommentTextChar"/>
    <w:rsid w:val="00CB65FD"/>
    <w:rPr>
      <w:sz w:val="20"/>
      <w:szCs w:val="20"/>
    </w:rPr>
  </w:style>
  <w:style w:type="character" w:customStyle="1" w:styleId="CommentTextChar">
    <w:name w:val="Comment Text Char"/>
    <w:basedOn w:val="DefaultParagraphFont"/>
    <w:link w:val="CommentText"/>
    <w:rsid w:val="00CB65FD"/>
  </w:style>
  <w:style w:type="paragraph" w:styleId="CommentSubject">
    <w:name w:val="annotation subject"/>
    <w:basedOn w:val="CommentText"/>
    <w:next w:val="CommentText"/>
    <w:link w:val="CommentSubjectChar"/>
    <w:rsid w:val="00CB65FD"/>
    <w:rPr>
      <w:b/>
      <w:bCs/>
      <w:lang w:val="x-none" w:eastAsia="x-none"/>
    </w:rPr>
  </w:style>
  <w:style w:type="character" w:customStyle="1" w:styleId="CommentSubjectChar">
    <w:name w:val="Comment Subject Char"/>
    <w:link w:val="CommentSubject"/>
    <w:rsid w:val="00CB65FD"/>
    <w:rPr>
      <w:b/>
      <w:bCs/>
    </w:rPr>
  </w:style>
  <w:style w:type="paragraph" w:styleId="ListParagraph">
    <w:name w:val="List Paragraph"/>
    <w:basedOn w:val="Normal"/>
    <w:uiPriority w:val="34"/>
    <w:qFormat/>
    <w:rsid w:val="00B27967"/>
    <w:pPr>
      <w:spacing w:line="276" w:lineRule="auto"/>
      <w:ind w:left="720"/>
    </w:pPr>
    <w:rPr>
      <w:rFonts w:eastAsia="Calibri"/>
    </w:rPr>
  </w:style>
  <w:style w:type="paragraph" w:styleId="FootnoteText">
    <w:name w:val="footnote text"/>
    <w:basedOn w:val="Normal"/>
    <w:link w:val="FootnoteTextChar"/>
    <w:semiHidden/>
    <w:unhideWhenUsed/>
    <w:rsid w:val="00435AA2"/>
    <w:rPr>
      <w:sz w:val="20"/>
      <w:szCs w:val="20"/>
    </w:rPr>
  </w:style>
  <w:style w:type="character" w:customStyle="1" w:styleId="FootnoteTextChar">
    <w:name w:val="Footnote Text Char"/>
    <w:basedOn w:val="DefaultParagraphFont"/>
    <w:link w:val="FootnoteText"/>
    <w:semiHidden/>
    <w:rsid w:val="00435AA2"/>
  </w:style>
  <w:style w:type="character" w:styleId="FootnoteReference">
    <w:name w:val="footnote reference"/>
    <w:basedOn w:val="DefaultParagraphFont"/>
    <w:semiHidden/>
    <w:unhideWhenUsed/>
    <w:rsid w:val="00435AA2"/>
    <w:rPr>
      <w:vertAlign w:val="superscript"/>
    </w:rPr>
  </w:style>
  <w:style w:type="paragraph" w:styleId="Revision">
    <w:name w:val="Revision"/>
    <w:hidden/>
    <w:uiPriority w:val="99"/>
    <w:semiHidden/>
    <w:rsid w:val="00AD6444"/>
    <w:rPr>
      <w:sz w:val="24"/>
      <w:szCs w:val="24"/>
    </w:rPr>
  </w:style>
  <w:style w:type="paragraph" w:customStyle="1" w:styleId="Default">
    <w:name w:val="Default"/>
    <w:rsid w:val="00C1382E"/>
    <w:pPr>
      <w:autoSpaceDE w:val="0"/>
      <w:autoSpaceDN w:val="0"/>
      <w:adjustRightInd w:val="0"/>
    </w:pPr>
    <w:rPr>
      <w:rFonts w:eastAsiaTheme="minorHAnsi"/>
      <w:color w:val="000000"/>
      <w:sz w:val="24"/>
      <w:szCs w:val="24"/>
    </w:rPr>
  </w:style>
  <w:style w:type="character" w:styleId="UnresolvedMention">
    <w:name w:val="Unresolved Mention"/>
    <w:basedOn w:val="DefaultParagraphFont"/>
    <w:uiPriority w:val="99"/>
    <w:semiHidden/>
    <w:unhideWhenUsed/>
    <w:rsid w:val="008F5868"/>
    <w:rPr>
      <w:color w:val="605E5C"/>
      <w:shd w:val="clear" w:color="auto" w:fill="E1DFDD"/>
    </w:rPr>
  </w:style>
  <w:style w:type="character" w:customStyle="1" w:styleId="normaltextrun">
    <w:name w:val="normaltextrun"/>
    <w:basedOn w:val="DefaultParagraphFont"/>
    <w:rsid w:val="0076665B"/>
  </w:style>
  <w:style w:type="paragraph" w:customStyle="1" w:styleId="paragraph">
    <w:name w:val="paragraph"/>
    <w:basedOn w:val="Normal"/>
    <w:rsid w:val="00E12213"/>
    <w:pPr>
      <w:spacing w:before="100" w:beforeAutospacing="1" w:after="100" w:afterAutospacing="1"/>
    </w:pPr>
  </w:style>
  <w:style w:type="character" w:customStyle="1" w:styleId="eop">
    <w:name w:val="eop"/>
    <w:basedOn w:val="DefaultParagraphFont"/>
    <w:rsid w:val="00E12213"/>
  </w:style>
  <w:style w:type="character" w:customStyle="1" w:styleId="contextualspellingandgrammarerror">
    <w:name w:val="contextualspellingandgrammarerror"/>
    <w:basedOn w:val="DefaultParagraphFont"/>
    <w:rsid w:val="00E12213"/>
  </w:style>
  <w:style w:type="character" w:customStyle="1" w:styleId="advancedproofingissue">
    <w:name w:val="advancedproofingissue"/>
    <w:basedOn w:val="DefaultParagraphFont"/>
    <w:rsid w:val="00E12213"/>
  </w:style>
  <w:style w:type="character" w:customStyle="1" w:styleId="tabchar">
    <w:name w:val="tabchar"/>
    <w:basedOn w:val="DefaultParagraphFont"/>
    <w:rsid w:val="00E12213"/>
  </w:style>
  <w:style w:type="character" w:customStyle="1" w:styleId="spellingerror">
    <w:name w:val="spellingerror"/>
    <w:basedOn w:val="DefaultParagraphFont"/>
    <w:rsid w:val="00E1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01976">
      <w:bodyDiv w:val="1"/>
      <w:marLeft w:val="0"/>
      <w:marRight w:val="0"/>
      <w:marTop w:val="0"/>
      <w:marBottom w:val="0"/>
      <w:divBdr>
        <w:top w:val="none" w:sz="0" w:space="0" w:color="auto"/>
        <w:left w:val="none" w:sz="0" w:space="0" w:color="auto"/>
        <w:bottom w:val="none" w:sz="0" w:space="0" w:color="auto"/>
        <w:right w:val="none" w:sz="0" w:space="0" w:color="auto"/>
      </w:divBdr>
      <w:divsChild>
        <w:div w:id="1461725695">
          <w:marLeft w:val="0"/>
          <w:marRight w:val="0"/>
          <w:marTop w:val="0"/>
          <w:marBottom w:val="0"/>
          <w:divBdr>
            <w:top w:val="none" w:sz="0" w:space="0" w:color="auto"/>
            <w:left w:val="none" w:sz="0" w:space="0" w:color="auto"/>
            <w:bottom w:val="none" w:sz="0" w:space="0" w:color="auto"/>
            <w:right w:val="none" w:sz="0" w:space="0" w:color="auto"/>
          </w:divBdr>
        </w:div>
        <w:div w:id="1117455170">
          <w:marLeft w:val="0"/>
          <w:marRight w:val="0"/>
          <w:marTop w:val="0"/>
          <w:marBottom w:val="0"/>
          <w:divBdr>
            <w:top w:val="none" w:sz="0" w:space="0" w:color="auto"/>
            <w:left w:val="none" w:sz="0" w:space="0" w:color="auto"/>
            <w:bottom w:val="none" w:sz="0" w:space="0" w:color="auto"/>
            <w:right w:val="none" w:sz="0" w:space="0" w:color="auto"/>
          </w:divBdr>
        </w:div>
        <w:div w:id="299505849">
          <w:marLeft w:val="0"/>
          <w:marRight w:val="0"/>
          <w:marTop w:val="0"/>
          <w:marBottom w:val="0"/>
          <w:divBdr>
            <w:top w:val="none" w:sz="0" w:space="0" w:color="auto"/>
            <w:left w:val="none" w:sz="0" w:space="0" w:color="auto"/>
            <w:bottom w:val="none" w:sz="0" w:space="0" w:color="auto"/>
            <w:right w:val="none" w:sz="0" w:space="0" w:color="auto"/>
          </w:divBdr>
        </w:div>
        <w:div w:id="1961061373">
          <w:marLeft w:val="0"/>
          <w:marRight w:val="0"/>
          <w:marTop w:val="0"/>
          <w:marBottom w:val="0"/>
          <w:divBdr>
            <w:top w:val="none" w:sz="0" w:space="0" w:color="auto"/>
            <w:left w:val="none" w:sz="0" w:space="0" w:color="auto"/>
            <w:bottom w:val="none" w:sz="0" w:space="0" w:color="auto"/>
            <w:right w:val="none" w:sz="0" w:space="0" w:color="auto"/>
          </w:divBdr>
        </w:div>
        <w:div w:id="1787657654">
          <w:marLeft w:val="0"/>
          <w:marRight w:val="0"/>
          <w:marTop w:val="0"/>
          <w:marBottom w:val="0"/>
          <w:divBdr>
            <w:top w:val="none" w:sz="0" w:space="0" w:color="auto"/>
            <w:left w:val="none" w:sz="0" w:space="0" w:color="auto"/>
            <w:bottom w:val="none" w:sz="0" w:space="0" w:color="auto"/>
            <w:right w:val="none" w:sz="0" w:space="0" w:color="auto"/>
          </w:divBdr>
        </w:div>
        <w:div w:id="1569194490">
          <w:marLeft w:val="0"/>
          <w:marRight w:val="0"/>
          <w:marTop w:val="0"/>
          <w:marBottom w:val="0"/>
          <w:divBdr>
            <w:top w:val="none" w:sz="0" w:space="0" w:color="auto"/>
            <w:left w:val="none" w:sz="0" w:space="0" w:color="auto"/>
            <w:bottom w:val="none" w:sz="0" w:space="0" w:color="auto"/>
            <w:right w:val="none" w:sz="0" w:space="0" w:color="auto"/>
          </w:divBdr>
        </w:div>
        <w:div w:id="1703557863">
          <w:marLeft w:val="0"/>
          <w:marRight w:val="0"/>
          <w:marTop w:val="0"/>
          <w:marBottom w:val="0"/>
          <w:divBdr>
            <w:top w:val="none" w:sz="0" w:space="0" w:color="auto"/>
            <w:left w:val="none" w:sz="0" w:space="0" w:color="auto"/>
            <w:bottom w:val="none" w:sz="0" w:space="0" w:color="auto"/>
            <w:right w:val="none" w:sz="0" w:space="0" w:color="auto"/>
          </w:divBdr>
        </w:div>
        <w:div w:id="1405030926">
          <w:marLeft w:val="0"/>
          <w:marRight w:val="0"/>
          <w:marTop w:val="0"/>
          <w:marBottom w:val="0"/>
          <w:divBdr>
            <w:top w:val="none" w:sz="0" w:space="0" w:color="auto"/>
            <w:left w:val="none" w:sz="0" w:space="0" w:color="auto"/>
            <w:bottom w:val="none" w:sz="0" w:space="0" w:color="auto"/>
            <w:right w:val="none" w:sz="0" w:space="0" w:color="auto"/>
          </w:divBdr>
        </w:div>
        <w:div w:id="794100861">
          <w:marLeft w:val="0"/>
          <w:marRight w:val="0"/>
          <w:marTop w:val="0"/>
          <w:marBottom w:val="0"/>
          <w:divBdr>
            <w:top w:val="none" w:sz="0" w:space="0" w:color="auto"/>
            <w:left w:val="none" w:sz="0" w:space="0" w:color="auto"/>
            <w:bottom w:val="none" w:sz="0" w:space="0" w:color="auto"/>
            <w:right w:val="none" w:sz="0" w:space="0" w:color="auto"/>
          </w:divBdr>
        </w:div>
        <w:div w:id="757094265">
          <w:marLeft w:val="0"/>
          <w:marRight w:val="0"/>
          <w:marTop w:val="0"/>
          <w:marBottom w:val="0"/>
          <w:divBdr>
            <w:top w:val="none" w:sz="0" w:space="0" w:color="auto"/>
            <w:left w:val="none" w:sz="0" w:space="0" w:color="auto"/>
            <w:bottom w:val="none" w:sz="0" w:space="0" w:color="auto"/>
            <w:right w:val="none" w:sz="0" w:space="0" w:color="auto"/>
          </w:divBdr>
        </w:div>
        <w:div w:id="1326588470">
          <w:marLeft w:val="0"/>
          <w:marRight w:val="0"/>
          <w:marTop w:val="0"/>
          <w:marBottom w:val="0"/>
          <w:divBdr>
            <w:top w:val="none" w:sz="0" w:space="0" w:color="auto"/>
            <w:left w:val="none" w:sz="0" w:space="0" w:color="auto"/>
            <w:bottom w:val="none" w:sz="0" w:space="0" w:color="auto"/>
            <w:right w:val="none" w:sz="0" w:space="0" w:color="auto"/>
          </w:divBdr>
        </w:div>
      </w:divsChild>
    </w:div>
    <w:div w:id="750274517">
      <w:bodyDiv w:val="1"/>
      <w:marLeft w:val="0"/>
      <w:marRight w:val="0"/>
      <w:marTop w:val="0"/>
      <w:marBottom w:val="0"/>
      <w:divBdr>
        <w:top w:val="none" w:sz="0" w:space="0" w:color="auto"/>
        <w:left w:val="none" w:sz="0" w:space="0" w:color="auto"/>
        <w:bottom w:val="none" w:sz="0" w:space="0" w:color="auto"/>
        <w:right w:val="none" w:sz="0" w:space="0" w:color="auto"/>
      </w:divBdr>
      <w:divsChild>
        <w:div w:id="37899223">
          <w:marLeft w:val="720"/>
          <w:marRight w:val="0"/>
          <w:marTop w:val="0"/>
          <w:marBottom w:val="120"/>
          <w:divBdr>
            <w:top w:val="none" w:sz="0" w:space="0" w:color="auto"/>
            <w:left w:val="none" w:sz="0" w:space="0" w:color="auto"/>
            <w:bottom w:val="none" w:sz="0" w:space="0" w:color="auto"/>
            <w:right w:val="none" w:sz="0" w:space="0" w:color="auto"/>
          </w:divBdr>
        </w:div>
        <w:div w:id="318311619">
          <w:marLeft w:val="720"/>
          <w:marRight w:val="0"/>
          <w:marTop w:val="0"/>
          <w:marBottom w:val="120"/>
          <w:divBdr>
            <w:top w:val="none" w:sz="0" w:space="0" w:color="auto"/>
            <w:left w:val="none" w:sz="0" w:space="0" w:color="auto"/>
            <w:bottom w:val="none" w:sz="0" w:space="0" w:color="auto"/>
            <w:right w:val="none" w:sz="0" w:space="0" w:color="auto"/>
          </w:divBdr>
        </w:div>
        <w:div w:id="482350871">
          <w:marLeft w:val="720"/>
          <w:marRight w:val="0"/>
          <w:marTop w:val="0"/>
          <w:marBottom w:val="120"/>
          <w:divBdr>
            <w:top w:val="none" w:sz="0" w:space="0" w:color="auto"/>
            <w:left w:val="none" w:sz="0" w:space="0" w:color="auto"/>
            <w:bottom w:val="none" w:sz="0" w:space="0" w:color="auto"/>
            <w:right w:val="none" w:sz="0" w:space="0" w:color="auto"/>
          </w:divBdr>
        </w:div>
        <w:div w:id="742408807">
          <w:marLeft w:val="720"/>
          <w:marRight w:val="0"/>
          <w:marTop w:val="0"/>
          <w:marBottom w:val="120"/>
          <w:divBdr>
            <w:top w:val="none" w:sz="0" w:space="0" w:color="auto"/>
            <w:left w:val="none" w:sz="0" w:space="0" w:color="auto"/>
            <w:bottom w:val="none" w:sz="0" w:space="0" w:color="auto"/>
            <w:right w:val="none" w:sz="0" w:space="0" w:color="auto"/>
          </w:divBdr>
        </w:div>
        <w:div w:id="1413969922">
          <w:marLeft w:val="720"/>
          <w:marRight w:val="0"/>
          <w:marTop w:val="0"/>
          <w:marBottom w:val="120"/>
          <w:divBdr>
            <w:top w:val="none" w:sz="0" w:space="0" w:color="auto"/>
            <w:left w:val="none" w:sz="0" w:space="0" w:color="auto"/>
            <w:bottom w:val="none" w:sz="0" w:space="0" w:color="auto"/>
            <w:right w:val="none" w:sz="0" w:space="0" w:color="auto"/>
          </w:divBdr>
        </w:div>
      </w:divsChild>
    </w:div>
    <w:div w:id="1209147823">
      <w:bodyDiv w:val="1"/>
      <w:marLeft w:val="0"/>
      <w:marRight w:val="0"/>
      <w:marTop w:val="0"/>
      <w:marBottom w:val="0"/>
      <w:divBdr>
        <w:top w:val="none" w:sz="0" w:space="0" w:color="auto"/>
        <w:left w:val="none" w:sz="0" w:space="0" w:color="auto"/>
        <w:bottom w:val="none" w:sz="0" w:space="0" w:color="auto"/>
        <w:right w:val="none" w:sz="0" w:space="0" w:color="auto"/>
      </w:divBdr>
    </w:div>
    <w:div w:id="1212765399">
      <w:bodyDiv w:val="1"/>
      <w:marLeft w:val="0"/>
      <w:marRight w:val="0"/>
      <w:marTop w:val="0"/>
      <w:marBottom w:val="0"/>
      <w:divBdr>
        <w:top w:val="none" w:sz="0" w:space="0" w:color="auto"/>
        <w:left w:val="none" w:sz="0" w:space="0" w:color="auto"/>
        <w:bottom w:val="none" w:sz="0" w:space="0" w:color="auto"/>
        <w:right w:val="none" w:sz="0" w:space="0" w:color="auto"/>
      </w:divBdr>
      <w:divsChild>
        <w:div w:id="178547629">
          <w:marLeft w:val="0"/>
          <w:marRight w:val="0"/>
          <w:marTop w:val="0"/>
          <w:marBottom w:val="0"/>
          <w:divBdr>
            <w:top w:val="none" w:sz="0" w:space="0" w:color="auto"/>
            <w:left w:val="none" w:sz="0" w:space="0" w:color="auto"/>
            <w:bottom w:val="none" w:sz="0" w:space="0" w:color="auto"/>
            <w:right w:val="none" w:sz="0" w:space="0" w:color="auto"/>
          </w:divBdr>
          <w:divsChild>
            <w:div w:id="2030989547">
              <w:marLeft w:val="0"/>
              <w:marRight w:val="0"/>
              <w:marTop w:val="0"/>
              <w:marBottom w:val="0"/>
              <w:divBdr>
                <w:top w:val="none" w:sz="0" w:space="0" w:color="auto"/>
                <w:left w:val="none" w:sz="0" w:space="0" w:color="auto"/>
                <w:bottom w:val="none" w:sz="0" w:space="0" w:color="auto"/>
                <w:right w:val="none" w:sz="0" w:space="0" w:color="auto"/>
              </w:divBdr>
            </w:div>
            <w:div w:id="602302955">
              <w:marLeft w:val="0"/>
              <w:marRight w:val="0"/>
              <w:marTop w:val="0"/>
              <w:marBottom w:val="0"/>
              <w:divBdr>
                <w:top w:val="none" w:sz="0" w:space="0" w:color="auto"/>
                <w:left w:val="none" w:sz="0" w:space="0" w:color="auto"/>
                <w:bottom w:val="none" w:sz="0" w:space="0" w:color="auto"/>
                <w:right w:val="none" w:sz="0" w:space="0" w:color="auto"/>
              </w:divBdr>
            </w:div>
            <w:div w:id="667944690">
              <w:marLeft w:val="0"/>
              <w:marRight w:val="0"/>
              <w:marTop w:val="0"/>
              <w:marBottom w:val="0"/>
              <w:divBdr>
                <w:top w:val="none" w:sz="0" w:space="0" w:color="auto"/>
                <w:left w:val="none" w:sz="0" w:space="0" w:color="auto"/>
                <w:bottom w:val="none" w:sz="0" w:space="0" w:color="auto"/>
                <w:right w:val="none" w:sz="0" w:space="0" w:color="auto"/>
              </w:divBdr>
            </w:div>
            <w:div w:id="1916622210">
              <w:marLeft w:val="0"/>
              <w:marRight w:val="0"/>
              <w:marTop w:val="0"/>
              <w:marBottom w:val="0"/>
              <w:divBdr>
                <w:top w:val="none" w:sz="0" w:space="0" w:color="auto"/>
                <w:left w:val="none" w:sz="0" w:space="0" w:color="auto"/>
                <w:bottom w:val="none" w:sz="0" w:space="0" w:color="auto"/>
                <w:right w:val="none" w:sz="0" w:space="0" w:color="auto"/>
              </w:divBdr>
            </w:div>
          </w:divsChild>
        </w:div>
        <w:div w:id="91173520">
          <w:marLeft w:val="0"/>
          <w:marRight w:val="0"/>
          <w:marTop w:val="0"/>
          <w:marBottom w:val="0"/>
          <w:divBdr>
            <w:top w:val="none" w:sz="0" w:space="0" w:color="auto"/>
            <w:left w:val="none" w:sz="0" w:space="0" w:color="auto"/>
            <w:bottom w:val="none" w:sz="0" w:space="0" w:color="auto"/>
            <w:right w:val="none" w:sz="0" w:space="0" w:color="auto"/>
          </w:divBdr>
          <w:divsChild>
            <w:div w:id="1653749829">
              <w:marLeft w:val="0"/>
              <w:marRight w:val="0"/>
              <w:marTop w:val="0"/>
              <w:marBottom w:val="0"/>
              <w:divBdr>
                <w:top w:val="none" w:sz="0" w:space="0" w:color="auto"/>
                <w:left w:val="none" w:sz="0" w:space="0" w:color="auto"/>
                <w:bottom w:val="none" w:sz="0" w:space="0" w:color="auto"/>
                <w:right w:val="none" w:sz="0" w:space="0" w:color="auto"/>
              </w:divBdr>
            </w:div>
            <w:div w:id="1410883934">
              <w:marLeft w:val="0"/>
              <w:marRight w:val="0"/>
              <w:marTop w:val="0"/>
              <w:marBottom w:val="0"/>
              <w:divBdr>
                <w:top w:val="none" w:sz="0" w:space="0" w:color="auto"/>
                <w:left w:val="none" w:sz="0" w:space="0" w:color="auto"/>
                <w:bottom w:val="none" w:sz="0" w:space="0" w:color="auto"/>
                <w:right w:val="none" w:sz="0" w:space="0" w:color="auto"/>
              </w:divBdr>
            </w:div>
          </w:divsChild>
        </w:div>
        <w:div w:id="2109226410">
          <w:marLeft w:val="0"/>
          <w:marRight w:val="0"/>
          <w:marTop w:val="0"/>
          <w:marBottom w:val="0"/>
          <w:divBdr>
            <w:top w:val="none" w:sz="0" w:space="0" w:color="auto"/>
            <w:left w:val="none" w:sz="0" w:space="0" w:color="auto"/>
            <w:bottom w:val="none" w:sz="0" w:space="0" w:color="auto"/>
            <w:right w:val="none" w:sz="0" w:space="0" w:color="auto"/>
          </w:divBdr>
          <w:divsChild>
            <w:div w:id="1473982067">
              <w:marLeft w:val="0"/>
              <w:marRight w:val="0"/>
              <w:marTop w:val="0"/>
              <w:marBottom w:val="0"/>
              <w:divBdr>
                <w:top w:val="none" w:sz="0" w:space="0" w:color="auto"/>
                <w:left w:val="none" w:sz="0" w:space="0" w:color="auto"/>
                <w:bottom w:val="none" w:sz="0" w:space="0" w:color="auto"/>
                <w:right w:val="none" w:sz="0" w:space="0" w:color="auto"/>
              </w:divBdr>
            </w:div>
            <w:div w:id="441532710">
              <w:marLeft w:val="0"/>
              <w:marRight w:val="0"/>
              <w:marTop w:val="0"/>
              <w:marBottom w:val="0"/>
              <w:divBdr>
                <w:top w:val="none" w:sz="0" w:space="0" w:color="auto"/>
                <w:left w:val="none" w:sz="0" w:space="0" w:color="auto"/>
                <w:bottom w:val="none" w:sz="0" w:space="0" w:color="auto"/>
                <w:right w:val="none" w:sz="0" w:space="0" w:color="auto"/>
              </w:divBdr>
            </w:div>
            <w:div w:id="1824930760">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1707756432">
              <w:marLeft w:val="0"/>
              <w:marRight w:val="0"/>
              <w:marTop w:val="0"/>
              <w:marBottom w:val="0"/>
              <w:divBdr>
                <w:top w:val="none" w:sz="0" w:space="0" w:color="auto"/>
                <w:left w:val="none" w:sz="0" w:space="0" w:color="auto"/>
                <w:bottom w:val="none" w:sz="0" w:space="0" w:color="auto"/>
                <w:right w:val="none" w:sz="0" w:space="0" w:color="auto"/>
              </w:divBdr>
            </w:div>
          </w:divsChild>
        </w:div>
        <w:div w:id="2106918528">
          <w:marLeft w:val="0"/>
          <w:marRight w:val="0"/>
          <w:marTop w:val="0"/>
          <w:marBottom w:val="0"/>
          <w:divBdr>
            <w:top w:val="none" w:sz="0" w:space="0" w:color="auto"/>
            <w:left w:val="none" w:sz="0" w:space="0" w:color="auto"/>
            <w:bottom w:val="none" w:sz="0" w:space="0" w:color="auto"/>
            <w:right w:val="none" w:sz="0" w:space="0" w:color="auto"/>
          </w:divBdr>
          <w:divsChild>
            <w:div w:id="863830490">
              <w:marLeft w:val="0"/>
              <w:marRight w:val="0"/>
              <w:marTop w:val="0"/>
              <w:marBottom w:val="0"/>
              <w:divBdr>
                <w:top w:val="none" w:sz="0" w:space="0" w:color="auto"/>
                <w:left w:val="none" w:sz="0" w:space="0" w:color="auto"/>
                <w:bottom w:val="none" w:sz="0" w:space="0" w:color="auto"/>
                <w:right w:val="none" w:sz="0" w:space="0" w:color="auto"/>
              </w:divBdr>
            </w:div>
            <w:div w:id="1723748571">
              <w:marLeft w:val="0"/>
              <w:marRight w:val="0"/>
              <w:marTop w:val="0"/>
              <w:marBottom w:val="0"/>
              <w:divBdr>
                <w:top w:val="none" w:sz="0" w:space="0" w:color="auto"/>
                <w:left w:val="none" w:sz="0" w:space="0" w:color="auto"/>
                <w:bottom w:val="none" w:sz="0" w:space="0" w:color="auto"/>
                <w:right w:val="none" w:sz="0" w:space="0" w:color="auto"/>
              </w:divBdr>
            </w:div>
            <w:div w:id="320425430">
              <w:marLeft w:val="0"/>
              <w:marRight w:val="0"/>
              <w:marTop w:val="0"/>
              <w:marBottom w:val="0"/>
              <w:divBdr>
                <w:top w:val="none" w:sz="0" w:space="0" w:color="auto"/>
                <w:left w:val="none" w:sz="0" w:space="0" w:color="auto"/>
                <w:bottom w:val="none" w:sz="0" w:space="0" w:color="auto"/>
                <w:right w:val="none" w:sz="0" w:space="0" w:color="auto"/>
              </w:divBdr>
            </w:div>
            <w:div w:id="866527932">
              <w:marLeft w:val="0"/>
              <w:marRight w:val="0"/>
              <w:marTop w:val="0"/>
              <w:marBottom w:val="0"/>
              <w:divBdr>
                <w:top w:val="none" w:sz="0" w:space="0" w:color="auto"/>
                <w:left w:val="none" w:sz="0" w:space="0" w:color="auto"/>
                <w:bottom w:val="none" w:sz="0" w:space="0" w:color="auto"/>
                <w:right w:val="none" w:sz="0" w:space="0" w:color="auto"/>
              </w:divBdr>
            </w:div>
            <w:div w:id="360084161">
              <w:marLeft w:val="0"/>
              <w:marRight w:val="0"/>
              <w:marTop w:val="0"/>
              <w:marBottom w:val="0"/>
              <w:divBdr>
                <w:top w:val="none" w:sz="0" w:space="0" w:color="auto"/>
                <w:left w:val="none" w:sz="0" w:space="0" w:color="auto"/>
                <w:bottom w:val="none" w:sz="0" w:space="0" w:color="auto"/>
                <w:right w:val="none" w:sz="0" w:space="0" w:color="auto"/>
              </w:divBdr>
            </w:div>
          </w:divsChild>
        </w:div>
        <w:div w:id="449476894">
          <w:marLeft w:val="0"/>
          <w:marRight w:val="0"/>
          <w:marTop w:val="0"/>
          <w:marBottom w:val="0"/>
          <w:divBdr>
            <w:top w:val="none" w:sz="0" w:space="0" w:color="auto"/>
            <w:left w:val="none" w:sz="0" w:space="0" w:color="auto"/>
            <w:bottom w:val="none" w:sz="0" w:space="0" w:color="auto"/>
            <w:right w:val="none" w:sz="0" w:space="0" w:color="auto"/>
          </w:divBdr>
          <w:divsChild>
            <w:div w:id="1822500753">
              <w:marLeft w:val="0"/>
              <w:marRight w:val="0"/>
              <w:marTop w:val="0"/>
              <w:marBottom w:val="0"/>
              <w:divBdr>
                <w:top w:val="none" w:sz="0" w:space="0" w:color="auto"/>
                <w:left w:val="none" w:sz="0" w:space="0" w:color="auto"/>
                <w:bottom w:val="none" w:sz="0" w:space="0" w:color="auto"/>
                <w:right w:val="none" w:sz="0" w:space="0" w:color="auto"/>
              </w:divBdr>
            </w:div>
            <w:div w:id="2053386927">
              <w:marLeft w:val="0"/>
              <w:marRight w:val="0"/>
              <w:marTop w:val="0"/>
              <w:marBottom w:val="0"/>
              <w:divBdr>
                <w:top w:val="none" w:sz="0" w:space="0" w:color="auto"/>
                <w:left w:val="none" w:sz="0" w:space="0" w:color="auto"/>
                <w:bottom w:val="none" w:sz="0" w:space="0" w:color="auto"/>
                <w:right w:val="none" w:sz="0" w:space="0" w:color="auto"/>
              </w:divBdr>
            </w:div>
            <w:div w:id="2046636132">
              <w:marLeft w:val="0"/>
              <w:marRight w:val="0"/>
              <w:marTop w:val="0"/>
              <w:marBottom w:val="0"/>
              <w:divBdr>
                <w:top w:val="none" w:sz="0" w:space="0" w:color="auto"/>
                <w:left w:val="none" w:sz="0" w:space="0" w:color="auto"/>
                <w:bottom w:val="none" w:sz="0" w:space="0" w:color="auto"/>
                <w:right w:val="none" w:sz="0" w:space="0" w:color="auto"/>
              </w:divBdr>
            </w:div>
            <w:div w:id="1898280312">
              <w:marLeft w:val="0"/>
              <w:marRight w:val="0"/>
              <w:marTop w:val="0"/>
              <w:marBottom w:val="0"/>
              <w:divBdr>
                <w:top w:val="none" w:sz="0" w:space="0" w:color="auto"/>
                <w:left w:val="none" w:sz="0" w:space="0" w:color="auto"/>
                <w:bottom w:val="none" w:sz="0" w:space="0" w:color="auto"/>
                <w:right w:val="none" w:sz="0" w:space="0" w:color="auto"/>
              </w:divBdr>
            </w:div>
            <w:div w:id="1977762064">
              <w:marLeft w:val="0"/>
              <w:marRight w:val="0"/>
              <w:marTop w:val="0"/>
              <w:marBottom w:val="0"/>
              <w:divBdr>
                <w:top w:val="none" w:sz="0" w:space="0" w:color="auto"/>
                <w:left w:val="none" w:sz="0" w:space="0" w:color="auto"/>
                <w:bottom w:val="none" w:sz="0" w:space="0" w:color="auto"/>
                <w:right w:val="none" w:sz="0" w:space="0" w:color="auto"/>
              </w:divBdr>
            </w:div>
          </w:divsChild>
        </w:div>
        <w:div w:id="1473981924">
          <w:marLeft w:val="0"/>
          <w:marRight w:val="0"/>
          <w:marTop w:val="0"/>
          <w:marBottom w:val="0"/>
          <w:divBdr>
            <w:top w:val="none" w:sz="0" w:space="0" w:color="auto"/>
            <w:left w:val="none" w:sz="0" w:space="0" w:color="auto"/>
            <w:bottom w:val="none" w:sz="0" w:space="0" w:color="auto"/>
            <w:right w:val="none" w:sz="0" w:space="0" w:color="auto"/>
          </w:divBdr>
          <w:divsChild>
            <w:div w:id="238443377">
              <w:marLeft w:val="0"/>
              <w:marRight w:val="0"/>
              <w:marTop w:val="0"/>
              <w:marBottom w:val="0"/>
              <w:divBdr>
                <w:top w:val="none" w:sz="0" w:space="0" w:color="auto"/>
                <w:left w:val="none" w:sz="0" w:space="0" w:color="auto"/>
                <w:bottom w:val="none" w:sz="0" w:space="0" w:color="auto"/>
                <w:right w:val="none" w:sz="0" w:space="0" w:color="auto"/>
              </w:divBdr>
            </w:div>
            <w:div w:id="731077202">
              <w:marLeft w:val="0"/>
              <w:marRight w:val="0"/>
              <w:marTop w:val="0"/>
              <w:marBottom w:val="0"/>
              <w:divBdr>
                <w:top w:val="none" w:sz="0" w:space="0" w:color="auto"/>
                <w:left w:val="none" w:sz="0" w:space="0" w:color="auto"/>
                <w:bottom w:val="none" w:sz="0" w:space="0" w:color="auto"/>
                <w:right w:val="none" w:sz="0" w:space="0" w:color="auto"/>
              </w:divBdr>
            </w:div>
            <w:div w:id="310601745">
              <w:marLeft w:val="0"/>
              <w:marRight w:val="0"/>
              <w:marTop w:val="0"/>
              <w:marBottom w:val="0"/>
              <w:divBdr>
                <w:top w:val="none" w:sz="0" w:space="0" w:color="auto"/>
                <w:left w:val="none" w:sz="0" w:space="0" w:color="auto"/>
                <w:bottom w:val="none" w:sz="0" w:space="0" w:color="auto"/>
                <w:right w:val="none" w:sz="0" w:space="0" w:color="auto"/>
              </w:divBdr>
            </w:div>
            <w:div w:id="770322319">
              <w:marLeft w:val="0"/>
              <w:marRight w:val="0"/>
              <w:marTop w:val="0"/>
              <w:marBottom w:val="0"/>
              <w:divBdr>
                <w:top w:val="none" w:sz="0" w:space="0" w:color="auto"/>
                <w:left w:val="none" w:sz="0" w:space="0" w:color="auto"/>
                <w:bottom w:val="none" w:sz="0" w:space="0" w:color="auto"/>
                <w:right w:val="none" w:sz="0" w:space="0" w:color="auto"/>
              </w:divBdr>
            </w:div>
            <w:div w:id="118573380">
              <w:marLeft w:val="0"/>
              <w:marRight w:val="0"/>
              <w:marTop w:val="0"/>
              <w:marBottom w:val="0"/>
              <w:divBdr>
                <w:top w:val="none" w:sz="0" w:space="0" w:color="auto"/>
                <w:left w:val="none" w:sz="0" w:space="0" w:color="auto"/>
                <w:bottom w:val="none" w:sz="0" w:space="0" w:color="auto"/>
                <w:right w:val="none" w:sz="0" w:space="0" w:color="auto"/>
              </w:divBdr>
            </w:div>
          </w:divsChild>
        </w:div>
        <w:div w:id="1624001643">
          <w:marLeft w:val="0"/>
          <w:marRight w:val="0"/>
          <w:marTop w:val="0"/>
          <w:marBottom w:val="0"/>
          <w:divBdr>
            <w:top w:val="none" w:sz="0" w:space="0" w:color="auto"/>
            <w:left w:val="none" w:sz="0" w:space="0" w:color="auto"/>
            <w:bottom w:val="none" w:sz="0" w:space="0" w:color="auto"/>
            <w:right w:val="none" w:sz="0" w:space="0" w:color="auto"/>
          </w:divBdr>
          <w:divsChild>
            <w:div w:id="377167666">
              <w:marLeft w:val="0"/>
              <w:marRight w:val="0"/>
              <w:marTop w:val="0"/>
              <w:marBottom w:val="0"/>
              <w:divBdr>
                <w:top w:val="none" w:sz="0" w:space="0" w:color="auto"/>
                <w:left w:val="none" w:sz="0" w:space="0" w:color="auto"/>
                <w:bottom w:val="none" w:sz="0" w:space="0" w:color="auto"/>
                <w:right w:val="none" w:sz="0" w:space="0" w:color="auto"/>
              </w:divBdr>
            </w:div>
            <w:div w:id="1513109522">
              <w:marLeft w:val="0"/>
              <w:marRight w:val="0"/>
              <w:marTop w:val="0"/>
              <w:marBottom w:val="0"/>
              <w:divBdr>
                <w:top w:val="none" w:sz="0" w:space="0" w:color="auto"/>
                <w:left w:val="none" w:sz="0" w:space="0" w:color="auto"/>
                <w:bottom w:val="none" w:sz="0" w:space="0" w:color="auto"/>
                <w:right w:val="none" w:sz="0" w:space="0" w:color="auto"/>
              </w:divBdr>
            </w:div>
            <w:div w:id="671682245">
              <w:marLeft w:val="0"/>
              <w:marRight w:val="0"/>
              <w:marTop w:val="0"/>
              <w:marBottom w:val="0"/>
              <w:divBdr>
                <w:top w:val="none" w:sz="0" w:space="0" w:color="auto"/>
                <w:left w:val="none" w:sz="0" w:space="0" w:color="auto"/>
                <w:bottom w:val="none" w:sz="0" w:space="0" w:color="auto"/>
                <w:right w:val="none" w:sz="0" w:space="0" w:color="auto"/>
              </w:divBdr>
            </w:div>
            <w:div w:id="1800033572">
              <w:marLeft w:val="0"/>
              <w:marRight w:val="0"/>
              <w:marTop w:val="0"/>
              <w:marBottom w:val="0"/>
              <w:divBdr>
                <w:top w:val="none" w:sz="0" w:space="0" w:color="auto"/>
                <w:left w:val="none" w:sz="0" w:space="0" w:color="auto"/>
                <w:bottom w:val="none" w:sz="0" w:space="0" w:color="auto"/>
                <w:right w:val="none" w:sz="0" w:space="0" w:color="auto"/>
              </w:divBdr>
            </w:div>
          </w:divsChild>
        </w:div>
        <w:div w:id="1784692251">
          <w:marLeft w:val="0"/>
          <w:marRight w:val="0"/>
          <w:marTop w:val="0"/>
          <w:marBottom w:val="0"/>
          <w:divBdr>
            <w:top w:val="none" w:sz="0" w:space="0" w:color="auto"/>
            <w:left w:val="none" w:sz="0" w:space="0" w:color="auto"/>
            <w:bottom w:val="none" w:sz="0" w:space="0" w:color="auto"/>
            <w:right w:val="none" w:sz="0" w:space="0" w:color="auto"/>
          </w:divBdr>
          <w:divsChild>
            <w:div w:id="1823084460">
              <w:marLeft w:val="0"/>
              <w:marRight w:val="0"/>
              <w:marTop w:val="0"/>
              <w:marBottom w:val="0"/>
              <w:divBdr>
                <w:top w:val="none" w:sz="0" w:space="0" w:color="auto"/>
                <w:left w:val="none" w:sz="0" w:space="0" w:color="auto"/>
                <w:bottom w:val="none" w:sz="0" w:space="0" w:color="auto"/>
                <w:right w:val="none" w:sz="0" w:space="0" w:color="auto"/>
              </w:divBdr>
            </w:div>
            <w:div w:id="1022634940">
              <w:marLeft w:val="0"/>
              <w:marRight w:val="0"/>
              <w:marTop w:val="0"/>
              <w:marBottom w:val="0"/>
              <w:divBdr>
                <w:top w:val="none" w:sz="0" w:space="0" w:color="auto"/>
                <w:left w:val="none" w:sz="0" w:space="0" w:color="auto"/>
                <w:bottom w:val="none" w:sz="0" w:space="0" w:color="auto"/>
                <w:right w:val="none" w:sz="0" w:space="0" w:color="auto"/>
              </w:divBdr>
            </w:div>
          </w:divsChild>
        </w:div>
        <w:div w:id="1165900704">
          <w:marLeft w:val="0"/>
          <w:marRight w:val="0"/>
          <w:marTop w:val="0"/>
          <w:marBottom w:val="0"/>
          <w:divBdr>
            <w:top w:val="none" w:sz="0" w:space="0" w:color="auto"/>
            <w:left w:val="none" w:sz="0" w:space="0" w:color="auto"/>
            <w:bottom w:val="none" w:sz="0" w:space="0" w:color="auto"/>
            <w:right w:val="none" w:sz="0" w:space="0" w:color="auto"/>
          </w:divBdr>
          <w:divsChild>
            <w:div w:id="2048874857">
              <w:marLeft w:val="0"/>
              <w:marRight w:val="0"/>
              <w:marTop w:val="0"/>
              <w:marBottom w:val="0"/>
              <w:divBdr>
                <w:top w:val="none" w:sz="0" w:space="0" w:color="auto"/>
                <w:left w:val="none" w:sz="0" w:space="0" w:color="auto"/>
                <w:bottom w:val="none" w:sz="0" w:space="0" w:color="auto"/>
                <w:right w:val="none" w:sz="0" w:space="0" w:color="auto"/>
              </w:divBdr>
            </w:div>
            <w:div w:id="1002439305">
              <w:marLeft w:val="0"/>
              <w:marRight w:val="0"/>
              <w:marTop w:val="0"/>
              <w:marBottom w:val="0"/>
              <w:divBdr>
                <w:top w:val="none" w:sz="0" w:space="0" w:color="auto"/>
                <w:left w:val="none" w:sz="0" w:space="0" w:color="auto"/>
                <w:bottom w:val="none" w:sz="0" w:space="0" w:color="auto"/>
                <w:right w:val="none" w:sz="0" w:space="0" w:color="auto"/>
              </w:divBdr>
            </w:div>
            <w:div w:id="398868058">
              <w:marLeft w:val="0"/>
              <w:marRight w:val="0"/>
              <w:marTop w:val="0"/>
              <w:marBottom w:val="0"/>
              <w:divBdr>
                <w:top w:val="none" w:sz="0" w:space="0" w:color="auto"/>
                <w:left w:val="none" w:sz="0" w:space="0" w:color="auto"/>
                <w:bottom w:val="none" w:sz="0" w:space="0" w:color="auto"/>
                <w:right w:val="none" w:sz="0" w:space="0" w:color="auto"/>
              </w:divBdr>
            </w:div>
            <w:div w:id="1921795044">
              <w:marLeft w:val="0"/>
              <w:marRight w:val="0"/>
              <w:marTop w:val="0"/>
              <w:marBottom w:val="0"/>
              <w:divBdr>
                <w:top w:val="none" w:sz="0" w:space="0" w:color="auto"/>
                <w:left w:val="none" w:sz="0" w:space="0" w:color="auto"/>
                <w:bottom w:val="none" w:sz="0" w:space="0" w:color="auto"/>
                <w:right w:val="none" w:sz="0" w:space="0" w:color="auto"/>
              </w:divBdr>
            </w:div>
            <w:div w:id="1159539113">
              <w:marLeft w:val="0"/>
              <w:marRight w:val="0"/>
              <w:marTop w:val="0"/>
              <w:marBottom w:val="0"/>
              <w:divBdr>
                <w:top w:val="none" w:sz="0" w:space="0" w:color="auto"/>
                <w:left w:val="none" w:sz="0" w:space="0" w:color="auto"/>
                <w:bottom w:val="none" w:sz="0" w:space="0" w:color="auto"/>
                <w:right w:val="none" w:sz="0" w:space="0" w:color="auto"/>
              </w:divBdr>
            </w:div>
          </w:divsChild>
        </w:div>
        <w:div w:id="1030644482">
          <w:marLeft w:val="0"/>
          <w:marRight w:val="0"/>
          <w:marTop w:val="0"/>
          <w:marBottom w:val="0"/>
          <w:divBdr>
            <w:top w:val="none" w:sz="0" w:space="0" w:color="auto"/>
            <w:left w:val="none" w:sz="0" w:space="0" w:color="auto"/>
            <w:bottom w:val="none" w:sz="0" w:space="0" w:color="auto"/>
            <w:right w:val="none" w:sz="0" w:space="0" w:color="auto"/>
          </w:divBdr>
          <w:divsChild>
            <w:div w:id="2117283236">
              <w:marLeft w:val="0"/>
              <w:marRight w:val="0"/>
              <w:marTop w:val="0"/>
              <w:marBottom w:val="0"/>
              <w:divBdr>
                <w:top w:val="none" w:sz="0" w:space="0" w:color="auto"/>
                <w:left w:val="none" w:sz="0" w:space="0" w:color="auto"/>
                <w:bottom w:val="none" w:sz="0" w:space="0" w:color="auto"/>
                <w:right w:val="none" w:sz="0" w:space="0" w:color="auto"/>
              </w:divBdr>
            </w:div>
            <w:div w:id="160437432">
              <w:marLeft w:val="0"/>
              <w:marRight w:val="0"/>
              <w:marTop w:val="0"/>
              <w:marBottom w:val="0"/>
              <w:divBdr>
                <w:top w:val="none" w:sz="0" w:space="0" w:color="auto"/>
                <w:left w:val="none" w:sz="0" w:space="0" w:color="auto"/>
                <w:bottom w:val="none" w:sz="0" w:space="0" w:color="auto"/>
                <w:right w:val="none" w:sz="0" w:space="0" w:color="auto"/>
              </w:divBdr>
            </w:div>
            <w:div w:id="1775320914">
              <w:marLeft w:val="0"/>
              <w:marRight w:val="0"/>
              <w:marTop w:val="0"/>
              <w:marBottom w:val="0"/>
              <w:divBdr>
                <w:top w:val="none" w:sz="0" w:space="0" w:color="auto"/>
                <w:left w:val="none" w:sz="0" w:space="0" w:color="auto"/>
                <w:bottom w:val="none" w:sz="0" w:space="0" w:color="auto"/>
                <w:right w:val="none" w:sz="0" w:space="0" w:color="auto"/>
              </w:divBdr>
            </w:div>
            <w:div w:id="1669602632">
              <w:marLeft w:val="0"/>
              <w:marRight w:val="0"/>
              <w:marTop w:val="0"/>
              <w:marBottom w:val="0"/>
              <w:divBdr>
                <w:top w:val="none" w:sz="0" w:space="0" w:color="auto"/>
                <w:left w:val="none" w:sz="0" w:space="0" w:color="auto"/>
                <w:bottom w:val="none" w:sz="0" w:space="0" w:color="auto"/>
                <w:right w:val="none" w:sz="0" w:space="0" w:color="auto"/>
              </w:divBdr>
            </w:div>
            <w:div w:id="312217225">
              <w:marLeft w:val="0"/>
              <w:marRight w:val="0"/>
              <w:marTop w:val="0"/>
              <w:marBottom w:val="0"/>
              <w:divBdr>
                <w:top w:val="none" w:sz="0" w:space="0" w:color="auto"/>
                <w:left w:val="none" w:sz="0" w:space="0" w:color="auto"/>
                <w:bottom w:val="none" w:sz="0" w:space="0" w:color="auto"/>
                <w:right w:val="none" w:sz="0" w:space="0" w:color="auto"/>
              </w:divBdr>
            </w:div>
            <w:div w:id="654719797">
              <w:marLeft w:val="0"/>
              <w:marRight w:val="0"/>
              <w:marTop w:val="0"/>
              <w:marBottom w:val="0"/>
              <w:divBdr>
                <w:top w:val="none" w:sz="0" w:space="0" w:color="auto"/>
                <w:left w:val="none" w:sz="0" w:space="0" w:color="auto"/>
                <w:bottom w:val="none" w:sz="0" w:space="0" w:color="auto"/>
                <w:right w:val="none" w:sz="0" w:space="0" w:color="auto"/>
              </w:divBdr>
            </w:div>
            <w:div w:id="1023631200">
              <w:marLeft w:val="0"/>
              <w:marRight w:val="0"/>
              <w:marTop w:val="0"/>
              <w:marBottom w:val="0"/>
              <w:divBdr>
                <w:top w:val="none" w:sz="0" w:space="0" w:color="auto"/>
                <w:left w:val="none" w:sz="0" w:space="0" w:color="auto"/>
                <w:bottom w:val="none" w:sz="0" w:space="0" w:color="auto"/>
                <w:right w:val="none" w:sz="0" w:space="0" w:color="auto"/>
              </w:divBdr>
            </w:div>
            <w:div w:id="2056153664">
              <w:marLeft w:val="0"/>
              <w:marRight w:val="0"/>
              <w:marTop w:val="0"/>
              <w:marBottom w:val="0"/>
              <w:divBdr>
                <w:top w:val="none" w:sz="0" w:space="0" w:color="auto"/>
                <w:left w:val="none" w:sz="0" w:space="0" w:color="auto"/>
                <w:bottom w:val="none" w:sz="0" w:space="0" w:color="auto"/>
                <w:right w:val="none" w:sz="0" w:space="0" w:color="auto"/>
              </w:divBdr>
            </w:div>
            <w:div w:id="1817914838">
              <w:marLeft w:val="0"/>
              <w:marRight w:val="0"/>
              <w:marTop w:val="0"/>
              <w:marBottom w:val="0"/>
              <w:divBdr>
                <w:top w:val="none" w:sz="0" w:space="0" w:color="auto"/>
                <w:left w:val="none" w:sz="0" w:space="0" w:color="auto"/>
                <w:bottom w:val="none" w:sz="0" w:space="0" w:color="auto"/>
                <w:right w:val="none" w:sz="0" w:space="0" w:color="auto"/>
              </w:divBdr>
            </w:div>
            <w:div w:id="114101636">
              <w:marLeft w:val="0"/>
              <w:marRight w:val="0"/>
              <w:marTop w:val="0"/>
              <w:marBottom w:val="0"/>
              <w:divBdr>
                <w:top w:val="none" w:sz="0" w:space="0" w:color="auto"/>
                <w:left w:val="none" w:sz="0" w:space="0" w:color="auto"/>
                <w:bottom w:val="none" w:sz="0" w:space="0" w:color="auto"/>
                <w:right w:val="none" w:sz="0" w:space="0" w:color="auto"/>
              </w:divBdr>
            </w:div>
            <w:div w:id="2145267880">
              <w:marLeft w:val="0"/>
              <w:marRight w:val="0"/>
              <w:marTop w:val="0"/>
              <w:marBottom w:val="0"/>
              <w:divBdr>
                <w:top w:val="none" w:sz="0" w:space="0" w:color="auto"/>
                <w:left w:val="none" w:sz="0" w:space="0" w:color="auto"/>
                <w:bottom w:val="none" w:sz="0" w:space="0" w:color="auto"/>
                <w:right w:val="none" w:sz="0" w:space="0" w:color="auto"/>
              </w:divBdr>
            </w:div>
          </w:divsChild>
        </w:div>
        <w:div w:id="114325714">
          <w:marLeft w:val="0"/>
          <w:marRight w:val="0"/>
          <w:marTop w:val="0"/>
          <w:marBottom w:val="0"/>
          <w:divBdr>
            <w:top w:val="none" w:sz="0" w:space="0" w:color="auto"/>
            <w:left w:val="none" w:sz="0" w:space="0" w:color="auto"/>
            <w:bottom w:val="none" w:sz="0" w:space="0" w:color="auto"/>
            <w:right w:val="none" w:sz="0" w:space="0" w:color="auto"/>
          </w:divBdr>
          <w:divsChild>
            <w:div w:id="1687124771">
              <w:marLeft w:val="0"/>
              <w:marRight w:val="0"/>
              <w:marTop w:val="0"/>
              <w:marBottom w:val="0"/>
              <w:divBdr>
                <w:top w:val="none" w:sz="0" w:space="0" w:color="auto"/>
                <w:left w:val="none" w:sz="0" w:space="0" w:color="auto"/>
                <w:bottom w:val="none" w:sz="0" w:space="0" w:color="auto"/>
                <w:right w:val="none" w:sz="0" w:space="0" w:color="auto"/>
              </w:divBdr>
            </w:div>
            <w:div w:id="1270821656">
              <w:marLeft w:val="0"/>
              <w:marRight w:val="0"/>
              <w:marTop w:val="0"/>
              <w:marBottom w:val="0"/>
              <w:divBdr>
                <w:top w:val="none" w:sz="0" w:space="0" w:color="auto"/>
                <w:left w:val="none" w:sz="0" w:space="0" w:color="auto"/>
                <w:bottom w:val="none" w:sz="0" w:space="0" w:color="auto"/>
                <w:right w:val="none" w:sz="0" w:space="0" w:color="auto"/>
              </w:divBdr>
            </w:div>
            <w:div w:id="1173490083">
              <w:marLeft w:val="0"/>
              <w:marRight w:val="0"/>
              <w:marTop w:val="0"/>
              <w:marBottom w:val="0"/>
              <w:divBdr>
                <w:top w:val="none" w:sz="0" w:space="0" w:color="auto"/>
                <w:left w:val="none" w:sz="0" w:space="0" w:color="auto"/>
                <w:bottom w:val="none" w:sz="0" w:space="0" w:color="auto"/>
                <w:right w:val="none" w:sz="0" w:space="0" w:color="auto"/>
              </w:divBdr>
            </w:div>
            <w:div w:id="820268735">
              <w:marLeft w:val="0"/>
              <w:marRight w:val="0"/>
              <w:marTop w:val="0"/>
              <w:marBottom w:val="0"/>
              <w:divBdr>
                <w:top w:val="none" w:sz="0" w:space="0" w:color="auto"/>
                <w:left w:val="none" w:sz="0" w:space="0" w:color="auto"/>
                <w:bottom w:val="none" w:sz="0" w:space="0" w:color="auto"/>
                <w:right w:val="none" w:sz="0" w:space="0" w:color="auto"/>
              </w:divBdr>
            </w:div>
          </w:divsChild>
        </w:div>
        <w:div w:id="1146048424">
          <w:marLeft w:val="0"/>
          <w:marRight w:val="0"/>
          <w:marTop w:val="0"/>
          <w:marBottom w:val="0"/>
          <w:divBdr>
            <w:top w:val="none" w:sz="0" w:space="0" w:color="auto"/>
            <w:left w:val="none" w:sz="0" w:space="0" w:color="auto"/>
            <w:bottom w:val="none" w:sz="0" w:space="0" w:color="auto"/>
            <w:right w:val="none" w:sz="0" w:space="0" w:color="auto"/>
          </w:divBdr>
        </w:div>
        <w:div w:id="104737755">
          <w:marLeft w:val="0"/>
          <w:marRight w:val="0"/>
          <w:marTop w:val="0"/>
          <w:marBottom w:val="0"/>
          <w:divBdr>
            <w:top w:val="none" w:sz="0" w:space="0" w:color="auto"/>
            <w:left w:val="none" w:sz="0" w:space="0" w:color="auto"/>
            <w:bottom w:val="none" w:sz="0" w:space="0" w:color="auto"/>
            <w:right w:val="none" w:sz="0" w:space="0" w:color="auto"/>
          </w:divBdr>
        </w:div>
        <w:div w:id="179857286">
          <w:marLeft w:val="0"/>
          <w:marRight w:val="0"/>
          <w:marTop w:val="0"/>
          <w:marBottom w:val="0"/>
          <w:divBdr>
            <w:top w:val="none" w:sz="0" w:space="0" w:color="auto"/>
            <w:left w:val="none" w:sz="0" w:space="0" w:color="auto"/>
            <w:bottom w:val="none" w:sz="0" w:space="0" w:color="auto"/>
            <w:right w:val="none" w:sz="0" w:space="0" w:color="auto"/>
          </w:divBdr>
        </w:div>
        <w:div w:id="739135066">
          <w:marLeft w:val="0"/>
          <w:marRight w:val="0"/>
          <w:marTop w:val="0"/>
          <w:marBottom w:val="0"/>
          <w:divBdr>
            <w:top w:val="none" w:sz="0" w:space="0" w:color="auto"/>
            <w:left w:val="none" w:sz="0" w:space="0" w:color="auto"/>
            <w:bottom w:val="none" w:sz="0" w:space="0" w:color="auto"/>
            <w:right w:val="none" w:sz="0" w:space="0" w:color="auto"/>
          </w:divBdr>
        </w:div>
        <w:div w:id="72970195">
          <w:marLeft w:val="0"/>
          <w:marRight w:val="0"/>
          <w:marTop w:val="0"/>
          <w:marBottom w:val="0"/>
          <w:divBdr>
            <w:top w:val="none" w:sz="0" w:space="0" w:color="auto"/>
            <w:left w:val="none" w:sz="0" w:space="0" w:color="auto"/>
            <w:bottom w:val="none" w:sz="0" w:space="0" w:color="auto"/>
            <w:right w:val="none" w:sz="0" w:space="0" w:color="auto"/>
          </w:divBdr>
        </w:div>
        <w:div w:id="476453998">
          <w:marLeft w:val="0"/>
          <w:marRight w:val="0"/>
          <w:marTop w:val="0"/>
          <w:marBottom w:val="0"/>
          <w:divBdr>
            <w:top w:val="none" w:sz="0" w:space="0" w:color="auto"/>
            <w:left w:val="none" w:sz="0" w:space="0" w:color="auto"/>
            <w:bottom w:val="none" w:sz="0" w:space="0" w:color="auto"/>
            <w:right w:val="none" w:sz="0" w:space="0" w:color="auto"/>
          </w:divBdr>
        </w:div>
        <w:div w:id="889195304">
          <w:marLeft w:val="0"/>
          <w:marRight w:val="0"/>
          <w:marTop w:val="0"/>
          <w:marBottom w:val="0"/>
          <w:divBdr>
            <w:top w:val="none" w:sz="0" w:space="0" w:color="auto"/>
            <w:left w:val="none" w:sz="0" w:space="0" w:color="auto"/>
            <w:bottom w:val="none" w:sz="0" w:space="0" w:color="auto"/>
            <w:right w:val="none" w:sz="0" w:space="0" w:color="auto"/>
          </w:divBdr>
        </w:div>
        <w:div w:id="260378440">
          <w:marLeft w:val="0"/>
          <w:marRight w:val="0"/>
          <w:marTop w:val="0"/>
          <w:marBottom w:val="0"/>
          <w:divBdr>
            <w:top w:val="none" w:sz="0" w:space="0" w:color="auto"/>
            <w:left w:val="none" w:sz="0" w:space="0" w:color="auto"/>
            <w:bottom w:val="none" w:sz="0" w:space="0" w:color="auto"/>
            <w:right w:val="none" w:sz="0" w:space="0" w:color="auto"/>
          </w:divBdr>
        </w:div>
        <w:div w:id="1445079172">
          <w:marLeft w:val="0"/>
          <w:marRight w:val="0"/>
          <w:marTop w:val="0"/>
          <w:marBottom w:val="0"/>
          <w:divBdr>
            <w:top w:val="none" w:sz="0" w:space="0" w:color="auto"/>
            <w:left w:val="none" w:sz="0" w:space="0" w:color="auto"/>
            <w:bottom w:val="none" w:sz="0" w:space="0" w:color="auto"/>
            <w:right w:val="none" w:sz="0" w:space="0" w:color="auto"/>
          </w:divBdr>
        </w:div>
        <w:div w:id="1963614820">
          <w:marLeft w:val="0"/>
          <w:marRight w:val="0"/>
          <w:marTop w:val="0"/>
          <w:marBottom w:val="0"/>
          <w:divBdr>
            <w:top w:val="none" w:sz="0" w:space="0" w:color="auto"/>
            <w:left w:val="none" w:sz="0" w:space="0" w:color="auto"/>
            <w:bottom w:val="none" w:sz="0" w:space="0" w:color="auto"/>
            <w:right w:val="none" w:sz="0" w:space="0" w:color="auto"/>
          </w:divBdr>
        </w:div>
        <w:div w:id="1294821947">
          <w:marLeft w:val="0"/>
          <w:marRight w:val="0"/>
          <w:marTop w:val="0"/>
          <w:marBottom w:val="0"/>
          <w:divBdr>
            <w:top w:val="none" w:sz="0" w:space="0" w:color="auto"/>
            <w:left w:val="none" w:sz="0" w:space="0" w:color="auto"/>
            <w:bottom w:val="none" w:sz="0" w:space="0" w:color="auto"/>
            <w:right w:val="none" w:sz="0" w:space="0" w:color="auto"/>
          </w:divBdr>
        </w:div>
        <w:div w:id="37166953">
          <w:marLeft w:val="0"/>
          <w:marRight w:val="0"/>
          <w:marTop w:val="0"/>
          <w:marBottom w:val="0"/>
          <w:divBdr>
            <w:top w:val="none" w:sz="0" w:space="0" w:color="auto"/>
            <w:left w:val="none" w:sz="0" w:space="0" w:color="auto"/>
            <w:bottom w:val="none" w:sz="0" w:space="0" w:color="auto"/>
            <w:right w:val="none" w:sz="0" w:space="0" w:color="auto"/>
          </w:divBdr>
        </w:div>
        <w:div w:id="395975249">
          <w:marLeft w:val="0"/>
          <w:marRight w:val="0"/>
          <w:marTop w:val="0"/>
          <w:marBottom w:val="0"/>
          <w:divBdr>
            <w:top w:val="none" w:sz="0" w:space="0" w:color="auto"/>
            <w:left w:val="none" w:sz="0" w:space="0" w:color="auto"/>
            <w:bottom w:val="none" w:sz="0" w:space="0" w:color="auto"/>
            <w:right w:val="none" w:sz="0" w:space="0" w:color="auto"/>
          </w:divBdr>
        </w:div>
        <w:div w:id="510416222">
          <w:marLeft w:val="0"/>
          <w:marRight w:val="0"/>
          <w:marTop w:val="0"/>
          <w:marBottom w:val="0"/>
          <w:divBdr>
            <w:top w:val="none" w:sz="0" w:space="0" w:color="auto"/>
            <w:left w:val="none" w:sz="0" w:space="0" w:color="auto"/>
            <w:bottom w:val="none" w:sz="0" w:space="0" w:color="auto"/>
            <w:right w:val="none" w:sz="0" w:space="0" w:color="auto"/>
          </w:divBdr>
        </w:div>
        <w:div w:id="221599514">
          <w:marLeft w:val="0"/>
          <w:marRight w:val="0"/>
          <w:marTop w:val="0"/>
          <w:marBottom w:val="0"/>
          <w:divBdr>
            <w:top w:val="none" w:sz="0" w:space="0" w:color="auto"/>
            <w:left w:val="none" w:sz="0" w:space="0" w:color="auto"/>
            <w:bottom w:val="none" w:sz="0" w:space="0" w:color="auto"/>
            <w:right w:val="none" w:sz="0" w:space="0" w:color="auto"/>
          </w:divBdr>
        </w:div>
        <w:div w:id="153641630">
          <w:marLeft w:val="0"/>
          <w:marRight w:val="0"/>
          <w:marTop w:val="0"/>
          <w:marBottom w:val="0"/>
          <w:divBdr>
            <w:top w:val="none" w:sz="0" w:space="0" w:color="auto"/>
            <w:left w:val="none" w:sz="0" w:space="0" w:color="auto"/>
            <w:bottom w:val="none" w:sz="0" w:space="0" w:color="auto"/>
            <w:right w:val="none" w:sz="0" w:space="0" w:color="auto"/>
          </w:divBdr>
          <w:divsChild>
            <w:div w:id="306323898">
              <w:marLeft w:val="0"/>
              <w:marRight w:val="0"/>
              <w:marTop w:val="0"/>
              <w:marBottom w:val="0"/>
              <w:divBdr>
                <w:top w:val="none" w:sz="0" w:space="0" w:color="auto"/>
                <w:left w:val="none" w:sz="0" w:space="0" w:color="auto"/>
                <w:bottom w:val="none" w:sz="0" w:space="0" w:color="auto"/>
                <w:right w:val="none" w:sz="0" w:space="0" w:color="auto"/>
              </w:divBdr>
            </w:div>
            <w:div w:id="1592158416">
              <w:marLeft w:val="0"/>
              <w:marRight w:val="0"/>
              <w:marTop w:val="0"/>
              <w:marBottom w:val="0"/>
              <w:divBdr>
                <w:top w:val="none" w:sz="0" w:space="0" w:color="auto"/>
                <w:left w:val="none" w:sz="0" w:space="0" w:color="auto"/>
                <w:bottom w:val="none" w:sz="0" w:space="0" w:color="auto"/>
                <w:right w:val="none" w:sz="0" w:space="0" w:color="auto"/>
              </w:divBdr>
            </w:div>
            <w:div w:id="1675642362">
              <w:marLeft w:val="0"/>
              <w:marRight w:val="0"/>
              <w:marTop w:val="0"/>
              <w:marBottom w:val="0"/>
              <w:divBdr>
                <w:top w:val="none" w:sz="0" w:space="0" w:color="auto"/>
                <w:left w:val="none" w:sz="0" w:space="0" w:color="auto"/>
                <w:bottom w:val="none" w:sz="0" w:space="0" w:color="auto"/>
                <w:right w:val="none" w:sz="0" w:space="0" w:color="auto"/>
              </w:divBdr>
            </w:div>
            <w:div w:id="754859646">
              <w:marLeft w:val="0"/>
              <w:marRight w:val="0"/>
              <w:marTop w:val="0"/>
              <w:marBottom w:val="0"/>
              <w:divBdr>
                <w:top w:val="none" w:sz="0" w:space="0" w:color="auto"/>
                <w:left w:val="none" w:sz="0" w:space="0" w:color="auto"/>
                <w:bottom w:val="none" w:sz="0" w:space="0" w:color="auto"/>
                <w:right w:val="none" w:sz="0" w:space="0" w:color="auto"/>
              </w:divBdr>
            </w:div>
            <w:div w:id="1883783937">
              <w:marLeft w:val="0"/>
              <w:marRight w:val="0"/>
              <w:marTop w:val="0"/>
              <w:marBottom w:val="0"/>
              <w:divBdr>
                <w:top w:val="none" w:sz="0" w:space="0" w:color="auto"/>
                <w:left w:val="none" w:sz="0" w:space="0" w:color="auto"/>
                <w:bottom w:val="none" w:sz="0" w:space="0" w:color="auto"/>
                <w:right w:val="none" w:sz="0" w:space="0" w:color="auto"/>
              </w:divBdr>
            </w:div>
          </w:divsChild>
        </w:div>
        <w:div w:id="1611476954">
          <w:marLeft w:val="0"/>
          <w:marRight w:val="0"/>
          <w:marTop w:val="0"/>
          <w:marBottom w:val="0"/>
          <w:divBdr>
            <w:top w:val="none" w:sz="0" w:space="0" w:color="auto"/>
            <w:left w:val="none" w:sz="0" w:space="0" w:color="auto"/>
            <w:bottom w:val="none" w:sz="0" w:space="0" w:color="auto"/>
            <w:right w:val="none" w:sz="0" w:space="0" w:color="auto"/>
          </w:divBdr>
          <w:divsChild>
            <w:div w:id="2082173285">
              <w:marLeft w:val="0"/>
              <w:marRight w:val="0"/>
              <w:marTop w:val="0"/>
              <w:marBottom w:val="0"/>
              <w:divBdr>
                <w:top w:val="none" w:sz="0" w:space="0" w:color="auto"/>
                <w:left w:val="none" w:sz="0" w:space="0" w:color="auto"/>
                <w:bottom w:val="none" w:sz="0" w:space="0" w:color="auto"/>
                <w:right w:val="none" w:sz="0" w:space="0" w:color="auto"/>
              </w:divBdr>
            </w:div>
            <w:div w:id="577786218">
              <w:marLeft w:val="0"/>
              <w:marRight w:val="0"/>
              <w:marTop w:val="0"/>
              <w:marBottom w:val="0"/>
              <w:divBdr>
                <w:top w:val="none" w:sz="0" w:space="0" w:color="auto"/>
                <w:left w:val="none" w:sz="0" w:space="0" w:color="auto"/>
                <w:bottom w:val="none" w:sz="0" w:space="0" w:color="auto"/>
                <w:right w:val="none" w:sz="0" w:space="0" w:color="auto"/>
              </w:divBdr>
            </w:div>
            <w:div w:id="1660495544">
              <w:marLeft w:val="0"/>
              <w:marRight w:val="0"/>
              <w:marTop w:val="0"/>
              <w:marBottom w:val="0"/>
              <w:divBdr>
                <w:top w:val="none" w:sz="0" w:space="0" w:color="auto"/>
                <w:left w:val="none" w:sz="0" w:space="0" w:color="auto"/>
                <w:bottom w:val="none" w:sz="0" w:space="0" w:color="auto"/>
                <w:right w:val="none" w:sz="0" w:space="0" w:color="auto"/>
              </w:divBdr>
            </w:div>
            <w:div w:id="1677348102">
              <w:marLeft w:val="0"/>
              <w:marRight w:val="0"/>
              <w:marTop w:val="0"/>
              <w:marBottom w:val="0"/>
              <w:divBdr>
                <w:top w:val="none" w:sz="0" w:space="0" w:color="auto"/>
                <w:left w:val="none" w:sz="0" w:space="0" w:color="auto"/>
                <w:bottom w:val="none" w:sz="0" w:space="0" w:color="auto"/>
                <w:right w:val="none" w:sz="0" w:space="0" w:color="auto"/>
              </w:divBdr>
            </w:div>
            <w:div w:id="2076856238">
              <w:marLeft w:val="0"/>
              <w:marRight w:val="0"/>
              <w:marTop w:val="0"/>
              <w:marBottom w:val="0"/>
              <w:divBdr>
                <w:top w:val="none" w:sz="0" w:space="0" w:color="auto"/>
                <w:left w:val="none" w:sz="0" w:space="0" w:color="auto"/>
                <w:bottom w:val="none" w:sz="0" w:space="0" w:color="auto"/>
                <w:right w:val="none" w:sz="0" w:space="0" w:color="auto"/>
              </w:divBdr>
            </w:div>
          </w:divsChild>
        </w:div>
        <w:div w:id="1303267014">
          <w:marLeft w:val="0"/>
          <w:marRight w:val="0"/>
          <w:marTop w:val="0"/>
          <w:marBottom w:val="0"/>
          <w:divBdr>
            <w:top w:val="none" w:sz="0" w:space="0" w:color="auto"/>
            <w:left w:val="none" w:sz="0" w:space="0" w:color="auto"/>
            <w:bottom w:val="none" w:sz="0" w:space="0" w:color="auto"/>
            <w:right w:val="none" w:sz="0" w:space="0" w:color="auto"/>
          </w:divBdr>
        </w:div>
        <w:div w:id="642544823">
          <w:marLeft w:val="0"/>
          <w:marRight w:val="0"/>
          <w:marTop w:val="0"/>
          <w:marBottom w:val="0"/>
          <w:divBdr>
            <w:top w:val="none" w:sz="0" w:space="0" w:color="auto"/>
            <w:left w:val="none" w:sz="0" w:space="0" w:color="auto"/>
            <w:bottom w:val="none" w:sz="0" w:space="0" w:color="auto"/>
            <w:right w:val="none" w:sz="0" w:space="0" w:color="auto"/>
          </w:divBdr>
        </w:div>
        <w:div w:id="940839340">
          <w:marLeft w:val="0"/>
          <w:marRight w:val="0"/>
          <w:marTop w:val="0"/>
          <w:marBottom w:val="0"/>
          <w:divBdr>
            <w:top w:val="none" w:sz="0" w:space="0" w:color="auto"/>
            <w:left w:val="none" w:sz="0" w:space="0" w:color="auto"/>
            <w:bottom w:val="none" w:sz="0" w:space="0" w:color="auto"/>
            <w:right w:val="none" w:sz="0" w:space="0" w:color="auto"/>
          </w:divBdr>
        </w:div>
        <w:div w:id="2105224907">
          <w:marLeft w:val="0"/>
          <w:marRight w:val="0"/>
          <w:marTop w:val="0"/>
          <w:marBottom w:val="0"/>
          <w:divBdr>
            <w:top w:val="none" w:sz="0" w:space="0" w:color="auto"/>
            <w:left w:val="none" w:sz="0" w:space="0" w:color="auto"/>
            <w:bottom w:val="none" w:sz="0" w:space="0" w:color="auto"/>
            <w:right w:val="none" w:sz="0" w:space="0" w:color="auto"/>
          </w:divBdr>
        </w:div>
        <w:div w:id="1007946606">
          <w:marLeft w:val="0"/>
          <w:marRight w:val="0"/>
          <w:marTop w:val="0"/>
          <w:marBottom w:val="0"/>
          <w:divBdr>
            <w:top w:val="none" w:sz="0" w:space="0" w:color="auto"/>
            <w:left w:val="none" w:sz="0" w:space="0" w:color="auto"/>
            <w:bottom w:val="none" w:sz="0" w:space="0" w:color="auto"/>
            <w:right w:val="none" w:sz="0" w:space="0" w:color="auto"/>
          </w:divBdr>
        </w:div>
        <w:div w:id="727067239">
          <w:marLeft w:val="0"/>
          <w:marRight w:val="0"/>
          <w:marTop w:val="0"/>
          <w:marBottom w:val="0"/>
          <w:divBdr>
            <w:top w:val="none" w:sz="0" w:space="0" w:color="auto"/>
            <w:left w:val="none" w:sz="0" w:space="0" w:color="auto"/>
            <w:bottom w:val="none" w:sz="0" w:space="0" w:color="auto"/>
            <w:right w:val="none" w:sz="0" w:space="0" w:color="auto"/>
          </w:divBdr>
          <w:divsChild>
            <w:div w:id="64452736">
              <w:marLeft w:val="0"/>
              <w:marRight w:val="0"/>
              <w:marTop w:val="0"/>
              <w:marBottom w:val="0"/>
              <w:divBdr>
                <w:top w:val="none" w:sz="0" w:space="0" w:color="auto"/>
                <w:left w:val="none" w:sz="0" w:space="0" w:color="auto"/>
                <w:bottom w:val="none" w:sz="0" w:space="0" w:color="auto"/>
                <w:right w:val="none" w:sz="0" w:space="0" w:color="auto"/>
              </w:divBdr>
            </w:div>
            <w:div w:id="1667318681">
              <w:marLeft w:val="0"/>
              <w:marRight w:val="0"/>
              <w:marTop w:val="0"/>
              <w:marBottom w:val="0"/>
              <w:divBdr>
                <w:top w:val="none" w:sz="0" w:space="0" w:color="auto"/>
                <w:left w:val="none" w:sz="0" w:space="0" w:color="auto"/>
                <w:bottom w:val="none" w:sz="0" w:space="0" w:color="auto"/>
                <w:right w:val="none" w:sz="0" w:space="0" w:color="auto"/>
              </w:divBdr>
            </w:div>
            <w:div w:id="421533085">
              <w:marLeft w:val="0"/>
              <w:marRight w:val="0"/>
              <w:marTop w:val="0"/>
              <w:marBottom w:val="0"/>
              <w:divBdr>
                <w:top w:val="none" w:sz="0" w:space="0" w:color="auto"/>
                <w:left w:val="none" w:sz="0" w:space="0" w:color="auto"/>
                <w:bottom w:val="none" w:sz="0" w:space="0" w:color="auto"/>
                <w:right w:val="none" w:sz="0" w:space="0" w:color="auto"/>
              </w:divBdr>
            </w:div>
            <w:div w:id="733285349">
              <w:marLeft w:val="0"/>
              <w:marRight w:val="0"/>
              <w:marTop w:val="0"/>
              <w:marBottom w:val="0"/>
              <w:divBdr>
                <w:top w:val="none" w:sz="0" w:space="0" w:color="auto"/>
                <w:left w:val="none" w:sz="0" w:space="0" w:color="auto"/>
                <w:bottom w:val="none" w:sz="0" w:space="0" w:color="auto"/>
                <w:right w:val="none" w:sz="0" w:space="0" w:color="auto"/>
              </w:divBdr>
            </w:div>
            <w:div w:id="1359163166">
              <w:marLeft w:val="0"/>
              <w:marRight w:val="0"/>
              <w:marTop w:val="0"/>
              <w:marBottom w:val="0"/>
              <w:divBdr>
                <w:top w:val="none" w:sz="0" w:space="0" w:color="auto"/>
                <w:left w:val="none" w:sz="0" w:space="0" w:color="auto"/>
                <w:bottom w:val="none" w:sz="0" w:space="0" w:color="auto"/>
                <w:right w:val="none" w:sz="0" w:space="0" w:color="auto"/>
              </w:divBdr>
            </w:div>
          </w:divsChild>
        </w:div>
        <w:div w:id="1333409813">
          <w:marLeft w:val="0"/>
          <w:marRight w:val="0"/>
          <w:marTop w:val="0"/>
          <w:marBottom w:val="0"/>
          <w:divBdr>
            <w:top w:val="none" w:sz="0" w:space="0" w:color="auto"/>
            <w:left w:val="none" w:sz="0" w:space="0" w:color="auto"/>
            <w:bottom w:val="none" w:sz="0" w:space="0" w:color="auto"/>
            <w:right w:val="none" w:sz="0" w:space="0" w:color="auto"/>
          </w:divBdr>
          <w:divsChild>
            <w:div w:id="1433551393">
              <w:marLeft w:val="0"/>
              <w:marRight w:val="0"/>
              <w:marTop w:val="0"/>
              <w:marBottom w:val="0"/>
              <w:divBdr>
                <w:top w:val="none" w:sz="0" w:space="0" w:color="auto"/>
                <w:left w:val="none" w:sz="0" w:space="0" w:color="auto"/>
                <w:bottom w:val="none" w:sz="0" w:space="0" w:color="auto"/>
                <w:right w:val="none" w:sz="0" w:space="0" w:color="auto"/>
              </w:divBdr>
            </w:div>
            <w:div w:id="253981951">
              <w:marLeft w:val="0"/>
              <w:marRight w:val="0"/>
              <w:marTop w:val="0"/>
              <w:marBottom w:val="0"/>
              <w:divBdr>
                <w:top w:val="none" w:sz="0" w:space="0" w:color="auto"/>
                <w:left w:val="none" w:sz="0" w:space="0" w:color="auto"/>
                <w:bottom w:val="none" w:sz="0" w:space="0" w:color="auto"/>
                <w:right w:val="none" w:sz="0" w:space="0" w:color="auto"/>
              </w:divBdr>
            </w:div>
            <w:div w:id="172380785">
              <w:marLeft w:val="0"/>
              <w:marRight w:val="0"/>
              <w:marTop w:val="0"/>
              <w:marBottom w:val="0"/>
              <w:divBdr>
                <w:top w:val="none" w:sz="0" w:space="0" w:color="auto"/>
                <w:left w:val="none" w:sz="0" w:space="0" w:color="auto"/>
                <w:bottom w:val="none" w:sz="0" w:space="0" w:color="auto"/>
                <w:right w:val="none" w:sz="0" w:space="0" w:color="auto"/>
              </w:divBdr>
            </w:div>
            <w:div w:id="1684090123">
              <w:marLeft w:val="0"/>
              <w:marRight w:val="0"/>
              <w:marTop w:val="0"/>
              <w:marBottom w:val="0"/>
              <w:divBdr>
                <w:top w:val="none" w:sz="0" w:space="0" w:color="auto"/>
                <w:left w:val="none" w:sz="0" w:space="0" w:color="auto"/>
                <w:bottom w:val="none" w:sz="0" w:space="0" w:color="auto"/>
                <w:right w:val="none" w:sz="0" w:space="0" w:color="auto"/>
              </w:divBdr>
            </w:div>
            <w:div w:id="846604163">
              <w:marLeft w:val="0"/>
              <w:marRight w:val="0"/>
              <w:marTop w:val="0"/>
              <w:marBottom w:val="0"/>
              <w:divBdr>
                <w:top w:val="none" w:sz="0" w:space="0" w:color="auto"/>
                <w:left w:val="none" w:sz="0" w:space="0" w:color="auto"/>
                <w:bottom w:val="none" w:sz="0" w:space="0" w:color="auto"/>
                <w:right w:val="none" w:sz="0" w:space="0" w:color="auto"/>
              </w:divBdr>
            </w:div>
          </w:divsChild>
        </w:div>
        <w:div w:id="771631088">
          <w:marLeft w:val="0"/>
          <w:marRight w:val="0"/>
          <w:marTop w:val="0"/>
          <w:marBottom w:val="0"/>
          <w:divBdr>
            <w:top w:val="none" w:sz="0" w:space="0" w:color="auto"/>
            <w:left w:val="none" w:sz="0" w:space="0" w:color="auto"/>
            <w:bottom w:val="none" w:sz="0" w:space="0" w:color="auto"/>
            <w:right w:val="none" w:sz="0" w:space="0" w:color="auto"/>
          </w:divBdr>
          <w:divsChild>
            <w:div w:id="641347274">
              <w:marLeft w:val="0"/>
              <w:marRight w:val="0"/>
              <w:marTop w:val="0"/>
              <w:marBottom w:val="0"/>
              <w:divBdr>
                <w:top w:val="none" w:sz="0" w:space="0" w:color="auto"/>
                <w:left w:val="none" w:sz="0" w:space="0" w:color="auto"/>
                <w:bottom w:val="none" w:sz="0" w:space="0" w:color="auto"/>
                <w:right w:val="none" w:sz="0" w:space="0" w:color="auto"/>
              </w:divBdr>
            </w:div>
            <w:div w:id="1868523444">
              <w:marLeft w:val="0"/>
              <w:marRight w:val="0"/>
              <w:marTop w:val="0"/>
              <w:marBottom w:val="0"/>
              <w:divBdr>
                <w:top w:val="none" w:sz="0" w:space="0" w:color="auto"/>
                <w:left w:val="none" w:sz="0" w:space="0" w:color="auto"/>
                <w:bottom w:val="none" w:sz="0" w:space="0" w:color="auto"/>
                <w:right w:val="none" w:sz="0" w:space="0" w:color="auto"/>
              </w:divBdr>
            </w:div>
            <w:div w:id="2130666400">
              <w:marLeft w:val="0"/>
              <w:marRight w:val="0"/>
              <w:marTop w:val="0"/>
              <w:marBottom w:val="0"/>
              <w:divBdr>
                <w:top w:val="none" w:sz="0" w:space="0" w:color="auto"/>
                <w:left w:val="none" w:sz="0" w:space="0" w:color="auto"/>
                <w:bottom w:val="none" w:sz="0" w:space="0" w:color="auto"/>
                <w:right w:val="none" w:sz="0" w:space="0" w:color="auto"/>
              </w:divBdr>
            </w:div>
            <w:div w:id="439225950">
              <w:marLeft w:val="0"/>
              <w:marRight w:val="0"/>
              <w:marTop w:val="0"/>
              <w:marBottom w:val="0"/>
              <w:divBdr>
                <w:top w:val="none" w:sz="0" w:space="0" w:color="auto"/>
                <w:left w:val="none" w:sz="0" w:space="0" w:color="auto"/>
                <w:bottom w:val="none" w:sz="0" w:space="0" w:color="auto"/>
                <w:right w:val="none" w:sz="0" w:space="0" w:color="auto"/>
              </w:divBdr>
            </w:div>
            <w:div w:id="764812204">
              <w:marLeft w:val="0"/>
              <w:marRight w:val="0"/>
              <w:marTop w:val="0"/>
              <w:marBottom w:val="0"/>
              <w:divBdr>
                <w:top w:val="none" w:sz="0" w:space="0" w:color="auto"/>
                <w:left w:val="none" w:sz="0" w:space="0" w:color="auto"/>
                <w:bottom w:val="none" w:sz="0" w:space="0" w:color="auto"/>
                <w:right w:val="none" w:sz="0" w:space="0" w:color="auto"/>
              </w:divBdr>
            </w:div>
          </w:divsChild>
        </w:div>
        <w:div w:id="1550415791">
          <w:marLeft w:val="0"/>
          <w:marRight w:val="0"/>
          <w:marTop w:val="0"/>
          <w:marBottom w:val="0"/>
          <w:divBdr>
            <w:top w:val="none" w:sz="0" w:space="0" w:color="auto"/>
            <w:left w:val="none" w:sz="0" w:space="0" w:color="auto"/>
            <w:bottom w:val="none" w:sz="0" w:space="0" w:color="auto"/>
            <w:right w:val="none" w:sz="0" w:space="0" w:color="auto"/>
          </w:divBdr>
          <w:divsChild>
            <w:div w:id="1157455366">
              <w:marLeft w:val="0"/>
              <w:marRight w:val="0"/>
              <w:marTop w:val="0"/>
              <w:marBottom w:val="0"/>
              <w:divBdr>
                <w:top w:val="none" w:sz="0" w:space="0" w:color="auto"/>
                <w:left w:val="none" w:sz="0" w:space="0" w:color="auto"/>
                <w:bottom w:val="none" w:sz="0" w:space="0" w:color="auto"/>
                <w:right w:val="none" w:sz="0" w:space="0" w:color="auto"/>
              </w:divBdr>
            </w:div>
            <w:div w:id="671641888">
              <w:marLeft w:val="0"/>
              <w:marRight w:val="0"/>
              <w:marTop w:val="0"/>
              <w:marBottom w:val="0"/>
              <w:divBdr>
                <w:top w:val="none" w:sz="0" w:space="0" w:color="auto"/>
                <w:left w:val="none" w:sz="0" w:space="0" w:color="auto"/>
                <w:bottom w:val="none" w:sz="0" w:space="0" w:color="auto"/>
                <w:right w:val="none" w:sz="0" w:space="0" w:color="auto"/>
              </w:divBdr>
            </w:div>
            <w:div w:id="801190948">
              <w:marLeft w:val="0"/>
              <w:marRight w:val="0"/>
              <w:marTop w:val="0"/>
              <w:marBottom w:val="0"/>
              <w:divBdr>
                <w:top w:val="none" w:sz="0" w:space="0" w:color="auto"/>
                <w:left w:val="none" w:sz="0" w:space="0" w:color="auto"/>
                <w:bottom w:val="none" w:sz="0" w:space="0" w:color="auto"/>
                <w:right w:val="none" w:sz="0" w:space="0" w:color="auto"/>
              </w:divBdr>
            </w:div>
            <w:div w:id="626812899">
              <w:marLeft w:val="0"/>
              <w:marRight w:val="0"/>
              <w:marTop w:val="0"/>
              <w:marBottom w:val="0"/>
              <w:divBdr>
                <w:top w:val="none" w:sz="0" w:space="0" w:color="auto"/>
                <w:left w:val="none" w:sz="0" w:space="0" w:color="auto"/>
                <w:bottom w:val="none" w:sz="0" w:space="0" w:color="auto"/>
                <w:right w:val="none" w:sz="0" w:space="0" w:color="auto"/>
              </w:divBdr>
            </w:div>
            <w:div w:id="999887659">
              <w:marLeft w:val="0"/>
              <w:marRight w:val="0"/>
              <w:marTop w:val="0"/>
              <w:marBottom w:val="0"/>
              <w:divBdr>
                <w:top w:val="none" w:sz="0" w:space="0" w:color="auto"/>
                <w:left w:val="none" w:sz="0" w:space="0" w:color="auto"/>
                <w:bottom w:val="none" w:sz="0" w:space="0" w:color="auto"/>
                <w:right w:val="none" w:sz="0" w:space="0" w:color="auto"/>
              </w:divBdr>
            </w:div>
          </w:divsChild>
        </w:div>
        <w:div w:id="1644577028">
          <w:marLeft w:val="0"/>
          <w:marRight w:val="0"/>
          <w:marTop w:val="0"/>
          <w:marBottom w:val="0"/>
          <w:divBdr>
            <w:top w:val="none" w:sz="0" w:space="0" w:color="auto"/>
            <w:left w:val="none" w:sz="0" w:space="0" w:color="auto"/>
            <w:bottom w:val="none" w:sz="0" w:space="0" w:color="auto"/>
            <w:right w:val="none" w:sz="0" w:space="0" w:color="auto"/>
          </w:divBdr>
          <w:divsChild>
            <w:div w:id="378361798">
              <w:marLeft w:val="0"/>
              <w:marRight w:val="0"/>
              <w:marTop w:val="0"/>
              <w:marBottom w:val="0"/>
              <w:divBdr>
                <w:top w:val="none" w:sz="0" w:space="0" w:color="auto"/>
                <w:left w:val="none" w:sz="0" w:space="0" w:color="auto"/>
                <w:bottom w:val="none" w:sz="0" w:space="0" w:color="auto"/>
                <w:right w:val="none" w:sz="0" w:space="0" w:color="auto"/>
              </w:divBdr>
            </w:div>
            <w:div w:id="174269993">
              <w:marLeft w:val="0"/>
              <w:marRight w:val="0"/>
              <w:marTop w:val="0"/>
              <w:marBottom w:val="0"/>
              <w:divBdr>
                <w:top w:val="none" w:sz="0" w:space="0" w:color="auto"/>
                <w:left w:val="none" w:sz="0" w:space="0" w:color="auto"/>
                <w:bottom w:val="none" w:sz="0" w:space="0" w:color="auto"/>
                <w:right w:val="none" w:sz="0" w:space="0" w:color="auto"/>
              </w:divBdr>
            </w:div>
            <w:div w:id="2039891463">
              <w:marLeft w:val="0"/>
              <w:marRight w:val="0"/>
              <w:marTop w:val="0"/>
              <w:marBottom w:val="0"/>
              <w:divBdr>
                <w:top w:val="none" w:sz="0" w:space="0" w:color="auto"/>
                <w:left w:val="none" w:sz="0" w:space="0" w:color="auto"/>
                <w:bottom w:val="none" w:sz="0" w:space="0" w:color="auto"/>
                <w:right w:val="none" w:sz="0" w:space="0" w:color="auto"/>
              </w:divBdr>
            </w:div>
            <w:div w:id="410009187">
              <w:marLeft w:val="0"/>
              <w:marRight w:val="0"/>
              <w:marTop w:val="0"/>
              <w:marBottom w:val="0"/>
              <w:divBdr>
                <w:top w:val="none" w:sz="0" w:space="0" w:color="auto"/>
                <w:left w:val="none" w:sz="0" w:space="0" w:color="auto"/>
                <w:bottom w:val="none" w:sz="0" w:space="0" w:color="auto"/>
                <w:right w:val="none" w:sz="0" w:space="0" w:color="auto"/>
              </w:divBdr>
            </w:div>
            <w:div w:id="1693844703">
              <w:marLeft w:val="0"/>
              <w:marRight w:val="0"/>
              <w:marTop w:val="0"/>
              <w:marBottom w:val="0"/>
              <w:divBdr>
                <w:top w:val="none" w:sz="0" w:space="0" w:color="auto"/>
                <w:left w:val="none" w:sz="0" w:space="0" w:color="auto"/>
                <w:bottom w:val="none" w:sz="0" w:space="0" w:color="auto"/>
                <w:right w:val="none" w:sz="0" w:space="0" w:color="auto"/>
              </w:divBdr>
            </w:div>
          </w:divsChild>
        </w:div>
        <w:div w:id="1488396428">
          <w:marLeft w:val="0"/>
          <w:marRight w:val="0"/>
          <w:marTop w:val="0"/>
          <w:marBottom w:val="0"/>
          <w:divBdr>
            <w:top w:val="none" w:sz="0" w:space="0" w:color="auto"/>
            <w:left w:val="none" w:sz="0" w:space="0" w:color="auto"/>
            <w:bottom w:val="none" w:sz="0" w:space="0" w:color="auto"/>
            <w:right w:val="none" w:sz="0" w:space="0" w:color="auto"/>
          </w:divBdr>
        </w:div>
        <w:div w:id="1026756802">
          <w:marLeft w:val="0"/>
          <w:marRight w:val="0"/>
          <w:marTop w:val="0"/>
          <w:marBottom w:val="0"/>
          <w:divBdr>
            <w:top w:val="none" w:sz="0" w:space="0" w:color="auto"/>
            <w:left w:val="none" w:sz="0" w:space="0" w:color="auto"/>
            <w:bottom w:val="none" w:sz="0" w:space="0" w:color="auto"/>
            <w:right w:val="none" w:sz="0" w:space="0" w:color="auto"/>
          </w:divBdr>
        </w:div>
        <w:div w:id="21517482">
          <w:marLeft w:val="0"/>
          <w:marRight w:val="0"/>
          <w:marTop w:val="0"/>
          <w:marBottom w:val="0"/>
          <w:divBdr>
            <w:top w:val="none" w:sz="0" w:space="0" w:color="auto"/>
            <w:left w:val="none" w:sz="0" w:space="0" w:color="auto"/>
            <w:bottom w:val="none" w:sz="0" w:space="0" w:color="auto"/>
            <w:right w:val="none" w:sz="0" w:space="0" w:color="auto"/>
          </w:divBdr>
        </w:div>
        <w:div w:id="320280472">
          <w:marLeft w:val="0"/>
          <w:marRight w:val="0"/>
          <w:marTop w:val="0"/>
          <w:marBottom w:val="0"/>
          <w:divBdr>
            <w:top w:val="none" w:sz="0" w:space="0" w:color="auto"/>
            <w:left w:val="none" w:sz="0" w:space="0" w:color="auto"/>
            <w:bottom w:val="none" w:sz="0" w:space="0" w:color="auto"/>
            <w:right w:val="none" w:sz="0" w:space="0" w:color="auto"/>
          </w:divBdr>
        </w:div>
        <w:div w:id="662200678">
          <w:marLeft w:val="0"/>
          <w:marRight w:val="0"/>
          <w:marTop w:val="0"/>
          <w:marBottom w:val="0"/>
          <w:divBdr>
            <w:top w:val="none" w:sz="0" w:space="0" w:color="auto"/>
            <w:left w:val="none" w:sz="0" w:space="0" w:color="auto"/>
            <w:bottom w:val="none" w:sz="0" w:space="0" w:color="auto"/>
            <w:right w:val="none" w:sz="0" w:space="0" w:color="auto"/>
          </w:divBdr>
        </w:div>
        <w:div w:id="934479129">
          <w:marLeft w:val="0"/>
          <w:marRight w:val="0"/>
          <w:marTop w:val="0"/>
          <w:marBottom w:val="0"/>
          <w:divBdr>
            <w:top w:val="none" w:sz="0" w:space="0" w:color="auto"/>
            <w:left w:val="none" w:sz="0" w:space="0" w:color="auto"/>
            <w:bottom w:val="none" w:sz="0" w:space="0" w:color="auto"/>
            <w:right w:val="none" w:sz="0" w:space="0" w:color="auto"/>
          </w:divBdr>
        </w:div>
        <w:div w:id="447160023">
          <w:marLeft w:val="0"/>
          <w:marRight w:val="0"/>
          <w:marTop w:val="0"/>
          <w:marBottom w:val="0"/>
          <w:divBdr>
            <w:top w:val="none" w:sz="0" w:space="0" w:color="auto"/>
            <w:left w:val="none" w:sz="0" w:space="0" w:color="auto"/>
            <w:bottom w:val="none" w:sz="0" w:space="0" w:color="auto"/>
            <w:right w:val="none" w:sz="0" w:space="0" w:color="auto"/>
          </w:divBdr>
        </w:div>
        <w:div w:id="1095201390">
          <w:marLeft w:val="0"/>
          <w:marRight w:val="0"/>
          <w:marTop w:val="0"/>
          <w:marBottom w:val="0"/>
          <w:divBdr>
            <w:top w:val="none" w:sz="0" w:space="0" w:color="auto"/>
            <w:left w:val="none" w:sz="0" w:space="0" w:color="auto"/>
            <w:bottom w:val="none" w:sz="0" w:space="0" w:color="auto"/>
            <w:right w:val="none" w:sz="0" w:space="0" w:color="auto"/>
          </w:divBdr>
        </w:div>
        <w:div w:id="98991615">
          <w:marLeft w:val="0"/>
          <w:marRight w:val="0"/>
          <w:marTop w:val="0"/>
          <w:marBottom w:val="0"/>
          <w:divBdr>
            <w:top w:val="none" w:sz="0" w:space="0" w:color="auto"/>
            <w:left w:val="none" w:sz="0" w:space="0" w:color="auto"/>
            <w:bottom w:val="none" w:sz="0" w:space="0" w:color="auto"/>
            <w:right w:val="none" w:sz="0" w:space="0" w:color="auto"/>
          </w:divBdr>
        </w:div>
        <w:div w:id="1519344584">
          <w:marLeft w:val="0"/>
          <w:marRight w:val="0"/>
          <w:marTop w:val="0"/>
          <w:marBottom w:val="0"/>
          <w:divBdr>
            <w:top w:val="none" w:sz="0" w:space="0" w:color="auto"/>
            <w:left w:val="none" w:sz="0" w:space="0" w:color="auto"/>
            <w:bottom w:val="none" w:sz="0" w:space="0" w:color="auto"/>
            <w:right w:val="none" w:sz="0" w:space="0" w:color="auto"/>
          </w:divBdr>
        </w:div>
        <w:div w:id="1254823881">
          <w:marLeft w:val="0"/>
          <w:marRight w:val="0"/>
          <w:marTop w:val="0"/>
          <w:marBottom w:val="0"/>
          <w:divBdr>
            <w:top w:val="none" w:sz="0" w:space="0" w:color="auto"/>
            <w:left w:val="none" w:sz="0" w:space="0" w:color="auto"/>
            <w:bottom w:val="none" w:sz="0" w:space="0" w:color="auto"/>
            <w:right w:val="none" w:sz="0" w:space="0" w:color="auto"/>
          </w:divBdr>
          <w:divsChild>
            <w:div w:id="1204830096">
              <w:marLeft w:val="0"/>
              <w:marRight w:val="0"/>
              <w:marTop w:val="0"/>
              <w:marBottom w:val="0"/>
              <w:divBdr>
                <w:top w:val="none" w:sz="0" w:space="0" w:color="auto"/>
                <w:left w:val="none" w:sz="0" w:space="0" w:color="auto"/>
                <w:bottom w:val="none" w:sz="0" w:space="0" w:color="auto"/>
                <w:right w:val="none" w:sz="0" w:space="0" w:color="auto"/>
              </w:divBdr>
            </w:div>
            <w:div w:id="62534580">
              <w:marLeft w:val="0"/>
              <w:marRight w:val="0"/>
              <w:marTop w:val="0"/>
              <w:marBottom w:val="0"/>
              <w:divBdr>
                <w:top w:val="none" w:sz="0" w:space="0" w:color="auto"/>
                <w:left w:val="none" w:sz="0" w:space="0" w:color="auto"/>
                <w:bottom w:val="none" w:sz="0" w:space="0" w:color="auto"/>
                <w:right w:val="none" w:sz="0" w:space="0" w:color="auto"/>
              </w:divBdr>
            </w:div>
            <w:div w:id="144395455">
              <w:marLeft w:val="0"/>
              <w:marRight w:val="0"/>
              <w:marTop w:val="0"/>
              <w:marBottom w:val="0"/>
              <w:divBdr>
                <w:top w:val="none" w:sz="0" w:space="0" w:color="auto"/>
                <w:left w:val="none" w:sz="0" w:space="0" w:color="auto"/>
                <w:bottom w:val="none" w:sz="0" w:space="0" w:color="auto"/>
                <w:right w:val="none" w:sz="0" w:space="0" w:color="auto"/>
              </w:divBdr>
            </w:div>
            <w:div w:id="1800874273">
              <w:marLeft w:val="0"/>
              <w:marRight w:val="0"/>
              <w:marTop w:val="0"/>
              <w:marBottom w:val="0"/>
              <w:divBdr>
                <w:top w:val="none" w:sz="0" w:space="0" w:color="auto"/>
                <w:left w:val="none" w:sz="0" w:space="0" w:color="auto"/>
                <w:bottom w:val="none" w:sz="0" w:space="0" w:color="auto"/>
                <w:right w:val="none" w:sz="0" w:space="0" w:color="auto"/>
              </w:divBdr>
            </w:div>
            <w:div w:id="1752967867">
              <w:marLeft w:val="0"/>
              <w:marRight w:val="0"/>
              <w:marTop w:val="0"/>
              <w:marBottom w:val="0"/>
              <w:divBdr>
                <w:top w:val="none" w:sz="0" w:space="0" w:color="auto"/>
                <w:left w:val="none" w:sz="0" w:space="0" w:color="auto"/>
                <w:bottom w:val="none" w:sz="0" w:space="0" w:color="auto"/>
                <w:right w:val="none" w:sz="0" w:space="0" w:color="auto"/>
              </w:divBdr>
            </w:div>
          </w:divsChild>
        </w:div>
        <w:div w:id="88241287">
          <w:marLeft w:val="0"/>
          <w:marRight w:val="0"/>
          <w:marTop w:val="0"/>
          <w:marBottom w:val="0"/>
          <w:divBdr>
            <w:top w:val="none" w:sz="0" w:space="0" w:color="auto"/>
            <w:left w:val="none" w:sz="0" w:space="0" w:color="auto"/>
            <w:bottom w:val="none" w:sz="0" w:space="0" w:color="auto"/>
            <w:right w:val="none" w:sz="0" w:space="0" w:color="auto"/>
          </w:divBdr>
        </w:div>
        <w:div w:id="254705603">
          <w:marLeft w:val="0"/>
          <w:marRight w:val="0"/>
          <w:marTop w:val="0"/>
          <w:marBottom w:val="0"/>
          <w:divBdr>
            <w:top w:val="none" w:sz="0" w:space="0" w:color="auto"/>
            <w:left w:val="none" w:sz="0" w:space="0" w:color="auto"/>
            <w:bottom w:val="none" w:sz="0" w:space="0" w:color="auto"/>
            <w:right w:val="none" w:sz="0" w:space="0" w:color="auto"/>
          </w:divBdr>
        </w:div>
        <w:div w:id="236863852">
          <w:marLeft w:val="0"/>
          <w:marRight w:val="0"/>
          <w:marTop w:val="0"/>
          <w:marBottom w:val="0"/>
          <w:divBdr>
            <w:top w:val="none" w:sz="0" w:space="0" w:color="auto"/>
            <w:left w:val="none" w:sz="0" w:space="0" w:color="auto"/>
            <w:bottom w:val="none" w:sz="0" w:space="0" w:color="auto"/>
            <w:right w:val="none" w:sz="0" w:space="0" w:color="auto"/>
          </w:divBdr>
        </w:div>
        <w:div w:id="1529564366">
          <w:marLeft w:val="0"/>
          <w:marRight w:val="0"/>
          <w:marTop w:val="0"/>
          <w:marBottom w:val="0"/>
          <w:divBdr>
            <w:top w:val="none" w:sz="0" w:space="0" w:color="auto"/>
            <w:left w:val="none" w:sz="0" w:space="0" w:color="auto"/>
            <w:bottom w:val="none" w:sz="0" w:space="0" w:color="auto"/>
            <w:right w:val="none" w:sz="0" w:space="0" w:color="auto"/>
          </w:divBdr>
        </w:div>
        <w:div w:id="730621827">
          <w:marLeft w:val="0"/>
          <w:marRight w:val="0"/>
          <w:marTop w:val="0"/>
          <w:marBottom w:val="0"/>
          <w:divBdr>
            <w:top w:val="none" w:sz="0" w:space="0" w:color="auto"/>
            <w:left w:val="none" w:sz="0" w:space="0" w:color="auto"/>
            <w:bottom w:val="none" w:sz="0" w:space="0" w:color="auto"/>
            <w:right w:val="none" w:sz="0" w:space="0" w:color="auto"/>
          </w:divBdr>
        </w:div>
        <w:div w:id="1030033558">
          <w:marLeft w:val="0"/>
          <w:marRight w:val="0"/>
          <w:marTop w:val="0"/>
          <w:marBottom w:val="0"/>
          <w:divBdr>
            <w:top w:val="none" w:sz="0" w:space="0" w:color="auto"/>
            <w:left w:val="none" w:sz="0" w:space="0" w:color="auto"/>
            <w:bottom w:val="none" w:sz="0" w:space="0" w:color="auto"/>
            <w:right w:val="none" w:sz="0" w:space="0" w:color="auto"/>
          </w:divBdr>
        </w:div>
        <w:div w:id="1244990040">
          <w:marLeft w:val="0"/>
          <w:marRight w:val="0"/>
          <w:marTop w:val="0"/>
          <w:marBottom w:val="0"/>
          <w:divBdr>
            <w:top w:val="none" w:sz="0" w:space="0" w:color="auto"/>
            <w:left w:val="none" w:sz="0" w:space="0" w:color="auto"/>
            <w:bottom w:val="none" w:sz="0" w:space="0" w:color="auto"/>
            <w:right w:val="none" w:sz="0" w:space="0" w:color="auto"/>
          </w:divBdr>
        </w:div>
        <w:div w:id="1340932411">
          <w:marLeft w:val="0"/>
          <w:marRight w:val="0"/>
          <w:marTop w:val="0"/>
          <w:marBottom w:val="0"/>
          <w:divBdr>
            <w:top w:val="none" w:sz="0" w:space="0" w:color="auto"/>
            <w:left w:val="none" w:sz="0" w:space="0" w:color="auto"/>
            <w:bottom w:val="none" w:sz="0" w:space="0" w:color="auto"/>
            <w:right w:val="none" w:sz="0" w:space="0" w:color="auto"/>
          </w:divBdr>
        </w:div>
        <w:div w:id="1225869371">
          <w:marLeft w:val="0"/>
          <w:marRight w:val="0"/>
          <w:marTop w:val="0"/>
          <w:marBottom w:val="0"/>
          <w:divBdr>
            <w:top w:val="none" w:sz="0" w:space="0" w:color="auto"/>
            <w:left w:val="none" w:sz="0" w:space="0" w:color="auto"/>
            <w:bottom w:val="none" w:sz="0" w:space="0" w:color="auto"/>
            <w:right w:val="none" w:sz="0" w:space="0" w:color="auto"/>
          </w:divBdr>
        </w:div>
        <w:div w:id="468940813">
          <w:marLeft w:val="0"/>
          <w:marRight w:val="0"/>
          <w:marTop w:val="0"/>
          <w:marBottom w:val="0"/>
          <w:divBdr>
            <w:top w:val="none" w:sz="0" w:space="0" w:color="auto"/>
            <w:left w:val="none" w:sz="0" w:space="0" w:color="auto"/>
            <w:bottom w:val="none" w:sz="0" w:space="0" w:color="auto"/>
            <w:right w:val="none" w:sz="0" w:space="0" w:color="auto"/>
          </w:divBdr>
        </w:div>
        <w:div w:id="913393831">
          <w:marLeft w:val="0"/>
          <w:marRight w:val="0"/>
          <w:marTop w:val="0"/>
          <w:marBottom w:val="0"/>
          <w:divBdr>
            <w:top w:val="none" w:sz="0" w:space="0" w:color="auto"/>
            <w:left w:val="none" w:sz="0" w:space="0" w:color="auto"/>
            <w:bottom w:val="none" w:sz="0" w:space="0" w:color="auto"/>
            <w:right w:val="none" w:sz="0" w:space="0" w:color="auto"/>
          </w:divBdr>
          <w:divsChild>
            <w:div w:id="1661619055">
              <w:marLeft w:val="0"/>
              <w:marRight w:val="0"/>
              <w:marTop w:val="0"/>
              <w:marBottom w:val="0"/>
              <w:divBdr>
                <w:top w:val="none" w:sz="0" w:space="0" w:color="auto"/>
                <w:left w:val="none" w:sz="0" w:space="0" w:color="auto"/>
                <w:bottom w:val="none" w:sz="0" w:space="0" w:color="auto"/>
                <w:right w:val="none" w:sz="0" w:space="0" w:color="auto"/>
              </w:divBdr>
            </w:div>
            <w:div w:id="63914579">
              <w:marLeft w:val="0"/>
              <w:marRight w:val="0"/>
              <w:marTop w:val="0"/>
              <w:marBottom w:val="0"/>
              <w:divBdr>
                <w:top w:val="none" w:sz="0" w:space="0" w:color="auto"/>
                <w:left w:val="none" w:sz="0" w:space="0" w:color="auto"/>
                <w:bottom w:val="none" w:sz="0" w:space="0" w:color="auto"/>
                <w:right w:val="none" w:sz="0" w:space="0" w:color="auto"/>
              </w:divBdr>
            </w:div>
            <w:div w:id="2103141933">
              <w:marLeft w:val="0"/>
              <w:marRight w:val="0"/>
              <w:marTop w:val="0"/>
              <w:marBottom w:val="0"/>
              <w:divBdr>
                <w:top w:val="none" w:sz="0" w:space="0" w:color="auto"/>
                <w:left w:val="none" w:sz="0" w:space="0" w:color="auto"/>
                <w:bottom w:val="none" w:sz="0" w:space="0" w:color="auto"/>
                <w:right w:val="none" w:sz="0" w:space="0" w:color="auto"/>
              </w:divBdr>
            </w:div>
            <w:div w:id="1927765381">
              <w:marLeft w:val="0"/>
              <w:marRight w:val="0"/>
              <w:marTop w:val="0"/>
              <w:marBottom w:val="0"/>
              <w:divBdr>
                <w:top w:val="none" w:sz="0" w:space="0" w:color="auto"/>
                <w:left w:val="none" w:sz="0" w:space="0" w:color="auto"/>
                <w:bottom w:val="none" w:sz="0" w:space="0" w:color="auto"/>
                <w:right w:val="none" w:sz="0" w:space="0" w:color="auto"/>
              </w:divBdr>
            </w:div>
            <w:div w:id="1653676188">
              <w:marLeft w:val="0"/>
              <w:marRight w:val="0"/>
              <w:marTop w:val="0"/>
              <w:marBottom w:val="0"/>
              <w:divBdr>
                <w:top w:val="none" w:sz="0" w:space="0" w:color="auto"/>
                <w:left w:val="none" w:sz="0" w:space="0" w:color="auto"/>
                <w:bottom w:val="none" w:sz="0" w:space="0" w:color="auto"/>
                <w:right w:val="none" w:sz="0" w:space="0" w:color="auto"/>
              </w:divBdr>
            </w:div>
          </w:divsChild>
        </w:div>
        <w:div w:id="878929299">
          <w:marLeft w:val="0"/>
          <w:marRight w:val="0"/>
          <w:marTop w:val="0"/>
          <w:marBottom w:val="0"/>
          <w:divBdr>
            <w:top w:val="none" w:sz="0" w:space="0" w:color="auto"/>
            <w:left w:val="none" w:sz="0" w:space="0" w:color="auto"/>
            <w:bottom w:val="none" w:sz="0" w:space="0" w:color="auto"/>
            <w:right w:val="none" w:sz="0" w:space="0" w:color="auto"/>
          </w:divBdr>
          <w:divsChild>
            <w:div w:id="983003732">
              <w:marLeft w:val="0"/>
              <w:marRight w:val="0"/>
              <w:marTop w:val="0"/>
              <w:marBottom w:val="0"/>
              <w:divBdr>
                <w:top w:val="none" w:sz="0" w:space="0" w:color="auto"/>
                <w:left w:val="none" w:sz="0" w:space="0" w:color="auto"/>
                <w:bottom w:val="none" w:sz="0" w:space="0" w:color="auto"/>
                <w:right w:val="none" w:sz="0" w:space="0" w:color="auto"/>
              </w:divBdr>
            </w:div>
            <w:div w:id="901137704">
              <w:marLeft w:val="0"/>
              <w:marRight w:val="0"/>
              <w:marTop w:val="0"/>
              <w:marBottom w:val="0"/>
              <w:divBdr>
                <w:top w:val="none" w:sz="0" w:space="0" w:color="auto"/>
                <w:left w:val="none" w:sz="0" w:space="0" w:color="auto"/>
                <w:bottom w:val="none" w:sz="0" w:space="0" w:color="auto"/>
                <w:right w:val="none" w:sz="0" w:space="0" w:color="auto"/>
              </w:divBdr>
            </w:div>
          </w:divsChild>
        </w:div>
        <w:div w:id="981499031">
          <w:marLeft w:val="0"/>
          <w:marRight w:val="0"/>
          <w:marTop w:val="0"/>
          <w:marBottom w:val="0"/>
          <w:divBdr>
            <w:top w:val="none" w:sz="0" w:space="0" w:color="auto"/>
            <w:left w:val="none" w:sz="0" w:space="0" w:color="auto"/>
            <w:bottom w:val="none" w:sz="0" w:space="0" w:color="auto"/>
            <w:right w:val="none" w:sz="0" w:space="0" w:color="auto"/>
          </w:divBdr>
          <w:divsChild>
            <w:div w:id="650868219">
              <w:marLeft w:val="0"/>
              <w:marRight w:val="0"/>
              <w:marTop w:val="0"/>
              <w:marBottom w:val="0"/>
              <w:divBdr>
                <w:top w:val="none" w:sz="0" w:space="0" w:color="auto"/>
                <w:left w:val="none" w:sz="0" w:space="0" w:color="auto"/>
                <w:bottom w:val="none" w:sz="0" w:space="0" w:color="auto"/>
                <w:right w:val="none" w:sz="0" w:space="0" w:color="auto"/>
              </w:divBdr>
            </w:div>
            <w:div w:id="1362128442">
              <w:marLeft w:val="0"/>
              <w:marRight w:val="0"/>
              <w:marTop w:val="0"/>
              <w:marBottom w:val="0"/>
              <w:divBdr>
                <w:top w:val="none" w:sz="0" w:space="0" w:color="auto"/>
                <w:left w:val="none" w:sz="0" w:space="0" w:color="auto"/>
                <w:bottom w:val="none" w:sz="0" w:space="0" w:color="auto"/>
                <w:right w:val="none" w:sz="0" w:space="0" w:color="auto"/>
              </w:divBdr>
            </w:div>
            <w:div w:id="319507753">
              <w:marLeft w:val="0"/>
              <w:marRight w:val="0"/>
              <w:marTop w:val="0"/>
              <w:marBottom w:val="0"/>
              <w:divBdr>
                <w:top w:val="none" w:sz="0" w:space="0" w:color="auto"/>
                <w:left w:val="none" w:sz="0" w:space="0" w:color="auto"/>
                <w:bottom w:val="none" w:sz="0" w:space="0" w:color="auto"/>
                <w:right w:val="none" w:sz="0" w:space="0" w:color="auto"/>
              </w:divBdr>
            </w:div>
          </w:divsChild>
        </w:div>
        <w:div w:id="1837064258">
          <w:marLeft w:val="0"/>
          <w:marRight w:val="0"/>
          <w:marTop w:val="0"/>
          <w:marBottom w:val="0"/>
          <w:divBdr>
            <w:top w:val="none" w:sz="0" w:space="0" w:color="auto"/>
            <w:left w:val="none" w:sz="0" w:space="0" w:color="auto"/>
            <w:bottom w:val="none" w:sz="0" w:space="0" w:color="auto"/>
            <w:right w:val="none" w:sz="0" w:space="0" w:color="auto"/>
          </w:divBdr>
          <w:divsChild>
            <w:div w:id="135492082">
              <w:marLeft w:val="0"/>
              <w:marRight w:val="0"/>
              <w:marTop w:val="0"/>
              <w:marBottom w:val="0"/>
              <w:divBdr>
                <w:top w:val="none" w:sz="0" w:space="0" w:color="auto"/>
                <w:left w:val="none" w:sz="0" w:space="0" w:color="auto"/>
                <w:bottom w:val="none" w:sz="0" w:space="0" w:color="auto"/>
                <w:right w:val="none" w:sz="0" w:space="0" w:color="auto"/>
              </w:divBdr>
            </w:div>
          </w:divsChild>
        </w:div>
        <w:div w:id="1694988001">
          <w:marLeft w:val="0"/>
          <w:marRight w:val="0"/>
          <w:marTop w:val="0"/>
          <w:marBottom w:val="0"/>
          <w:divBdr>
            <w:top w:val="none" w:sz="0" w:space="0" w:color="auto"/>
            <w:left w:val="none" w:sz="0" w:space="0" w:color="auto"/>
            <w:bottom w:val="none" w:sz="0" w:space="0" w:color="auto"/>
            <w:right w:val="none" w:sz="0" w:space="0" w:color="auto"/>
          </w:divBdr>
          <w:divsChild>
            <w:div w:id="1449356987">
              <w:marLeft w:val="0"/>
              <w:marRight w:val="0"/>
              <w:marTop w:val="0"/>
              <w:marBottom w:val="0"/>
              <w:divBdr>
                <w:top w:val="none" w:sz="0" w:space="0" w:color="auto"/>
                <w:left w:val="none" w:sz="0" w:space="0" w:color="auto"/>
                <w:bottom w:val="none" w:sz="0" w:space="0" w:color="auto"/>
                <w:right w:val="none" w:sz="0" w:space="0" w:color="auto"/>
              </w:divBdr>
            </w:div>
            <w:div w:id="916742370">
              <w:marLeft w:val="0"/>
              <w:marRight w:val="0"/>
              <w:marTop w:val="0"/>
              <w:marBottom w:val="0"/>
              <w:divBdr>
                <w:top w:val="none" w:sz="0" w:space="0" w:color="auto"/>
                <w:left w:val="none" w:sz="0" w:space="0" w:color="auto"/>
                <w:bottom w:val="none" w:sz="0" w:space="0" w:color="auto"/>
                <w:right w:val="none" w:sz="0" w:space="0" w:color="auto"/>
              </w:divBdr>
            </w:div>
            <w:div w:id="1401828102">
              <w:marLeft w:val="0"/>
              <w:marRight w:val="0"/>
              <w:marTop w:val="0"/>
              <w:marBottom w:val="0"/>
              <w:divBdr>
                <w:top w:val="none" w:sz="0" w:space="0" w:color="auto"/>
                <w:left w:val="none" w:sz="0" w:space="0" w:color="auto"/>
                <w:bottom w:val="none" w:sz="0" w:space="0" w:color="auto"/>
                <w:right w:val="none" w:sz="0" w:space="0" w:color="auto"/>
              </w:divBdr>
            </w:div>
            <w:div w:id="284237241">
              <w:marLeft w:val="0"/>
              <w:marRight w:val="0"/>
              <w:marTop w:val="0"/>
              <w:marBottom w:val="0"/>
              <w:divBdr>
                <w:top w:val="none" w:sz="0" w:space="0" w:color="auto"/>
                <w:left w:val="none" w:sz="0" w:space="0" w:color="auto"/>
                <w:bottom w:val="none" w:sz="0" w:space="0" w:color="auto"/>
                <w:right w:val="none" w:sz="0" w:space="0" w:color="auto"/>
              </w:divBdr>
            </w:div>
            <w:div w:id="1286617491">
              <w:marLeft w:val="0"/>
              <w:marRight w:val="0"/>
              <w:marTop w:val="0"/>
              <w:marBottom w:val="0"/>
              <w:divBdr>
                <w:top w:val="none" w:sz="0" w:space="0" w:color="auto"/>
                <w:left w:val="none" w:sz="0" w:space="0" w:color="auto"/>
                <w:bottom w:val="none" w:sz="0" w:space="0" w:color="auto"/>
                <w:right w:val="none" w:sz="0" w:space="0" w:color="auto"/>
              </w:divBdr>
            </w:div>
          </w:divsChild>
        </w:div>
        <w:div w:id="669527930">
          <w:marLeft w:val="0"/>
          <w:marRight w:val="0"/>
          <w:marTop w:val="0"/>
          <w:marBottom w:val="0"/>
          <w:divBdr>
            <w:top w:val="none" w:sz="0" w:space="0" w:color="auto"/>
            <w:left w:val="none" w:sz="0" w:space="0" w:color="auto"/>
            <w:bottom w:val="none" w:sz="0" w:space="0" w:color="auto"/>
            <w:right w:val="none" w:sz="0" w:space="0" w:color="auto"/>
          </w:divBdr>
          <w:divsChild>
            <w:div w:id="1327901249">
              <w:marLeft w:val="0"/>
              <w:marRight w:val="0"/>
              <w:marTop w:val="0"/>
              <w:marBottom w:val="0"/>
              <w:divBdr>
                <w:top w:val="none" w:sz="0" w:space="0" w:color="auto"/>
                <w:left w:val="none" w:sz="0" w:space="0" w:color="auto"/>
                <w:bottom w:val="none" w:sz="0" w:space="0" w:color="auto"/>
                <w:right w:val="none" w:sz="0" w:space="0" w:color="auto"/>
              </w:divBdr>
            </w:div>
            <w:div w:id="842663410">
              <w:marLeft w:val="0"/>
              <w:marRight w:val="0"/>
              <w:marTop w:val="0"/>
              <w:marBottom w:val="0"/>
              <w:divBdr>
                <w:top w:val="none" w:sz="0" w:space="0" w:color="auto"/>
                <w:left w:val="none" w:sz="0" w:space="0" w:color="auto"/>
                <w:bottom w:val="none" w:sz="0" w:space="0" w:color="auto"/>
                <w:right w:val="none" w:sz="0" w:space="0" w:color="auto"/>
              </w:divBdr>
            </w:div>
          </w:divsChild>
        </w:div>
        <w:div w:id="973682883">
          <w:marLeft w:val="0"/>
          <w:marRight w:val="0"/>
          <w:marTop w:val="0"/>
          <w:marBottom w:val="0"/>
          <w:divBdr>
            <w:top w:val="none" w:sz="0" w:space="0" w:color="auto"/>
            <w:left w:val="none" w:sz="0" w:space="0" w:color="auto"/>
            <w:bottom w:val="none" w:sz="0" w:space="0" w:color="auto"/>
            <w:right w:val="none" w:sz="0" w:space="0" w:color="auto"/>
          </w:divBdr>
          <w:divsChild>
            <w:div w:id="1413812762">
              <w:marLeft w:val="0"/>
              <w:marRight w:val="0"/>
              <w:marTop w:val="0"/>
              <w:marBottom w:val="0"/>
              <w:divBdr>
                <w:top w:val="none" w:sz="0" w:space="0" w:color="auto"/>
                <w:left w:val="none" w:sz="0" w:space="0" w:color="auto"/>
                <w:bottom w:val="none" w:sz="0" w:space="0" w:color="auto"/>
                <w:right w:val="none" w:sz="0" w:space="0" w:color="auto"/>
              </w:divBdr>
            </w:div>
            <w:div w:id="127020050">
              <w:marLeft w:val="0"/>
              <w:marRight w:val="0"/>
              <w:marTop w:val="0"/>
              <w:marBottom w:val="0"/>
              <w:divBdr>
                <w:top w:val="none" w:sz="0" w:space="0" w:color="auto"/>
                <w:left w:val="none" w:sz="0" w:space="0" w:color="auto"/>
                <w:bottom w:val="none" w:sz="0" w:space="0" w:color="auto"/>
                <w:right w:val="none" w:sz="0" w:space="0" w:color="auto"/>
              </w:divBdr>
            </w:div>
          </w:divsChild>
        </w:div>
        <w:div w:id="660277092">
          <w:marLeft w:val="0"/>
          <w:marRight w:val="0"/>
          <w:marTop w:val="0"/>
          <w:marBottom w:val="0"/>
          <w:divBdr>
            <w:top w:val="none" w:sz="0" w:space="0" w:color="auto"/>
            <w:left w:val="none" w:sz="0" w:space="0" w:color="auto"/>
            <w:bottom w:val="none" w:sz="0" w:space="0" w:color="auto"/>
            <w:right w:val="none" w:sz="0" w:space="0" w:color="auto"/>
          </w:divBdr>
        </w:div>
        <w:div w:id="258880071">
          <w:marLeft w:val="0"/>
          <w:marRight w:val="0"/>
          <w:marTop w:val="0"/>
          <w:marBottom w:val="0"/>
          <w:divBdr>
            <w:top w:val="none" w:sz="0" w:space="0" w:color="auto"/>
            <w:left w:val="none" w:sz="0" w:space="0" w:color="auto"/>
            <w:bottom w:val="none" w:sz="0" w:space="0" w:color="auto"/>
            <w:right w:val="none" w:sz="0" w:space="0" w:color="auto"/>
          </w:divBdr>
        </w:div>
        <w:div w:id="1584945709">
          <w:marLeft w:val="0"/>
          <w:marRight w:val="0"/>
          <w:marTop w:val="0"/>
          <w:marBottom w:val="0"/>
          <w:divBdr>
            <w:top w:val="none" w:sz="0" w:space="0" w:color="auto"/>
            <w:left w:val="none" w:sz="0" w:space="0" w:color="auto"/>
            <w:bottom w:val="none" w:sz="0" w:space="0" w:color="auto"/>
            <w:right w:val="none" w:sz="0" w:space="0" w:color="auto"/>
          </w:divBdr>
        </w:div>
        <w:div w:id="450437367">
          <w:marLeft w:val="0"/>
          <w:marRight w:val="0"/>
          <w:marTop w:val="0"/>
          <w:marBottom w:val="0"/>
          <w:divBdr>
            <w:top w:val="none" w:sz="0" w:space="0" w:color="auto"/>
            <w:left w:val="none" w:sz="0" w:space="0" w:color="auto"/>
            <w:bottom w:val="none" w:sz="0" w:space="0" w:color="auto"/>
            <w:right w:val="none" w:sz="0" w:space="0" w:color="auto"/>
          </w:divBdr>
        </w:div>
      </w:divsChild>
    </w:div>
    <w:div w:id="1233543171">
      <w:bodyDiv w:val="1"/>
      <w:marLeft w:val="0"/>
      <w:marRight w:val="0"/>
      <w:marTop w:val="0"/>
      <w:marBottom w:val="0"/>
      <w:divBdr>
        <w:top w:val="none" w:sz="0" w:space="0" w:color="auto"/>
        <w:left w:val="none" w:sz="0" w:space="0" w:color="auto"/>
        <w:bottom w:val="none" w:sz="0" w:space="0" w:color="auto"/>
        <w:right w:val="none" w:sz="0" w:space="0" w:color="auto"/>
      </w:divBdr>
    </w:div>
    <w:div w:id="1241063353">
      <w:bodyDiv w:val="1"/>
      <w:marLeft w:val="0"/>
      <w:marRight w:val="0"/>
      <w:marTop w:val="0"/>
      <w:marBottom w:val="0"/>
      <w:divBdr>
        <w:top w:val="none" w:sz="0" w:space="0" w:color="auto"/>
        <w:left w:val="none" w:sz="0" w:space="0" w:color="auto"/>
        <w:bottom w:val="none" w:sz="0" w:space="0" w:color="auto"/>
        <w:right w:val="none" w:sz="0" w:space="0" w:color="auto"/>
      </w:divBdr>
      <w:divsChild>
        <w:div w:id="601299211">
          <w:marLeft w:val="720"/>
          <w:marRight w:val="0"/>
          <w:marTop w:val="0"/>
          <w:marBottom w:val="120"/>
          <w:divBdr>
            <w:top w:val="none" w:sz="0" w:space="0" w:color="auto"/>
            <w:left w:val="none" w:sz="0" w:space="0" w:color="auto"/>
            <w:bottom w:val="none" w:sz="0" w:space="0" w:color="auto"/>
            <w:right w:val="none" w:sz="0" w:space="0" w:color="auto"/>
          </w:divBdr>
        </w:div>
        <w:div w:id="1181505250">
          <w:marLeft w:val="720"/>
          <w:marRight w:val="0"/>
          <w:marTop w:val="0"/>
          <w:marBottom w:val="120"/>
          <w:divBdr>
            <w:top w:val="none" w:sz="0" w:space="0" w:color="auto"/>
            <w:left w:val="none" w:sz="0" w:space="0" w:color="auto"/>
            <w:bottom w:val="none" w:sz="0" w:space="0" w:color="auto"/>
            <w:right w:val="none" w:sz="0" w:space="0" w:color="auto"/>
          </w:divBdr>
        </w:div>
        <w:div w:id="1764955513">
          <w:marLeft w:val="720"/>
          <w:marRight w:val="0"/>
          <w:marTop w:val="0"/>
          <w:marBottom w:val="120"/>
          <w:divBdr>
            <w:top w:val="none" w:sz="0" w:space="0" w:color="auto"/>
            <w:left w:val="none" w:sz="0" w:space="0" w:color="auto"/>
            <w:bottom w:val="none" w:sz="0" w:space="0" w:color="auto"/>
            <w:right w:val="none" w:sz="0" w:space="0" w:color="auto"/>
          </w:divBdr>
        </w:div>
        <w:div w:id="1829589477">
          <w:marLeft w:val="720"/>
          <w:marRight w:val="0"/>
          <w:marTop w:val="0"/>
          <w:marBottom w:val="120"/>
          <w:divBdr>
            <w:top w:val="none" w:sz="0" w:space="0" w:color="auto"/>
            <w:left w:val="none" w:sz="0" w:space="0" w:color="auto"/>
            <w:bottom w:val="none" w:sz="0" w:space="0" w:color="auto"/>
            <w:right w:val="none" w:sz="0" w:space="0" w:color="auto"/>
          </w:divBdr>
        </w:div>
        <w:div w:id="1997147420">
          <w:marLeft w:val="720"/>
          <w:marRight w:val="0"/>
          <w:marTop w:val="0"/>
          <w:marBottom w:val="120"/>
          <w:divBdr>
            <w:top w:val="none" w:sz="0" w:space="0" w:color="auto"/>
            <w:left w:val="none" w:sz="0" w:space="0" w:color="auto"/>
            <w:bottom w:val="none" w:sz="0" w:space="0" w:color="auto"/>
            <w:right w:val="none" w:sz="0" w:space="0" w:color="auto"/>
          </w:divBdr>
        </w:div>
      </w:divsChild>
    </w:div>
    <w:div w:id="1573469642">
      <w:bodyDiv w:val="1"/>
      <w:marLeft w:val="0"/>
      <w:marRight w:val="0"/>
      <w:marTop w:val="0"/>
      <w:marBottom w:val="0"/>
      <w:divBdr>
        <w:top w:val="none" w:sz="0" w:space="0" w:color="auto"/>
        <w:left w:val="none" w:sz="0" w:space="0" w:color="auto"/>
        <w:bottom w:val="none" w:sz="0" w:space="0" w:color="auto"/>
        <w:right w:val="none" w:sz="0" w:space="0" w:color="auto"/>
      </w:divBdr>
    </w:div>
    <w:div w:id="1987201277">
      <w:bodyDiv w:val="1"/>
      <w:marLeft w:val="0"/>
      <w:marRight w:val="0"/>
      <w:marTop w:val="0"/>
      <w:marBottom w:val="0"/>
      <w:divBdr>
        <w:top w:val="none" w:sz="0" w:space="0" w:color="auto"/>
        <w:left w:val="none" w:sz="0" w:space="0" w:color="auto"/>
        <w:bottom w:val="none" w:sz="0" w:space="0" w:color="auto"/>
        <w:right w:val="none" w:sz="0" w:space="0" w:color="auto"/>
      </w:divBdr>
    </w:div>
    <w:div w:id="2090149316">
      <w:bodyDiv w:val="1"/>
      <w:marLeft w:val="0"/>
      <w:marRight w:val="0"/>
      <w:marTop w:val="0"/>
      <w:marBottom w:val="0"/>
      <w:divBdr>
        <w:top w:val="none" w:sz="0" w:space="0" w:color="auto"/>
        <w:left w:val="none" w:sz="0" w:space="0" w:color="auto"/>
        <w:bottom w:val="none" w:sz="0" w:space="0" w:color="auto"/>
        <w:right w:val="none" w:sz="0" w:space="0" w:color="auto"/>
      </w:divBdr>
      <w:divsChild>
        <w:div w:id="464549842">
          <w:marLeft w:val="0"/>
          <w:marRight w:val="0"/>
          <w:marTop w:val="0"/>
          <w:marBottom w:val="0"/>
          <w:divBdr>
            <w:top w:val="none" w:sz="0" w:space="0" w:color="auto"/>
            <w:left w:val="none" w:sz="0" w:space="0" w:color="auto"/>
            <w:bottom w:val="none" w:sz="0" w:space="0" w:color="auto"/>
            <w:right w:val="none" w:sz="0" w:space="0" w:color="auto"/>
          </w:divBdr>
        </w:div>
        <w:div w:id="1508667114">
          <w:marLeft w:val="0"/>
          <w:marRight w:val="0"/>
          <w:marTop w:val="0"/>
          <w:marBottom w:val="0"/>
          <w:divBdr>
            <w:top w:val="none" w:sz="0" w:space="0" w:color="auto"/>
            <w:left w:val="none" w:sz="0" w:space="0" w:color="auto"/>
            <w:bottom w:val="none" w:sz="0" w:space="0" w:color="auto"/>
            <w:right w:val="none" w:sz="0" w:space="0" w:color="auto"/>
          </w:divBdr>
        </w:div>
        <w:div w:id="923106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hitehouse.gov/wp-content/uploads/2022/10/National-Biodefense-Strategy-and-Implementation-Plan-Final.pdf" TargetMode="External"/><Relationship Id="rId18" Type="http://schemas.openxmlformats.org/officeDocument/2006/relationships/hyperlink" Target="https://www.state.gov/bureaus-offices/under-secretary-for-political-affairs/bureau-of-near-eastern-affairs/" TargetMode="External"/><Relationship Id="rId26"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39" Type="http://schemas.openxmlformats.org/officeDocument/2006/relationships/hyperlink" Target="https://www.ecfr.gov/cgi-bin/text-idx?SID=81a5f41de81c46a9844617d93a9db081&amp;mc=true&amp;tpl=/ecfrbrowse/Title02/2chapterVI.tpl" TargetMode="External"/><Relationship Id="rId3" Type="http://schemas.openxmlformats.org/officeDocument/2006/relationships/customXml" Target="../customXml/item3.xml"/><Relationship Id="rId21" Type="http://schemas.openxmlformats.org/officeDocument/2006/relationships/hyperlink" Target="https://data.worldbank.org/country/XD" TargetMode="External"/><Relationship Id="rId34" Type="http://schemas.openxmlformats.org/officeDocument/2006/relationships/hyperlink" Target="https://www.ecfr.gov/cgi-bin/text-idx?SID=81a5f41de81c46a9844617d93a9db081&amp;mc=true&amp;node=pt2.1.25&amp;rgn=div5" TargetMode="External"/><Relationship Id="rId42" Type="http://schemas.openxmlformats.org/officeDocument/2006/relationships/hyperlink" Target="mailto:ISN-CTR-BUDGET@state.gov" TargetMode="External"/><Relationship Id="rId47"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whitehouse.gov/wp-content/uploads/2022/10/Biden-Harris-Administrations-National-Security-Strategy-10.2022.pdf" TargetMode="External"/><Relationship Id="rId17" Type="http://schemas.openxmlformats.org/officeDocument/2006/relationships/hyperlink" Target="https://www.state.gov/bureaus-offices/under-secretary-for-political-affairs/bureau-of-african-affairs/" TargetMode="External"/><Relationship Id="rId25"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33" Type="http://schemas.openxmlformats.org/officeDocument/2006/relationships/hyperlink" Target="https://pms.psc.gov/" TargetMode="External"/><Relationship Id="rId38" Type="http://schemas.openxmlformats.org/officeDocument/2006/relationships/hyperlink" Target="https://www.ecfr.gov/cgi-bin/text-idx?SID=81a5f41de81c46a9844617d93a9db081&amp;mc=true&amp;node=pt2.1.183&amp;rgn=div5"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tate.gov/bureaus-offices/under-secretary-for-political-affairs/bureau-of-south-and-central-asian-affairs/" TargetMode="External"/><Relationship Id="rId20" Type="http://schemas.openxmlformats.org/officeDocument/2006/relationships/hyperlink" Target="https://www.state.gov/bureaus-offices/under-secretary-for-political-affairs/bureau-of-western-hemisphere-affairs/" TargetMode="External"/><Relationship Id="rId29"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41" Type="http://schemas.openxmlformats.org/officeDocument/2006/relationships/hyperlink" Target="https://www.ecfr.gov/cgi-bin/text-idx?SID=81a5f41de81c46a9844617d93a9db081&amp;mc=true&amp;node=pt2.1.200&amp;rgn=div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lectagents.gov/sat/list.htm" TargetMode="External"/><Relationship Id="rId24"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32" Type="http://schemas.openxmlformats.org/officeDocument/2006/relationships/hyperlink" Target="mailto:ISN-CTR-BUDGET@state.gov" TargetMode="External"/><Relationship Id="rId37" Type="http://schemas.openxmlformats.org/officeDocument/2006/relationships/hyperlink" Target="https://www.ecfr.gov/cgi-bin/text-idx?SID=81a5f41de81c46a9844617d93a9db081&amp;mc=true&amp;node=pt2.1.182&amp;rgn=div5" TargetMode="External"/><Relationship Id="rId40" Type="http://schemas.openxmlformats.org/officeDocument/2006/relationships/hyperlink" Target="https://www.state.gov/about-us-office-of-the-procurement-executive/" TargetMode="External"/><Relationship Id="rId45" Type="http://schemas.openxmlformats.org/officeDocument/2006/relationships/hyperlink" Target="mailto:ISN-CTR-BUDGET@state.gov" TargetMode="External"/><Relationship Id="rId5" Type="http://schemas.openxmlformats.org/officeDocument/2006/relationships/numbering" Target="numbering.xml"/><Relationship Id="rId15" Type="http://schemas.openxmlformats.org/officeDocument/2006/relationships/hyperlink" Target="https://www.state.gov/bureaus-offices/under-secretary-for-political-affairs/bureau-of-east-asian-and-pacific-affairs/" TargetMode="External"/><Relationship Id="rId23"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8"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36" Type="http://schemas.openxmlformats.org/officeDocument/2006/relationships/hyperlink" Target="https://www.ecfr.gov/cgi-bin/text-idx?SID=81a5f41de81c46a9844617d93a9db081&amp;mc=true&amp;node=pt2.1.175&amp;rgn=div5"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tate.gov/bureaus-offices/under-secretary-for-political-affairs/bureau-of-european-and-eurasian-affairs/" TargetMode="External"/><Relationship Id="rId31" Type="http://schemas.openxmlformats.org/officeDocument/2006/relationships/hyperlink" Target="http://www.grants.gov/" TargetMode="External"/><Relationship Id="rId44" Type="http://schemas.openxmlformats.org/officeDocument/2006/relationships/hyperlink" Target="mailto:BEP@stat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itehouse.gov/briefing-room/presidential-actions/2022/10/18/national-security-memorandum-on-countering-biological-threats-enhancing-pandemic-preparedness-and-achieving-global-health-security/" TargetMode="External"/><Relationship Id="rId22" Type="http://schemas.openxmlformats.org/officeDocument/2006/relationships/hyperlink" Target="http://www.sam.gov/" TargetMode="External"/><Relationship Id="rId27"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30"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35" Type="http://schemas.openxmlformats.org/officeDocument/2006/relationships/hyperlink" Target="https://www.ecfr.gov/cgi-bin/text-idx?SID=81a5f41de81c46a9844617d93a9db081&amp;mc=true&amp;node=pt2.1.170&amp;rgn=div5" TargetMode="External"/><Relationship Id="rId43" Type="http://schemas.openxmlformats.org/officeDocument/2006/relationships/hyperlink" Target="https://www.ecfr.gov/cgi-bin/retrieveECFR?gp=&amp;SID=027fb85899500d580fc71df69d11573a&amp;mc=true&amp;n=pt2.1.200&amp;r=PART&amp;ty=HTML%20-%20ap2.1.200_1521.i" TargetMode="External"/><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2" ma:contentTypeDescription="Create a new document." ma:contentTypeScope="" ma:versionID="83e44f817b45242498a99cbf38078923">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13e0753d1c354f1b631344909a00512b"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FDB559-7913-4C55-8BF5-179D640537C1}">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terms/"/>
    <ds:schemaRef ds:uri="2a32daca-a937-4e7d-83ba-aaf3a61f3c61"/>
    <ds:schemaRef ds:uri="16dd300b-eec5-44e4-a19e-3f34a9fd854c"/>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D8BBE0B4-7C1C-45F2-A1D1-EE736180153D}">
  <ds:schemaRefs>
    <ds:schemaRef ds:uri="http://schemas.openxmlformats.org/officeDocument/2006/bibliography"/>
  </ds:schemaRefs>
</ds:datastoreItem>
</file>

<file path=customXml/itemProps3.xml><?xml version="1.0" encoding="utf-8"?>
<ds:datastoreItem xmlns:ds="http://schemas.openxmlformats.org/officeDocument/2006/customXml" ds:itemID="{BB1E162F-D05F-4857-A1C9-393FBBBE3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5CE33-2B09-4EE2-B83D-028A1A02DB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5410</Words>
  <Characters>30837</Characters>
  <Application>Microsoft Office Word</Application>
  <DocSecurity>0</DocSecurity>
  <Lines>256</Lines>
  <Paragraphs>72</Paragraphs>
  <ScaleCrop>false</ScaleCrop>
  <Company>Bureau of Consular Affairs</Company>
  <LinksUpToDate>false</LinksUpToDate>
  <CharactersWithSpaces>36175</CharactersWithSpaces>
  <SharedDoc>false</SharedDoc>
  <HLinks>
    <vt:vector size="210" baseType="variant">
      <vt:variant>
        <vt:i4>1441851</vt:i4>
      </vt:variant>
      <vt:variant>
        <vt:i4>102</vt:i4>
      </vt:variant>
      <vt:variant>
        <vt:i4>0</vt:i4>
      </vt:variant>
      <vt:variant>
        <vt:i4>5</vt:i4>
      </vt:variant>
      <vt:variant>
        <vt:lpwstr>mailto:ISN-CTR-BUDGET@state.gov</vt:lpwstr>
      </vt:variant>
      <vt:variant>
        <vt:lpwstr/>
      </vt:variant>
      <vt:variant>
        <vt:i4>1441838</vt:i4>
      </vt:variant>
      <vt:variant>
        <vt:i4>99</vt:i4>
      </vt:variant>
      <vt:variant>
        <vt:i4>0</vt:i4>
      </vt:variant>
      <vt:variant>
        <vt:i4>5</vt:i4>
      </vt:variant>
      <vt:variant>
        <vt:lpwstr>mailto:BEP@state.gov</vt:lpwstr>
      </vt:variant>
      <vt:variant>
        <vt:lpwstr/>
      </vt:variant>
      <vt:variant>
        <vt:i4>6422585</vt:i4>
      </vt:variant>
      <vt:variant>
        <vt:i4>96</vt:i4>
      </vt:variant>
      <vt:variant>
        <vt:i4>0</vt:i4>
      </vt:variant>
      <vt:variant>
        <vt:i4>5</vt:i4>
      </vt:variant>
      <vt:variant>
        <vt:lpwstr>https://www.ecfr.gov/cgi-bin/retrieveECFR?gp=&amp;SID=027fb85899500d580fc71df69d11573a&amp;mc=true&amp;n=pt2.1.200&amp;r=PART&amp;ty=HTML%20-%20ap2.1.200_1521.i</vt:lpwstr>
      </vt:variant>
      <vt:variant>
        <vt:lpwstr>ap2.1.200_1521.xii</vt:lpwstr>
      </vt:variant>
      <vt:variant>
        <vt:i4>1441851</vt:i4>
      </vt:variant>
      <vt:variant>
        <vt:i4>93</vt:i4>
      </vt:variant>
      <vt:variant>
        <vt:i4>0</vt:i4>
      </vt:variant>
      <vt:variant>
        <vt:i4>5</vt:i4>
      </vt:variant>
      <vt:variant>
        <vt:lpwstr>mailto:ISN-CTR-BUDGET@state.gov</vt:lpwstr>
      </vt:variant>
      <vt:variant>
        <vt:lpwstr/>
      </vt:variant>
      <vt:variant>
        <vt:i4>8126503</vt:i4>
      </vt:variant>
      <vt:variant>
        <vt:i4>90</vt:i4>
      </vt:variant>
      <vt:variant>
        <vt:i4>0</vt:i4>
      </vt:variant>
      <vt:variant>
        <vt:i4>5</vt:i4>
      </vt:variant>
      <vt:variant>
        <vt:lpwstr>https://www.ecfr.gov/cgi-bin/text-idx?SID=81a5f41de81c46a9844617d93a9db081&amp;mc=true&amp;node=pt2.1.200&amp;rgn=div5</vt:lpwstr>
      </vt:variant>
      <vt:variant>
        <vt:lpwstr/>
      </vt:variant>
      <vt:variant>
        <vt:i4>3670077</vt:i4>
      </vt:variant>
      <vt:variant>
        <vt:i4>87</vt:i4>
      </vt:variant>
      <vt:variant>
        <vt:i4>0</vt:i4>
      </vt:variant>
      <vt:variant>
        <vt:i4>5</vt:i4>
      </vt:variant>
      <vt:variant>
        <vt:lpwstr>https://www.state.gov/about-us-office-of-the-procurement-executive/</vt:lpwstr>
      </vt:variant>
      <vt:variant>
        <vt:lpwstr/>
      </vt:variant>
      <vt:variant>
        <vt:i4>5832782</vt:i4>
      </vt:variant>
      <vt:variant>
        <vt:i4>84</vt:i4>
      </vt:variant>
      <vt:variant>
        <vt:i4>0</vt:i4>
      </vt:variant>
      <vt:variant>
        <vt:i4>5</vt:i4>
      </vt:variant>
      <vt:variant>
        <vt:lpwstr>https://www.ecfr.gov/cgi-bin/text-idx?SID=81a5f41de81c46a9844617d93a9db081&amp;mc=true&amp;tpl=/ecfrbrowse/Title02/2chapterVI.tpl</vt:lpwstr>
      </vt:variant>
      <vt:variant>
        <vt:lpwstr/>
      </vt:variant>
      <vt:variant>
        <vt:i4>7602215</vt:i4>
      </vt:variant>
      <vt:variant>
        <vt:i4>81</vt:i4>
      </vt:variant>
      <vt:variant>
        <vt:i4>0</vt:i4>
      </vt:variant>
      <vt:variant>
        <vt:i4>5</vt:i4>
      </vt:variant>
      <vt:variant>
        <vt:lpwstr>https://www.ecfr.gov/cgi-bin/text-idx?SID=81a5f41de81c46a9844617d93a9db081&amp;mc=true&amp;node=pt2.1.183&amp;rgn=div5</vt:lpwstr>
      </vt:variant>
      <vt:variant>
        <vt:lpwstr/>
      </vt:variant>
      <vt:variant>
        <vt:i4>7602214</vt:i4>
      </vt:variant>
      <vt:variant>
        <vt:i4>78</vt:i4>
      </vt:variant>
      <vt:variant>
        <vt:i4>0</vt:i4>
      </vt:variant>
      <vt:variant>
        <vt:i4>5</vt:i4>
      </vt:variant>
      <vt:variant>
        <vt:lpwstr>https://www.ecfr.gov/cgi-bin/text-idx?SID=81a5f41de81c46a9844617d93a9db081&amp;mc=true&amp;node=pt2.1.182&amp;rgn=div5</vt:lpwstr>
      </vt:variant>
      <vt:variant>
        <vt:lpwstr/>
      </vt:variant>
      <vt:variant>
        <vt:i4>8060961</vt:i4>
      </vt:variant>
      <vt:variant>
        <vt:i4>75</vt:i4>
      </vt:variant>
      <vt:variant>
        <vt:i4>0</vt:i4>
      </vt:variant>
      <vt:variant>
        <vt:i4>5</vt:i4>
      </vt:variant>
      <vt:variant>
        <vt:lpwstr>https://www.ecfr.gov/cgi-bin/text-idx?SID=81a5f41de81c46a9844617d93a9db081&amp;mc=true&amp;node=pt2.1.175&amp;rgn=div5</vt:lpwstr>
      </vt:variant>
      <vt:variant>
        <vt:lpwstr/>
      </vt:variant>
      <vt:variant>
        <vt:i4>8060964</vt:i4>
      </vt:variant>
      <vt:variant>
        <vt:i4>72</vt:i4>
      </vt:variant>
      <vt:variant>
        <vt:i4>0</vt:i4>
      </vt:variant>
      <vt:variant>
        <vt:i4>5</vt:i4>
      </vt:variant>
      <vt:variant>
        <vt:lpwstr>https://www.ecfr.gov/cgi-bin/text-idx?SID=81a5f41de81c46a9844617d93a9db081&amp;mc=true&amp;node=pt2.1.170&amp;rgn=div5</vt:lpwstr>
      </vt:variant>
      <vt:variant>
        <vt:lpwstr/>
      </vt:variant>
      <vt:variant>
        <vt:i4>5701644</vt:i4>
      </vt:variant>
      <vt:variant>
        <vt:i4>69</vt:i4>
      </vt:variant>
      <vt:variant>
        <vt:i4>0</vt:i4>
      </vt:variant>
      <vt:variant>
        <vt:i4>5</vt:i4>
      </vt:variant>
      <vt:variant>
        <vt:lpwstr>https://www.ecfr.gov/cgi-bin/text-idx?SID=81a5f41de81c46a9844617d93a9db081&amp;mc=true&amp;node=pt2.1.25&amp;rgn=div5</vt:lpwstr>
      </vt:variant>
      <vt:variant>
        <vt:lpwstr/>
      </vt:variant>
      <vt:variant>
        <vt:i4>5177409</vt:i4>
      </vt:variant>
      <vt:variant>
        <vt:i4>66</vt:i4>
      </vt:variant>
      <vt:variant>
        <vt:i4>0</vt:i4>
      </vt:variant>
      <vt:variant>
        <vt:i4>5</vt:i4>
      </vt:variant>
      <vt:variant>
        <vt:lpwstr>https://pms.psc.gov/</vt:lpwstr>
      </vt:variant>
      <vt:variant>
        <vt:lpwstr/>
      </vt:variant>
      <vt:variant>
        <vt:i4>1441851</vt:i4>
      </vt:variant>
      <vt:variant>
        <vt:i4>63</vt:i4>
      </vt:variant>
      <vt:variant>
        <vt:i4>0</vt:i4>
      </vt:variant>
      <vt:variant>
        <vt:i4>5</vt:i4>
      </vt:variant>
      <vt:variant>
        <vt:lpwstr>mailto:ISN-CTR-BUDGET@state.gov</vt:lpwstr>
      </vt:variant>
      <vt:variant>
        <vt:lpwstr/>
      </vt:variant>
      <vt:variant>
        <vt:i4>3604526</vt:i4>
      </vt:variant>
      <vt:variant>
        <vt:i4>60</vt:i4>
      </vt:variant>
      <vt:variant>
        <vt:i4>0</vt:i4>
      </vt:variant>
      <vt:variant>
        <vt:i4>5</vt:i4>
      </vt:variant>
      <vt:variant>
        <vt:lpwstr>http://www.grants.gov/</vt:lpwstr>
      </vt:variant>
      <vt:variant>
        <vt:lpwstr/>
      </vt:variant>
      <vt:variant>
        <vt:i4>5046374</vt:i4>
      </vt:variant>
      <vt:variant>
        <vt:i4>57</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_blank</vt:lpwstr>
      </vt:variant>
      <vt:variant>
        <vt:i4>5046374</vt:i4>
      </vt:variant>
      <vt:variant>
        <vt:i4>54</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_blank</vt:lpwstr>
      </vt:variant>
      <vt:variant>
        <vt:i4>5701742</vt:i4>
      </vt:variant>
      <vt:variant>
        <vt:i4>51</vt:i4>
      </vt:variant>
      <vt:variant>
        <vt:i4>0</vt:i4>
      </vt:variant>
      <vt:variant>
        <vt:i4>5</vt:i4>
      </vt:variant>
      <vt:variant>
        <vt:lpwstr>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vt:lpwstr>
      </vt:variant>
      <vt:variant>
        <vt:lpwstr>_blank</vt:lpwstr>
      </vt:variant>
      <vt:variant>
        <vt:i4>4522035</vt:i4>
      </vt:variant>
      <vt:variant>
        <vt:i4>48</vt:i4>
      </vt:variant>
      <vt:variant>
        <vt:i4>0</vt:i4>
      </vt:variant>
      <vt:variant>
        <vt:i4>5</vt:i4>
      </vt:variant>
      <vt:variant>
        <vt:lpwstr>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vt:lpwstr>
      </vt:variant>
      <vt:variant>
        <vt:lpwstr>_blank</vt:lpwstr>
      </vt:variant>
      <vt:variant>
        <vt:i4>2424891</vt:i4>
      </vt:variant>
      <vt:variant>
        <vt:i4>45</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7012398</vt:i4>
      </vt:variant>
      <vt:variant>
        <vt:i4>42</vt:i4>
      </vt:variant>
      <vt:variant>
        <vt:i4>0</vt:i4>
      </vt:variant>
      <vt:variant>
        <vt:i4>5</vt:i4>
      </vt:variant>
      <vt:variant>
        <vt:lpwstr>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vt:lpwstr>
      </vt:variant>
      <vt:variant>
        <vt:lpwstr/>
      </vt:variant>
      <vt:variant>
        <vt:i4>2424891</vt:i4>
      </vt:variant>
      <vt:variant>
        <vt:i4>39</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2424891</vt:i4>
      </vt:variant>
      <vt:variant>
        <vt:i4>36</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2359408</vt:i4>
      </vt:variant>
      <vt:variant>
        <vt:i4>33</vt:i4>
      </vt:variant>
      <vt:variant>
        <vt:i4>0</vt:i4>
      </vt:variant>
      <vt:variant>
        <vt:i4>5</vt:i4>
      </vt:variant>
      <vt:variant>
        <vt:lpwstr>http://www.sam.gov/</vt:lpwstr>
      </vt:variant>
      <vt:variant>
        <vt:lpwstr/>
      </vt:variant>
      <vt:variant>
        <vt:i4>1114206</vt:i4>
      </vt:variant>
      <vt:variant>
        <vt:i4>30</vt:i4>
      </vt:variant>
      <vt:variant>
        <vt:i4>0</vt:i4>
      </vt:variant>
      <vt:variant>
        <vt:i4>5</vt:i4>
      </vt:variant>
      <vt:variant>
        <vt:lpwstr>https://data.worldbank.org/country/XD</vt:lpwstr>
      </vt:variant>
      <vt:variant>
        <vt:lpwstr/>
      </vt:variant>
      <vt:variant>
        <vt:i4>131164</vt:i4>
      </vt:variant>
      <vt:variant>
        <vt:i4>27</vt:i4>
      </vt:variant>
      <vt:variant>
        <vt:i4>0</vt:i4>
      </vt:variant>
      <vt:variant>
        <vt:i4>5</vt:i4>
      </vt:variant>
      <vt:variant>
        <vt:lpwstr>https://www.state.gov/bureaus-offices/under-secretary-for-political-affairs/bureau-of-western-hemisphere-affairs/</vt:lpwstr>
      </vt:variant>
      <vt:variant>
        <vt:lpwstr/>
      </vt:variant>
      <vt:variant>
        <vt:i4>4915201</vt:i4>
      </vt:variant>
      <vt:variant>
        <vt:i4>24</vt:i4>
      </vt:variant>
      <vt:variant>
        <vt:i4>0</vt:i4>
      </vt:variant>
      <vt:variant>
        <vt:i4>5</vt:i4>
      </vt:variant>
      <vt:variant>
        <vt:lpwstr>https://www.state.gov/bureaus-offices/under-secretary-for-political-affairs/bureau-of-european-and-eurasian-affairs/</vt:lpwstr>
      </vt:variant>
      <vt:variant>
        <vt:lpwstr/>
      </vt:variant>
      <vt:variant>
        <vt:i4>3801210</vt:i4>
      </vt:variant>
      <vt:variant>
        <vt:i4>21</vt:i4>
      </vt:variant>
      <vt:variant>
        <vt:i4>0</vt:i4>
      </vt:variant>
      <vt:variant>
        <vt:i4>5</vt:i4>
      </vt:variant>
      <vt:variant>
        <vt:lpwstr>https://www.state.gov/bureaus-offices/under-secretary-for-political-affairs/bureau-of-near-eastern-affairs/</vt:lpwstr>
      </vt:variant>
      <vt:variant>
        <vt:lpwstr/>
      </vt:variant>
      <vt:variant>
        <vt:i4>3407972</vt:i4>
      </vt:variant>
      <vt:variant>
        <vt:i4>18</vt:i4>
      </vt:variant>
      <vt:variant>
        <vt:i4>0</vt:i4>
      </vt:variant>
      <vt:variant>
        <vt:i4>5</vt:i4>
      </vt:variant>
      <vt:variant>
        <vt:lpwstr>https://www.state.gov/bureaus-offices/under-secretary-for-political-affairs/bureau-of-african-affairs/</vt:lpwstr>
      </vt:variant>
      <vt:variant>
        <vt:lpwstr/>
      </vt:variant>
      <vt:variant>
        <vt:i4>6291556</vt:i4>
      </vt:variant>
      <vt:variant>
        <vt:i4>15</vt:i4>
      </vt:variant>
      <vt:variant>
        <vt:i4>0</vt:i4>
      </vt:variant>
      <vt:variant>
        <vt:i4>5</vt:i4>
      </vt:variant>
      <vt:variant>
        <vt:lpwstr>https://www.state.gov/bureaus-offices/under-secretary-for-political-affairs/bureau-of-south-and-central-asian-affairs/</vt:lpwstr>
      </vt:variant>
      <vt:variant>
        <vt:lpwstr/>
      </vt:variant>
      <vt:variant>
        <vt:i4>5242905</vt:i4>
      </vt:variant>
      <vt:variant>
        <vt:i4>12</vt:i4>
      </vt:variant>
      <vt:variant>
        <vt:i4>0</vt:i4>
      </vt:variant>
      <vt:variant>
        <vt:i4>5</vt:i4>
      </vt:variant>
      <vt:variant>
        <vt:lpwstr>https://www.state.gov/bureaus-offices/under-secretary-for-political-affairs/bureau-of-east-asian-and-pacific-affairs/</vt:lpwstr>
      </vt:variant>
      <vt:variant>
        <vt:lpwstr/>
      </vt:variant>
      <vt:variant>
        <vt:i4>5046343</vt:i4>
      </vt:variant>
      <vt:variant>
        <vt:i4>9</vt:i4>
      </vt:variant>
      <vt:variant>
        <vt:i4>0</vt:i4>
      </vt:variant>
      <vt:variant>
        <vt:i4>5</vt:i4>
      </vt:variant>
      <vt:variant>
        <vt:lpwstr>https://www.whitehouse.gov/briefing-room/presidential-actions/2022/10/18/national-security-memorandum-on-countering-biological-threats-enhancing-pandemic-preparedness-and-achieving-global-health-security/</vt:lpwstr>
      </vt:variant>
      <vt:variant>
        <vt:lpwstr/>
      </vt:variant>
      <vt:variant>
        <vt:i4>720910</vt:i4>
      </vt:variant>
      <vt:variant>
        <vt:i4>6</vt:i4>
      </vt:variant>
      <vt:variant>
        <vt:i4>0</vt:i4>
      </vt:variant>
      <vt:variant>
        <vt:i4>5</vt:i4>
      </vt:variant>
      <vt:variant>
        <vt:lpwstr>https://www.whitehouse.gov/wp-content/uploads/2022/10/National-Biodefense-Strategy-and-Implementation-Plan-Final.pdf</vt:lpwstr>
      </vt:variant>
      <vt:variant>
        <vt:lpwstr/>
      </vt:variant>
      <vt:variant>
        <vt:i4>4390921</vt:i4>
      </vt:variant>
      <vt:variant>
        <vt:i4>3</vt:i4>
      </vt:variant>
      <vt:variant>
        <vt:i4>0</vt:i4>
      </vt:variant>
      <vt:variant>
        <vt:i4>5</vt:i4>
      </vt:variant>
      <vt:variant>
        <vt:lpwstr>https://www.whitehouse.gov/wp-content/uploads/2022/10/Biden-Harris-Administrations-National-Security-Strategy-10.2022.pdf</vt:lpwstr>
      </vt:variant>
      <vt:variant>
        <vt:lpwstr/>
      </vt:variant>
      <vt:variant>
        <vt:i4>1376281</vt:i4>
      </vt:variant>
      <vt:variant>
        <vt:i4>0</vt:i4>
      </vt:variant>
      <vt:variant>
        <vt:i4>0</vt:i4>
      </vt:variant>
      <vt:variant>
        <vt:i4>5</vt:i4>
      </vt:variant>
      <vt:variant>
        <vt:lpwstr>https://www.selectagents.gov/sat/list.htm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State- Global Affairs</dc:title>
  <dc:creator>ChildersLD</dc:creator>
  <cp:lastModifiedBy>Pattison, Thomas E</cp:lastModifiedBy>
  <cp:revision>2</cp:revision>
  <cp:lastPrinted>2019-01-23T15:56:00Z</cp:lastPrinted>
  <dcterms:created xsi:type="dcterms:W3CDTF">2022-10-31T20:37:00Z</dcterms:created>
  <dcterms:modified xsi:type="dcterms:W3CDTF">2022-10-31T20:37:00Z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2021-10-15T14:25:33Z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a3614d95-548c-4781-a16c-79f9b4bc9c9c</vt:lpwstr>
  </property>
  <property fmtid="{D5CDD505-2E9C-101B-9397-08002B2CF9AE}" pid="8" name="MSIP_Label_1665d9ee-429a-4d5f-97cc-cfb56e044a6e_ContentBits">
    <vt:lpwstr>0</vt:lpwstr>
  </property>
  <property fmtid="{D5CDD505-2E9C-101B-9397-08002B2CF9AE}" pid="9" name="ContentTypeId">
    <vt:lpwstr>0x0101001338E58C0D7EB144B531F8D824EFB7ED</vt:lpwstr>
  </property>
</Properties>
</file>