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7EE085D6" w:rsidR="00D56B55" w:rsidRPr="00F45C68" w:rsidRDefault="007C176A" w:rsidP="003F4AF4">
      <w:pPr>
        <w:pStyle w:val="Heading1"/>
        <w:spacing w:after="240"/>
        <w:rPr>
          <w:rFonts w:asciiTheme="minorHAnsi" w:hAnsiTheme="minorHAnsi"/>
        </w:rPr>
      </w:pPr>
      <w:r>
        <w:rPr>
          <w:rFonts w:asciiTheme="minorHAnsi" w:hAnsiTheme="minorHAnsi"/>
        </w:rPr>
        <w:t xml:space="preserve">Youth Engagement, Education, and Employment </w:t>
      </w:r>
    </w:p>
    <w:p w14:paraId="7F32930C" w14:textId="5DEA527F" w:rsidR="003F4AF4" w:rsidRDefault="003F4AF4" w:rsidP="00D03DF5">
      <w:pPr>
        <w:pStyle w:val="Title"/>
        <w:spacing w:after="240"/>
        <w:ind w:left="1440" w:firstLine="720"/>
        <w:jc w:val="left"/>
        <w:rPr>
          <w:rFonts w:asciiTheme="minorHAnsi" w:hAnsiTheme="minorHAnsi"/>
          <w:b w:val="0"/>
          <w:sz w:val="22"/>
          <w:szCs w:val="22"/>
        </w:rPr>
      </w:pPr>
      <w:r>
        <w:rPr>
          <w:rFonts w:asciiTheme="minorHAnsi" w:hAnsiTheme="minorHAnsi"/>
          <w:sz w:val="22"/>
          <w:szCs w:val="22"/>
        </w:rPr>
        <w:t xml:space="preserve">Notice of Funding Opportunity Number: </w:t>
      </w:r>
      <w:r w:rsidR="004A5A6C">
        <w:rPr>
          <w:rFonts w:asciiTheme="minorHAnsi" w:hAnsiTheme="minorHAnsi"/>
          <w:b w:val="0"/>
          <w:sz w:val="22"/>
          <w:szCs w:val="22"/>
        </w:rPr>
        <w:t>F19AS00233</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58FA8A13"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7C176A">
        <w:rPr>
          <w:rFonts w:asciiTheme="minorHAnsi" w:hAnsiTheme="minorHAnsi"/>
          <w:b w:val="0"/>
          <w:sz w:val="22"/>
          <w:szCs w:val="22"/>
        </w:rPr>
        <w:t>Willamette Valley National Wildlife Refuge Complex</w:t>
      </w:r>
    </w:p>
    <w:p w14:paraId="37F256E4" w14:textId="2E17F153" w:rsidR="000807F8" w:rsidRPr="00837F12"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7C176A">
        <w:rPr>
          <w:rFonts w:asciiTheme="minorHAnsi" w:hAnsiTheme="minorHAnsi"/>
          <w:b w:val="0"/>
          <w:sz w:val="22"/>
          <w:szCs w:val="22"/>
        </w:rPr>
        <w:t xml:space="preserve">WVNWRC Streaked Horned Lark </w:t>
      </w:r>
      <w:r w:rsidR="0057041C">
        <w:rPr>
          <w:rFonts w:asciiTheme="minorHAnsi" w:hAnsiTheme="minorHAnsi"/>
          <w:b w:val="0"/>
          <w:sz w:val="22"/>
          <w:szCs w:val="22"/>
        </w:rPr>
        <w:t>Project Assistance</w:t>
      </w:r>
    </w:p>
    <w:p w14:paraId="7C39043E" w14:textId="45687AE8"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7C176A">
        <w:rPr>
          <w:rFonts w:asciiTheme="minorHAnsi" w:hAnsiTheme="minorHAnsi"/>
          <w:b w:val="0"/>
          <w:sz w:val="22"/>
          <w:szCs w:val="22"/>
        </w:rPr>
        <w:t>15.676</w:t>
      </w:r>
    </w:p>
    <w:p w14:paraId="0611732F" w14:textId="32BE7E66" w:rsidR="00AD133C" w:rsidRPr="00D904C5" w:rsidRDefault="00A15D51" w:rsidP="002C4CC7">
      <w:pPr>
        <w:rPr>
          <w:rFonts w:asciiTheme="minorHAnsi" w:hAnsiTheme="minorHAnsi" w:cstheme="minorHAnsi"/>
          <w:sz w:val="22"/>
          <w:szCs w:val="22"/>
        </w:rPr>
      </w:pPr>
      <w:r w:rsidRPr="00837F12">
        <w:rPr>
          <w:rFonts w:asciiTheme="minorHAnsi" w:hAnsiTheme="minorHAnsi"/>
          <w:b/>
          <w:sz w:val="22"/>
          <w:szCs w:val="22"/>
        </w:rPr>
        <w:t>Authorizing Legislation:</w:t>
      </w:r>
      <w:r w:rsidR="007C176A" w:rsidRPr="00AD133C">
        <w:rPr>
          <w:rFonts w:asciiTheme="minorHAnsi" w:hAnsiTheme="minorHAnsi"/>
          <w:sz w:val="22"/>
          <w:szCs w:val="22"/>
        </w:rPr>
        <w:t xml:space="preserve"> </w:t>
      </w:r>
      <w:r w:rsidR="007C176A" w:rsidRPr="00AD133C">
        <w:rPr>
          <w:rFonts w:ascii="Calibri" w:hAnsi="Calibri" w:cs="Calibri"/>
          <w:color w:val="212121"/>
          <w:sz w:val="22"/>
          <w:szCs w:val="22"/>
          <w:shd w:val="clear" w:color="auto" w:fill="F9F9F9"/>
        </w:rPr>
        <w:t xml:space="preserve"> </w:t>
      </w:r>
      <w:r w:rsidR="007C176A" w:rsidRPr="00AD133C">
        <w:rPr>
          <w:rFonts w:asciiTheme="minorHAnsi" w:hAnsiTheme="minorHAnsi" w:cstheme="minorHAnsi"/>
          <w:color w:val="212121"/>
          <w:sz w:val="22"/>
          <w:szCs w:val="22"/>
          <w:shd w:val="clear" w:color="auto" w:fill="F9F9F9"/>
        </w:rPr>
        <w:t>Fish and Wildlife Act,16 U.S.C. §742 et seq.; Fish and Wildlife Coordination Act, 16 U.S.C. §§661-666; National Fish Hatchery System Volunteer Act, 16 U.S.C. §§760aa-760aa-4; National Wildlife Refuge System Administration Act, 16 U.S.C. §§668dd-ee; Public Lands Corps Act - Public Lands Corps, 16 U.S.C. §§1721-1726; Public Lands Corps Act - Youth Conservation Corps, 16 U.S.C. §§1701-1706; and National Park Service Centennial Act, Public Law No: 114-289.</w:t>
      </w:r>
    </w:p>
    <w:p w14:paraId="730848AC" w14:textId="77777777" w:rsidR="002C4CC7" w:rsidRDefault="002C4CC7" w:rsidP="002C4CC7">
      <w:pPr>
        <w:rPr>
          <w:rFonts w:asciiTheme="minorHAnsi" w:hAnsiTheme="minorHAnsi"/>
          <w:b/>
          <w:sz w:val="22"/>
          <w:szCs w:val="22"/>
        </w:rPr>
      </w:pPr>
    </w:p>
    <w:p w14:paraId="745CA4B5" w14:textId="304C1D2E" w:rsidR="00A15D51" w:rsidRPr="00F45C68" w:rsidRDefault="00A15D51" w:rsidP="002C4CC7">
      <w:pPr>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7C176A">
        <w:rPr>
          <w:rFonts w:asciiTheme="minorHAnsi" w:eastAsia="Calibri" w:hAnsiTheme="minorHAnsi" w:cs="Calibri"/>
          <w:sz w:val="22"/>
          <w:szCs w:val="22"/>
        </w:rPr>
        <w:t xml:space="preserve">on average </w:t>
      </w:r>
      <w:r w:rsidR="006B0A3B" w:rsidRPr="007C176A">
        <w:rPr>
          <w:rFonts w:asciiTheme="minorHAnsi" w:eastAsia="Calibri" w:hAnsiTheme="minorHAnsi" w:cs="Calibri"/>
          <w:sz w:val="22"/>
          <w:szCs w:val="22"/>
        </w:rPr>
        <w:t xml:space="preserve">about </w:t>
      </w:r>
      <w:r w:rsidR="002C2EFD" w:rsidRPr="007C176A">
        <w:rPr>
          <w:rFonts w:asciiTheme="minorHAnsi" w:eastAsia="Calibri" w:hAnsiTheme="minorHAnsi" w:cs="Calibri"/>
          <w:sz w:val="22"/>
          <w:szCs w:val="22"/>
        </w:rPr>
        <w:t>40</w:t>
      </w:r>
      <w:r w:rsidRPr="007C176A">
        <w:rPr>
          <w:rFonts w:asciiTheme="minorHAnsi" w:eastAsia="Calibri" w:hAnsiTheme="minorHAnsi" w:cs="Calibri"/>
          <w:sz w:val="22"/>
          <w:szCs w:val="22"/>
        </w:rPr>
        <w:t xml:space="preserve"> hours to complete an initial application, </w:t>
      </w:r>
      <w:r w:rsidR="00C516D7" w:rsidRPr="007C176A">
        <w:rPr>
          <w:rFonts w:asciiTheme="minorHAnsi" w:eastAsia="Calibri" w:hAnsiTheme="minorHAnsi" w:cs="Calibri"/>
          <w:sz w:val="22"/>
          <w:szCs w:val="22"/>
        </w:rPr>
        <w:t xml:space="preserve">about </w:t>
      </w:r>
      <w:r w:rsidR="002C2EFD" w:rsidRPr="007C176A">
        <w:rPr>
          <w:rFonts w:asciiTheme="minorHAnsi" w:eastAsia="Calibri" w:hAnsiTheme="minorHAnsi" w:cs="Calibri"/>
          <w:sz w:val="22"/>
          <w:szCs w:val="22"/>
        </w:rPr>
        <w:t>3</w:t>
      </w:r>
      <w:r w:rsidRPr="007C176A">
        <w:rPr>
          <w:rFonts w:asciiTheme="minorHAnsi" w:eastAsia="Calibri" w:hAnsiTheme="minorHAnsi" w:cs="Calibri"/>
          <w:sz w:val="22"/>
          <w:szCs w:val="22"/>
        </w:rPr>
        <w:t xml:space="preserve"> hours to revise the terms of an award, and </w:t>
      </w:r>
      <w:r w:rsidR="00C516D7" w:rsidRPr="007C176A">
        <w:rPr>
          <w:rFonts w:asciiTheme="minorHAnsi" w:eastAsia="Calibri" w:hAnsiTheme="minorHAnsi" w:cs="Calibri"/>
          <w:sz w:val="22"/>
          <w:szCs w:val="22"/>
        </w:rPr>
        <w:t xml:space="preserve">about </w:t>
      </w:r>
      <w:r w:rsidR="002C2EFD" w:rsidRPr="007C176A">
        <w:rPr>
          <w:rFonts w:asciiTheme="minorHAnsi" w:eastAsia="Calibri" w:hAnsiTheme="minorHAnsi" w:cs="Calibri"/>
          <w:sz w:val="22"/>
          <w:szCs w:val="22"/>
        </w:rPr>
        <w:t>8</w:t>
      </w:r>
      <w:r w:rsidRPr="007C176A">
        <w:rPr>
          <w:rFonts w:asciiTheme="minorHAnsi" w:eastAsia="Calibri" w:hAnsiTheme="minorHAnsi" w:cs="Calibri"/>
          <w:sz w:val="22"/>
          <w:szCs w:val="22"/>
        </w:rPr>
        <w:t xml:space="preserve"> hours </w:t>
      </w:r>
      <w:r w:rsidR="002C2EFD" w:rsidRPr="007C176A">
        <w:rPr>
          <w:rFonts w:asciiTheme="minorHAnsi" w:eastAsia="Calibri" w:hAnsiTheme="minorHAnsi" w:cs="Calibri"/>
          <w:sz w:val="22"/>
          <w:szCs w:val="22"/>
        </w:rPr>
        <w:t>per report to</w:t>
      </w:r>
      <w:r w:rsidRPr="007C176A">
        <w:rPr>
          <w:rFonts w:asciiTheme="minorHAnsi" w:hAnsiTheme="minorHAnsi"/>
          <w:sz w:val="22"/>
          <w:szCs w:val="22"/>
        </w:rPr>
        <w:t xml:space="preserve"> prepare and submit </w:t>
      </w:r>
      <w:r w:rsidR="002C2EFD" w:rsidRPr="007C176A">
        <w:rPr>
          <w:rFonts w:asciiTheme="minorHAnsi" w:hAnsiTheme="minorHAnsi"/>
          <w:sz w:val="22"/>
          <w:szCs w:val="22"/>
        </w:rPr>
        <w:t xml:space="preserve">financial and performance </w:t>
      </w:r>
      <w:r w:rsidRPr="007C176A">
        <w:rPr>
          <w:rFonts w:asciiTheme="minorHAnsi" w:hAnsiTheme="minorHAnsi"/>
          <w:sz w:val="22"/>
          <w:szCs w:val="22"/>
        </w:rPr>
        <w:t>report</w:t>
      </w:r>
      <w:r w:rsidR="002C2EFD" w:rsidRPr="007C176A">
        <w:rPr>
          <w:rFonts w:asciiTheme="minorHAnsi" w:hAnsiTheme="minorHAnsi"/>
          <w:sz w:val="22"/>
          <w:szCs w:val="22"/>
        </w:rPr>
        <w:t>s</w:t>
      </w:r>
      <w:r w:rsidRPr="007C176A">
        <w:rPr>
          <w:rFonts w:asciiTheme="minorHAnsi" w:hAnsiTheme="minorHAnsi"/>
          <w:sz w:val="22"/>
          <w:szCs w:val="22"/>
        </w:rPr>
        <w:t>, including time to maintain records and</w:t>
      </w:r>
      <w:r w:rsidRPr="00F45C68">
        <w:rPr>
          <w:rFonts w:asciiTheme="minorHAnsi" w:hAnsiTheme="minorHAnsi"/>
          <w:sz w:val="22"/>
          <w:szCs w:val="22"/>
        </w:rPr>
        <w:t xml:space="preserve">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C943B73" w14:textId="77777777" w:rsidR="0057041C" w:rsidRDefault="002C2EFD" w:rsidP="0057041C">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774B319A" w14:textId="77777777" w:rsidR="0057041C" w:rsidRDefault="00D56B55" w:rsidP="0057041C">
      <w:pPr>
        <w:rPr>
          <w:rFonts w:asciiTheme="minorHAnsi" w:hAnsiTheme="minorHAnsi"/>
          <w:b/>
        </w:rPr>
      </w:pPr>
      <w:r w:rsidRPr="0057041C">
        <w:rPr>
          <w:rFonts w:asciiTheme="minorHAnsi" w:hAnsiTheme="minorHAnsi"/>
          <w:b/>
        </w:rPr>
        <w:t>Program Description</w:t>
      </w:r>
    </w:p>
    <w:p w14:paraId="7A779733" w14:textId="382FA806" w:rsidR="00770EFE" w:rsidRPr="002C4CC7" w:rsidRDefault="009F76B5" w:rsidP="0057041C">
      <w:pPr>
        <w:spacing w:after="240"/>
        <w:rPr>
          <w:rFonts w:asciiTheme="minorHAnsi" w:hAnsiTheme="minorHAnsi"/>
          <w:b/>
          <w:sz w:val="22"/>
          <w:szCs w:val="22"/>
        </w:rPr>
      </w:pPr>
      <w:r w:rsidRPr="002C4CC7">
        <w:rPr>
          <w:rFonts w:asciiTheme="minorHAnsi" w:hAnsiTheme="minorHAnsi"/>
          <w:sz w:val="22"/>
          <w:szCs w:val="22"/>
        </w:rPr>
        <w:t>This funding opportunity will allow the Willamette Valley National Wildlife Refuge Complex</w:t>
      </w:r>
      <w:r w:rsidR="0057041C" w:rsidRPr="002C4CC7">
        <w:rPr>
          <w:rFonts w:asciiTheme="minorHAnsi" w:hAnsiTheme="minorHAnsi"/>
          <w:sz w:val="22"/>
          <w:szCs w:val="22"/>
        </w:rPr>
        <w:t xml:space="preserve"> </w:t>
      </w:r>
      <w:r w:rsidRPr="002C4CC7">
        <w:rPr>
          <w:rFonts w:asciiTheme="minorHAnsi" w:hAnsiTheme="minorHAnsi"/>
          <w:sz w:val="22"/>
          <w:szCs w:val="22"/>
        </w:rPr>
        <w:t>(WVNWRC) to secure one full-time youth at William L. Finley N</w:t>
      </w:r>
      <w:r w:rsidR="0057041C" w:rsidRPr="002C4CC7">
        <w:rPr>
          <w:rFonts w:asciiTheme="minorHAnsi" w:hAnsiTheme="minorHAnsi"/>
          <w:sz w:val="22"/>
          <w:szCs w:val="22"/>
        </w:rPr>
        <w:t xml:space="preserve">WR during an 18-week term. This </w:t>
      </w:r>
      <w:r w:rsidRPr="002C4CC7">
        <w:rPr>
          <w:rFonts w:asciiTheme="minorHAnsi" w:hAnsiTheme="minorHAnsi"/>
          <w:sz w:val="22"/>
          <w:szCs w:val="22"/>
        </w:rPr>
        <w:t>will allow the WVNWRC to monitor population for the federally threatened streaked horn larks, as well as other biological, habitat manag</w:t>
      </w:r>
      <w:r w:rsidR="0057041C" w:rsidRPr="002C4CC7">
        <w:rPr>
          <w:rFonts w:asciiTheme="minorHAnsi" w:hAnsiTheme="minorHAnsi"/>
          <w:sz w:val="22"/>
          <w:szCs w:val="22"/>
        </w:rPr>
        <w:t xml:space="preserve">ement, and outreach duties. The </w:t>
      </w:r>
      <w:r w:rsidR="005E2BEC" w:rsidRPr="002C4CC7">
        <w:rPr>
          <w:rFonts w:asciiTheme="minorHAnsi" w:hAnsiTheme="minorHAnsi"/>
          <w:sz w:val="22"/>
          <w:szCs w:val="22"/>
        </w:rPr>
        <w:t>youth</w:t>
      </w:r>
      <w:r w:rsidR="0057041C" w:rsidRPr="002C4CC7">
        <w:rPr>
          <w:rFonts w:asciiTheme="minorHAnsi" w:hAnsiTheme="minorHAnsi"/>
          <w:sz w:val="22"/>
          <w:szCs w:val="22"/>
        </w:rPr>
        <w:t xml:space="preserve"> </w:t>
      </w:r>
      <w:r w:rsidRPr="002C4CC7">
        <w:rPr>
          <w:rFonts w:asciiTheme="minorHAnsi" w:hAnsiTheme="minorHAnsi"/>
          <w:sz w:val="22"/>
          <w:szCs w:val="22"/>
        </w:rPr>
        <w:t>will: 1) Conduct Streaked Horned Lark (SHL) reproductive monitoring, and assist with monthly SHL breeding pair surveys. Search for SHL nests using lark behavioral cues and visual observations.</w:t>
      </w:r>
      <w:r w:rsidR="00770EFE" w:rsidRPr="002C4CC7">
        <w:rPr>
          <w:rFonts w:asciiTheme="minorHAnsi" w:hAnsiTheme="minorHAnsi"/>
          <w:sz w:val="22"/>
          <w:szCs w:val="22"/>
        </w:rPr>
        <w:t xml:space="preserve"> </w:t>
      </w:r>
      <w:r w:rsidRPr="002C4CC7">
        <w:rPr>
          <w:rFonts w:asciiTheme="minorHAnsi" w:hAnsiTheme="minorHAnsi"/>
          <w:sz w:val="22"/>
          <w:szCs w:val="22"/>
        </w:rPr>
        <w:t>Nests will be monitored every 3-4 days to assess nest success and fledgling survival.</w:t>
      </w:r>
      <w:r w:rsidR="00770EFE" w:rsidRPr="002C4CC7">
        <w:rPr>
          <w:rFonts w:asciiTheme="minorHAnsi" w:hAnsiTheme="minorHAnsi"/>
          <w:sz w:val="22"/>
          <w:szCs w:val="22"/>
        </w:rPr>
        <w:t xml:space="preserve"> </w:t>
      </w:r>
      <w:r w:rsidRPr="002C4CC7">
        <w:rPr>
          <w:rFonts w:asciiTheme="minorHAnsi" w:hAnsiTheme="minorHAnsi"/>
          <w:sz w:val="22"/>
          <w:szCs w:val="22"/>
        </w:rPr>
        <w:t>Collect relevant GPS locations and photo-documentation, and enter data in to spreadsheets.</w:t>
      </w:r>
      <w:r w:rsidR="00770EFE" w:rsidRPr="002C4CC7">
        <w:rPr>
          <w:rFonts w:asciiTheme="minorHAnsi" w:hAnsiTheme="minorHAnsi"/>
          <w:sz w:val="22"/>
          <w:szCs w:val="22"/>
        </w:rPr>
        <w:t xml:space="preserve"> 2) Conduct presence/absence surveys of Oregon Vesper Sparrows at several refuge sites. Conduct acoustic bat monitoring as part of the continent-scale NABat project. Assist refuge staff with habitat management activities, especially invasive plant control and mapping. 3) Will </w:t>
      </w:r>
    </w:p>
    <w:p w14:paraId="6CF217B3" w14:textId="77777777" w:rsidR="00770EFE" w:rsidRPr="002C4CC7" w:rsidRDefault="00770EFE" w:rsidP="00770EFE">
      <w:pPr>
        <w:pStyle w:val="Heading2"/>
        <w:jc w:val="left"/>
        <w:rPr>
          <w:rFonts w:asciiTheme="minorHAnsi" w:hAnsiTheme="minorHAnsi"/>
          <w:b w:val="0"/>
          <w:bCs w:val="0"/>
          <w:szCs w:val="22"/>
        </w:rPr>
      </w:pPr>
      <w:r w:rsidRPr="002C4CC7">
        <w:rPr>
          <w:rFonts w:asciiTheme="minorHAnsi" w:hAnsiTheme="minorHAnsi"/>
          <w:b w:val="0"/>
          <w:bCs w:val="0"/>
          <w:szCs w:val="22"/>
        </w:rPr>
        <w:lastRenderedPageBreak/>
        <w:t xml:space="preserve">work 1 day per week at the Audubon Society of Corvallis’ Hesthavn Nature Center. Work at the </w:t>
      </w:r>
    </w:p>
    <w:p w14:paraId="370D53E0" w14:textId="77777777" w:rsidR="00770EFE" w:rsidRPr="002C4CC7" w:rsidRDefault="00770EFE" w:rsidP="00770EFE">
      <w:pPr>
        <w:pStyle w:val="Heading2"/>
        <w:jc w:val="left"/>
        <w:rPr>
          <w:rFonts w:asciiTheme="minorHAnsi" w:hAnsiTheme="minorHAnsi"/>
          <w:b w:val="0"/>
          <w:bCs w:val="0"/>
          <w:szCs w:val="22"/>
        </w:rPr>
      </w:pPr>
      <w:r w:rsidRPr="002C4CC7">
        <w:rPr>
          <w:rFonts w:asciiTheme="minorHAnsi" w:hAnsiTheme="minorHAnsi"/>
          <w:b w:val="0"/>
          <w:bCs w:val="0"/>
          <w:szCs w:val="22"/>
        </w:rPr>
        <w:t xml:space="preserve">Nature Center will consist of various habitat restoration projects as well as outreach and </w:t>
      </w:r>
    </w:p>
    <w:p w14:paraId="1E09355E" w14:textId="142A550B" w:rsidR="009F76B5" w:rsidRPr="002C4CC7" w:rsidRDefault="00770EFE" w:rsidP="00770EFE">
      <w:pPr>
        <w:pStyle w:val="Heading2"/>
        <w:jc w:val="left"/>
        <w:rPr>
          <w:rFonts w:asciiTheme="minorHAnsi" w:hAnsiTheme="minorHAnsi"/>
          <w:b w:val="0"/>
          <w:bCs w:val="0"/>
          <w:szCs w:val="22"/>
        </w:rPr>
      </w:pPr>
      <w:r w:rsidRPr="002C4CC7">
        <w:rPr>
          <w:rFonts w:asciiTheme="minorHAnsi" w:hAnsiTheme="minorHAnsi"/>
          <w:b w:val="0"/>
          <w:bCs w:val="0"/>
          <w:szCs w:val="22"/>
        </w:rPr>
        <w:t xml:space="preserve">educational programs. </w:t>
      </w:r>
    </w:p>
    <w:p w14:paraId="6883B9E4" w14:textId="4AEB82D6" w:rsidR="009F76B5" w:rsidRPr="002C4CC7" w:rsidRDefault="009F76B5" w:rsidP="00770EFE">
      <w:pPr>
        <w:rPr>
          <w:rFonts w:asciiTheme="minorHAnsi" w:hAnsiTheme="minorHAnsi"/>
          <w:sz w:val="22"/>
          <w:szCs w:val="22"/>
        </w:rPr>
      </w:pPr>
    </w:p>
    <w:p w14:paraId="480725A8" w14:textId="7549D0EF" w:rsidR="009F76B5" w:rsidRPr="002C4CC7" w:rsidRDefault="00C424B4" w:rsidP="009F76B5">
      <w:pPr>
        <w:rPr>
          <w:rFonts w:asciiTheme="minorHAnsi" w:hAnsiTheme="minorHAnsi"/>
          <w:sz w:val="22"/>
          <w:szCs w:val="22"/>
        </w:rPr>
      </w:pPr>
      <w:r w:rsidRPr="002C4CC7">
        <w:rPr>
          <w:rFonts w:asciiTheme="minorHAnsi" w:hAnsiTheme="minorHAnsi"/>
          <w:sz w:val="22"/>
          <w:szCs w:val="22"/>
        </w:rPr>
        <w:t>This funding opportunity supports the following Secretary of the Interior’s priorities:</w:t>
      </w:r>
    </w:p>
    <w:p w14:paraId="16FEBEBF" w14:textId="61D80582" w:rsidR="009F76B5" w:rsidRPr="002C4CC7" w:rsidRDefault="00C424B4" w:rsidP="00B43C36">
      <w:pPr>
        <w:pStyle w:val="ListParagraph"/>
        <w:numPr>
          <w:ilvl w:val="0"/>
          <w:numId w:val="13"/>
        </w:numPr>
        <w:rPr>
          <w:rFonts w:asciiTheme="minorHAnsi" w:hAnsiTheme="minorHAnsi" w:cstheme="minorHAnsi"/>
          <w:sz w:val="22"/>
          <w:szCs w:val="22"/>
        </w:rPr>
      </w:pPr>
      <w:r w:rsidRPr="002C4CC7">
        <w:rPr>
          <w:rFonts w:asciiTheme="minorHAnsi" w:hAnsiTheme="minorHAnsi" w:cstheme="minorHAnsi"/>
          <w:i/>
          <w:sz w:val="22"/>
          <w:szCs w:val="22"/>
        </w:rPr>
        <w:t>Creating a conservation stewardship legacy second only to Teddy Roosevelt:</w:t>
      </w:r>
      <w:r w:rsidRPr="002C4CC7">
        <w:rPr>
          <w:rFonts w:asciiTheme="minorHAnsi" w:hAnsiTheme="minorHAnsi" w:cstheme="minorHAnsi"/>
          <w:sz w:val="22"/>
          <w:szCs w:val="22"/>
        </w:rPr>
        <w:t xml:space="preserve"> </w:t>
      </w:r>
      <w:r w:rsidR="00AD133C" w:rsidRPr="002C4CC7">
        <w:rPr>
          <w:rFonts w:asciiTheme="minorHAnsi" w:hAnsiTheme="minorHAnsi" w:cstheme="minorHAnsi"/>
          <w:sz w:val="22"/>
          <w:szCs w:val="22"/>
        </w:rPr>
        <w:t>By gathering species breeding and habitat information to apply towards conservation and stewardship of streaked horned lark and their critical habitat to maximize fulfillment of endangered species recovery. Federally Threatened streaked horned lark (SHL) habitat management on the Complex is integral with agricultural (grass forage for geese) management that is required to fulfill the refuges’ Purpose of providing overwinter habitat for migratory birds, especially rare Dusk Canada geese.</w:t>
      </w:r>
    </w:p>
    <w:p w14:paraId="3758259E" w14:textId="77777777" w:rsidR="00AD133C" w:rsidRPr="002C4CC7" w:rsidRDefault="00AD133C" w:rsidP="00AD133C">
      <w:pPr>
        <w:pStyle w:val="ListParagraph"/>
        <w:rPr>
          <w:rFonts w:asciiTheme="minorHAnsi" w:hAnsiTheme="minorHAnsi" w:cstheme="minorHAnsi"/>
          <w:sz w:val="22"/>
          <w:szCs w:val="22"/>
        </w:rPr>
      </w:pPr>
    </w:p>
    <w:p w14:paraId="5E1727BC" w14:textId="58CDE503" w:rsidR="00AD133C" w:rsidRPr="002C4CC7" w:rsidRDefault="00AD133C" w:rsidP="00B43C36">
      <w:pPr>
        <w:pStyle w:val="ListParagraph"/>
        <w:numPr>
          <w:ilvl w:val="0"/>
          <w:numId w:val="13"/>
        </w:numPr>
        <w:rPr>
          <w:rFonts w:asciiTheme="minorHAnsi" w:hAnsiTheme="minorHAnsi" w:cstheme="minorHAnsi"/>
          <w:sz w:val="22"/>
          <w:szCs w:val="22"/>
        </w:rPr>
      </w:pPr>
      <w:r w:rsidRPr="002C4CC7">
        <w:rPr>
          <w:rFonts w:asciiTheme="minorHAnsi" w:hAnsiTheme="minorHAnsi" w:cstheme="minorHAnsi"/>
          <w:i/>
          <w:sz w:val="22"/>
          <w:szCs w:val="22"/>
        </w:rPr>
        <w:t>Restoring trust with local communities:</w:t>
      </w:r>
      <w:r w:rsidRPr="002C4CC7">
        <w:rPr>
          <w:rFonts w:asciiTheme="minorHAnsi" w:hAnsiTheme="minorHAnsi" w:cstheme="minorHAnsi"/>
          <w:sz w:val="22"/>
          <w:szCs w:val="22"/>
        </w:rPr>
        <w:t xml:space="preserve"> By using the accurate results of SHL breeding pair abundance and reproductive success to assist us with meeting the goals of the Endangered Species Act and this data is critical to maximize the Complex’s joint management of SHLs and overwintering/migratory geese.</w:t>
      </w:r>
    </w:p>
    <w:p w14:paraId="42035307" w14:textId="1963E7F5" w:rsidR="00AD133C" w:rsidRPr="00AD133C" w:rsidRDefault="00AD133C" w:rsidP="00AD133C">
      <w:pPr>
        <w:pStyle w:val="ListParagraph"/>
        <w:rPr>
          <w:rFonts w:asciiTheme="minorHAnsi" w:hAnsiTheme="minorHAnsi"/>
        </w:rPr>
      </w:pPr>
    </w:p>
    <w:p w14:paraId="0DC9C8E1" w14:textId="6E88F3D2"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7CFA4E0A" w14:textId="5CB02AE4" w:rsidR="008D54F6" w:rsidRPr="00263501" w:rsidRDefault="008D54F6" w:rsidP="008D54F6">
      <w:pPr>
        <w:rPr>
          <w:rFonts w:ascii="Calibri" w:eastAsia="Calibri" w:hAnsi="Calibri"/>
          <w:sz w:val="22"/>
          <w:szCs w:val="22"/>
        </w:rPr>
      </w:pPr>
      <w:r w:rsidRPr="00263501">
        <w:rPr>
          <w:rFonts w:ascii="Calibri" w:eastAsia="Calibri" w:hAnsi="Calibri"/>
          <w:sz w:val="22"/>
          <w:szCs w:val="22"/>
        </w:rPr>
        <w:t>This project will be funded via one Cooperative Agreement to a single recipient.  Funding is anticipated at $</w:t>
      </w:r>
      <w:r>
        <w:rPr>
          <w:rFonts w:ascii="Calibri" w:eastAsia="Calibri" w:hAnsi="Calibri"/>
          <w:sz w:val="22"/>
          <w:szCs w:val="22"/>
        </w:rPr>
        <w:t>10,502</w:t>
      </w:r>
      <w:r w:rsidRPr="00263501">
        <w:rPr>
          <w:rFonts w:ascii="Calibri" w:eastAsia="Calibri" w:hAnsi="Calibri"/>
          <w:sz w:val="22"/>
          <w:szCs w:val="22"/>
        </w:rPr>
        <w:t xml:space="preserve"> for the </w:t>
      </w:r>
      <w:r>
        <w:rPr>
          <w:rFonts w:ascii="Calibri" w:eastAsia="Calibri" w:hAnsi="Calibri"/>
          <w:sz w:val="22"/>
          <w:szCs w:val="22"/>
        </w:rPr>
        <w:t xml:space="preserve">initial </w:t>
      </w:r>
      <w:r w:rsidRPr="00263501">
        <w:rPr>
          <w:rFonts w:ascii="Calibri" w:eastAsia="Calibri" w:hAnsi="Calibri"/>
          <w:sz w:val="22"/>
          <w:szCs w:val="22"/>
        </w:rPr>
        <w:t xml:space="preserve">segment.  </w:t>
      </w:r>
      <w:r>
        <w:rPr>
          <w:rFonts w:ascii="Calibri" w:eastAsia="Calibri" w:hAnsi="Calibri"/>
          <w:sz w:val="22"/>
          <w:szCs w:val="22"/>
        </w:rPr>
        <w:t xml:space="preserve">The expected Period of Performance is June 15, 2019 through September 30, 2023.  </w:t>
      </w:r>
      <w:r w:rsidRPr="00263501">
        <w:rPr>
          <w:rFonts w:ascii="Calibri" w:eastAsia="Calibri" w:hAnsi="Calibri"/>
          <w:sz w:val="22"/>
          <w:szCs w:val="22"/>
        </w:rPr>
        <w:t xml:space="preserve">The Service </w:t>
      </w:r>
      <w:r w:rsidRPr="00837F12">
        <w:rPr>
          <w:rFonts w:ascii="Calibri" w:eastAsia="Calibri" w:hAnsi="Calibri"/>
          <w:sz w:val="22"/>
          <w:szCs w:val="22"/>
          <w:u w:val="single"/>
        </w:rPr>
        <w:t>may</w:t>
      </w:r>
      <w:r w:rsidRPr="00263501">
        <w:rPr>
          <w:rFonts w:ascii="Calibri" w:eastAsia="Calibri" w:hAnsi="Calibri"/>
          <w:sz w:val="22"/>
          <w:szCs w:val="22"/>
        </w:rPr>
        <w:t xml:space="preserve"> revise the award over time to </w:t>
      </w:r>
      <w:r>
        <w:rPr>
          <w:rFonts w:ascii="Calibri" w:eastAsia="Calibri" w:hAnsi="Calibri"/>
          <w:sz w:val="22"/>
          <w:szCs w:val="22"/>
        </w:rPr>
        <w:t xml:space="preserve">extend the period of performance and </w:t>
      </w:r>
      <w:r w:rsidRPr="00263501">
        <w:rPr>
          <w:rFonts w:ascii="Calibri" w:eastAsia="Calibri" w:hAnsi="Calibri"/>
          <w:sz w:val="22"/>
          <w:szCs w:val="22"/>
        </w:rPr>
        <w:t>add new funding for subsequent project segments. The Service's obligation to provide additional funding is contingent on: 1) satisfactory Recipient performance, 2) attainment of project objectives, and 3) the availability of funds. No legal liability on the part of the Service exists unless and until the Service obligates funds and notifies the Recipient in writing that funds are available for the purposes of this award.</w:t>
      </w:r>
    </w:p>
    <w:p w14:paraId="2990C5CD" w14:textId="77777777" w:rsidR="008D54F6" w:rsidRPr="00263501" w:rsidRDefault="008D54F6" w:rsidP="008D54F6">
      <w:pPr>
        <w:rPr>
          <w:rFonts w:ascii="Calibri" w:eastAsia="Calibri" w:hAnsi="Calibri"/>
          <w:sz w:val="22"/>
          <w:szCs w:val="22"/>
        </w:rPr>
      </w:pPr>
    </w:p>
    <w:p w14:paraId="65B84EA4" w14:textId="77777777" w:rsidR="005E2BEC" w:rsidRDefault="008D54F6" w:rsidP="002C4CC7">
      <w:pPr>
        <w:pStyle w:val="NoSpacing"/>
      </w:pPr>
      <w:r w:rsidRPr="00263501">
        <w:t xml:space="preserve">The U.S. Fish and Wildlife Service anticipates being </w:t>
      </w:r>
      <w:r w:rsidRPr="008614D3">
        <w:t>substantially invo</w:t>
      </w:r>
      <w:r w:rsidRPr="00263501">
        <w:t>lved in the project in the following ways:</w:t>
      </w:r>
    </w:p>
    <w:p w14:paraId="463777DA" w14:textId="77777777" w:rsidR="005E2BEC" w:rsidRDefault="008D54F6" w:rsidP="002C4CC7">
      <w:pPr>
        <w:pStyle w:val="NoSpacing"/>
        <w:numPr>
          <w:ilvl w:val="0"/>
          <w:numId w:val="15"/>
        </w:numPr>
      </w:pPr>
      <w:r w:rsidRPr="00263501">
        <w:t xml:space="preserve">Helps develop the position description(s). </w:t>
      </w:r>
    </w:p>
    <w:p w14:paraId="0ED5CACC" w14:textId="77777777" w:rsidR="005E2BEC" w:rsidRDefault="008D54F6" w:rsidP="002C4CC7">
      <w:pPr>
        <w:pStyle w:val="NoSpacing"/>
        <w:numPr>
          <w:ilvl w:val="0"/>
          <w:numId w:val="15"/>
        </w:numPr>
      </w:pPr>
      <w:r w:rsidRPr="00263501">
        <w:t xml:space="preserve">Helps select participant(s). </w:t>
      </w:r>
    </w:p>
    <w:p w14:paraId="2C5AECAA" w14:textId="77777777" w:rsidR="005E2BEC" w:rsidRDefault="008D54F6" w:rsidP="002C4CC7">
      <w:pPr>
        <w:pStyle w:val="NoSpacing"/>
        <w:numPr>
          <w:ilvl w:val="0"/>
          <w:numId w:val="15"/>
        </w:numPr>
      </w:pPr>
      <w:r w:rsidRPr="00263501">
        <w:t xml:space="preserve">Provides primary supervision. </w:t>
      </w:r>
    </w:p>
    <w:p w14:paraId="72C7FE4C" w14:textId="77777777" w:rsidR="005E2BEC" w:rsidRDefault="008D54F6" w:rsidP="002C4CC7">
      <w:pPr>
        <w:pStyle w:val="NoSpacing"/>
        <w:numPr>
          <w:ilvl w:val="0"/>
          <w:numId w:val="15"/>
        </w:numPr>
      </w:pPr>
      <w:r w:rsidRPr="00263501">
        <w:t xml:space="preserve">Directs or redirects the work because of interrelationships with other projects. </w:t>
      </w:r>
    </w:p>
    <w:p w14:paraId="3201202A" w14:textId="33EF008A" w:rsidR="008D54F6" w:rsidRDefault="008D54F6" w:rsidP="002C4CC7">
      <w:pPr>
        <w:pStyle w:val="NoSpacing"/>
        <w:numPr>
          <w:ilvl w:val="0"/>
          <w:numId w:val="15"/>
        </w:numPr>
      </w:pPr>
      <w:r w:rsidRPr="00263501">
        <w:t>Limits recipient discretion with respect to scope of work, organizational structure, staffing, mode of operations and other management processes, coupled with operational involvement during performance. However, specific aspects of participation will be determined collaboratively by USFWS and awardee and outlined in the Notice of Award Letter.</w:t>
      </w:r>
    </w:p>
    <w:p w14:paraId="72F46A86" w14:textId="77777777" w:rsidR="005E2BEC" w:rsidRPr="0022148D" w:rsidRDefault="005E2BEC" w:rsidP="002C4CC7">
      <w:pPr>
        <w:pStyle w:val="NoSpacing"/>
        <w:rPr>
          <w:sz w:val="24"/>
          <w:szCs w:val="24"/>
        </w:rPr>
      </w:pPr>
    </w:p>
    <w:p w14:paraId="365F18C2" w14:textId="48102D21" w:rsidR="00F923EC" w:rsidRPr="000E3BB4" w:rsidRDefault="00562DF7" w:rsidP="002C4CC7">
      <w:pPr>
        <w:pStyle w:val="Heading2"/>
        <w:ind w:left="0"/>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2C4CC7">
      <w:pPr>
        <w:pStyle w:val="Heading3"/>
        <w:ind w:left="0"/>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t>Cost Sharing or Matching</w:t>
      </w:r>
    </w:p>
    <w:p w14:paraId="57424D30" w14:textId="342AA075" w:rsidR="00281E9A" w:rsidRDefault="008D54F6" w:rsidP="008D54F6">
      <w:pPr>
        <w:spacing w:after="240"/>
        <w:ind w:left="360"/>
        <w:rPr>
          <w:rFonts w:asciiTheme="minorHAnsi" w:hAnsiTheme="minorHAnsi"/>
          <w:sz w:val="22"/>
          <w:szCs w:val="22"/>
        </w:rPr>
      </w:pPr>
      <w:r>
        <w:rPr>
          <w:rFonts w:asciiTheme="minorHAnsi" w:hAnsiTheme="minorHAnsi"/>
          <w:sz w:val="22"/>
          <w:szCs w:val="22"/>
        </w:rPr>
        <w:t>Cost sharing or matching is not required.</w:t>
      </w:r>
    </w:p>
    <w:p w14:paraId="625A6951" w14:textId="77777777" w:rsidR="0022148D" w:rsidRPr="008D54F6" w:rsidRDefault="0022148D" w:rsidP="008D54F6">
      <w:pPr>
        <w:spacing w:after="240"/>
        <w:ind w:left="360"/>
        <w:rPr>
          <w:rFonts w:asciiTheme="minorHAnsi" w:hAnsiTheme="minorHAnsi"/>
          <w:sz w:val="22"/>
          <w:szCs w:val="22"/>
        </w:rPr>
      </w:pPr>
    </w:p>
    <w:p w14:paraId="50D47E85" w14:textId="15EC3A17" w:rsidR="00D2403C" w:rsidRPr="00D2403C" w:rsidRDefault="000A43D1" w:rsidP="00D2403C">
      <w:pPr>
        <w:pStyle w:val="Heading3"/>
        <w:rPr>
          <w:rFonts w:cstheme="minorHAnsi"/>
          <w:shd w:val="clear" w:color="auto" w:fill="CCECFF"/>
        </w:rPr>
      </w:pPr>
      <w:r w:rsidRPr="00F45C68">
        <w:lastRenderedPageBreak/>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B43C36">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B43C36">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B43C36">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B43C36">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B43C3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B43C3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B43C3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B43C3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B43C3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B43C3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B43C36">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D904C5" w:rsidRDefault="00741455" w:rsidP="00741455">
      <w:pPr>
        <w:pStyle w:val="Default"/>
        <w:ind w:left="720"/>
        <w:rPr>
          <w:color w:val="auto"/>
          <w:sz w:val="22"/>
          <w:szCs w:val="22"/>
        </w:rPr>
      </w:pPr>
      <w:r>
        <w:rPr>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D904C5">
        <w:rPr>
          <w:color w:val="auto"/>
          <w:sz w:val="22"/>
          <w:szCs w:val="22"/>
        </w:rPr>
        <w:t xml:space="preserve">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D904C5">
        <w:rPr>
          <w:sz w:val="22"/>
          <w:szCs w:val="22"/>
        </w:rPr>
        <w:t xml:space="preserve">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D904C5">
        <w:rPr>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Default="00741455" w:rsidP="00741455">
      <w:pPr>
        <w:ind w:left="720"/>
        <w:rPr>
          <w:lang w:val="en"/>
        </w:rPr>
      </w:pPr>
      <w:r w:rsidRPr="00D904C5">
        <w:rPr>
          <w:sz w:val="22"/>
          <w:szCs w:val="22"/>
        </w:rPr>
        <w:t>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B43C36">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B43C36">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3671F702"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8F6056">
        <w:rPr>
          <w:rFonts w:asciiTheme="minorHAnsi" w:hAnsiTheme="minorHAnsi"/>
          <w:sz w:val="22"/>
          <w:szCs w:val="22"/>
        </w:rPr>
        <w:t>June 13</w:t>
      </w:r>
      <w:r w:rsidR="008614D3">
        <w:rPr>
          <w:rFonts w:asciiTheme="minorHAnsi" w:hAnsiTheme="minorHAnsi"/>
          <w:sz w:val="22"/>
          <w:szCs w:val="22"/>
        </w:rPr>
        <w:t>. 2019</w:t>
      </w:r>
      <w:r w:rsidR="008F6056">
        <w:rPr>
          <w:rFonts w:asciiTheme="minorHAnsi" w:hAnsiTheme="minorHAnsi"/>
          <w:sz w:val="22"/>
          <w:szCs w:val="22"/>
        </w:rPr>
        <w:t>; 23:59 MT</w:t>
      </w:r>
      <w:bookmarkStart w:id="2" w:name="_GoBack"/>
      <w:bookmarkEnd w:id="2"/>
    </w:p>
    <w:p w14:paraId="3A8C81B5" w14:textId="77777777" w:rsidR="0022148D" w:rsidRDefault="0022148D" w:rsidP="00BA7D74">
      <w:pPr>
        <w:pStyle w:val="ListParagraph"/>
        <w:spacing w:after="240"/>
        <w:ind w:left="360"/>
        <w:rPr>
          <w:rFonts w:asciiTheme="minorHAnsi" w:hAnsiTheme="minorHAnsi"/>
          <w:sz w:val="22"/>
          <w:szCs w:val="22"/>
        </w:rPr>
      </w:pP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2520F0D" w14:textId="6602ED82" w:rsidR="00BA7D74" w:rsidRDefault="008D54F6" w:rsidP="00BA7D74">
      <w:pPr>
        <w:pStyle w:val="ListParagraph"/>
        <w:spacing w:after="240"/>
        <w:ind w:left="360"/>
        <w:rPr>
          <w:rFonts w:asciiTheme="minorHAnsi" w:hAnsiTheme="minorHAnsi"/>
          <w:sz w:val="22"/>
          <w:szCs w:val="22"/>
        </w:rPr>
      </w:pPr>
      <w:r>
        <w:rPr>
          <w:rFonts w:asciiTheme="minorHAnsi" w:hAnsiTheme="minorHAnsi"/>
          <w:sz w:val="22"/>
          <w:szCs w:val="22"/>
        </w:rPr>
        <w:t>Preaward costs are not allowable for this award.</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B43C36">
      <w:pPr>
        <w:pStyle w:val="Heading3"/>
        <w:numPr>
          <w:ilvl w:val="0"/>
          <w:numId w:val="8"/>
        </w:numPr>
      </w:pPr>
      <w:r>
        <w:t>Criteria</w:t>
      </w:r>
    </w:p>
    <w:p w14:paraId="6D25E3B2" w14:textId="58FB40FD" w:rsidR="002E782C" w:rsidRPr="00767B47" w:rsidRDefault="008D54F6" w:rsidP="00D2403C">
      <w:pPr>
        <w:pStyle w:val="ListParagraph"/>
        <w:spacing w:after="240"/>
        <w:ind w:left="360"/>
        <w:rPr>
          <w:rFonts w:asciiTheme="minorHAnsi" w:hAnsiTheme="minorHAnsi"/>
          <w:b/>
          <w:bCs/>
          <w:sz w:val="22"/>
          <w:szCs w:val="22"/>
        </w:rPr>
      </w:pPr>
      <w:r>
        <w:rPr>
          <w:rFonts w:asciiTheme="minorHAnsi" w:hAnsiTheme="minorHAnsi"/>
          <w:bCs/>
          <w:sz w:val="22"/>
          <w:szCs w:val="22"/>
        </w:rPr>
        <w:t xml:space="preserve">The Environment for the Americas (EFTA) </w:t>
      </w:r>
      <w:r w:rsidR="005E2BEC">
        <w:rPr>
          <w:rFonts w:asciiTheme="minorHAnsi" w:hAnsiTheme="minorHAnsi"/>
          <w:bCs/>
          <w:sz w:val="22"/>
          <w:szCs w:val="22"/>
        </w:rPr>
        <w:t xml:space="preserve">was selected as the award recipient because they have extensive experience working with government organizations to hire and place interns at their location and EFTA has provided Willamette Valley NWRC youths in similar needs in the past. EFTA’s </w:t>
      </w:r>
      <w:r>
        <w:rPr>
          <w:rFonts w:asciiTheme="minorHAnsi" w:hAnsiTheme="minorHAnsi"/>
          <w:bCs/>
          <w:sz w:val="22"/>
          <w:szCs w:val="22"/>
        </w:rPr>
        <w:t>mission</w:t>
      </w:r>
      <w:r w:rsidR="005E2BEC">
        <w:rPr>
          <w:rFonts w:asciiTheme="minorHAnsi" w:hAnsiTheme="minorHAnsi"/>
          <w:bCs/>
          <w:sz w:val="22"/>
          <w:szCs w:val="22"/>
        </w:rPr>
        <w:t xml:space="preserve"> of connecting people to bird conservation directly meets Willamette Valley NWRC’s mission.</w:t>
      </w:r>
      <w:r w:rsidR="003B6317">
        <w:rPr>
          <w:rFonts w:asciiTheme="minorHAnsi" w:hAnsiTheme="minorHAnsi"/>
          <w:bCs/>
          <w:sz w:val="22"/>
          <w:szCs w:val="22"/>
        </w:rPr>
        <w:t xml:space="preserve"> </w:t>
      </w:r>
      <w:r>
        <w:rPr>
          <w:rFonts w:asciiTheme="minorHAnsi" w:hAnsiTheme="minorHAnsi"/>
          <w:bCs/>
          <w:sz w:val="22"/>
          <w:szCs w:val="22"/>
        </w:rPr>
        <w:t xml:space="preserve">EFTA </w:t>
      </w:r>
      <w:r w:rsidR="003B6317">
        <w:rPr>
          <w:rFonts w:asciiTheme="minorHAnsi" w:hAnsiTheme="minorHAnsi"/>
          <w:bCs/>
          <w:sz w:val="22"/>
          <w:szCs w:val="22"/>
        </w:rPr>
        <w:t xml:space="preserve">also </w:t>
      </w:r>
      <w:r>
        <w:rPr>
          <w:rFonts w:asciiTheme="minorHAnsi" w:hAnsiTheme="minorHAnsi"/>
          <w:bCs/>
          <w:sz w:val="22"/>
          <w:szCs w:val="22"/>
        </w:rPr>
        <w:t>handles all of the hiring process and covers the training of the interns.</w:t>
      </w:r>
      <w:r w:rsidR="00291B2E">
        <w:rPr>
          <w:rFonts w:asciiTheme="minorHAnsi" w:hAnsiTheme="minorHAnsi"/>
          <w:bCs/>
          <w:sz w:val="22"/>
          <w:szCs w:val="22"/>
        </w:rPr>
        <w:t xml:space="preserve"> They provide well-qualified youth to facilitate environmental education </w:t>
      </w:r>
      <w:r>
        <w:rPr>
          <w:rFonts w:asciiTheme="minorHAnsi" w:hAnsiTheme="minorHAnsi"/>
          <w:bCs/>
          <w:sz w:val="22"/>
          <w:szCs w:val="22"/>
        </w:rPr>
        <w:t xml:space="preserve"> </w:t>
      </w: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43C36">
      <w:pPr>
        <w:pStyle w:val="Heading3"/>
        <w:numPr>
          <w:ilvl w:val="0"/>
          <w:numId w:val="9"/>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19414F5B" w:rsidR="008F7E05" w:rsidRPr="00D904C5" w:rsidRDefault="008F7E05" w:rsidP="008F7E05">
      <w:pPr>
        <w:ind w:left="360"/>
        <w:rPr>
          <w:sz w:val="22"/>
          <w:szCs w:val="22"/>
        </w:rPr>
      </w:pPr>
      <w:r w:rsidRPr="00D904C5">
        <w:rPr>
          <w:sz w:val="22"/>
          <w:szCs w:val="22"/>
        </w:rPr>
        <w:t>See the Service’s “</w:t>
      </w:r>
      <w:r w:rsidRPr="00D904C5">
        <w:rPr>
          <w:color w:val="0000FF"/>
          <w:sz w:val="22"/>
          <w:szCs w:val="22"/>
        </w:rPr>
        <w:t>Financial Assistance Award Terms and Conditions</w:t>
      </w:r>
      <w:r w:rsidRPr="00D904C5">
        <w:rPr>
          <w:sz w:val="22"/>
          <w:szCs w:val="22"/>
        </w:rPr>
        <w:t>” for the administrative and national policy requirements applicable to Service awards. The “Department of the Interior (DOI) Award Provisions” attached to this Funding Opportunity also apply to Service awards (Attachment A).</w:t>
      </w:r>
    </w:p>
    <w:p w14:paraId="0A35449E" w14:textId="051D81B9" w:rsidR="00291B2E" w:rsidRDefault="00291B2E" w:rsidP="00291B2E">
      <w:pPr>
        <w:ind w:left="360"/>
        <w:rPr>
          <w:rFonts w:asciiTheme="minorHAnsi" w:hAnsiTheme="minorHAnsi" w:cstheme="minorHAnsi"/>
        </w:rPr>
      </w:pPr>
      <w:r w:rsidRPr="00D904C5">
        <w:rPr>
          <w:rFonts w:asciiTheme="minorHAnsi" w:hAnsiTheme="minorHAnsi" w:cstheme="minorHAnsi"/>
        </w:rPr>
        <w:t>The performance of this award requires the intern to have routine physical access to USFWS offices at Willamette Valley NWRC and to USFWS computer systems. As such, the following conditions apply to this award: (a) Recipient shall comply with agency personnel identity verification procedures identified in this award that implement Homeland Security Presidential Directive-12 (HSPD-12), Office of Management</w:t>
      </w:r>
      <w:r w:rsidRPr="00A87FD8">
        <w:rPr>
          <w:rFonts w:asciiTheme="minorHAnsi" w:hAnsiTheme="minorHAnsi" w:cstheme="minorHAnsi"/>
        </w:rPr>
        <w:t xml:space="preserve"> and Budget (OMB) guidance M-05-24 and Federal Information Processing Standards Publication (FIPS PUB) Number 201. (b) Recipient shall account for all forms of Government-provided identification issued to the Recipient’s employees in connection with performance under this award. The Recipient shall return such identification to the issuing agency at the earliest of any of the following, unless otherwise determined by the Government: (1) When no longer needed for award performance. (2) Upon completion of the Recipient employee’s employment. (3) Upon award completion or termination. (c) The Service may withhold payment under this award if the Recipient fails to comply with these requirements. (d) The Recipient shall insert the substance of this clause, including this paragraph (d), in all subawards and contracts under this award, when the subrecipient’s or contractor’s employees are required to have routine physical access to a Federally-controlled facility and/or routine access to a Federally-controlled information system. It shall be the responsibility of the prime Recipient to return such identification to the Service in accordance with the terms set forth in paragraph (b) of this section, unless otherwise approved in writing by the Service.</w:t>
      </w:r>
    </w:p>
    <w:p w14:paraId="38961001" w14:textId="77777777" w:rsidR="00291B2E" w:rsidRDefault="00291B2E" w:rsidP="00291B2E">
      <w:pPr>
        <w:ind w:left="360"/>
        <w:rPr>
          <w:rFonts w:asciiTheme="minorHAnsi" w:hAnsiTheme="minorHAnsi" w:cstheme="minorHAnsi"/>
        </w:rPr>
      </w:pPr>
    </w:p>
    <w:p w14:paraId="6FF0CF73" w14:textId="77777777" w:rsidR="00291B2E" w:rsidRDefault="00291B2E" w:rsidP="00291B2E">
      <w:pPr>
        <w:ind w:left="360"/>
        <w:rPr>
          <w:rFonts w:asciiTheme="minorHAnsi" w:hAnsiTheme="minorHAnsi" w:cstheme="minorHAnsi"/>
        </w:rPr>
      </w:pPr>
      <w:r w:rsidRPr="00A87FD8">
        <w:rPr>
          <w:rFonts w:asciiTheme="minorHAnsi" w:hAnsiTheme="minorHAnsi" w:cstheme="minorHAnsi"/>
        </w:rPr>
        <w:t>In accordance with 2 CFR 180, before issuing any subaward of any amount or any contract expected to total $25,000 or more, the Recipient must confirm that the subawardee and principals (see 2 CFR 180.995) or the contractor are/is not suspended or debarred from receiving Federal funds. The Recipient does this by: (a) Checking SAM Exclusions; (b) Collecting a certification from that person; or (c) Adding a clause or condition to the covered transaction with that person. The Recipient may check SAM Exclusions by going to http://sam.gov. Search for subrecipients by their DUNS number (see 2 CFR 25). Search for principal participants by their name(s). Search for contractors by their business name(s). If no exclusion record is found, the entity or individual is not suspended or debarred from receiving Federal funds. If an exclusion record is found that prohibits the entity from receiving Federal funds, the Recipient must not obligate funds to that entity/individual. Contact the Service Project Officer with any questions.</w:t>
      </w:r>
    </w:p>
    <w:p w14:paraId="04536DDC" w14:textId="77777777" w:rsidR="00291B2E" w:rsidRDefault="00291B2E" w:rsidP="00291B2E">
      <w:pPr>
        <w:ind w:left="360"/>
        <w:rPr>
          <w:rFonts w:asciiTheme="minorHAnsi" w:hAnsiTheme="minorHAnsi" w:cstheme="minorHAnsi"/>
        </w:rPr>
      </w:pPr>
    </w:p>
    <w:p w14:paraId="798E0FFA" w14:textId="0FAA46CC" w:rsidR="00291B2E" w:rsidRDefault="00291B2E" w:rsidP="00291B2E">
      <w:pPr>
        <w:ind w:left="360"/>
      </w:pPr>
      <w:r w:rsidRPr="00A87FD8">
        <w:rPr>
          <w:rFonts w:asciiTheme="minorHAnsi" w:hAnsiTheme="minorHAnsi" w:cstheme="minorHAnsi"/>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that the recipient represents. No release of information relating to this award may state or imply that the Government approves of the recipient’s work products, or considers the recipient’s work product to be superior to other products or services. All information submitted for publication or public releases of information regarding this project shall carry the following disclaimer: “The views and conclusions contained in this document are those of the authors and should not be interpreted as representing the opinions or policies of the U.S. Government. Mention of trade names or commercial products does not constitute their endorsement by the U.S. Government.” 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 Recipient must include this provision in subawards made under this award to any recipient other than a state, local, or Federally-recognized Indian tribal government</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B43C36">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932B1D" w:rsidRDefault="008F7E05" w:rsidP="00932B1D">
      <w:pPr>
        <w:pStyle w:val="ListParagraph"/>
        <w:spacing w:after="240"/>
        <w:rPr>
          <w:rFonts w:asciiTheme="minorHAnsi" w:hAnsiTheme="minorHAnsi"/>
          <w:sz w:val="22"/>
          <w:szCs w:val="22"/>
          <w:lang w:val="en"/>
        </w:rPr>
      </w:pPr>
      <w:r w:rsidRPr="00D904C5">
        <w:rPr>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D904C5">
        <w:rPr>
          <w:color w:val="0000FF"/>
          <w:sz w:val="22"/>
          <w:szCs w:val="22"/>
        </w:rPr>
        <w:t>2 CFR 200.338 Remedies for Noncompliance</w:t>
      </w:r>
      <w:r w:rsidRPr="00D904C5">
        <w:rPr>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58725F4" w14:textId="42855273" w:rsidR="00932B1D" w:rsidRDefault="00291B2E" w:rsidP="00877F12">
      <w:pPr>
        <w:rPr>
          <w:rFonts w:asciiTheme="minorHAnsi" w:hAnsiTheme="minorHAnsi"/>
          <w:sz w:val="22"/>
          <w:szCs w:val="22"/>
          <w:lang w:val="pt-BR"/>
        </w:rPr>
      </w:pPr>
      <w:r w:rsidRPr="00291B2E">
        <w:rPr>
          <w:rFonts w:asciiTheme="minorHAnsi" w:hAnsiTheme="minorHAnsi"/>
          <w:sz w:val="22"/>
          <w:szCs w:val="22"/>
          <w:lang w:val="pt-BR"/>
        </w:rPr>
        <w:t xml:space="preserve">Brian Root, Refuge Biologist, Willamette Valley NWRC, U.S. Fish and Wildlife Service, 26208 Finley Refuge Rd, Corvallis, OR 97333, phone: 541-757-7236 ext 207, fax: 541-757-4450, email: </w:t>
      </w:r>
      <w:hyperlink r:id="rId48" w:history="1">
        <w:r w:rsidRPr="00291B2E">
          <w:rPr>
            <w:rStyle w:val="Hyperlink"/>
            <w:rFonts w:asciiTheme="minorHAnsi" w:hAnsiTheme="minorHAnsi"/>
            <w:sz w:val="22"/>
            <w:szCs w:val="22"/>
            <w:lang w:val="pt-BR"/>
          </w:rPr>
          <w:t>brian_root@fws.gov</w:t>
        </w:r>
      </w:hyperlink>
      <w:r w:rsidRPr="00291B2E">
        <w:rPr>
          <w:rFonts w:asciiTheme="minorHAnsi" w:hAnsiTheme="minorHAnsi"/>
          <w:sz w:val="22"/>
          <w:szCs w:val="22"/>
          <w:lang w:val="pt-BR"/>
        </w:rPr>
        <w:t xml:space="preserve"> </w:t>
      </w:r>
    </w:p>
    <w:p w14:paraId="1B6CC30A" w14:textId="242E4DC2" w:rsidR="00932B1D" w:rsidRDefault="00932B1D" w:rsidP="00877F12">
      <w:pPr>
        <w:rPr>
          <w:rFonts w:asciiTheme="minorHAnsi" w:hAnsiTheme="minorHAnsi"/>
          <w:sz w:val="22"/>
          <w:szCs w:val="22"/>
          <w:lang w:val="pt-BR"/>
        </w:rPr>
      </w:pPr>
    </w:p>
    <w:p w14:paraId="1F69D343" w14:textId="034AE6A8" w:rsidR="00932B1D" w:rsidRDefault="00932B1D" w:rsidP="00877F12">
      <w:pPr>
        <w:rPr>
          <w:rFonts w:asciiTheme="minorHAnsi" w:hAnsiTheme="minorHAnsi"/>
          <w:sz w:val="22"/>
          <w:szCs w:val="22"/>
          <w:lang w:val="pt-BR"/>
        </w:rPr>
      </w:pPr>
    </w:p>
    <w:p w14:paraId="5ADBB4A6" w14:textId="7BB72C21" w:rsidR="00512901" w:rsidRPr="00D904C5" w:rsidRDefault="00512901" w:rsidP="00512901">
      <w:pPr>
        <w:keepNext/>
        <w:spacing w:after="120"/>
        <w:ind w:left="360" w:hanging="360"/>
        <w:jc w:val="both"/>
        <w:outlineLvl w:val="1"/>
        <w:rPr>
          <w:rFonts w:asciiTheme="minorHAnsi" w:hAnsiTheme="minorHAnsi"/>
          <w:b/>
          <w:bCs/>
        </w:rPr>
      </w:pPr>
      <w:r w:rsidRPr="00D904C5">
        <w:rPr>
          <w:rFonts w:asciiTheme="minorHAnsi" w:hAnsiTheme="minorHAnsi"/>
          <w:b/>
          <w:bCs/>
        </w:rPr>
        <w:t>Attachment A: DOI Award Provisions</w:t>
      </w:r>
    </w:p>
    <w:p w14:paraId="39AE38F8" w14:textId="77777777" w:rsidR="00512901" w:rsidRPr="00D904C5" w:rsidRDefault="00512901" w:rsidP="00512901">
      <w:pPr>
        <w:spacing w:after="120"/>
        <w:rPr>
          <w:rFonts w:asciiTheme="minorHAnsi" w:hAnsiTheme="minorHAnsi" w:cstheme="minorHAnsi"/>
          <w:b/>
          <w:sz w:val="22"/>
          <w:szCs w:val="22"/>
        </w:rPr>
      </w:pPr>
      <w:r w:rsidRPr="00D904C5">
        <w:rPr>
          <w:rFonts w:asciiTheme="minorHAnsi" w:hAnsiTheme="minorHAnsi" w:cstheme="minorHAnsi"/>
          <w:b/>
          <w:sz w:val="22"/>
          <w:szCs w:val="22"/>
        </w:rPr>
        <w:t xml:space="preserve"> I. Conflicts of Interest</w:t>
      </w:r>
    </w:p>
    <w:p w14:paraId="6BCC54D0" w14:textId="77777777" w:rsidR="00512901" w:rsidRPr="00D904C5" w:rsidRDefault="00512901" w:rsidP="00512901">
      <w:pPr>
        <w:spacing w:after="120"/>
        <w:rPr>
          <w:rFonts w:asciiTheme="minorHAnsi" w:hAnsiTheme="minorHAnsi" w:cstheme="minorHAnsi"/>
          <w:sz w:val="22"/>
          <w:szCs w:val="22"/>
        </w:rPr>
      </w:pPr>
      <w:r w:rsidRPr="00D904C5">
        <w:rPr>
          <w:rFonts w:asciiTheme="minorHAnsi" w:hAnsiTheme="minorHAnsi" w:cstheme="minorHAnsi"/>
          <w:sz w:val="22"/>
          <w:szCs w:val="22"/>
        </w:rPr>
        <w:t>(a) Applicability.</w:t>
      </w:r>
    </w:p>
    <w:p w14:paraId="18DE9DC9"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(2) In the procurement of supplies, equipment, construction, and services by recipients and by subrecipients, the conflict of interest provisions in 2 CFR 200.318 apply.</w:t>
      </w:r>
    </w:p>
    <w:p w14:paraId="59ABDBE0"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(b) Requirements.</w:t>
      </w:r>
    </w:p>
    <w:p w14:paraId="311F03A8"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4E92BB48"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(c) Notification.</w:t>
      </w:r>
    </w:p>
    <w:p w14:paraId="7ED4B717"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4180EC36"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6787F501" w14:textId="77777777" w:rsidR="00512901" w:rsidRPr="00D904C5" w:rsidRDefault="00512901" w:rsidP="00512901">
      <w:pPr>
        <w:spacing w:after="120"/>
        <w:rPr>
          <w:rFonts w:asciiTheme="minorHAnsi" w:hAnsiTheme="minorHAnsi"/>
          <w:b/>
          <w:sz w:val="22"/>
          <w:szCs w:val="22"/>
        </w:rPr>
      </w:pPr>
      <w:r w:rsidRPr="00D904C5">
        <w:rPr>
          <w:rFonts w:asciiTheme="minorHAnsi" w:hAnsiTheme="minorHAnsi"/>
          <w:b/>
          <w:sz w:val="22"/>
          <w:szCs w:val="22"/>
        </w:rPr>
        <w:t>II. Data Availability</w:t>
      </w:r>
    </w:p>
    <w:p w14:paraId="65CF0971"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(1) The scientific data relied upon;</w:t>
      </w:r>
    </w:p>
    <w:p w14:paraId="016CC0BF" w14:textId="77777777" w:rsidR="00512901" w:rsidRPr="00D904C5" w:rsidRDefault="00512901" w:rsidP="00512901">
      <w:pPr>
        <w:spacing w:after="120"/>
        <w:rPr>
          <w:rFonts w:asciiTheme="minorHAnsi" w:hAnsiTheme="minorHAnsi"/>
          <w:sz w:val="22"/>
          <w:szCs w:val="22"/>
        </w:rPr>
      </w:pPr>
      <w:r w:rsidRPr="00D904C5">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D904C5">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8704E" w14:textId="77777777" w:rsidR="00B64E0F" w:rsidRDefault="00B64E0F">
      <w:r>
        <w:separator/>
      </w:r>
    </w:p>
    <w:p w14:paraId="55D93B13" w14:textId="77777777" w:rsidR="00B64E0F" w:rsidRDefault="00B64E0F"/>
    <w:p w14:paraId="09BC2079" w14:textId="77777777" w:rsidR="00B64E0F" w:rsidRDefault="00B64E0F" w:rsidP="00885F11"/>
  </w:endnote>
  <w:endnote w:type="continuationSeparator" w:id="0">
    <w:p w14:paraId="6F8948E9" w14:textId="77777777" w:rsidR="00B64E0F" w:rsidRDefault="00B64E0F">
      <w:r>
        <w:continuationSeparator/>
      </w:r>
    </w:p>
    <w:p w14:paraId="00BF00DE" w14:textId="77777777" w:rsidR="00B64E0F" w:rsidRDefault="00B64E0F"/>
    <w:p w14:paraId="3A90FF9E" w14:textId="77777777" w:rsidR="00B64E0F" w:rsidRDefault="00B64E0F" w:rsidP="00885F11"/>
  </w:endnote>
  <w:endnote w:type="continuationNotice" w:id="1">
    <w:p w14:paraId="2C386688" w14:textId="77777777" w:rsidR="00B64E0F" w:rsidRDefault="00B64E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476BB795"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8F6056">
      <w:rPr>
        <w:rFonts w:asciiTheme="minorHAnsi" w:hAnsiTheme="minorHAnsi" w:cstheme="minorHAnsi"/>
        <w:b/>
        <w:bCs/>
        <w:noProof/>
        <w:sz w:val="20"/>
        <w:szCs w:val="20"/>
      </w:rPr>
      <w:t>10</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8F6056">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57E0D" w14:textId="77777777" w:rsidR="00B64E0F" w:rsidRDefault="00B64E0F">
      <w:r>
        <w:separator/>
      </w:r>
    </w:p>
    <w:p w14:paraId="25E1AB37" w14:textId="77777777" w:rsidR="00B64E0F" w:rsidRDefault="00B64E0F"/>
    <w:p w14:paraId="5D72256F" w14:textId="77777777" w:rsidR="00B64E0F" w:rsidRDefault="00B64E0F" w:rsidP="00885F11"/>
  </w:footnote>
  <w:footnote w:type="continuationSeparator" w:id="0">
    <w:p w14:paraId="17D8AB20" w14:textId="77777777" w:rsidR="00B64E0F" w:rsidRDefault="00B64E0F">
      <w:r>
        <w:continuationSeparator/>
      </w:r>
    </w:p>
    <w:p w14:paraId="6E29AEBB" w14:textId="77777777" w:rsidR="00B64E0F" w:rsidRDefault="00B64E0F"/>
    <w:p w14:paraId="50214068" w14:textId="77777777" w:rsidR="00B64E0F" w:rsidRDefault="00B64E0F" w:rsidP="00885F11"/>
  </w:footnote>
  <w:footnote w:type="continuationNotice" w:id="1">
    <w:p w14:paraId="641D2F1F" w14:textId="77777777" w:rsidR="00B64E0F" w:rsidRDefault="00B64E0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1BA6"/>
    <w:multiLevelType w:val="hybridMultilevel"/>
    <w:tmpl w:val="E6FAAEFE"/>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F37197D"/>
    <w:multiLevelType w:val="hybridMultilevel"/>
    <w:tmpl w:val="3B4C2248"/>
    <w:lvl w:ilvl="0" w:tplc="FE5A56E6">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4B6D5009"/>
    <w:multiLevelType w:val="hybridMultilevel"/>
    <w:tmpl w:val="FC8C5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A602A64"/>
    <w:multiLevelType w:val="hybridMultilevel"/>
    <w:tmpl w:val="A484DFEC"/>
    <w:lvl w:ilvl="0" w:tplc="46E63B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9"/>
  </w:num>
  <w:num w:numId="4">
    <w:abstractNumId w:val="1"/>
  </w:num>
  <w:num w:numId="5">
    <w:abstractNumId w:val="7"/>
  </w:num>
  <w:num w:numId="6">
    <w:abstractNumId w:val="9"/>
    <w:lvlOverride w:ilvl="0">
      <w:startOverride w:val="1"/>
    </w:lvlOverride>
  </w:num>
  <w:num w:numId="7">
    <w:abstractNumId w:val="9"/>
    <w:lvlOverride w:ilvl="0">
      <w:startOverride w:val="1"/>
    </w:lvlOverride>
  </w:num>
  <w:num w:numId="8">
    <w:abstractNumId w:val="9"/>
    <w:lvlOverride w:ilvl="0">
      <w:startOverride w:val="1"/>
    </w:lvlOverride>
  </w:num>
  <w:num w:numId="9">
    <w:abstractNumId w:val="9"/>
    <w:lvlOverride w:ilvl="0">
      <w:startOverride w:val="1"/>
    </w:lvlOverride>
  </w:num>
  <w:num w:numId="10">
    <w:abstractNumId w:val="2"/>
  </w:num>
  <w:num w:numId="11">
    <w:abstractNumId w:val="2"/>
    <w:lvlOverride w:ilvl="0">
      <w:startOverride w:val="1"/>
    </w:lvlOverride>
  </w:num>
  <w:num w:numId="12">
    <w:abstractNumId w:val="2"/>
    <w:lvlOverride w:ilvl="0">
      <w:startOverride w:val="1"/>
    </w:lvlOverride>
  </w:num>
  <w:num w:numId="13">
    <w:abstractNumId w:val="6"/>
  </w:num>
  <w:num w:numId="14">
    <w:abstractNumId w:val="8"/>
  </w:num>
  <w:num w:numId="15">
    <w:abstractNumId w:val="0"/>
  </w:num>
  <w:num w:numId="1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removePersonalInformation/>
  <w:removeDateAndTime/>
  <w:displayBackgroundShap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3EB4"/>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148D"/>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1B2E"/>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4CC7"/>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317"/>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A6C"/>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41C"/>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BEC"/>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0EFE"/>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176A"/>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37F12"/>
    <w:rsid w:val="00843D5E"/>
    <w:rsid w:val="00845128"/>
    <w:rsid w:val="008456A4"/>
    <w:rsid w:val="0085405E"/>
    <w:rsid w:val="008547B8"/>
    <w:rsid w:val="00854DD3"/>
    <w:rsid w:val="0085547B"/>
    <w:rsid w:val="00856BA7"/>
    <w:rsid w:val="008577A0"/>
    <w:rsid w:val="008614D3"/>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AB6"/>
    <w:rsid w:val="008C0D0B"/>
    <w:rsid w:val="008C3FED"/>
    <w:rsid w:val="008C525C"/>
    <w:rsid w:val="008C5549"/>
    <w:rsid w:val="008C6DFC"/>
    <w:rsid w:val="008D3BEA"/>
    <w:rsid w:val="008D54F6"/>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6056"/>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6B5"/>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133C"/>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3C36"/>
    <w:rsid w:val="00B45096"/>
    <w:rsid w:val="00B45120"/>
    <w:rsid w:val="00B46DF4"/>
    <w:rsid w:val="00B50F76"/>
    <w:rsid w:val="00B511F5"/>
    <w:rsid w:val="00B53CC0"/>
    <w:rsid w:val="00B54E28"/>
    <w:rsid w:val="00B57DC4"/>
    <w:rsid w:val="00B57E5F"/>
    <w:rsid w:val="00B60824"/>
    <w:rsid w:val="00B616ED"/>
    <w:rsid w:val="00B62B6D"/>
    <w:rsid w:val="00B638C6"/>
    <w:rsid w:val="00B64E0F"/>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24B4"/>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3DF5"/>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04C5"/>
    <w:rsid w:val="00D93480"/>
    <w:rsid w:val="00D93509"/>
    <w:rsid w:val="00D96261"/>
    <w:rsid w:val="00DA0F37"/>
    <w:rsid w:val="00DA1BBD"/>
    <w:rsid w:val="00DA26B4"/>
    <w:rsid w:val="00DA42B3"/>
    <w:rsid w:val="00DA5E8B"/>
    <w:rsid w:val="00DA5EA0"/>
    <w:rsid w:val="00DA665D"/>
    <w:rsid w:val="00DA6CBC"/>
    <w:rsid w:val="00DB03C5"/>
    <w:rsid w:val="00DB2ABD"/>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brian_root@fws.gov"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7216B-6F07-4578-8FC9-3F99B61E7816}">
  <ds:schemaRefs>
    <ds:schemaRef ds:uri="bbeea1d4-0d4b-44bb-8f87-0664505381b8"/>
    <ds:schemaRef ds:uri="http://www.w3.org/XML/1998/namespace"/>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3.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4.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713DBD-1058-4475-AF3E-0ECAAC23E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7424</Words>
  <Characters>45201</Characters>
  <Application>Microsoft Office Word</Application>
  <DocSecurity>4</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2019-06-07T01:32:00Z</dcterms:created>
  <dcterms:modified xsi:type="dcterms:W3CDTF">2019-06-07T01:32:00Z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