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A68" w:rsidRDefault="007B1A68" w:rsidP="007B1A68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Department of State</w:t>
      </w:r>
    </w:p>
    <w:p w:rsidR="007B1A68" w:rsidRDefault="007B1A68" w:rsidP="007B1A68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Bureau of Counterterrorism (CT)</w:t>
      </w:r>
    </w:p>
    <w:p w:rsidR="007B1A68" w:rsidRDefault="007B1A68" w:rsidP="007B1A68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NOFO </w:t>
      </w:r>
      <w:r w:rsidRPr="00AB0239">
        <w:rPr>
          <w:rFonts w:asciiTheme="minorHAnsi" w:hAnsiTheme="minorHAnsi" w:cstheme="minorHAnsi"/>
          <w:b/>
          <w:u w:val="single"/>
        </w:rPr>
        <w:t>SFOP0005</w:t>
      </w:r>
      <w:r>
        <w:rPr>
          <w:rFonts w:asciiTheme="minorHAnsi" w:hAnsiTheme="minorHAnsi" w:cstheme="minorHAnsi"/>
          <w:b/>
          <w:u w:val="single"/>
        </w:rPr>
        <w:t>952</w:t>
      </w:r>
    </w:p>
    <w:p w:rsidR="007B1A68" w:rsidRDefault="007B1A68" w:rsidP="007B1A68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June 12, 2019</w:t>
      </w:r>
    </w:p>
    <w:p w:rsidR="007B1A68" w:rsidRDefault="007B1A68" w:rsidP="007B1A68">
      <w:pPr>
        <w:ind w:right="299"/>
        <w:jc w:val="center"/>
        <w:rPr>
          <w:rFonts w:asciiTheme="minorHAnsi" w:hAnsiTheme="minorHAnsi" w:cstheme="minorHAnsi"/>
          <w:b/>
          <w:u w:val="single"/>
        </w:rPr>
      </w:pPr>
    </w:p>
    <w:p w:rsidR="007B1A68" w:rsidRDefault="007B1A68" w:rsidP="007B1A68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 w:rsidRPr="00DF68CD">
        <w:rPr>
          <w:rFonts w:asciiTheme="minorHAnsi" w:hAnsiTheme="minorHAnsi" w:cstheme="minorHAnsi"/>
          <w:b/>
          <w:u w:val="single"/>
        </w:rPr>
        <w:t>PROACT: Community-Based Intervention Program</w:t>
      </w:r>
      <w:r>
        <w:rPr>
          <w:rFonts w:asciiTheme="minorHAnsi" w:hAnsiTheme="minorHAnsi" w:cstheme="minorHAnsi"/>
          <w:b/>
          <w:u w:val="single"/>
        </w:rPr>
        <w:t xml:space="preserve"> – Questions and Answers</w:t>
      </w:r>
    </w:p>
    <w:p w:rsidR="007B1A68" w:rsidRPr="00636500" w:rsidRDefault="007B1A68" w:rsidP="007B1A68">
      <w:pPr>
        <w:tabs>
          <w:tab w:val="left" w:pos="360"/>
        </w:tabs>
        <w:ind w:right="299"/>
        <w:jc w:val="center"/>
        <w:rPr>
          <w:rFonts w:asciiTheme="minorHAnsi" w:hAnsiTheme="minorHAnsi" w:cstheme="minorHAnsi"/>
          <w:color w:val="000000" w:themeColor="text1"/>
        </w:rPr>
      </w:pPr>
    </w:p>
    <w:p w:rsidR="007B1A68" w:rsidRPr="00AC12DF" w:rsidRDefault="007B1A68" w:rsidP="007B1A68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  <w:r w:rsidRPr="00636500">
        <w:rPr>
          <w:rFonts w:asciiTheme="minorHAnsi" w:hAnsiTheme="minorHAnsi" w:cstheme="minorHAnsi"/>
          <w:i/>
          <w:color w:val="000000" w:themeColor="text1"/>
        </w:rPr>
        <w:t>Q</w:t>
      </w:r>
      <w:r>
        <w:rPr>
          <w:rFonts w:asciiTheme="minorHAnsi" w:hAnsiTheme="minorHAnsi" w:cstheme="minorHAnsi"/>
          <w:i/>
          <w:color w:val="000000" w:themeColor="text1"/>
        </w:rPr>
        <w:t xml:space="preserve">1.  Is </w:t>
      </w:r>
      <w:r w:rsidRPr="00CA792C">
        <w:rPr>
          <w:rFonts w:asciiTheme="minorHAnsi" w:hAnsiTheme="minorHAnsi" w:cstheme="minorHAnsi"/>
          <w:i/>
          <w:color w:val="000000" w:themeColor="text1"/>
        </w:rPr>
        <w:t>this specific opportunity part of a wider program, or is</w:t>
      </w:r>
      <w:r>
        <w:rPr>
          <w:rFonts w:asciiTheme="minorHAnsi" w:hAnsiTheme="minorHAnsi" w:cstheme="minorHAnsi"/>
          <w:i/>
          <w:color w:val="000000" w:themeColor="text1"/>
        </w:rPr>
        <w:t xml:space="preserve"> it</w:t>
      </w:r>
      <w:r w:rsidRPr="00CA792C">
        <w:rPr>
          <w:rFonts w:asciiTheme="minorHAnsi" w:hAnsiTheme="minorHAnsi" w:cstheme="minorHAnsi"/>
          <w:i/>
          <w:color w:val="000000" w:themeColor="text1"/>
        </w:rPr>
        <w:t xml:space="preserve"> a standalone opportunity</w:t>
      </w:r>
      <w:r>
        <w:rPr>
          <w:rFonts w:asciiTheme="minorHAnsi" w:hAnsiTheme="minorHAnsi" w:cstheme="minorHAnsi"/>
          <w:i/>
          <w:color w:val="000000" w:themeColor="text1"/>
        </w:rPr>
        <w:t>?</w:t>
      </w:r>
    </w:p>
    <w:p w:rsidR="007B1A68" w:rsidRDefault="007B1A68" w:rsidP="007B1A68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7B1A68" w:rsidRPr="00AB0239" w:rsidRDefault="007B1A68" w:rsidP="007B1A68">
      <w:pPr>
        <w:autoSpaceDE w:val="0"/>
        <w:autoSpaceDN w:val="0"/>
        <w:rPr>
          <w:b/>
          <w:bCs/>
          <w:color w:val="000000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Response:  </w:t>
      </w:r>
      <w:r>
        <w:rPr>
          <w:b/>
          <w:bCs/>
          <w:color w:val="000000"/>
        </w:rPr>
        <w:t>This NOFO is intended to solicit standalone proposals and is not part of a larger regional or global program.</w:t>
      </w:r>
    </w:p>
    <w:p w:rsidR="00F54F9B" w:rsidRDefault="00F54F9B">
      <w:bookmarkStart w:id="0" w:name="_GoBack"/>
      <w:bookmarkEnd w:id="0"/>
    </w:p>
    <w:sectPr w:rsidR="00F54F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68"/>
    <w:rsid w:val="007B1A68"/>
    <w:rsid w:val="00F5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011C73-3A1D-4426-A058-A8445423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A68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Chagnon, Ruta</dc:creator>
  <cp:keywords/>
  <dc:description/>
  <cp:lastModifiedBy>Chagnon, Ruta</cp:lastModifiedBy>
  <cp:revision>1</cp:revision>
  <dcterms:created xsi:type="dcterms:W3CDTF">2019-06-12T19:22:00Z</dcterms:created>
  <dcterms:modified xsi:type="dcterms:W3CDTF">2019-06-12T19:23:00Z</dcterms:modified>
</cp:coreProperties>
</file>