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F427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Frequently Asked Questions (FAQ)</w:t>
      </w:r>
    </w:p>
    <w:p w14:paraId="043239C3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Prosperity through Partnership: Catalyzing U.S.-Algerian Collaboration in Innovation, Commerce and English Language</w:t>
      </w:r>
    </w:p>
    <w:p w14:paraId="15DEAD28" w14:textId="77777777" w:rsidR="00263DE1" w:rsidRPr="00263DE1" w:rsidRDefault="00263DE1" w:rsidP="00263DE1">
      <w:pPr>
        <w:rPr>
          <w:b/>
          <w:bCs/>
        </w:rPr>
      </w:pPr>
      <w:proofErr w:type="gramStart"/>
      <w:r w:rsidRPr="00263DE1">
        <w:rPr>
          <w:b/>
          <w:bCs/>
        </w:rPr>
        <w:t>Funding</w:t>
      </w:r>
      <w:proofErr w:type="gramEnd"/>
      <w:r w:rsidRPr="00263DE1">
        <w:rPr>
          <w:b/>
          <w:bCs/>
        </w:rPr>
        <w:t xml:space="preserve"> Opportunity Number: PAS-ALG-FY26-01</w:t>
      </w:r>
    </w:p>
    <w:p w14:paraId="1AA59DAB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1. What is the deadline for submitting applications?</w:t>
      </w:r>
    </w:p>
    <w:p w14:paraId="5E9E5D32" w14:textId="77777777" w:rsidR="00263DE1" w:rsidRPr="00263DE1" w:rsidRDefault="00263DE1" w:rsidP="00263DE1">
      <w:r w:rsidRPr="00263DE1">
        <w:t>Applications must be submitted no later than July 20, 2026. Late applications will not be accepted.</w:t>
      </w:r>
    </w:p>
    <w:p w14:paraId="7C6A2A37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 xml:space="preserve">2. What types of organizations are eligible to </w:t>
      </w:r>
      <w:proofErr w:type="gramStart"/>
      <w:r w:rsidRPr="00263DE1">
        <w:rPr>
          <w:b/>
          <w:bCs/>
        </w:rPr>
        <w:t>apply</w:t>
      </w:r>
      <w:proofErr w:type="gramEnd"/>
      <w:r w:rsidRPr="00263DE1">
        <w:rPr>
          <w:b/>
          <w:bCs/>
        </w:rPr>
        <w:t>?</w:t>
      </w:r>
    </w:p>
    <w:p w14:paraId="0FE28522" w14:textId="77777777" w:rsidR="00263DE1" w:rsidRPr="00263DE1" w:rsidRDefault="00263DE1" w:rsidP="00263DE1">
      <w:r w:rsidRPr="00263DE1">
        <w:t>Eligible applicants include registered non-profit organizations, educational institutions, public international organizations, government institutions, museums, media organizations, social enterprises, and specialized professional individuals.</w:t>
      </w:r>
    </w:p>
    <w:p w14:paraId="001A144A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3. Are for-profit companies eligible to apply?</w:t>
      </w:r>
    </w:p>
    <w:p w14:paraId="0389116F" w14:textId="77777777" w:rsidR="00263DE1" w:rsidRPr="00263DE1" w:rsidRDefault="00263DE1" w:rsidP="00263DE1">
      <w:r w:rsidRPr="00263DE1">
        <w:t>No. For-profit entities are not eligible to apply as the primary recipient under this APS.</w:t>
      </w:r>
    </w:p>
    <w:p w14:paraId="3C6E8BCB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4. Can organizations outside Algeria apply?</w:t>
      </w:r>
    </w:p>
    <w:p w14:paraId="77F5C2FF" w14:textId="77777777" w:rsidR="00263DE1" w:rsidRPr="00263DE1" w:rsidRDefault="00263DE1" w:rsidP="00263DE1">
      <w:r w:rsidRPr="00263DE1">
        <w:t>Yes. Organizations from the United States, Algeria, and other countries may apply if the proposed project has a significant connection to the APS priorities and will be implemented in Algeria.</w:t>
      </w:r>
    </w:p>
    <w:p w14:paraId="2A4698F0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5. Can an organization submit more than one proposal?</w:t>
      </w:r>
    </w:p>
    <w:p w14:paraId="71660308" w14:textId="71267967" w:rsidR="00263DE1" w:rsidRPr="00263DE1" w:rsidRDefault="00263DE1" w:rsidP="00263DE1">
      <w:r>
        <w:t>Yes</w:t>
      </w:r>
      <w:r w:rsidRPr="00263DE1">
        <w:t xml:space="preserve">. Organizations may submit </w:t>
      </w:r>
      <w:r>
        <w:t>multiple</w:t>
      </w:r>
      <w:r w:rsidRPr="00263DE1">
        <w:t xml:space="preserve"> proposal</w:t>
      </w:r>
      <w:r>
        <w:t>s</w:t>
      </w:r>
      <w:r w:rsidRPr="00263DE1">
        <w:t xml:space="preserve">. </w:t>
      </w:r>
    </w:p>
    <w:p w14:paraId="718F2D8F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6. Is cost sharing required?</w:t>
      </w:r>
    </w:p>
    <w:p w14:paraId="1CD3B745" w14:textId="77777777" w:rsidR="00263DE1" w:rsidRPr="00263DE1" w:rsidRDefault="00263DE1" w:rsidP="00263DE1">
      <w:r w:rsidRPr="00263DE1">
        <w:t>No. Cost sharing or matching contributions are encouraged but are not required.</w:t>
      </w:r>
    </w:p>
    <w:p w14:paraId="012A9056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7. What funding amounts are available?</w:t>
      </w:r>
    </w:p>
    <w:p w14:paraId="58EFE48B" w14:textId="77777777" w:rsidR="00263DE1" w:rsidRPr="00263DE1" w:rsidRDefault="00263DE1" w:rsidP="00263DE1">
      <w:r w:rsidRPr="00263DE1">
        <w:t>Applicants may request between $5,000 and $75,000.</w:t>
      </w:r>
    </w:p>
    <w:p w14:paraId="061F9645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8. What is the expected project duration?</w:t>
      </w:r>
    </w:p>
    <w:p w14:paraId="04D497FB" w14:textId="77777777" w:rsidR="00263DE1" w:rsidRPr="00263DE1" w:rsidRDefault="00263DE1" w:rsidP="00263DE1">
      <w:r w:rsidRPr="00263DE1">
        <w:t>Projects should be completed within 12 months or less.</w:t>
      </w:r>
    </w:p>
    <w:p w14:paraId="6AD73386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lastRenderedPageBreak/>
        <w:t>9. What are the priority program areas?</w:t>
      </w:r>
    </w:p>
    <w:p w14:paraId="5CE0967C" w14:textId="77777777" w:rsidR="00263DE1" w:rsidRPr="00263DE1" w:rsidRDefault="00263DE1" w:rsidP="00263DE1">
      <w:r w:rsidRPr="00263DE1">
        <w:t>The APS supports projects that:</w:t>
      </w:r>
    </w:p>
    <w:p w14:paraId="2EFA0829" w14:textId="77777777" w:rsidR="00263DE1" w:rsidRPr="00263DE1" w:rsidRDefault="00263DE1" w:rsidP="00263DE1">
      <w:pPr>
        <w:numPr>
          <w:ilvl w:val="0"/>
          <w:numId w:val="1"/>
        </w:numPr>
      </w:pPr>
      <w:r w:rsidRPr="00263DE1">
        <w:t>Advance Commercial Diplomacy;</w:t>
      </w:r>
    </w:p>
    <w:p w14:paraId="4917E310" w14:textId="77777777" w:rsidR="00263DE1" w:rsidRPr="00263DE1" w:rsidRDefault="00263DE1" w:rsidP="00263DE1">
      <w:pPr>
        <w:numPr>
          <w:ilvl w:val="0"/>
          <w:numId w:val="1"/>
        </w:numPr>
      </w:pPr>
      <w:r w:rsidRPr="00263DE1">
        <w:t>Promote English Language to Strengthen Economic, Security, and Cultural Ties; or</w:t>
      </w:r>
    </w:p>
    <w:p w14:paraId="346EB24F" w14:textId="77777777" w:rsidR="00263DE1" w:rsidRPr="00263DE1" w:rsidRDefault="00263DE1" w:rsidP="00263DE1">
      <w:pPr>
        <w:numPr>
          <w:ilvl w:val="0"/>
          <w:numId w:val="1"/>
        </w:numPr>
      </w:pPr>
      <w:r w:rsidRPr="00263DE1">
        <w:t>Promote American Innovation in Algeria’s Technological Transformation.</w:t>
      </w:r>
    </w:p>
    <w:p w14:paraId="15BB3DD8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10. Must projects include an American component?</w:t>
      </w:r>
    </w:p>
    <w:p w14:paraId="4B404356" w14:textId="77777777" w:rsidR="00263DE1" w:rsidRPr="00263DE1" w:rsidRDefault="00263DE1" w:rsidP="00263DE1">
      <w:r w:rsidRPr="00263DE1">
        <w:t>Yes. Competitive proposals should include connections with American experts, institutions, organizations, universities, or private-sector companies that promote lasting U.S.-Algerian cooperation.</w:t>
      </w:r>
    </w:p>
    <w:p w14:paraId="7B641919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11. Who are the priority audiences?</w:t>
      </w:r>
    </w:p>
    <w:p w14:paraId="4A23D2A3" w14:textId="77777777" w:rsidR="00263DE1" w:rsidRPr="00263DE1" w:rsidRDefault="00263DE1" w:rsidP="00263DE1">
      <w:r w:rsidRPr="00263DE1">
        <w:t>Priority audiences include:</w:t>
      </w:r>
    </w:p>
    <w:p w14:paraId="5B54891C" w14:textId="77777777" w:rsidR="00263DE1" w:rsidRPr="00263DE1" w:rsidRDefault="00263DE1" w:rsidP="00263DE1">
      <w:pPr>
        <w:numPr>
          <w:ilvl w:val="0"/>
          <w:numId w:val="2"/>
        </w:numPr>
      </w:pPr>
      <w:r w:rsidRPr="00263DE1">
        <w:t>Algerian youth and young leaders (18–35);</w:t>
      </w:r>
    </w:p>
    <w:p w14:paraId="551CE577" w14:textId="77777777" w:rsidR="00263DE1" w:rsidRPr="00263DE1" w:rsidRDefault="00263DE1" w:rsidP="00263DE1">
      <w:pPr>
        <w:numPr>
          <w:ilvl w:val="0"/>
          <w:numId w:val="2"/>
        </w:numPr>
      </w:pPr>
      <w:r w:rsidRPr="00263DE1">
        <w:t>Entrepreneurs and small business owners;</w:t>
      </w:r>
    </w:p>
    <w:p w14:paraId="509BEE74" w14:textId="77777777" w:rsidR="00263DE1" w:rsidRPr="00263DE1" w:rsidRDefault="00263DE1" w:rsidP="00263DE1">
      <w:pPr>
        <w:numPr>
          <w:ilvl w:val="0"/>
          <w:numId w:val="2"/>
        </w:numPr>
      </w:pPr>
      <w:r w:rsidRPr="00263DE1">
        <w:t>Mid-career professionals;</w:t>
      </w:r>
    </w:p>
    <w:p w14:paraId="0917CB62" w14:textId="77777777" w:rsidR="00263DE1" w:rsidRPr="00263DE1" w:rsidRDefault="00263DE1" w:rsidP="00263DE1">
      <w:pPr>
        <w:numPr>
          <w:ilvl w:val="0"/>
          <w:numId w:val="2"/>
        </w:numPr>
      </w:pPr>
      <w:r w:rsidRPr="00263DE1">
        <w:t>English language educators; and</w:t>
      </w:r>
    </w:p>
    <w:p w14:paraId="70E23003" w14:textId="77777777" w:rsidR="00263DE1" w:rsidRPr="00263DE1" w:rsidRDefault="00263DE1" w:rsidP="00263DE1">
      <w:pPr>
        <w:numPr>
          <w:ilvl w:val="0"/>
          <w:numId w:val="2"/>
        </w:numPr>
      </w:pPr>
      <w:r w:rsidRPr="00263DE1">
        <w:t>Industry professionals and engineers.</w:t>
      </w:r>
    </w:p>
    <w:p w14:paraId="3058D2E2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12. What types of activities are encouraged?</w:t>
      </w:r>
    </w:p>
    <w:p w14:paraId="5A9F023D" w14:textId="77777777" w:rsidR="00263DE1" w:rsidRPr="00263DE1" w:rsidRDefault="00263DE1" w:rsidP="00263DE1">
      <w:r w:rsidRPr="00263DE1">
        <w:t>Examples include:</w:t>
      </w:r>
    </w:p>
    <w:p w14:paraId="2125CBB5" w14:textId="77777777" w:rsidR="00263DE1" w:rsidRPr="00263DE1" w:rsidRDefault="00263DE1" w:rsidP="00263DE1">
      <w:pPr>
        <w:numPr>
          <w:ilvl w:val="0"/>
          <w:numId w:val="3"/>
        </w:numPr>
      </w:pPr>
      <w:r w:rsidRPr="00263DE1">
        <w:t>Workshops and training programs;</w:t>
      </w:r>
    </w:p>
    <w:p w14:paraId="4204A7A9" w14:textId="77777777" w:rsidR="00263DE1" w:rsidRPr="00263DE1" w:rsidRDefault="00263DE1" w:rsidP="00263DE1">
      <w:pPr>
        <w:numPr>
          <w:ilvl w:val="0"/>
          <w:numId w:val="3"/>
        </w:numPr>
      </w:pPr>
      <w:r w:rsidRPr="00263DE1">
        <w:t>Conferences and seminars;</w:t>
      </w:r>
    </w:p>
    <w:p w14:paraId="47A0CE1E" w14:textId="77777777" w:rsidR="00263DE1" w:rsidRPr="00263DE1" w:rsidRDefault="00263DE1" w:rsidP="00263DE1">
      <w:pPr>
        <w:numPr>
          <w:ilvl w:val="0"/>
          <w:numId w:val="3"/>
        </w:numPr>
      </w:pPr>
      <w:r w:rsidRPr="00263DE1">
        <w:t>Speaker programs;</w:t>
      </w:r>
    </w:p>
    <w:p w14:paraId="7F1038ED" w14:textId="77777777" w:rsidR="00263DE1" w:rsidRPr="00263DE1" w:rsidRDefault="00263DE1" w:rsidP="00263DE1">
      <w:pPr>
        <w:numPr>
          <w:ilvl w:val="0"/>
          <w:numId w:val="3"/>
        </w:numPr>
      </w:pPr>
      <w:r w:rsidRPr="00263DE1">
        <w:t>Professional exchanges;</w:t>
      </w:r>
    </w:p>
    <w:p w14:paraId="2C64C8BF" w14:textId="77777777" w:rsidR="00263DE1" w:rsidRPr="00263DE1" w:rsidRDefault="00263DE1" w:rsidP="00263DE1">
      <w:pPr>
        <w:numPr>
          <w:ilvl w:val="0"/>
          <w:numId w:val="3"/>
        </w:numPr>
      </w:pPr>
      <w:r w:rsidRPr="00263DE1">
        <w:t>Cultural and educational programs;</w:t>
      </w:r>
    </w:p>
    <w:p w14:paraId="3176098D" w14:textId="77777777" w:rsidR="00263DE1" w:rsidRPr="00263DE1" w:rsidRDefault="00263DE1" w:rsidP="00263DE1">
      <w:pPr>
        <w:numPr>
          <w:ilvl w:val="0"/>
          <w:numId w:val="3"/>
        </w:numPr>
      </w:pPr>
      <w:r w:rsidRPr="00263DE1">
        <w:t>Entrepreneurship and innovation initiatives;</w:t>
      </w:r>
    </w:p>
    <w:p w14:paraId="1859289D" w14:textId="77777777" w:rsidR="00263DE1" w:rsidRPr="00263DE1" w:rsidRDefault="00263DE1" w:rsidP="00263DE1">
      <w:pPr>
        <w:numPr>
          <w:ilvl w:val="0"/>
          <w:numId w:val="3"/>
        </w:numPr>
      </w:pPr>
      <w:r w:rsidRPr="00263DE1">
        <w:lastRenderedPageBreak/>
        <w:t>English language programs.</w:t>
      </w:r>
    </w:p>
    <w:p w14:paraId="2F77BFF7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13. What activities are not eligible for funding?</w:t>
      </w:r>
    </w:p>
    <w:p w14:paraId="200C31A9" w14:textId="77777777" w:rsidR="00263DE1" w:rsidRPr="00263DE1" w:rsidRDefault="00263DE1" w:rsidP="00263DE1">
      <w:r w:rsidRPr="00263DE1">
        <w:t>The APS does not support:</w:t>
      </w:r>
    </w:p>
    <w:p w14:paraId="0ED9EC73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Political campaigns or partisan activities;</w:t>
      </w:r>
    </w:p>
    <w:p w14:paraId="5950B943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Charitable assistance or direct social services;</w:t>
      </w:r>
    </w:p>
    <w:p w14:paraId="08E0361B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Construction projects;</w:t>
      </w:r>
    </w:p>
    <w:p w14:paraId="1C885977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Religious activities;</w:t>
      </w:r>
    </w:p>
    <w:p w14:paraId="35DCF1CA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Fundraising campaigns;</w:t>
      </w:r>
    </w:p>
    <w:p w14:paraId="783497C3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Scientific research;</w:t>
      </w:r>
    </w:p>
    <w:p w14:paraId="14AF1BB0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Commercial ventures;</w:t>
      </w:r>
    </w:p>
    <w:p w14:paraId="1CC5EE8E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Lobbying activities;</w:t>
      </w:r>
    </w:p>
    <w:p w14:paraId="705D793A" w14:textId="77777777" w:rsidR="00263DE1" w:rsidRPr="00263DE1" w:rsidRDefault="00263DE1" w:rsidP="00263DE1">
      <w:pPr>
        <w:numPr>
          <w:ilvl w:val="0"/>
          <w:numId w:val="4"/>
        </w:numPr>
      </w:pPr>
      <w:r w:rsidRPr="00263DE1">
        <w:t>Projects focused primarily on organizational development.</w:t>
      </w:r>
    </w:p>
    <w:p w14:paraId="4D009663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 xml:space="preserve">14. Is </w:t>
      </w:r>
      <w:proofErr w:type="gramStart"/>
      <w:r w:rsidRPr="00263DE1">
        <w:rPr>
          <w:b/>
          <w:bCs/>
        </w:rPr>
        <w:t>a SAM.gov</w:t>
      </w:r>
      <w:proofErr w:type="gramEnd"/>
      <w:r w:rsidRPr="00263DE1">
        <w:rPr>
          <w:b/>
          <w:bCs/>
        </w:rPr>
        <w:t xml:space="preserve"> registration required?</w:t>
      </w:r>
    </w:p>
    <w:p w14:paraId="2A963898" w14:textId="77777777" w:rsidR="00263DE1" w:rsidRPr="00263DE1" w:rsidRDefault="00263DE1" w:rsidP="00263DE1">
      <w:r w:rsidRPr="00263DE1">
        <w:t>Yes. Organizations must obtain a Unique Entity Identifier (UEI) and maintain an active SAM.gov registration unless an exemption is approved by the Grants Officer.</w:t>
      </w:r>
    </w:p>
    <w:p w14:paraId="6005F6E2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15. Do individual applicants need a UEI or SAM registration?</w:t>
      </w:r>
    </w:p>
    <w:p w14:paraId="5FDD29DF" w14:textId="77777777" w:rsidR="00263DE1" w:rsidRPr="00263DE1" w:rsidRDefault="00263DE1" w:rsidP="00263DE1">
      <w:r w:rsidRPr="00263DE1">
        <w:t>No. Individual applicants are not required to have a UEI or SAM.gov registration.</w:t>
      </w:r>
    </w:p>
    <w:p w14:paraId="429C2DD2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16. How should applications be submitted?</w:t>
      </w:r>
    </w:p>
    <w:p w14:paraId="7C96BB02" w14:textId="0CC2888D" w:rsidR="00263DE1" w:rsidRPr="00263DE1" w:rsidRDefault="00263DE1" w:rsidP="00263DE1">
      <w:r>
        <w:t xml:space="preserve">Applicants can apply directly through </w:t>
      </w:r>
      <w:proofErr w:type="spellStart"/>
      <w:r>
        <w:t>MyGrants</w:t>
      </w:r>
      <w:proofErr w:type="spellEnd"/>
      <w:r>
        <w:t xml:space="preserve"> platform or a</w:t>
      </w:r>
      <w:r w:rsidRPr="00263DE1">
        <w:t>pplications should be submitted electronically to:</w:t>
      </w:r>
      <w:r w:rsidRPr="00263DE1">
        <w:br/>
      </w:r>
      <w:hyperlink r:id="rId9" w:history="1">
        <w:r w:rsidRPr="00263DE1">
          <w:rPr>
            <w:rStyle w:val="Hyperlink"/>
          </w:rPr>
          <w:t>Algiers_Grants@state.gov</w:t>
        </w:r>
      </w:hyperlink>
    </w:p>
    <w:p w14:paraId="3D91473E" w14:textId="77777777" w:rsidR="00263DE1" w:rsidRPr="00263DE1" w:rsidRDefault="00263DE1" w:rsidP="00263DE1">
      <w:r w:rsidRPr="00263DE1">
        <w:t>Applicants should include the funding opportunity title and number in the email subject line.</w:t>
      </w:r>
    </w:p>
    <w:p w14:paraId="0966F7C2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17. What documents are required with the application?</w:t>
      </w:r>
    </w:p>
    <w:p w14:paraId="4E3B85F9" w14:textId="77777777" w:rsidR="00263DE1" w:rsidRPr="00263DE1" w:rsidRDefault="00263DE1" w:rsidP="00263DE1">
      <w:r w:rsidRPr="00263DE1">
        <w:t>Required documents include:</w:t>
      </w:r>
    </w:p>
    <w:p w14:paraId="5C8F79A5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lastRenderedPageBreak/>
        <w:t>SF-424 or SF-424-I;</w:t>
      </w:r>
    </w:p>
    <w:p w14:paraId="073AA721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t>SF-424A;</w:t>
      </w:r>
    </w:p>
    <w:p w14:paraId="702A5DF3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t>SF-424B (where applicable);</w:t>
      </w:r>
    </w:p>
    <w:p w14:paraId="24631FA0" w14:textId="1DFD4F6F" w:rsidR="00263DE1" w:rsidRPr="00263DE1" w:rsidRDefault="00263DE1" w:rsidP="00263DE1">
      <w:pPr>
        <w:numPr>
          <w:ilvl w:val="0"/>
          <w:numId w:val="5"/>
        </w:numPr>
      </w:pPr>
      <w:r w:rsidRPr="00263DE1">
        <w:t>Project proposal;</w:t>
      </w:r>
    </w:p>
    <w:p w14:paraId="09C109C8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t>Detailed budget;</w:t>
      </w:r>
    </w:p>
    <w:p w14:paraId="4DA0EA2A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t>Budget justification narrative;</w:t>
      </w:r>
    </w:p>
    <w:p w14:paraId="3144230D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t>Resumes of key personnel;</w:t>
      </w:r>
    </w:p>
    <w:p w14:paraId="1E0182BD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t>Proof of registration;</w:t>
      </w:r>
    </w:p>
    <w:p w14:paraId="3B015E68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t>Proof of non-profit status (if applicable);</w:t>
      </w:r>
    </w:p>
    <w:p w14:paraId="3E8F9C24" w14:textId="77777777" w:rsidR="00263DE1" w:rsidRPr="00263DE1" w:rsidRDefault="00263DE1" w:rsidP="00263DE1">
      <w:pPr>
        <w:numPr>
          <w:ilvl w:val="0"/>
          <w:numId w:val="5"/>
        </w:numPr>
      </w:pPr>
      <w:r w:rsidRPr="00263DE1">
        <w:t>Letters of support from project partners (if applicable).</w:t>
      </w:r>
    </w:p>
    <w:p w14:paraId="2665DB2F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18. What should be included in the project proposal?</w:t>
      </w:r>
    </w:p>
    <w:p w14:paraId="2C966634" w14:textId="77777777" w:rsidR="00263DE1" w:rsidRPr="00263DE1" w:rsidRDefault="00263DE1" w:rsidP="00263DE1">
      <w:r w:rsidRPr="00263DE1">
        <w:t>The proposal should include:</w:t>
      </w:r>
    </w:p>
    <w:p w14:paraId="20DBA159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Project summary;</w:t>
      </w:r>
    </w:p>
    <w:p w14:paraId="24C99F9C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Organizational background;</w:t>
      </w:r>
    </w:p>
    <w:p w14:paraId="65FCFA10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Problem statement;</w:t>
      </w:r>
    </w:p>
    <w:p w14:paraId="35122236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Project design and activities;</w:t>
      </w:r>
    </w:p>
    <w:p w14:paraId="13B748C3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Timeline;</w:t>
      </w:r>
    </w:p>
    <w:p w14:paraId="796F1DD4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Key personnel;</w:t>
      </w:r>
    </w:p>
    <w:p w14:paraId="36D848AD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Partners;</w:t>
      </w:r>
    </w:p>
    <w:p w14:paraId="2268D5AA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Sustainability plan;</w:t>
      </w:r>
    </w:p>
    <w:p w14:paraId="2AD992CE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Monitoring and Evaluation Plan;</w:t>
      </w:r>
    </w:p>
    <w:p w14:paraId="77E1BD94" w14:textId="77777777" w:rsidR="00263DE1" w:rsidRPr="00263DE1" w:rsidRDefault="00263DE1" w:rsidP="00263DE1">
      <w:pPr>
        <w:numPr>
          <w:ilvl w:val="0"/>
          <w:numId w:val="6"/>
        </w:numPr>
      </w:pPr>
      <w:r w:rsidRPr="00263DE1">
        <w:t>Public Engagement Plan.</w:t>
      </w:r>
    </w:p>
    <w:p w14:paraId="2A32C151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19. Is a Monitoring and Evaluation (M&amp;E) Plan required?</w:t>
      </w:r>
    </w:p>
    <w:p w14:paraId="782EFF4A" w14:textId="043363A6" w:rsidR="00263DE1" w:rsidRPr="00263DE1" w:rsidRDefault="00263DE1" w:rsidP="00263DE1">
      <w:r w:rsidRPr="00263DE1">
        <w:lastRenderedPageBreak/>
        <w:t>Yes. All applicants must submit a draft Performance Monitoring Plan (PMP), including indicators, outputs, outcomes, data collection methods, and a theory of change</w:t>
      </w:r>
      <w:r w:rsidR="00724A59">
        <w:t xml:space="preserve"> (please use the sample provided with the APS)</w:t>
      </w:r>
      <w:r w:rsidRPr="00263DE1">
        <w:t>.</w:t>
      </w:r>
    </w:p>
    <w:p w14:paraId="3E04A2EF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20. Can grant funds be used for salaries?</w:t>
      </w:r>
    </w:p>
    <w:p w14:paraId="52EB77C6" w14:textId="77777777" w:rsidR="00263DE1" w:rsidRPr="00263DE1" w:rsidRDefault="00263DE1" w:rsidP="00263DE1">
      <w:r w:rsidRPr="00263DE1">
        <w:t>Yes. Personnel costs are allowable when directly related to project implementation and adequately justified in the budget.</w:t>
      </w:r>
    </w:p>
    <w:p w14:paraId="2E5ED5AD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21. Are indirect costs allowed?</w:t>
      </w:r>
    </w:p>
    <w:p w14:paraId="07381329" w14:textId="77777777" w:rsidR="00263DE1" w:rsidRPr="00263DE1" w:rsidRDefault="00263DE1" w:rsidP="00263DE1">
      <w:r w:rsidRPr="00263DE1">
        <w:t xml:space="preserve">Yes. Organizations with a NICRA may charge their approved indirect cost rate. Organizations without a NICRA may request </w:t>
      </w:r>
      <w:proofErr w:type="gramStart"/>
      <w:r w:rsidRPr="00263DE1">
        <w:t>the de</w:t>
      </w:r>
      <w:proofErr w:type="gramEnd"/>
      <w:r w:rsidRPr="00263DE1">
        <w:t xml:space="preserve"> minimis rate of 15% of Modified Total Direct Costs (MTDC), consistent with federal regulations.</w:t>
      </w:r>
    </w:p>
    <w:p w14:paraId="0D43C00C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22. Can grant funds be used for international travel?</w:t>
      </w:r>
    </w:p>
    <w:p w14:paraId="7B2B5004" w14:textId="77777777" w:rsidR="00263DE1" w:rsidRPr="00263DE1" w:rsidRDefault="00263DE1" w:rsidP="00263DE1">
      <w:r w:rsidRPr="00263DE1">
        <w:t>Yes, if travel is necessary to achieve project objectives and is adequately justified in the proposal and budget.</w:t>
      </w:r>
    </w:p>
    <w:p w14:paraId="47A9AA7B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23. Are pre-award costs allowable?</w:t>
      </w:r>
    </w:p>
    <w:p w14:paraId="52FE026E" w14:textId="77777777" w:rsidR="00263DE1" w:rsidRPr="00263DE1" w:rsidRDefault="00263DE1" w:rsidP="00263DE1">
      <w:r w:rsidRPr="00263DE1">
        <w:t>No. Expenses incurred before the official award start date cannot be charged to the grant.</w:t>
      </w:r>
    </w:p>
    <w:p w14:paraId="75B01651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24. How will applications be evaluated?</w:t>
      </w:r>
    </w:p>
    <w:p w14:paraId="7F5511E4" w14:textId="77777777" w:rsidR="00263DE1" w:rsidRPr="00263DE1" w:rsidRDefault="00263DE1" w:rsidP="00263DE1">
      <w:r w:rsidRPr="00263DE1">
        <w:t>Applications will be evaluated on:</w:t>
      </w:r>
    </w:p>
    <w:p w14:paraId="7D9C4A64" w14:textId="77777777" w:rsidR="00263DE1" w:rsidRPr="00263DE1" w:rsidRDefault="00263DE1" w:rsidP="00263DE1">
      <w:pPr>
        <w:numPr>
          <w:ilvl w:val="0"/>
          <w:numId w:val="7"/>
        </w:numPr>
      </w:pPr>
      <w:r w:rsidRPr="00263DE1">
        <w:t>Quality and feasibility of the project concept (40 points);</w:t>
      </w:r>
    </w:p>
    <w:p w14:paraId="6FDED430" w14:textId="77777777" w:rsidR="00263DE1" w:rsidRPr="00263DE1" w:rsidRDefault="00263DE1" w:rsidP="00263DE1">
      <w:pPr>
        <w:numPr>
          <w:ilvl w:val="0"/>
          <w:numId w:val="7"/>
        </w:numPr>
      </w:pPr>
      <w:r w:rsidRPr="00263DE1">
        <w:t>Organizational capacity (20 points);</w:t>
      </w:r>
    </w:p>
    <w:p w14:paraId="527F2B00" w14:textId="77777777" w:rsidR="00263DE1" w:rsidRPr="00263DE1" w:rsidRDefault="00263DE1" w:rsidP="00263DE1">
      <w:pPr>
        <w:numPr>
          <w:ilvl w:val="0"/>
          <w:numId w:val="7"/>
        </w:numPr>
      </w:pPr>
      <w:r w:rsidRPr="00263DE1">
        <w:t>Project planning and ability to achieve objectives (15 points);</w:t>
      </w:r>
    </w:p>
    <w:p w14:paraId="73A178B0" w14:textId="77777777" w:rsidR="00263DE1" w:rsidRPr="00263DE1" w:rsidRDefault="00263DE1" w:rsidP="00263DE1">
      <w:pPr>
        <w:numPr>
          <w:ilvl w:val="0"/>
          <w:numId w:val="7"/>
        </w:numPr>
      </w:pPr>
      <w:r w:rsidRPr="00263DE1">
        <w:t>Budget quality and cost effectiveness (10 points);</w:t>
      </w:r>
    </w:p>
    <w:p w14:paraId="149FE20A" w14:textId="77777777" w:rsidR="00263DE1" w:rsidRPr="00263DE1" w:rsidRDefault="00263DE1" w:rsidP="00263DE1">
      <w:pPr>
        <w:numPr>
          <w:ilvl w:val="0"/>
          <w:numId w:val="7"/>
        </w:numPr>
      </w:pPr>
      <w:r w:rsidRPr="00263DE1">
        <w:t>Monitoring and Evaluation Plan (10 points);</w:t>
      </w:r>
    </w:p>
    <w:p w14:paraId="54AF54E6" w14:textId="77777777" w:rsidR="00263DE1" w:rsidRPr="00263DE1" w:rsidRDefault="00263DE1" w:rsidP="00263DE1">
      <w:pPr>
        <w:numPr>
          <w:ilvl w:val="0"/>
          <w:numId w:val="7"/>
        </w:numPr>
      </w:pPr>
      <w:r w:rsidRPr="00263DE1">
        <w:t>Sustainability (5 points).</w:t>
      </w:r>
    </w:p>
    <w:p w14:paraId="6558EF64" w14:textId="77777777" w:rsidR="00263DE1" w:rsidRPr="00263DE1" w:rsidRDefault="00263DE1" w:rsidP="00263DE1">
      <w:pPr>
        <w:rPr>
          <w:b/>
          <w:bCs/>
        </w:rPr>
      </w:pPr>
      <w:r w:rsidRPr="00263DE1">
        <w:rPr>
          <w:b/>
          <w:bCs/>
        </w:rPr>
        <w:t>25. When will applicants be notified of funding decisions?</w:t>
      </w:r>
    </w:p>
    <w:p w14:paraId="1FE4C87D" w14:textId="77777777" w:rsidR="00263DE1" w:rsidRDefault="00263DE1" w:rsidP="00263DE1">
      <w:r w:rsidRPr="00263DE1">
        <w:t>Applicants will generally be notified within 120 days after the application deadline regarding the outcome of the review process.</w:t>
      </w:r>
    </w:p>
    <w:p w14:paraId="514870C1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lastRenderedPageBreak/>
        <w:t>26. Can a project address more than one APS goal?</w:t>
      </w:r>
    </w:p>
    <w:p w14:paraId="631A7C18" w14:textId="77777777" w:rsidR="00724A59" w:rsidRPr="00724A59" w:rsidRDefault="00724A59" w:rsidP="00724A59">
      <w:r w:rsidRPr="00724A59">
        <w:t>Yes. Applicants may propose activities that contribute to multiple APS goals. However, proposals should clearly identify the primary goal and explain how activities support each objective.</w:t>
      </w:r>
    </w:p>
    <w:p w14:paraId="0A1798B6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27. Are projects required to take place in Algeria?</w:t>
      </w:r>
    </w:p>
    <w:p w14:paraId="464A387C" w14:textId="77777777" w:rsidR="00724A59" w:rsidRPr="00724A59" w:rsidRDefault="00724A59" w:rsidP="00724A59">
      <w:r w:rsidRPr="00724A59">
        <w:t>Yes. All proposed activities must primarily benefit audiences in Algeria and support U.S.-Algerian cooperation.</w:t>
      </w:r>
    </w:p>
    <w:p w14:paraId="2865D9FF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28. Can projects include virtual or hybrid activities?</w:t>
      </w:r>
    </w:p>
    <w:p w14:paraId="6668C328" w14:textId="77777777" w:rsidR="00724A59" w:rsidRPr="00724A59" w:rsidRDefault="00724A59" w:rsidP="00724A59">
      <w:r w:rsidRPr="00724A59">
        <w:t>Yes. Virtual and hybrid formats are permitted when they effectively support project objectives and target audiences.</w:t>
      </w:r>
    </w:p>
    <w:p w14:paraId="5C13C639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29. Are projects focused solely on AI eligible?</w:t>
      </w:r>
    </w:p>
    <w:p w14:paraId="7DA859BC" w14:textId="77777777" w:rsidR="00724A59" w:rsidRPr="00724A59" w:rsidRDefault="00724A59" w:rsidP="00724A59">
      <w:r w:rsidRPr="00724A59">
        <w:t>Yes, provided they support Goal 3 and emphasize collaboration with American technology, institutions, or expertise.</w:t>
      </w:r>
    </w:p>
    <w:p w14:paraId="3E878A1E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30. Are sports-related projects eligible?</w:t>
      </w:r>
    </w:p>
    <w:p w14:paraId="70CA6E72" w14:textId="77777777" w:rsidR="00724A59" w:rsidRPr="00724A59" w:rsidRDefault="00724A59" w:rsidP="00724A59">
      <w:r w:rsidRPr="00724A59">
        <w:t>Yes. Sports projects may be considered if they clearly support APS objectives such as entrepreneurship, workforce development, innovation, English language learning, or adoption of American business models.</w:t>
      </w:r>
    </w:p>
    <w:p w14:paraId="20FC0B8B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31. Can alumni of U.S. government exchange programs participate?</w:t>
      </w:r>
    </w:p>
    <w:p w14:paraId="00539E5B" w14:textId="77777777" w:rsidR="00724A59" w:rsidRDefault="00724A59" w:rsidP="00724A59">
      <w:r w:rsidRPr="00724A59">
        <w:t>Yes. Exchange alumni may participate as beneficiaries, trainers, mentors, speakers, or project partners.</w:t>
      </w:r>
    </w:p>
    <w:p w14:paraId="63E046E1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32. Does a U.S. partner need to provide a formal commitment letter?</w:t>
      </w:r>
    </w:p>
    <w:p w14:paraId="2E0C0426" w14:textId="77777777" w:rsidR="00724A59" w:rsidRPr="00724A59" w:rsidRDefault="00724A59" w:rsidP="00724A59">
      <w:r w:rsidRPr="00724A59">
        <w:t>While not mandatory, letters of support from U.S. partners are strongly encouraged and can strengthen an application.</w:t>
      </w:r>
    </w:p>
    <w:p w14:paraId="1E07FA8D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33. Can universities partner with NGOs?</w:t>
      </w:r>
    </w:p>
    <w:p w14:paraId="3323B769" w14:textId="77777777" w:rsidR="00724A59" w:rsidRPr="00724A59" w:rsidRDefault="00724A59" w:rsidP="00724A59">
      <w:r w:rsidRPr="00724A59">
        <w:t>Yes. Cross-sector partnerships are encouraged when they strengthen program implementation and outcomes.</w:t>
      </w:r>
    </w:p>
    <w:p w14:paraId="7C3FF5DB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34. Can an organization serve as both a subrecipient and implementation partner?</w:t>
      </w:r>
    </w:p>
    <w:p w14:paraId="3CC7D409" w14:textId="77777777" w:rsidR="00724A59" w:rsidRDefault="00724A59" w:rsidP="00724A59">
      <w:r w:rsidRPr="00724A59">
        <w:lastRenderedPageBreak/>
        <w:t>Yes, provided its role is clearly defined and complies with federal grant regulations.</w:t>
      </w:r>
    </w:p>
    <w:p w14:paraId="50308A58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35. Can grant funds be used to purchase computers?</w:t>
      </w:r>
    </w:p>
    <w:p w14:paraId="71381F63" w14:textId="77777777" w:rsidR="00724A59" w:rsidRPr="00724A59" w:rsidRDefault="00724A59" w:rsidP="00724A59">
      <w:r w:rsidRPr="00724A59">
        <w:t>Yes, if the equipment is necessary for project implementation and adequately justified in the budget.</w:t>
      </w:r>
    </w:p>
    <w:p w14:paraId="1119034B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36. Can grant funds be used to purchase AI software subscriptions?</w:t>
      </w:r>
    </w:p>
    <w:p w14:paraId="079FFE23" w14:textId="77777777" w:rsidR="00724A59" w:rsidRPr="00724A59" w:rsidRDefault="00724A59" w:rsidP="00724A59">
      <w:r w:rsidRPr="00724A59">
        <w:t>Yes, if the subscriptions directly support project objectives and are reasonable and necessary.</w:t>
      </w:r>
    </w:p>
    <w:p w14:paraId="1FE5266F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37. Can food and refreshments be included in the budget?</w:t>
      </w:r>
    </w:p>
    <w:p w14:paraId="35004020" w14:textId="77777777" w:rsidR="00724A59" w:rsidRPr="00724A59" w:rsidRDefault="00724A59" w:rsidP="00724A59">
      <w:r w:rsidRPr="00724A59">
        <w:t>Reasonable catering expenses directly associated with project activities may be allowable if justified.</w:t>
      </w:r>
    </w:p>
    <w:p w14:paraId="65A8D042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38. Can grant funds pay participant transportation costs?</w:t>
      </w:r>
    </w:p>
    <w:p w14:paraId="184A5C81" w14:textId="77777777" w:rsidR="00724A59" w:rsidRPr="00724A59" w:rsidRDefault="00724A59" w:rsidP="00724A59">
      <w:r w:rsidRPr="00724A59">
        <w:t>Yes. Transportation expenses for participants may be included if necessary for program participation.</w:t>
      </w:r>
    </w:p>
    <w:p w14:paraId="77CB833F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 xml:space="preserve">39. Can </w:t>
      </w:r>
      <w:proofErr w:type="gramStart"/>
      <w:r w:rsidRPr="00724A59">
        <w:rPr>
          <w:b/>
          <w:bCs/>
        </w:rPr>
        <w:t>applicants</w:t>
      </w:r>
      <w:proofErr w:type="gramEnd"/>
      <w:r w:rsidRPr="00724A59">
        <w:rPr>
          <w:b/>
          <w:bCs/>
        </w:rPr>
        <w:t xml:space="preserve"> budget for translation and interpretation services?</w:t>
      </w:r>
    </w:p>
    <w:p w14:paraId="5577058A" w14:textId="77777777" w:rsidR="00724A59" w:rsidRPr="00724A59" w:rsidRDefault="00724A59" w:rsidP="00724A59">
      <w:r w:rsidRPr="00724A59">
        <w:t>Yes. Translation and interpretation costs are allowable when necessary for project implementation.</w:t>
      </w:r>
    </w:p>
    <w:p w14:paraId="521C7080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40. Can volunteers be included as cost share?</w:t>
      </w:r>
    </w:p>
    <w:p w14:paraId="2814B186" w14:textId="77777777" w:rsidR="00724A59" w:rsidRPr="00724A59" w:rsidRDefault="00724A59" w:rsidP="00724A59">
      <w:r w:rsidRPr="00724A59">
        <w:t>Yes. Volunteer time may be counted as an in-kind contribution if properly documented.</w:t>
      </w:r>
    </w:p>
    <w:p w14:paraId="3CEB1F0C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41. Are contingency costs allowable?</w:t>
      </w:r>
    </w:p>
    <w:p w14:paraId="2312E022" w14:textId="77777777" w:rsidR="00724A59" w:rsidRPr="00724A59" w:rsidRDefault="00724A59" w:rsidP="00724A59">
      <w:r w:rsidRPr="00724A59">
        <w:t>No. Applicants should budget only for known and reasonably estimated expenses.</w:t>
      </w:r>
    </w:p>
    <w:p w14:paraId="262D4AD9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42. Can organizations include audit costs?</w:t>
      </w:r>
    </w:p>
    <w:p w14:paraId="329D4026" w14:textId="77777777" w:rsidR="00724A59" w:rsidRPr="00724A59" w:rsidRDefault="00724A59" w:rsidP="00724A59">
      <w:r w:rsidRPr="00724A59">
        <w:t>Yes. Audit costs may be allowable under the conditions described in federal regulations and the APS.</w:t>
      </w:r>
    </w:p>
    <w:p w14:paraId="7ABE6DC5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43. What is the difference between outputs and outcomes?</w:t>
      </w:r>
    </w:p>
    <w:p w14:paraId="76862B0E" w14:textId="77777777" w:rsidR="00724A59" w:rsidRPr="00724A59" w:rsidRDefault="00724A59" w:rsidP="00724A59">
      <w:r w:rsidRPr="00724A59">
        <w:lastRenderedPageBreak/>
        <w:t>Outputs measure what the project delivers (e.g., number of workshops), while outcomes measure changes in knowledge, attitudes, skills, or behavior resulting from those activities.</w:t>
      </w:r>
    </w:p>
    <w:p w14:paraId="142EA81B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44. How many indicators should a project include?</w:t>
      </w:r>
    </w:p>
    <w:p w14:paraId="5CF3DC90" w14:textId="77777777" w:rsidR="00724A59" w:rsidRPr="00724A59" w:rsidRDefault="00724A59" w:rsidP="00724A59">
      <w:r w:rsidRPr="00724A59">
        <w:t>There is no required number, but applicants should select a reasonable set of indicators that effectively measure progress toward objectives.</w:t>
      </w:r>
    </w:p>
    <w:p w14:paraId="12616877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45. Must applicants conduct pre- and post-program surveys?</w:t>
      </w:r>
    </w:p>
    <w:p w14:paraId="3DF16324" w14:textId="77777777" w:rsidR="00724A59" w:rsidRPr="00724A59" w:rsidRDefault="00724A59" w:rsidP="00724A59">
      <w:r w:rsidRPr="00724A59">
        <w:t>Not necessarily, but applicants should propose appropriate methods to measure project results.</w:t>
      </w:r>
    </w:p>
    <w:p w14:paraId="7075219C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46. Can evaluation costs be included in the budget?</w:t>
      </w:r>
    </w:p>
    <w:p w14:paraId="58974D17" w14:textId="77777777" w:rsidR="00724A59" w:rsidRPr="00724A59" w:rsidRDefault="00724A59" w:rsidP="00724A59">
      <w:r w:rsidRPr="00724A59">
        <w:t>Yes. Monitoring and evaluation costs are allowable and encouraged.</w:t>
      </w:r>
    </w:p>
    <w:p w14:paraId="6ED8EFCC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47. Can applicants submit proposals in French or Arabic?</w:t>
      </w:r>
    </w:p>
    <w:p w14:paraId="137465D7" w14:textId="77777777" w:rsidR="00724A59" w:rsidRPr="00724A59" w:rsidRDefault="00724A59" w:rsidP="00724A59">
      <w:r w:rsidRPr="00724A59">
        <w:t>No. All application materials must be submitted in English.</w:t>
      </w:r>
    </w:p>
    <w:p w14:paraId="73739EFA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48. Can applicants revise an application after submission?</w:t>
      </w:r>
    </w:p>
    <w:p w14:paraId="35A6CDAA" w14:textId="77777777" w:rsidR="00724A59" w:rsidRPr="00724A59" w:rsidRDefault="00724A59" w:rsidP="00724A59">
      <w:proofErr w:type="gramStart"/>
      <w:r w:rsidRPr="00724A59">
        <w:t>Generally</w:t>
      </w:r>
      <w:proofErr w:type="gramEnd"/>
      <w:r w:rsidRPr="00724A59">
        <w:t xml:space="preserve"> no. Applicants should ensure their application is complete before submission.</w:t>
      </w:r>
    </w:p>
    <w:p w14:paraId="5B2CBB83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49. What happens if a required document is missing?</w:t>
      </w:r>
    </w:p>
    <w:p w14:paraId="5E2278BD" w14:textId="77777777" w:rsidR="00724A59" w:rsidRPr="00724A59" w:rsidRDefault="00724A59" w:rsidP="00724A59">
      <w:r w:rsidRPr="00724A59">
        <w:t>Applications missing required forms or documents may be deemed ineligible and removed from consideration.</w:t>
      </w:r>
    </w:p>
    <w:p w14:paraId="6B7ED6EE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50. Can the Embassy request additional information?</w:t>
      </w:r>
    </w:p>
    <w:p w14:paraId="7C08545B" w14:textId="77777777" w:rsidR="00724A59" w:rsidRPr="00724A59" w:rsidRDefault="00724A59" w:rsidP="00724A59">
      <w:r w:rsidRPr="00724A59">
        <w:t>Yes. The Embassy may request additional programmatic, financial, or organizational information during the review process.</w:t>
      </w:r>
    </w:p>
    <w:p w14:paraId="6699167A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51. Will unsuccessful applicants receive feedback?</w:t>
      </w:r>
    </w:p>
    <w:p w14:paraId="1A00240F" w14:textId="2D39346C" w:rsidR="00724A59" w:rsidRPr="00724A59" w:rsidRDefault="00724A59" w:rsidP="00724A59">
      <w:r w:rsidRPr="00724A59">
        <w:t>Due to the volume of applications, detailed feedback may not always be available</w:t>
      </w:r>
      <w:r w:rsidR="00255986">
        <w:t>.</w:t>
      </w:r>
    </w:p>
    <w:p w14:paraId="12740FD8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52. Can an organization apply if it has never received a U.S. government grant?</w:t>
      </w:r>
    </w:p>
    <w:p w14:paraId="09909462" w14:textId="77777777" w:rsidR="00724A59" w:rsidRPr="00724A59" w:rsidRDefault="00724A59" w:rsidP="00724A59">
      <w:r w:rsidRPr="00724A59">
        <w:t>Yes. Previous U.S. government funding experience is not required.</w:t>
      </w:r>
    </w:p>
    <w:p w14:paraId="0A992EF3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lastRenderedPageBreak/>
        <w:t>53. What financial management systems should applicants have?</w:t>
      </w:r>
    </w:p>
    <w:p w14:paraId="31AACE5C" w14:textId="77777777" w:rsidR="00724A59" w:rsidRPr="00724A59" w:rsidRDefault="00724A59" w:rsidP="00724A59">
      <w:r w:rsidRPr="00724A59">
        <w:t>Applicants should have appropriate accounting, procurement, and internal control procedures to manage federal funds responsibly.</w:t>
      </w:r>
    </w:p>
    <w:p w14:paraId="1D9BEA39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54. When can a selected project begin?</w:t>
      </w:r>
    </w:p>
    <w:p w14:paraId="017541FC" w14:textId="77777777" w:rsidR="00724A59" w:rsidRPr="00724A59" w:rsidRDefault="00724A59" w:rsidP="00724A59">
      <w:r w:rsidRPr="00724A59">
        <w:t>Only after the award document has been signed by the Grants Officer and the official start date has been reached.</w:t>
      </w:r>
    </w:p>
    <w:p w14:paraId="0A7119A5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55. Can project activities be changed after award?</w:t>
      </w:r>
    </w:p>
    <w:p w14:paraId="2FF19228" w14:textId="77777777" w:rsidR="00724A59" w:rsidRPr="00724A59" w:rsidRDefault="00724A59" w:rsidP="00724A59">
      <w:r w:rsidRPr="00724A59">
        <w:t>Significant changes to activities, budgets, or timelines require prior approval from the Grants Officer.</w:t>
      </w:r>
    </w:p>
    <w:p w14:paraId="6180C4E2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56. How often will recipients submit reports?</w:t>
      </w:r>
    </w:p>
    <w:p w14:paraId="240E0B13" w14:textId="4F5B2DD7" w:rsidR="00724A59" w:rsidRPr="00724A59" w:rsidRDefault="00724A59" w:rsidP="00724A59">
      <w:r w:rsidRPr="00724A59">
        <w:t xml:space="preserve">Most recipients should expect </w:t>
      </w:r>
      <w:proofErr w:type="spellStart"/>
      <w:r w:rsidR="00255986">
        <w:t>semi annual</w:t>
      </w:r>
      <w:proofErr w:type="spellEnd"/>
      <w:r w:rsidRPr="00724A59">
        <w:t xml:space="preserve"> programmatic and financial reports.</w:t>
      </w:r>
    </w:p>
    <w:p w14:paraId="49CBA886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57. Will the Embassy monitor project implementation?</w:t>
      </w:r>
    </w:p>
    <w:p w14:paraId="250D079B" w14:textId="77777777" w:rsidR="00724A59" w:rsidRPr="00724A59" w:rsidRDefault="00724A59" w:rsidP="00724A59">
      <w:r w:rsidRPr="00724A59">
        <w:t>Yes. The Embassy may participate in monitoring activities, review deliverables, and assess progress toward objectives.</w:t>
      </w:r>
    </w:p>
    <w:p w14:paraId="7FE98080" w14:textId="77777777" w:rsidR="00724A59" w:rsidRPr="00724A59" w:rsidRDefault="00724A59" w:rsidP="00724A59">
      <w:pPr>
        <w:rPr>
          <w:b/>
          <w:bCs/>
        </w:rPr>
      </w:pPr>
      <w:r w:rsidRPr="00724A59">
        <w:rPr>
          <w:b/>
          <w:bCs/>
        </w:rPr>
        <w:t>58. Can recipients use the U.S. Embassy logo on project materials?</w:t>
      </w:r>
    </w:p>
    <w:p w14:paraId="3BF39B5F" w14:textId="77777777" w:rsidR="00724A59" w:rsidRPr="00724A59" w:rsidRDefault="00724A59" w:rsidP="00724A59">
      <w:r w:rsidRPr="00724A59">
        <w:t>Recipients must follow Department of State branding and marking requirements and obtain appropriate approvals when required.</w:t>
      </w:r>
    </w:p>
    <w:p w14:paraId="0C328D7B" w14:textId="77777777" w:rsidR="00724A59" w:rsidRPr="00724A59" w:rsidRDefault="00724A59" w:rsidP="00724A59"/>
    <w:p w14:paraId="43E953C7" w14:textId="77777777" w:rsidR="00724A59" w:rsidRPr="00724A59" w:rsidRDefault="00724A59" w:rsidP="00724A59"/>
    <w:p w14:paraId="24F34DC1" w14:textId="77777777" w:rsidR="00724A59" w:rsidRPr="00263DE1" w:rsidRDefault="00724A59" w:rsidP="00263DE1"/>
    <w:sectPr w:rsidR="00724A59" w:rsidRPr="00263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D1C"/>
    <w:multiLevelType w:val="multilevel"/>
    <w:tmpl w:val="138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112EE"/>
    <w:multiLevelType w:val="multilevel"/>
    <w:tmpl w:val="CDB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5F2B"/>
    <w:multiLevelType w:val="multilevel"/>
    <w:tmpl w:val="87D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3294A"/>
    <w:multiLevelType w:val="multilevel"/>
    <w:tmpl w:val="88F0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92D1E"/>
    <w:multiLevelType w:val="multilevel"/>
    <w:tmpl w:val="2D7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20F7C"/>
    <w:multiLevelType w:val="multilevel"/>
    <w:tmpl w:val="966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D78EF"/>
    <w:multiLevelType w:val="multilevel"/>
    <w:tmpl w:val="6530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A2EB0"/>
    <w:multiLevelType w:val="multilevel"/>
    <w:tmpl w:val="83E6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777864">
    <w:abstractNumId w:val="2"/>
  </w:num>
  <w:num w:numId="2" w16cid:durableId="1510214621">
    <w:abstractNumId w:val="6"/>
  </w:num>
  <w:num w:numId="3" w16cid:durableId="104082183">
    <w:abstractNumId w:val="3"/>
  </w:num>
  <w:num w:numId="4" w16cid:durableId="1554077428">
    <w:abstractNumId w:val="5"/>
  </w:num>
  <w:num w:numId="5" w16cid:durableId="1472167069">
    <w:abstractNumId w:val="0"/>
  </w:num>
  <w:num w:numId="6" w16cid:durableId="947548157">
    <w:abstractNumId w:val="4"/>
  </w:num>
  <w:num w:numId="7" w16cid:durableId="915014608">
    <w:abstractNumId w:val="1"/>
  </w:num>
  <w:num w:numId="8" w16cid:durableId="108668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E1"/>
    <w:rsid w:val="00093FAE"/>
    <w:rsid w:val="0015252C"/>
    <w:rsid w:val="00255986"/>
    <w:rsid w:val="00263DE1"/>
    <w:rsid w:val="006153A3"/>
    <w:rsid w:val="006D6BD6"/>
    <w:rsid w:val="00724A59"/>
    <w:rsid w:val="00C04845"/>
    <w:rsid w:val="00C26EA3"/>
    <w:rsid w:val="00D13100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AE37"/>
  <w15:chartTrackingRefBased/>
  <w15:docId w15:val="{0033F8FF-20E7-4D67-A55C-D0658FE4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D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D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D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D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D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D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D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DE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D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D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D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D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D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D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D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DE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D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3D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lgiers_Grants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C6E2010E41E49BC2E7A3EF9D69979" ma:contentTypeVersion="16" ma:contentTypeDescription="Create a new document." ma:contentTypeScope="" ma:versionID="600fe0d1bef4a8fa230c9f5d0e2d132b">
  <xsd:schema xmlns:xsd="http://www.w3.org/2001/XMLSchema" xmlns:xs="http://www.w3.org/2001/XMLSchema" xmlns:p="http://schemas.microsoft.com/office/2006/metadata/properties" xmlns:ns2="1fefe396-a460-426b-89b8-ad807b8b0b3e" xmlns:ns3="d74fc827-c400-4659-a51e-812cf968aa47" xmlns:ns4="6e7bc6bb-df06-4b08-b1fb-4a8311d79351" xmlns:ns5="3ada3eb6-ba40-4bcd-adfc-c9edc20ac079" targetNamespace="http://schemas.microsoft.com/office/2006/metadata/properties" ma:root="true" ma:fieldsID="35c32125c1266bb5895000d3be315dfd" ns2:_="" ns3:_="" ns4:_="" ns5:_="">
    <xsd:import namespace="1fefe396-a460-426b-89b8-ad807b8b0b3e"/>
    <xsd:import namespace="d74fc827-c400-4659-a51e-812cf968aa47"/>
    <xsd:import namespace="6e7bc6bb-df06-4b08-b1fb-4a8311d79351"/>
    <xsd:import namespace="3ada3eb6-ba40-4bcd-adfc-c9edc20ac0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e396-a460-426b-89b8-ad807b8b0b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fc827-c400-4659-a51e-812cf968a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c6bb-df06-4b08-b1fb-4a8311d79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3eb6-ba40-4bcd-adfc-c9edc20ac07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79435ad-b9b3-4a21-bc02-52b8695d9426}" ma:internalName="TaxCatchAll" ma:showField="CatchAllData" ma:web="3ada3eb6-ba40-4bcd-adfc-c9edc20ac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7bc6bb-df06-4b08-b1fb-4a8311d79351">
      <UserInfo>
        <DisplayName/>
        <AccountId xsi:nil="true"/>
        <AccountType/>
      </UserInfo>
    </SharedWithUsers>
    <lcf76f155ced4ddcb4097134ff3c332f xmlns="d74fc827-c400-4659-a51e-812cf968aa47">
      <Terms xmlns="http://schemas.microsoft.com/office/infopath/2007/PartnerControls"/>
    </lcf76f155ced4ddcb4097134ff3c332f>
    <TaxCatchAll xmlns="3ada3eb6-ba40-4bcd-adfc-c9edc20ac0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20C3E-6610-4D37-9389-695526D4B377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4E3B757-2EDC-4FA8-9E2E-4F20E8FB9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fe396-a460-426b-89b8-ad807b8b0b3e"/>
    <ds:schemaRef ds:uri="d74fc827-c400-4659-a51e-812cf968aa47"/>
    <ds:schemaRef ds:uri="6e7bc6bb-df06-4b08-b1fb-4a8311d79351"/>
    <ds:schemaRef ds:uri="3ada3eb6-ba40-4bcd-adfc-c9edc20ac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82E66-FC67-406F-9573-FBF165EB7470}">
  <ds:schemaRefs>
    <ds:schemaRef ds:uri="http://schemas.microsoft.com/office/2006/metadata/properties"/>
    <ds:schemaRef ds:uri="http://schemas.microsoft.com/office/infopath/2007/PartnerControls"/>
    <ds:schemaRef ds:uri="6e7bc6bb-df06-4b08-b1fb-4a8311d79351"/>
    <ds:schemaRef ds:uri="d74fc827-c400-4659-a51e-812cf968aa47"/>
    <ds:schemaRef ds:uri="3ada3eb6-ba40-4bcd-adfc-c9edc20ac079"/>
  </ds:schemaRefs>
</ds:datastoreItem>
</file>

<file path=customXml/itemProps4.xml><?xml version="1.0" encoding="utf-8"?>
<ds:datastoreItem xmlns:ds="http://schemas.openxmlformats.org/officeDocument/2006/customXml" ds:itemID="{B5086322-79CF-4740-ABAB-9FD5ED9CA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Ould Medjeber, Elhachmi (Algiers)</dc:creator>
  <cp:keywords/>
  <dc:description/>
  <cp:lastModifiedBy>Ould Medjeber, Elhachmi (Algiers)</cp:lastModifiedBy>
  <cp:revision>2</cp:revision>
  <dcterms:created xsi:type="dcterms:W3CDTF">2026-06-01T07:58:00Z</dcterms:created>
  <dcterms:modified xsi:type="dcterms:W3CDTF">2026-06-22T12:19:00Z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2026-06-01T08:28:14Z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8783322d-c9f4-4dd4-b883-76a4bab6157f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  <property fmtid="{D5CDD505-2E9C-101B-9397-08002B2CF9AE}" pid="10" name="Order">
    <vt:r8>266700</vt:r8>
  </property>
  <property fmtid="{D5CDD505-2E9C-101B-9397-08002B2CF9AE}" pid="11" name="MediaServiceImageTags">
    <vt:lpwstr/>
  </property>
  <property fmtid="{D5CDD505-2E9C-101B-9397-08002B2CF9AE}" pid="12" name="ContentTypeId">
    <vt:lpwstr>0x010100CEEC6E2010E41E49BC2E7A3EF9D69979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