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2F0C01"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32EC3132" w14:textId="77777777" w:rsidR="00C16610" w:rsidRPr="00597A4F" w:rsidRDefault="009723D8">
      <w:r w:rsidRPr="00597A4F">
        <w:rPr>
          <w:b/>
        </w:rPr>
        <w:t>Public Notice</w:t>
      </w:r>
    </w:p>
    <w:p w14:paraId="2A2812CC" w14:textId="77777777" w:rsidR="00C16610" w:rsidRPr="00597A4F" w:rsidRDefault="00C16610"/>
    <w:p w14:paraId="5E65E876" w14:textId="1537EA2D" w:rsidR="00C16610" w:rsidRPr="00597A4F" w:rsidRDefault="009723D8" w:rsidP="449EE545">
      <w:pPr>
        <w:rPr>
          <w:color w:val="000000" w:themeColor="text1"/>
          <w:sz w:val="28"/>
          <w:szCs w:val="28"/>
        </w:rPr>
      </w:pPr>
      <w:r w:rsidRPr="449EE545">
        <w:rPr>
          <w:b/>
          <w:bCs/>
        </w:rPr>
        <w:t>Bureau of Democracy, Human Rights</w:t>
      </w:r>
      <w:r w:rsidR="00A44BD3" w:rsidRPr="449EE545">
        <w:rPr>
          <w:b/>
          <w:bCs/>
        </w:rPr>
        <w:t>,</w:t>
      </w:r>
      <w:r w:rsidRPr="449EE545">
        <w:rPr>
          <w:b/>
          <w:bCs/>
        </w:rPr>
        <w:t xml:space="preserve"> and Labor Request for Statements of Interest:</w:t>
      </w:r>
      <w:r>
        <w:t xml:space="preserve"> </w:t>
      </w:r>
      <w:r w:rsidR="0956B988" w:rsidRPr="449EE545">
        <w:rPr>
          <w:color w:val="000000" w:themeColor="text1"/>
        </w:rPr>
        <w:t>Technology-Facilitated Gender-Based Violence Program (TFGBV) Globally</w:t>
      </w:r>
    </w:p>
    <w:p w14:paraId="0693D43B" w14:textId="77777777" w:rsidR="00C16610" w:rsidRPr="00597A4F" w:rsidRDefault="00C16610"/>
    <w:p w14:paraId="70419B58" w14:textId="77777777" w:rsidR="00F51FE1" w:rsidRPr="003A402F" w:rsidRDefault="00F51FE1" w:rsidP="00F51FE1">
      <w:pPr>
        <w:widowControl w:val="0"/>
        <w:numPr>
          <w:ilvl w:val="0"/>
          <w:numId w:val="12"/>
        </w:numPr>
        <w:shd w:val="clear" w:color="auto" w:fill="D9D9D9"/>
        <w:adjustRightInd w:val="0"/>
        <w:textAlignment w:val="baseline"/>
        <w:rPr>
          <w:color w:val="auto"/>
        </w:rPr>
      </w:pPr>
      <w:r w:rsidRPr="003A402F">
        <w:rPr>
          <w:b/>
          <w:color w:val="auto"/>
        </w:rPr>
        <w:t xml:space="preserve">Requested Objectives for Statements of Interest </w:t>
      </w:r>
    </w:p>
    <w:p w14:paraId="0073CE38" w14:textId="4083E7AE" w:rsidR="00C16610" w:rsidRPr="00597A4F" w:rsidRDefault="009723D8" w:rsidP="449EE545">
      <w:r>
        <w:t>The Bureau of Democracy, Human Rights</w:t>
      </w:r>
      <w:r w:rsidR="00D0682B">
        <w:t>,</w:t>
      </w:r>
      <w:r>
        <w:t xml:space="preserve"> and Labor (DRL) announces a Request for Statements of Interest (RSOI) from organizations interested in submitting Statements of Interest (SOI) for programs </w:t>
      </w:r>
      <w:r w:rsidR="00FD211F">
        <w:t xml:space="preserve">that support </w:t>
      </w:r>
      <w:r w:rsidR="00772292">
        <w:t xml:space="preserve">the </w:t>
      </w:r>
      <w:r w:rsidR="00FD211F">
        <w:t>policy objective t</w:t>
      </w:r>
      <w:r w:rsidR="4A1DBCB7">
        <w:t>o</w:t>
      </w:r>
      <w:r w:rsidR="4A1DBCB7" w:rsidRPr="75F1D78F">
        <w:rPr>
          <w:rStyle w:val="normaltextrun"/>
          <w:color w:val="000000" w:themeColor="text1"/>
          <w:sz w:val="28"/>
          <w:szCs w:val="28"/>
        </w:rPr>
        <w:t xml:space="preserve"> </w:t>
      </w:r>
      <w:r w:rsidR="4A1DBCB7" w:rsidRPr="75F1D78F">
        <w:rPr>
          <w:rStyle w:val="normaltextrun"/>
          <w:color w:val="000000" w:themeColor="text1"/>
        </w:rPr>
        <w:t>advance gender equality and women’s empowerment, including by preventing and responding to gender-based violence (GBV) and online abuse and harassment; principles of the Global Partnership for Action on Gender-Based Online Harassment and Abuse; the leadership of the White House Gender Policy Council; and the direction of the U.S. Strategy on Women, Peace and Security (WPS) and the Summit for Democracy Presidential Initiative for Democratic Renewal (Pillar of Bolstering Democratic Reformers).</w:t>
      </w:r>
      <w:r w:rsidR="6539F6AB" w:rsidRPr="75F1D78F">
        <w:rPr>
          <w:rStyle w:val="normaltextrun"/>
          <w:color w:val="000000" w:themeColor="text1"/>
        </w:rPr>
        <w:t xml:space="preserve"> DRL invites organizations interested in potential funding to submit SOI applications outlining program concepts that reflect these policy priorities, by creating innovative and holistic responses to prevent, protect, and take action against TFGBV.</w:t>
      </w:r>
    </w:p>
    <w:p w14:paraId="6D8C1103" w14:textId="5C6A0ADA" w:rsidR="00C16610" w:rsidRPr="00597A4F" w:rsidRDefault="00C16610" w:rsidP="449EE545">
      <w:pPr>
        <w:rPr>
          <w:b/>
          <w:bCs/>
          <w:u w:val="single"/>
        </w:rPr>
      </w:pPr>
    </w:p>
    <w:p w14:paraId="1C45612D" w14:textId="3F4D511F" w:rsidR="00C16610" w:rsidRPr="00597A4F" w:rsidRDefault="009723D8">
      <w:r w:rsidRPr="449EE545">
        <w:rPr>
          <w:b/>
          <w:bCs/>
          <w:u w:val="single"/>
        </w:rPr>
        <w:t>PLEASE NOTE</w:t>
      </w:r>
      <w:r w:rsidRPr="449EE545">
        <w:rPr>
          <w:b/>
          <w:bCs/>
        </w:rPr>
        <w:t xml:space="preserve">:  </w:t>
      </w:r>
      <w:r>
        <w:t xml:space="preserve">DRL strongly encourages applicants to immediately access </w:t>
      </w:r>
      <w:hyperlink r:id="rId8">
        <w:r w:rsidR="005B5BD9" w:rsidRPr="449EE545">
          <w:rPr>
            <w:rStyle w:val="Hyperlink"/>
          </w:rPr>
          <w:t>SAMS Domestic</w:t>
        </w:r>
      </w:hyperlink>
      <w:r w:rsidR="005B5BD9">
        <w:t xml:space="preserve"> or </w:t>
      </w:r>
      <w:hyperlink r:id="rId9">
        <w:r w:rsidR="005B5BD9" w:rsidRPr="449EE545">
          <w:rPr>
            <w:rStyle w:val="Hyperlink"/>
          </w:rPr>
          <w:t>www.grants.gov</w:t>
        </w:r>
      </w:hyperlink>
      <w:r>
        <w:t xml:space="preserve"> in order to o</w:t>
      </w:r>
      <w:r w:rsidR="005B5BD9">
        <w:t xml:space="preserve">btain a username and password.  </w:t>
      </w:r>
      <w:r w:rsidR="00F51FE1">
        <w:t>For instructions on how t</w:t>
      </w:r>
      <w:r>
        <w:t xml:space="preserve">o register with </w:t>
      </w:r>
      <w:r w:rsidR="005B5BD9">
        <w:t>SAMS Domestic</w:t>
      </w:r>
      <w:r>
        <w:t xml:space="preserve"> for the first time, </w:t>
      </w:r>
      <w:r w:rsidR="00F51FE1">
        <w:t>p</w:t>
      </w:r>
      <w:r>
        <w:t>lease refer to the Proposal Submission Instruction</w:t>
      </w:r>
      <w:r w:rsidR="0019049D">
        <w:t>s for Statements of Interest at:</w:t>
      </w:r>
      <w:r w:rsidR="00D0682B">
        <w:t xml:space="preserve">  </w:t>
      </w:r>
      <w:hyperlink r:id="rId10">
        <w:r w:rsidR="00D0682B" w:rsidRPr="449EE545">
          <w:rPr>
            <w:rStyle w:val="Hyperlink"/>
          </w:rPr>
          <w:t>https://www.state.gov/bureau-of-democracy-human-rights-and-labor/programs-and-grants/</w:t>
        </w:r>
      </w:hyperlink>
      <w:r w:rsidR="00990228">
        <w:t>.</w:t>
      </w:r>
      <w:r w:rsidR="0019049D">
        <w:t xml:space="preserve"> </w:t>
      </w:r>
    </w:p>
    <w:p w14:paraId="2CADC12F" w14:textId="77777777" w:rsidR="00C16610" w:rsidRPr="00597A4F" w:rsidRDefault="00C16610"/>
    <w:p w14:paraId="20D8E6A4" w14:textId="5218C7DC" w:rsidR="00C16610" w:rsidRPr="00597A4F" w:rsidRDefault="009723D8">
      <w:r>
        <w:t xml:space="preserve">The submission of a SOI is the first step in a two-part process.  Applicants must first submit a SOI, which is a concise, </w:t>
      </w:r>
      <w:r w:rsidR="00CE75A0">
        <w:t>three</w:t>
      </w:r>
      <w:r>
        <w:t xml:space="preserve">-page concept note designed to clearly communicate a program idea and its objectives before the development of a full proposal application. </w:t>
      </w:r>
      <w:r w:rsidR="0019049D">
        <w:t xml:space="preserve"> </w:t>
      </w:r>
      <w:r>
        <w:t xml:space="preserve">The purpose of the SOI process is to allow applicants the opportunity to submit program ideas for DRL to evaluate prior to requiring the development of full proposal applications. </w:t>
      </w:r>
      <w:r w:rsidR="0019049D">
        <w:t xml:space="preserve"> </w:t>
      </w:r>
      <w:r>
        <w:t xml:space="preserve">Upon </w:t>
      </w:r>
      <w:r w:rsidR="00B77E06">
        <w:t xml:space="preserve">merit </w:t>
      </w:r>
      <w:r>
        <w:t xml:space="preserve">review of eligible SOIs, DRL will invite selected applicants to expand </w:t>
      </w:r>
      <w:r w:rsidR="00B77E06">
        <w:t xml:space="preserve">upon </w:t>
      </w:r>
      <w:r>
        <w:t xml:space="preserve">their </w:t>
      </w:r>
      <w:r w:rsidR="00B77E06">
        <w:t xml:space="preserve">program </w:t>
      </w:r>
      <w:r>
        <w:t>idea</w:t>
      </w:r>
      <w:r w:rsidR="00B77E06">
        <w:t>(</w:t>
      </w:r>
      <w:r>
        <w:t>s</w:t>
      </w:r>
      <w:r w:rsidR="00B77E06">
        <w:t>)</w:t>
      </w:r>
      <w:r>
        <w:t xml:space="preserve"> </w:t>
      </w:r>
      <w:r w:rsidR="00B77E06">
        <w:t xml:space="preserve">through the submission of a </w:t>
      </w:r>
      <w:r>
        <w:t xml:space="preserve">full proposal application.  </w:t>
      </w:r>
      <w:r w:rsidR="00B77E06">
        <w:t>Full proposals will go through a second merit review before funding recommendations are submitted to the DRL Assistant Secretary for funding approval, pending funding availability.</w:t>
      </w:r>
    </w:p>
    <w:p w14:paraId="26167A2D" w14:textId="5E50AB18" w:rsidR="00C16610" w:rsidRPr="00597A4F" w:rsidRDefault="00C16610" w:rsidP="75F1D78F">
      <w:pPr>
        <w:spacing w:beforeAutospacing="1" w:afterAutospacing="1"/>
        <w:rPr>
          <w:rStyle w:val="normaltextrun"/>
          <w:color w:val="000000" w:themeColor="text1"/>
          <w:sz w:val="28"/>
          <w:szCs w:val="28"/>
        </w:rPr>
      </w:pPr>
    </w:p>
    <w:p w14:paraId="3AA9BB8C" w14:textId="7ACF2C6A" w:rsidR="00C16610" w:rsidRPr="00597A4F" w:rsidRDefault="23EDE8C7" w:rsidP="75F1D78F">
      <w:pPr>
        <w:rPr>
          <w:b/>
          <w:bCs/>
        </w:rPr>
      </w:pPr>
      <w:r w:rsidRPr="75F1D78F">
        <w:rPr>
          <w:b/>
          <w:bCs/>
        </w:rPr>
        <w:t>Context:</w:t>
      </w:r>
    </w:p>
    <w:p w14:paraId="5500DA79" w14:textId="1E3C7841" w:rsidR="00C16610" w:rsidRPr="00597A4F" w:rsidRDefault="23EDE8C7" w:rsidP="75F1D78F">
      <w:pPr>
        <w:spacing w:line="257" w:lineRule="auto"/>
      </w:pPr>
      <w:r w:rsidRPr="75F1D78F">
        <w:t xml:space="preserve">Gender-based violence is a global issue that affects 1 in 3 women in their lifetime. While technology has been a tool that has expanded the way in which people can learn, communicate, connect, advocate, work, etc., the misuse of technology has also expanded the space in which   gender-based violence can be perpetuated. This was evidenced further during the COVID-19 pandemic, when a stronger reliance on digital platforms was created and occurrences of technology-facilitated abuse increased. Additionally, with a global pattern of democratic backsliding and patriarchal authoritarianism, women in all their diversity are at a greater risk of experiencing TFGBV. </w:t>
      </w:r>
    </w:p>
    <w:p w14:paraId="2DFB30EF" w14:textId="6DE67B63" w:rsidR="00C16610" w:rsidRPr="00597A4F" w:rsidRDefault="00C16610" w:rsidP="449EE545">
      <w:pPr>
        <w:spacing w:line="257" w:lineRule="auto"/>
      </w:pPr>
    </w:p>
    <w:p w14:paraId="6A76333F" w14:textId="61DDF81E" w:rsidR="00C16610" w:rsidRPr="00597A4F" w:rsidRDefault="23EDE8C7" w:rsidP="75F1D78F">
      <w:pPr>
        <w:spacing w:line="257" w:lineRule="auto"/>
      </w:pPr>
      <w:r w:rsidRPr="75F1D78F">
        <w:t>TFGBV targets all women who use technology including cis and trans women, non-binary and gender-diverse women. Some women and girls are at higher risk, especially those in the public eye, such as activists, environmental defenders, politicians, journalists, academics, advocates, and young people. TFGBV is one of the key tactics used to threaten women human rights defenders, and is often a precursor to physical violence. This violence is more frequent and can be further compounded by other identity factors such as disability, race, ethnicity, sexual orientation, gender identity, gender expression and sex characteristics. TFGBV manifests in many ways, such as stalking, harassment, threats of sexual and physical abuse and violence, impersonation, hacking, image-based abuse, doxing, disinformation and defamation, hate speech, and others. It poses a grave threat to the freedom of expression and the wellbeing of women and girls around the world, as well as their participation in public life.</w:t>
      </w:r>
    </w:p>
    <w:p w14:paraId="334158FE" w14:textId="325F36EA" w:rsidR="00C16610" w:rsidRPr="00597A4F" w:rsidRDefault="00C16610" w:rsidP="449EE545">
      <w:pPr>
        <w:spacing w:beforeAutospacing="1" w:afterAutospacing="1"/>
        <w:rPr>
          <w:rStyle w:val="normaltextrun"/>
          <w:color w:val="000000" w:themeColor="text1"/>
          <w:sz w:val="28"/>
          <w:szCs w:val="28"/>
        </w:rPr>
      </w:pPr>
    </w:p>
    <w:p w14:paraId="59EF2443" w14:textId="755FFC14" w:rsidR="00C16610" w:rsidRPr="00597A4F" w:rsidRDefault="6DE8CDD2" w:rsidP="75F1D78F">
      <w:pPr>
        <w:spacing w:beforeAutospacing="1" w:afterAutospacing="1"/>
        <w:rPr>
          <w:rStyle w:val="normaltextrun"/>
          <w:color w:val="000000" w:themeColor="text1"/>
        </w:rPr>
      </w:pPr>
      <w:r w:rsidRPr="75F1D78F">
        <w:rPr>
          <w:rStyle w:val="normaltextrun"/>
          <w:color w:val="000000" w:themeColor="text1"/>
        </w:rPr>
        <w:t>Statement of Interest</w:t>
      </w:r>
    </w:p>
    <w:p w14:paraId="4233A238" w14:textId="4F3EAA4F" w:rsidR="00C16610" w:rsidRPr="00597A4F" w:rsidRDefault="19558BC8" w:rsidP="449EE545">
      <w:pPr>
        <w:spacing w:beforeAutospacing="1" w:afterAutospacing="1"/>
        <w:rPr>
          <w:color w:val="000000" w:themeColor="text1"/>
        </w:rPr>
      </w:pPr>
      <w:r w:rsidRPr="449EE545">
        <w:rPr>
          <w:rStyle w:val="normaltextrun"/>
          <w:color w:val="000000" w:themeColor="text1"/>
        </w:rPr>
        <w:t>DRL seeks SOIs that bridge the gap between civil society organizations focused on GBV and civil society focused on digital safety.  DRL will support independent civil society groups, GBV direct service organizations, and/or GBV consortia and networks to pilot innovative and survivor-centered initiatives and programs to prevent, protect, or take action against TFGBV. </w:t>
      </w:r>
    </w:p>
    <w:p w14:paraId="39582E6D" w14:textId="55305788" w:rsidR="00C16610" w:rsidRPr="00597A4F" w:rsidRDefault="00C16610" w:rsidP="449EE545">
      <w:pPr>
        <w:spacing w:beforeAutospacing="1" w:afterAutospacing="1"/>
        <w:rPr>
          <w:color w:val="000000" w:themeColor="text1"/>
        </w:rPr>
      </w:pPr>
    </w:p>
    <w:p w14:paraId="297AB634" w14:textId="54C2E3CE" w:rsidR="00C16610" w:rsidRPr="00597A4F" w:rsidRDefault="19558BC8" w:rsidP="449EE545">
      <w:pPr>
        <w:spacing w:beforeAutospacing="1" w:afterAutospacing="1"/>
        <w:rPr>
          <w:color w:val="000000" w:themeColor="text1"/>
        </w:rPr>
      </w:pPr>
      <w:r w:rsidRPr="449EE545">
        <w:rPr>
          <w:rStyle w:val="normaltextrun"/>
          <w:color w:val="000000" w:themeColor="text1"/>
        </w:rPr>
        <w:t>Competitive programs will apply an intersectional lens by piloting mechanisms that respond to the compounded oppression women and girls face when they are further marginalized, vulnerable, or at-risk due to other identifying factors such as ethnicity, race, ability, sexual orientation, gender expression, gender identity, sex characteristics, religion, refugee status, etc.  </w:t>
      </w:r>
    </w:p>
    <w:p w14:paraId="2EA4ED97" w14:textId="3DE8168B" w:rsidR="00C16610" w:rsidRPr="00597A4F" w:rsidRDefault="19558BC8" w:rsidP="449EE545">
      <w:pPr>
        <w:spacing w:beforeAutospacing="1" w:afterAutospacing="1"/>
        <w:rPr>
          <w:color w:val="000000" w:themeColor="text1"/>
        </w:rPr>
      </w:pPr>
      <w:r w:rsidRPr="449EE545">
        <w:rPr>
          <w:rStyle w:val="eop"/>
          <w:color w:val="000000" w:themeColor="text1"/>
        </w:rPr>
        <w:t> </w:t>
      </w:r>
    </w:p>
    <w:p w14:paraId="68BFC5B4" w14:textId="152CB2FD" w:rsidR="00C16610" w:rsidRPr="00597A4F" w:rsidRDefault="19558BC8" w:rsidP="75F1D78F">
      <w:pPr>
        <w:spacing w:beforeAutospacing="1" w:afterAutospacing="1"/>
        <w:rPr>
          <w:color w:val="000000" w:themeColor="text1"/>
        </w:rPr>
      </w:pPr>
      <w:r w:rsidRPr="75F1D78F">
        <w:rPr>
          <w:rStyle w:val="normaltextrun"/>
          <w:color w:val="000000" w:themeColor="text1"/>
        </w:rPr>
        <w:t>The SOI goal must be centered around the ability for women and girls to engage and express themselves safely and freely on social media and other online platforms without fear or intimidation of being targeted, threatened, and silenced with TFGBV.  </w:t>
      </w:r>
    </w:p>
    <w:p w14:paraId="654B640A" w14:textId="7CA0BE6B" w:rsidR="00C16610" w:rsidRPr="00597A4F" w:rsidRDefault="00C16610" w:rsidP="75F1D78F">
      <w:pPr>
        <w:spacing w:beforeAutospacing="1" w:afterAutospacing="1"/>
        <w:rPr>
          <w:rStyle w:val="normaltextrun"/>
          <w:color w:val="000000" w:themeColor="text1"/>
        </w:rPr>
      </w:pPr>
    </w:p>
    <w:p w14:paraId="588EB3AA" w14:textId="46B06B99" w:rsidR="00C16610" w:rsidRPr="00597A4F" w:rsidRDefault="505F9284" w:rsidP="75F1D78F">
      <w:pPr>
        <w:spacing w:beforeAutospacing="1" w:afterAutospacing="1"/>
        <w:rPr>
          <w:rStyle w:val="normaltextrun"/>
          <w:color w:val="000000" w:themeColor="text1"/>
        </w:rPr>
      </w:pPr>
      <w:r w:rsidRPr="75F1D78F">
        <w:rPr>
          <w:rStyle w:val="normaltextrun"/>
          <w:color w:val="000000" w:themeColor="text1"/>
        </w:rPr>
        <w:t>Illustrative outcomes could include:</w:t>
      </w:r>
    </w:p>
    <w:p w14:paraId="4A5D52E4" w14:textId="1C910189" w:rsidR="00C16610" w:rsidRPr="00597A4F" w:rsidRDefault="00C16610" w:rsidP="449EE545">
      <w:pPr>
        <w:spacing w:beforeAutospacing="1" w:afterAutospacing="1"/>
        <w:rPr>
          <w:rStyle w:val="normaltextrun"/>
          <w:color w:val="000000" w:themeColor="text1"/>
        </w:rPr>
      </w:pPr>
    </w:p>
    <w:p w14:paraId="2FE6DC63" w14:textId="405ADF07" w:rsidR="00C16610" w:rsidRPr="00597A4F" w:rsidRDefault="643FF323" w:rsidP="75F1D78F">
      <w:pPr>
        <w:pStyle w:val="ListParagraph"/>
        <w:numPr>
          <w:ilvl w:val="0"/>
          <w:numId w:val="2"/>
        </w:numPr>
        <w:rPr>
          <w:color w:val="000000" w:themeColor="text1"/>
        </w:rPr>
      </w:pPr>
      <w:r w:rsidRPr="75F1D78F">
        <w:rPr>
          <w:rStyle w:val="normaltextrun"/>
          <w:color w:val="000000" w:themeColor="text1"/>
        </w:rPr>
        <w:t>direct service GBV organizations have increased capacity to innovate, prevent, protect, and respond to TFGBV; </w:t>
      </w:r>
    </w:p>
    <w:p w14:paraId="12333B15" w14:textId="543D03D4"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lastRenderedPageBreak/>
        <w:t>trauma-informed approaches are survivor-centric and created to address the root causes of TFGBV;  </w:t>
      </w:r>
    </w:p>
    <w:p w14:paraId="73337C38" w14:textId="5ABD15F4"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accessible public resources on prevention and response to TFGBV and other forms of GBV are developed; </w:t>
      </w:r>
    </w:p>
    <w:p w14:paraId="549AA080" w14:textId="50E77FC3"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GBV organizations and technology experts create space to better understand how they each approach TFGBV and improve communication and engagement; </w:t>
      </w:r>
    </w:p>
    <w:p w14:paraId="1727E109" w14:textId="72EAD48C"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the gap in shared knowledge and collaboration between GBV organizations/direct service providers and technology experts is reduced; </w:t>
      </w:r>
    </w:p>
    <w:p w14:paraId="3A9F31C2" w14:textId="68AB2E40"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GBV organizations/direct service providers and technology experts collaborate to create useful technology to mitigate/ prevent TFGBV; </w:t>
      </w:r>
    </w:p>
    <w:p w14:paraId="12CAB796" w14:textId="35E137B8"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the misuse of technology and TFGBV among women and girls from marginalized populations is prevented and reduced;  </w:t>
      </w:r>
    </w:p>
    <w:p w14:paraId="19F06DDD" w14:textId="67B62309"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an innovative and survivor-centered mechanism to address/mitigate/prevent TFGBV that can be replicated is created; </w:t>
      </w:r>
    </w:p>
    <w:p w14:paraId="46BFA4D5" w14:textId="487B28B2"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women and girls in the public eye feel safer to engage online and have better recourse when TFGBV incidents occur;  </w:t>
      </w:r>
    </w:p>
    <w:p w14:paraId="28E7EA03" w14:textId="47F08EAC"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technology platforms better understand how their technologies can facilitate GBV and actively integrate both a gender lens and GBV civil society into the development process of their tools and policies; </w:t>
      </w:r>
    </w:p>
    <w:p w14:paraId="25464AA1" w14:textId="6C41637F"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men and male allies are more engaged and better integrated into efforts to reduce TFGBV, as both potential perpetrators or survivors;  </w:t>
      </w:r>
    </w:p>
    <w:p w14:paraId="6BFB4D21" w14:textId="356FDE37" w:rsidR="00C16610" w:rsidRPr="00597A4F" w:rsidRDefault="643FF323" w:rsidP="75F1D78F">
      <w:pPr>
        <w:pStyle w:val="ListParagraph"/>
        <w:numPr>
          <w:ilvl w:val="0"/>
          <w:numId w:val="5"/>
        </w:numPr>
        <w:spacing w:beforeAutospacing="1" w:afterAutospacing="1"/>
        <w:rPr>
          <w:color w:val="000000" w:themeColor="text1"/>
        </w:rPr>
      </w:pPr>
      <w:r w:rsidRPr="75F1D78F">
        <w:rPr>
          <w:rStyle w:val="normaltextrun"/>
          <w:color w:val="000000" w:themeColor="text1"/>
        </w:rPr>
        <w:t>communities, families, and the public improve understanding of and response to TFGBV so that survivors have a stronger support system and communities are better integrated into the reduction of TFGBV. </w:t>
      </w:r>
    </w:p>
    <w:p w14:paraId="5F450B5D" w14:textId="544ADC1E" w:rsidR="00C16610" w:rsidRPr="00597A4F" w:rsidRDefault="00C16610" w:rsidP="449EE545"/>
    <w:p w14:paraId="76D1CA6B" w14:textId="1D286439" w:rsidR="00C16610" w:rsidRDefault="00D0682B">
      <w: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182C1912" w14:textId="53A51A77" w:rsidR="007E54E9" w:rsidRDefault="007E54E9"/>
    <w:p w14:paraId="685FDD72" w14:textId="3199A7DF" w:rsidR="00A50AE6" w:rsidRPr="00597A4F" w:rsidRDefault="007E54E9">
      <w:r w:rsidRPr="00EC1DE8">
        <w:t>DRL is committed to advancing equity and support for underserved and underrepresented communities.</w:t>
      </w:r>
      <w:r>
        <w:t xml:space="preserve">  Programs should seek </w:t>
      </w:r>
      <w:r w:rsidRPr="00EC1DE8">
        <w:t>strategies for integration and inclusion of</w:t>
      </w:r>
      <w:r>
        <w:t xml:space="preserve"> </w:t>
      </w:r>
      <w:r w:rsidRPr="00EC1DE8">
        <w:t xml:space="preserve">individuals/organizations/beneficiaries </w:t>
      </w:r>
      <w:r>
        <w:t xml:space="preserve">that can bring perspectives based on their religion, sex, disability, race, ethnicity, sexual orientation, gender identity, </w:t>
      </w:r>
      <w:r w:rsidRPr="00EC1DE8">
        <w:t>gender expression, sex characteristics, national origin, age, genetic information, marital status, parental status, pregnancy, political affiliation, or veteran’s status</w:t>
      </w:r>
      <w:r>
        <w:t xml:space="preserve">.  Programs should be demand-driven and </w:t>
      </w:r>
      <w:r w:rsidRPr="00A50AE6">
        <w:t xml:space="preserve">locally led </w:t>
      </w:r>
      <w:r>
        <w:t xml:space="preserve">to the extent possible.  </w:t>
      </w:r>
    </w:p>
    <w:p w14:paraId="694F70B1" w14:textId="77777777" w:rsidR="00674978" w:rsidRPr="00597A4F" w:rsidRDefault="00674978"/>
    <w:p w14:paraId="27A32007" w14:textId="68FC314A" w:rsidR="00271B4D" w:rsidRPr="00597A4F" w:rsidRDefault="00271B4D" w:rsidP="00271B4D">
      <w:r>
        <w:t>To maximize the impact and sustainability of the award(s) that result</w:t>
      </w:r>
      <w:r w:rsidR="008E4A86">
        <w:t>(</w:t>
      </w:r>
      <w:r w:rsidR="00F51FE1">
        <w:t>s</w:t>
      </w:r>
      <w:r w:rsidR="008E4A86">
        <w:t>)</w:t>
      </w:r>
      <w:r>
        <w:t xml:space="preserve"> from this</w:t>
      </w:r>
      <w:r w:rsidR="004B56B5">
        <w:t xml:space="preserve"> </w:t>
      </w:r>
      <w:r w:rsidR="00D0682B">
        <w:t>R</w:t>
      </w:r>
      <w:r w:rsidR="000A49BC">
        <w:t>SOI/</w:t>
      </w:r>
      <w:r>
        <w:t xml:space="preserve">NOFO, DRL </w:t>
      </w:r>
      <w:r w:rsidR="00F51FE1">
        <w:t xml:space="preserve">reserves </w:t>
      </w:r>
      <w:r>
        <w:t xml:space="preserve">the right to execute </w:t>
      </w:r>
      <w:r w:rsidR="00F51FE1">
        <w:t xml:space="preserve">a </w:t>
      </w:r>
      <w:r>
        <w:t xml:space="preserve">non-competitive continuation amendment(s).  Any non-competitive continuation is contingent on performance and </w:t>
      </w:r>
      <w:r w:rsidRPr="75F1D78F">
        <w:rPr>
          <w:b/>
          <w:bCs/>
        </w:rPr>
        <w:t>availability of funds</w:t>
      </w:r>
      <w:r>
        <w:t>.</w:t>
      </w:r>
      <w:r w:rsidRPr="75F1D78F">
        <w:rPr>
          <w:b/>
          <w:bCs/>
        </w:rPr>
        <w:t xml:space="preserve">  </w:t>
      </w:r>
      <w:r>
        <w:t>A non-competitive continuation is not guaranteed</w:t>
      </w:r>
      <w:r w:rsidR="00F51FE1">
        <w:t>;</w:t>
      </w:r>
      <w:r>
        <w:t xml:space="preserve"> the Department of State reserves the right to exercise or not exercise </w:t>
      </w:r>
      <w:r w:rsidR="00F51FE1">
        <w:t xml:space="preserve">the option to issue </w:t>
      </w:r>
      <w:r w:rsidR="00C65F85">
        <w:t>non-competitive continuation amendment(s).</w:t>
      </w:r>
      <w:r>
        <w:t xml:space="preserve"> </w:t>
      </w:r>
    </w:p>
    <w:p w14:paraId="6D037264" w14:textId="6806326A" w:rsidR="75F1D78F" w:rsidRDefault="75F1D78F" w:rsidP="75F1D78F"/>
    <w:p w14:paraId="31F369B3" w14:textId="4708BD27" w:rsidR="00C16610" w:rsidRPr="00597A4F" w:rsidRDefault="21DBC7E3" w:rsidP="449EE545">
      <w:r>
        <w:t xml:space="preserve">Activities that are </w:t>
      </w:r>
      <w:r w:rsidRPr="75F1D78F">
        <w:rPr>
          <w:b/>
          <w:bCs/>
        </w:rPr>
        <w:t>not</w:t>
      </w:r>
      <w:r>
        <w:t xml:space="preserve"> typically considered competitive include, but are not limited, to:</w:t>
      </w:r>
    </w:p>
    <w:p w14:paraId="7856E377" w14:textId="13B8EAAE" w:rsidR="00C16610" w:rsidRPr="00597A4F" w:rsidRDefault="053942DB" w:rsidP="75F1D78F">
      <w:pPr>
        <w:pStyle w:val="ListParagraph"/>
        <w:numPr>
          <w:ilvl w:val="0"/>
          <w:numId w:val="1"/>
        </w:numPr>
        <w:rPr>
          <w:color w:val="000000" w:themeColor="text1"/>
        </w:rPr>
      </w:pPr>
      <w:r>
        <w:t>The provision of large amounts of humanitarian assistance;</w:t>
      </w:r>
    </w:p>
    <w:p w14:paraId="3D75C532" w14:textId="27768EC9" w:rsidR="00C16610" w:rsidRPr="00597A4F" w:rsidRDefault="053942DB" w:rsidP="75F1D78F">
      <w:pPr>
        <w:pStyle w:val="ListParagraph"/>
        <w:numPr>
          <w:ilvl w:val="0"/>
          <w:numId w:val="1"/>
        </w:numPr>
        <w:rPr>
          <w:color w:val="000000" w:themeColor="text1"/>
        </w:rPr>
      </w:pPr>
      <w:r>
        <w:t>English language instruction;</w:t>
      </w:r>
    </w:p>
    <w:p w14:paraId="28413FDB" w14:textId="36A76E5E" w:rsidR="00C16610" w:rsidRPr="00597A4F" w:rsidRDefault="053942DB" w:rsidP="75F1D78F">
      <w:pPr>
        <w:pStyle w:val="ListParagraph"/>
        <w:numPr>
          <w:ilvl w:val="0"/>
          <w:numId w:val="1"/>
        </w:numPr>
        <w:rPr>
          <w:color w:val="000000" w:themeColor="text1"/>
        </w:rPr>
      </w:pPr>
      <w:r>
        <w:t>Development of high-tech computer or communications software and/or hardware;</w:t>
      </w:r>
    </w:p>
    <w:p w14:paraId="6DABD95E" w14:textId="0262D064" w:rsidR="00C16610" w:rsidRPr="00597A4F" w:rsidRDefault="053942DB" w:rsidP="75F1D78F">
      <w:pPr>
        <w:pStyle w:val="ListParagraph"/>
        <w:numPr>
          <w:ilvl w:val="0"/>
          <w:numId w:val="1"/>
        </w:numPr>
        <w:rPr>
          <w:color w:val="000000" w:themeColor="text1"/>
        </w:rPr>
      </w:pPr>
      <w:r>
        <w:t>Purely academic research, exchanges, or fellowships;</w:t>
      </w:r>
    </w:p>
    <w:p w14:paraId="7AB9CFB2" w14:textId="51E6C643" w:rsidR="00C16610" w:rsidRPr="00597A4F" w:rsidRDefault="053942DB" w:rsidP="75F1D78F">
      <w:pPr>
        <w:pStyle w:val="ListParagraph"/>
        <w:numPr>
          <w:ilvl w:val="0"/>
          <w:numId w:val="1"/>
        </w:numPr>
        <w:rPr>
          <w:color w:val="000000" w:themeColor="text1"/>
        </w:rPr>
      </w:pPr>
      <w:r>
        <w:t>External exchanges or fellowships lasting longer than three months;</w:t>
      </w:r>
    </w:p>
    <w:p w14:paraId="4D2D3DDE" w14:textId="604E8170" w:rsidR="00C16610" w:rsidRPr="00597A4F" w:rsidRDefault="053942DB" w:rsidP="75F1D78F">
      <w:pPr>
        <w:pStyle w:val="ListParagraph"/>
        <w:numPr>
          <w:ilvl w:val="0"/>
          <w:numId w:val="1"/>
        </w:numPr>
        <w:rPr>
          <w:color w:val="000000" w:themeColor="text1"/>
        </w:rPr>
      </w:pPr>
      <w:r>
        <w:t>Theoretical explorations of human rights or democracy issues, including projects aimed primarily at research and evaluation for publication that do not incorporate training or capacity-building for local civil society;</w:t>
      </w:r>
    </w:p>
    <w:p w14:paraId="73FAE462" w14:textId="4E6FE6B9" w:rsidR="00C16610" w:rsidRPr="00597A4F" w:rsidRDefault="053942DB" w:rsidP="75F1D78F">
      <w:pPr>
        <w:pStyle w:val="ListParagraph"/>
        <w:numPr>
          <w:ilvl w:val="0"/>
          <w:numId w:val="1"/>
        </w:numPr>
        <w:rPr>
          <w:color w:val="000000" w:themeColor="text1"/>
        </w:rPr>
      </w:pPr>
      <w:r>
        <w:t>Activities that go beyond an organization’s demonstrated competence, or fail to provide clear evidence that activities will achieve the stated impact;</w:t>
      </w:r>
    </w:p>
    <w:p w14:paraId="28D8DDC8" w14:textId="527BEF20" w:rsidR="00C16610" w:rsidRPr="00597A4F" w:rsidRDefault="053942DB" w:rsidP="75F1D78F">
      <w:pPr>
        <w:pStyle w:val="ListParagraph"/>
        <w:numPr>
          <w:ilvl w:val="0"/>
          <w:numId w:val="1"/>
        </w:numPr>
        <w:rPr>
          <w:color w:val="000000" w:themeColor="text1"/>
        </w:rPr>
      </w:pPr>
      <w:r>
        <w:t xml:space="preserve">Activities that are a duplication of other ongoing USG-funded projects in the country </w:t>
      </w:r>
      <w:r w:rsidR="4590273A">
        <w:t>or region</w:t>
      </w:r>
      <w:r>
        <w:t xml:space="preserve"> selected</w:t>
      </w:r>
      <w:r w:rsidR="37ADA60D">
        <w:t>.</w:t>
      </w:r>
    </w:p>
    <w:p w14:paraId="03E50340" w14:textId="3CAFB184" w:rsidR="00C16610" w:rsidRPr="00597A4F" w:rsidRDefault="00C16610" w:rsidP="449EE545">
      <w:pPr>
        <w:spacing w:beforeAutospacing="1" w:afterAutospacing="1"/>
        <w:rPr>
          <w:color w:val="000000" w:themeColor="text1"/>
        </w:rPr>
      </w:pPr>
    </w:p>
    <w:p w14:paraId="566FCA2F" w14:textId="70E1DCC9" w:rsidR="00C16610" w:rsidRPr="00597A4F" w:rsidRDefault="00C16610" w:rsidP="449EE545">
      <w:pPr>
        <w:rPr>
          <w:color w:val="000000" w:themeColor="text1"/>
        </w:rPr>
      </w:pPr>
    </w:p>
    <w:p w14:paraId="19AC4737" w14:textId="77777777" w:rsidR="00BD2FDA" w:rsidRPr="00597A4F" w:rsidRDefault="00BD2FDA" w:rsidP="00BD2FDA">
      <w:pPr>
        <w:widowControl w:val="0"/>
        <w:numPr>
          <w:ilvl w:val="0"/>
          <w:numId w:val="12"/>
        </w:numPr>
        <w:shd w:val="clear" w:color="auto" w:fill="D9D9D9"/>
        <w:adjustRightInd w:val="0"/>
        <w:textAlignment w:val="baseline"/>
        <w:rPr>
          <w:b/>
          <w:bCs/>
          <w:color w:val="auto"/>
        </w:rPr>
      </w:pPr>
      <w:r w:rsidRPr="00597A4F">
        <w:rPr>
          <w:b/>
          <w:bCs/>
          <w:color w:val="auto"/>
        </w:rPr>
        <w:t>Eligibility Information</w:t>
      </w:r>
    </w:p>
    <w:p w14:paraId="0134D02B" w14:textId="77777777" w:rsidR="00C16610" w:rsidRPr="00597A4F" w:rsidRDefault="009723D8">
      <w:bookmarkStart w:id="0" w:name="h.gjdgxs" w:colFirst="0" w:colLast="0"/>
      <w:bookmarkEnd w:id="0"/>
      <w:r w:rsidRPr="00597A4F">
        <w:t>Organizations submitting SOIs must meet the following criteria:</w:t>
      </w:r>
    </w:p>
    <w:p w14:paraId="6222A429" w14:textId="77777777" w:rsidR="00C16610" w:rsidRPr="00597A4F" w:rsidRDefault="009723D8" w:rsidP="00597A4F">
      <w:pPr>
        <w:pStyle w:val="ListParagraph"/>
        <w:widowControl w:val="0"/>
        <w:numPr>
          <w:ilvl w:val="0"/>
          <w:numId w:val="15"/>
        </w:numPr>
      </w:pPr>
      <w:r w:rsidRPr="00597A4F">
        <w:t xml:space="preserve">Be a </w:t>
      </w:r>
      <w:r w:rsidRPr="00597A4F">
        <w:rPr>
          <w:color w:val="252525"/>
        </w:rPr>
        <w:t>U.S.- or foreign-based non-profit/non-governmental organization (NGO), or a public international organization</w:t>
      </w:r>
      <w:r w:rsidRPr="00597A4F">
        <w:t>; or</w:t>
      </w:r>
    </w:p>
    <w:p w14:paraId="6600AEFB" w14:textId="77777777" w:rsidR="00C16610" w:rsidRPr="00597A4F" w:rsidRDefault="009723D8" w:rsidP="00597A4F">
      <w:pPr>
        <w:pStyle w:val="ListParagraph"/>
        <w:widowControl w:val="0"/>
        <w:numPr>
          <w:ilvl w:val="0"/>
          <w:numId w:val="15"/>
        </w:numPr>
      </w:pPr>
      <w:r w:rsidRPr="00597A4F">
        <w:t xml:space="preserve">Be a </w:t>
      </w:r>
      <w:r w:rsidRPr="00597A4F">
        <w:rPr>
          <w:color w:val="252525"/>
        </w:rPr>
        <w:t>private, public, or state institution of higher education</w:t>
      </w:r>
      <w:r w:rsidRPr="00597A4F">
        <w:t>; or</w:t>
      </w:r>
    </w:p>
    <w:p w14:paraId="4345C2AD" w14:textId="2120D410" w:rsidR="00C16610" w:rsidRPr="00597A4F" w:rsidRDefault="009723D8" w:rsidP="00597A4F">
      <w:pPr>
        <w:pStyle w:val="ListParagraph"/>
        <w:widowControl w:val="0"/>
        <w:numPr>
          <w:ilvl w:val="0"/>
          <w:numId w:val="15"/>
        </w:numPr>
      </w:pPr>
      <w:r w:rsidRPr="00597A4F">
        <w:t xml:space="preserve">Be a for-profit organization or business </w:t>
      </w:r>
      <w:r w:rsidR="00BD2FDA" w:rsidRPr="00597A4F">
        <w:t xml:space="preserve">(noting </w:t>
      </w:r>
      <w:r w:rsidRPr="00597A4F">
        <w:t>there are restrictions on payment of fees and/or profits under grants and cooperative agreements,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w:t>
      </w:r>
    </w:p>
    <w:p w14:paraId="664A4B79" w14:textId="330B15EF" w:rsidR="00C16610" w:rsidRPr="00597A4F" w:rsidRDefault="009723D8" w:rsidP="00597A4F">
      <w:pPr>
        <w:pStyle w:val="ListParagraph"/>
        <w:widowControl w:val="0"/>
        <w:numPr>
          <w:ilvl w:val="0"/>
          <w:numId w:val="15"/>
        </w:numPr>
      </w:pPr>
      <w:r w:rsidRPr="00597A4F">
        <w:t xml:space="preserve">Have existing, or the capacity to develop, active partnerships with thematic or in-country partners, entities, and relevant stakeholders including </w:t>
      </w:r>
      <w:r w:rsidR="007B0E8F" w:rsidRPr="00597A4F">
        <w:t>private sector partner</w:t>
      </w:r>
      <w:r w:rsidRPr="00597A4F">
        <w:t xml:space="preserve"> and NGOs; and</w:t>
      </w:r>
      <w:r w:rsidR="00D0682B">
        <w:t>,</w:t>
      </w:r>
    </w:p>
    <w:p w14:paraId="4B3E5EFC" w14:textId="77777777" w:rsidR="00C16610" w:rsidRPr="00597A4F" w:rsidRDefault="009723D8" w:rsidP="00597A4F">
      <w:pPr>
        <w:pStyle w:val="ListParagraph"/>
        <w:widowControl w:val="0"/>
        <w:numPr>
          <w:ilvl w:val="0"/>
          <w:numId w:val="15"/>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32CED751" w14:textId="77777777" w:rsidR="00EF26FF" w:rsidRPr="00597A4F" w:rsidRDefault="00EF26FF" w:rsidP="00EF26FF">
      <w:pPr>
        <w:shd w:val="clear" w:color="auto" w:fill="FFFFFF"/>
        <w:rPr>
          <w:bCs/>
          <w:color w:val="252525"/>
        </w:rPr>
      </w:pPr>
    </w:p>
    <w:p w14:paraId="44271C3C" w14:textId="77777777" w:rsidR="00EF26FF" w:rsidRPr="00597A4F" w:rsidRDefault="00EF26FF" w:rsidP="00EF26FF">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14:paraId="2B731386" w14:textId="77777777" w:rsidR="00C16610" w:rsidRPr="00597A4F" w:rsidRDefault="00C16610">
      <w:pPr>
        <w:widowControl w:val="0"/>
      </w:pPr>
    </w:p>
    <w:p w14:paraId="2C32B2C1" w14:textId="20535405" w:rsidR="00A44BD3" w:rsidRDefault="00A44BD3" w:rsidP="00146A41">
      <w:r>
        <w:t xml:space="preserve">DRL’s preference is to work with </w:t>
      </w:r>
      <w:r w:rsidRPr="00146A41">
        <w:rPr>
          <w:b/>
          <w:bCs/>
        </w:rPr>
        <w:t>non-profit</w:t>
      </w:r>
      <w: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w:t>
      </w:r>
      <w:r>
        <w:lastRenderedPageBreak/>
        <w:t>the Federal Acquisition Regulation (FAR) at 48 CFR 30, Cost Accounting Standards Administration, and 48 CFR 31 Contract Cost Principles and Procedures.  Please see 2 CFR 200.307 for regulations regarding program income.</w:t>
      </w:r>
    </w:p>
    <w:p w14:paraId="14BE6FAE" w14:textId="77777777" w:rsidR="00C16610" w:rsidRPr="00597A4F" w:rsidRDefault="00C16610">
      <w:pPr>
        <w:widowControl w:val="0"/>
      </w:pPr>
    </w:p>
    <w:p w14:paraId="68CF10D8" w14:textId="5221D587" w:rsidR="00C16610" w:rsidRPr="00597A4F" w:rsidRDefault="009723D8">
      <w:r w:rsidRPr="00597A4F">
        <w:t xml:space="preserve">DRL is committed to an </w:t>
      </w:r>
      <w:r w:rsidRPr="00146A41">
        <w:rPr>
          <w:b/>
          <w:bCs/>
        </w:rPr>
        <w:t>anti-discrimination policy</w:t>
      </w:r>
      <w:r w:rsidRPr="00597A4F">
        <w:t xml:space="preserve"> in all of its programs and activities.  DRL welcomes SOI submissions irrespective of </w:t>
      </w:r>
      <w:r w:rsidR="00A50AE6" w:rsidRPr="00281AD3">
        <w:t>race, color, religion, sex, gender identity, gender expression, sex characteristics, sexual orientation, pregnancy, national origin, disability, age, genetic information, marital status, parental status, political affiliation, veteran’s status</w:t>
      </w:r>
      <w:r w:rsidR="00A50AE6">
        <w:t>, or other status</w:t>
      </w:r>
      <w:r w:rsidRPr="00597A4F">
        <w:t>.</w:t>
      </w:r>
      <w:r w:rsidR="00EF26FF" w:rsidRPr="00597A4F">
        <w:rPr>
          <w:bCs/>
          <w:color w:val="252525"/>
        </w:rPr>
        <w:t xml:space="preserve"> </w:t>
      </w:r>
      <w:r w:rsidR="00A50AE6">
        <w:rPr>
          <w:bCs/>
          <w:color w:val="252525"/>
        </w:rPr>
        <w:t xml:space="preserve"> </w:t>
      </w:r>
      <w:r w:rsidR="00A50AE6">
        <w:t xml:space="preserve">DRL requires all programs to be non-discriminatory and expects implementers to include strategies for </w:t>
      </w:r>
      <w:r w:rsidR="00A50AE6" w:rsidRPr="00EC1DE8">
        <w:t xml:space="preserve">nondiscrimination </w:t>
      </w:r>
      <w:r w:rsidR="00A50AE6">
        <w:t>of individuals/organizations/beneficiaries</w:t>
      </w:r>
      <w:r w:rsidR="00A50AE6" w:rsidRPr="00281AD3">
        <w:t>.</w:t>
      </w:r>
    </w:p>
    <w:p w14:paraId="6AC615DE" w14:textId="18EF935D" w:rsidR="00C16610" w:rsidRPr="00A10C77" w:rsidRDefault="00050F86">
      <w:pPr>
        <w:spacing w:before="280" w:after="280"/>
      </w:pPr>
      <w:r>
        <w:t xml:space="preserve">Any applicant listed on the Excluded Parties List System in the </w:t>
      </w:r>
      <w:hyperlink r:id="rId11" w:history="1">
        <w:r w:rsidRPr="00BF2C1A">
          <w:rPr>
            <w:rStyle w:val="Hyperlink"/>
          </w:rPr>
          <w:t>System for Award Management (SAM.gov)</w:t>
        </w:r>
      </w:hyperlink>
      <w: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C41D8F6" w14:textId="16232F7A" w:rsidR="00C16610" w:rsidRPr="00597A4F" w:rsidRDefault="009723D8">
      <w:r w:rsidRPr="00A10C77">
        <w:rPr>
          <w:color w:val="252525"/>
        </w:rPr>
        <w:t>Organizations are not required to have a valid Unique Entity Identifie</w:t>
      </w:r>
      <w:r w:rsidR="00B23421" w:rsidRPr="00A10C77">
        <w:rPr>
          <w:color w:val="252525"/>
        </w:rPr>
        <w:t>r</w:t>
      </w:r>
      <w:r w:rsidRPr="00A10C77">
        <w:rPr>
          <w:color w:val="252525"/>
        </w:rPr>
        <w:t xml:space="preserve"> (UEI) number</w:t>
      </w:r>
      <w:r w:rsidR="009E7C97" w:rsidRPr="00A10C77">
        <w:rPr>
          <w:color w:val="252525"/>
        </w:rPr>
        <w:t>—</w:t>
      </w:r>
      <w:r w:rsidRPr="00A10C77">
        <w:rPr>
          <w:color w:val="252525"/>
        </w:rPr>
        <w:t>formerly referred to as a DUNS (Data Universal Numbering System) number</w:t>
      </w:r>
      <w:r w:rsidR="009E7C97" w:rsidRPr="00A10C77">
        <w:rPr>
          <w:color w:val="252525"/>
        </w:rPr>
        <w:t>—</w:t>
      </w:r>
      <w:r w:rsidRPr="00A10C77">
        <w:rPr>
          <w:color w:val="252525"/>
        </w:rPr>
        <w:t xml:space="preserve">and an active SAM.gov registration to apply for this solicitation through </w:t>
      </w:r>
      <w:r w:rsidR="005B5BD9" w:rsidRPr="00A10C77">
        <w:rPr>
          <w:color w:val="252525"/>
        </w:rPr>
        <w:t>SAMS Domestic</w:t>
      </w:r>
      <w:r w:rsidRPr="00A10C77">
        <w:rPr>
          <w:color w:val="252525"/>
        </w:rPr>
        <w:t xml:space="preserve">.  </w:t>
      </w:r>
      <w:r w:rsidR="00A10C77" w:rsidRPr="00A10C77">
        <w:rPr>
          <w:b/>
        </w:rPr>
        <w:t>However, if a SOI is approved, these will need to be obtained before an organization is able to submit a full application.</w:t>
      </w:r>
      <w:bookmarkStart w:id="1" w:name="h.j3cqnkumzr3g"/>
      <w:bookmarkEnd w:id="1"/>
      <w:r w:rsidR="00A10C77" w:rsidRPr="00A10C77">
        <w:rPr>
          <w:b/>
        </w:rPr>
        <w:t xml:space="preserve"> </w:t>
      </w:r>
      <w:r w:rsidR="00D0682B">
        <w:rPr>
          <w:b/>
        </w:rPr>
        <w:t xml:space="preserve"> </w:t>
      </w:r>
      <w:r w:rsidR="00A10C77" w:rsidRPr="00A10C77">
        <w:rPr>
          <w:b/>
        </w:rPr>
        <w:t xml:space="preserve">Therefore, we recommend starting the process of obtaining a </w:t>
      </w:r>
      <w:r w:rsidR="00D0682B">
        <w:rPr>
          <w:b/>
        </w:rPr>
        <w:t xml:space="preserve">UEI and </w:t>
      </w:r>
      <w:r w:rsidR="00A10C77" w:rsidRPr="00A10C77">
        <w:rPr>
          <w:b/>
        </w:rPr>
        <w:t>SAM.gov registration as soon as possible.</w:t>
      </w:r>
      <w:r w:rsidR="00CB6DA4" w:rsidRPr="00A10C77">
        <w:rPr>
          <w:b/>
          <w:color w:val="auto"/>
        </w:rPr>
        <w:t xml:space="preserve"> </w:t>
      </w:r>
      <w:r w:rsidR="00D0682B">
        <w:rPr>
          <w:b/>
          <w:color w:val="auto"/>
        </w:rPr>
        <w:t xml:space="preserve"> </w:t>
      </w:r>
      <w:r w:rsidR="00CB6DA4" w:rsidRPr="00A10C77">
        <w:t>Please note that there is no cost associated with UEI or SAM.gov registration.</w:t>
      </w:r>
    </w:p>
    <w:p w14:paraId="152D4430" w14:textId="77777777" w:rsidR="00725F8F" w:rsidRPr="00597A4F" w:rsidRDefault="00725F8F"/>
    <w:p w14:paraId="049DB1B8" w14:textId="77777777" w:rsidR="009E7C97" w:rsidRPr="00597A4F" w:rsidRDefault="009E7C97" w:rsidP="009E7C97">
      <w:pPr>
        <w:pStyle w:val="NormalWeb"/>
        <w:widowControl w:val="0"/>
        <w:numPr>
          <w:ilvl w:val="0"/>
          <w:numId w:val="12"/>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30B78FE0" w14:textId="77098876" w:rsidR="00C16610" w:rsidRPr="00597A4F" w:rsidRDefault="009723D8">
      <w:r w:rsidRPr="00597A4F">
        <w:t xml:space="preserve">All SOIs must conform to DRL’s posted Proposal Submission Instructions (PSI) for Statements of Interest, as updated </w:t>
      </w:r>
      <w:r w:rsidRPr="00C00EC0">
        <w:t xml:space="preserve">in </w:t>
      </w:r>
      <w:r w:rsidR="00A33056">
        <w:t>November 20</w:t>
      </w:r>
      <w:r w:rsidR="006D0EE0">
        <w:t>2</w:t>
      </w:r>
      <w:r w:rsidR="00A33056">
        <w:t>2</w:t>
      </w:r>
      <w:r w:rsidRPr="00C00EC0">
        <w:t>, available a</w:t>
      </w:r>
      <w:r w:rsidR="00BD2C22" w:rsidRPr="00C00EC0">
        <w:t>t</w:t>
      </w:r>
      <w:r w:rsidR="00050F86">
        <w:t xml:space="preserve"> </w:t>
      </w:r>
      <w:hyperlink r:id="rId12" w:history="1">
        <w:r w:rsidR="00050F86" w:rsidRPr="00C5001A">
          <w:rPr>
            <w:rStyle w:val="Hyperlink"/>
          </w:rPr>
          <w:t>https://www.state.gov/bureau-of-democracy-human-rights-and-labor/programs-and-grants/</w:t>
        </w:r>
      </w:hyperlink>
      <w:r w:rsidR="00C00EC0">
        <w:t>.</w:t>
      </w:r>
    </w:p>
    <w:p w14:paraId="0D17486A" w14:textId="77777777" w:rsidR="00C16610" w:rsidRPr="00597A4F" w:rsidRDefault="00C16610"/>
    <w:p w14:paraId="5141BB49" w14:textId="77777777" w:rsidR="00C16610" w:rsidRPr="00597A4F" w:rsidRDefault="009723D8">
      <w:pPr>
        <w:spacing w:after="280"/>
      </w:pPr>
      <w:r w:rsidRPr="00597A4F">
        <w:rPr>
          <w:color w:val="252525"/>
        </w:rPr>
        <w:t xml:space="preserve">Complete SOI submissions </w:t>
      </w:r>
      <w:r w:rsidRPr="00597A4F">
        <w:rPr>
          <w:b/>
          <w:color w:val="252525"/>
        </w:rPr>
        <w:t>must</w:t>
      </w:r>
      <w:r w:rsidRPr="00597A4F">
        <w:rPr>
          <w:color w:val="252525"/>
        </w:rPr>
        <w:t xml:space="preserve"> include the following: </w:t>
      </w:r>
    </w:p>
    <w:p w14:paraId="61BAC2DF" w14:textId="77777777" w:rsidR="00C16610" w:rsidRPr="00597A4F" w:rsidRDefault="009723D8">
      <w:pPr>
        <w:numPr>
          <w:ilvl w:val="0"/>
          <w:numId w:val="8"/>
        </w:numPr>
        <w:ind w:hanging="360"/>
        <w:contextualSpacing/>
        <w:rPr>
          <w:color w:val="252525"/>
        </w:rPr>
      </w:pPr>
      <w:r w:rsidRPr="00597A4F">
        <w:rPr>
          <w:color w:val="252525"/>
        </w:rPr>
        <w:t xml:space="preserve">Completed and signed SF-424 and SF424B, as directed on </w:t>
      </w:r>
      <w:r w:rsidR="005B5BD9" w:rsidRPr="00597A4F">
        <w:rPr>
          <w:color w:val="252525"/>
        </w:rPr>
        <w:t>SAMS Domestic</w:t>
      </w:r>
      <w:r w:rsidRPr="00597A4F">
        <w:rPr>
          <w:color w:val="252525"/>
        </w:rPr>
        <w:t xml:space="preserve"> or Grants.gov (please refer to DRL’s PSI for SOIs for guidance on completing the SF-424); and,</w:t>
      </w:r>
    </w:p>
    <w:p w14:paraId="54D2DFAB" w14:textId="1391FFA6" w:rsidR="00C16610" w:rsidRPr="00597A4F" w:rsidRDefault="00777F5A">
      <w:pPr>
        <w:numPr>
          <w:ilvl w:val="0"/>
          <w:numId w:val="8"/>
        </w:numPr>
        <w:ind w:hanging="360"/>
        <w:contextualSpacing/>
        <w:rPr>
          <w:color w:val="252525"/>
        </w:rPr>
      </w:pPr>
      <w:r w:rsidRPr="00597A4F">
        <w:rPr>
          <w:color w:val="252525"/>
        </w:rPr>
        <w:t>Program Statement</w:t>
      </w:r>
      <w:r w:rsidR="009723D8" w:rsidRPr="00597A4F">
        <w:rPr>
          <w:color w:val="252525"/>
        </w:rPr>
        <w:t xml:space="preserve"> (not to exceed three </w:t>
      </w:r>
      <w:r w:rsidR="00050F86">
        <w:rPr>
          <w:color w:val="252525"/>
        </w:rPr>
        <w:t>(</w:t>
      </w:r>
      <w:r w:rsidR="009723D8" w:rsidRPr="00597A4F">
        <w:rPr>
          <w:color w:val="252525"/>
        </w:rPr>
        <w:t>3</w:t>
      </w:r>
      <w:r w:rsidR="00050F86">
        <w:rPr>
          <w:color w:val="252525"/>
        </w:rPr>
        <w:t>)</w:t>
      </w:r>
      <w:r w:rsidR="009723D8" w:rsidRPr="00597A4F">
        <w:rPr>
          <w:color w:val="252525"/>
        </w:rPr>
        <w:t xml:space="preserve"> pages in Microsoft Word) that includes:</w:t>
      </w:r>
    </w:p>
    <w:p w14:paraId="38DB8A39" w14:textId="77777777" w:rsidR="00C16610" w:rsidRPr="00597A4F" w:rsidRDefault="009723D8">
      <w:pPr>
        <w:numPr>
          <w:ilvl w:val="1"/>
          <w:numId w:val="8"/>
        </w:numPr>
        <w:ind w:hanging="360"/>
        <w:contextualSpacing/>
        <w:rPr>
          <w:color w:val="252525"/>
        </w:rPr>
      </w:pPr>
      <w:r w:rsidRPr="00597A4F">
        <w:rPr>
          <w:color w:val="252525"/>
        </w:rPr>
        <w:t>A table listing:</w:t>
      </w:r>
    </w:p>
    <w:p w14:paraId="59528426" w14:textId="77777777" w:rsidR="003955B4" w:rsidRDefault="003955B4">
      <w:pPr>
        <w:numPr>
          <w:ilvl w:val="2"/>
          <w:numId w:val="8"/>
        </w:numPr>
        <w:ind w:hanging="180"/>
        <w:contextualSpacing/>
        <w:rPr>
          <w:color w:val="252525"/>
        </w:rPr>
      </w:pPr>
      <w:r>
        <w:rPr>
          <w:color w:val="252525"/>
        </w:rPr>
        <w:t>Name of the organization;</w:t>
      </w:r>
    </w:p>
    <w:p w14:paraId="4DA47EAB" w14:textId="77777777" w:rsidR="00C16610" w:rsidRPr="00597A4F" w:rsidRDefault="009723D8">
      <w:pPr>
        <w:numPr>
          <w:ilvl w:val="2"/>
          <w:numId w:val="8"/>
        </w:numPr>
        <w:ind w:hanging="180"/>
        <w:contextualSpacing/>
        <w:rPr>
          <w:color w:val="252525"/>
        </w:rPr>
      </w:pPr>
      <w:r w:rsidRPr="00597A4F">
        <w:rPr>
          <w:color w:val="252525"/>
        </w:rPr>
        <w:t>The target country/countries;</w:t>
      </w:r>
    </w:p>
    <w:p w14:paraId="3A9C504C" w14:textId="77777777" w:rsidR="00C16610" w:rsidRPr="00597A4F" w:rsidRDefault="009723D8">
      <w:pPr>
        <w:numPr>
          <w:ilvl w:val="2"/>
          <w:numId w:val="8"/>
        </w:numPr>
        <w:ind w:hanging="180"/>
        <w:contextualSpacing/>
        <w:rPr>
          <w:color w:val="252525"/>
        </w:rPr>
      </w:pPr>
      <w:r w:rsidRPr="00597A4F">
        <w:rPr>
          <w:color w:val="252525"/>
        </w:rPr>
        <w:t>The total amount of funding requested from DRL, total amount of cost-share (if any), and total program amount (DRL funds + cost-share); and,</w:t>
      </w:r>
    </w:p>
    <w:p w14:paraId="19C135D9" w14:textId="77777777" w:rsidR="00C16610" w:rsidRPr="00597A4F" w:rsidRDefault="009723D8">
      <w:pPr>
        <w:numPr>
          <w:ilvl w:val="2"/>
          <w:numId w:val="8"/>
        </w:numPr>
        <w:ind w:hanging="180"/>
        <w:contextualSpacing/>
        <w:rPr>
          <w:color w:val="252525"/>
        </w:rPr>
      </w:pPr>
      <w:r w:rsidRPr="00597A4F">
        <w:rPr>
          <w:color w:val="252525"/>
        </w:rPr>
        <w:lastRenderedPageBreak/>
        <w:t>Program length;</w:t>
      </w:r>
    </w:p>
    <w:p w14:paraId="243B8F30" w14:textId="0CD26EAD" w:rsidR="00C16610" w:rsidRPr="00597A4F" w:rsidRDefault="009723D8">
      <w:pPr>
        <w:numPr>
          <w:ilvl w:val="1"/>
          <w:numId w:val="8"/>
        </w:numPr>
        <w:ind w:hanging="360"/>
        <w:contextualSpacing/>
        <w:rPr>
          <w:color w:val="252525"/>
        </w:rPr>
      </w:pPr>
      <w:r w:rsidRPr="00597A4F">
        <w:rPr>
          <w:color w:val="252525"/>
        </w:rPr>
        <w:t xml:space="preserve">A synopsis of the program, including a brief statement on how the program will have a demonstrated impact and </w:t>
      </w:r>
      <w:r w:rsidRPr="00597A4F">
        <w:t xml:space="preserve">engage relevant stakeholders. </w:t>
      </w:r>
      <w:r w:rsidR="00050F86">
        <w:t xml:space="preserve"> </w:t>
      </w:r>
      <w:r w:rsidRPr="00597A4F">
        <w:t>The SOI should identify local partners as appropriate</w:t>
      </w:r>
      <w:r w:rsidRPr="00597A4F">
        <w:rPr>
          <w:color w:val="252525"/>
        </w:rPr>
        <w:t xml:space="preserve">; </w:t>
      </w:r>
    </w:p>
    <w:p w14:paraId="1BF0F79C" w14:textId="77777777" w:rsidR="00C16610" w:rsidRPr="00597A4F" w:rsidRDefault="009723D8">
      <w:pPr>
        <w:numPr>
          <w:ilvl w:val="1"/>
          <w:numId w:val="8"/>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14:paraId="0657E6FB" w14:textId="77777777" w:rsidR="00C16610" w:rsidRPr="00597A4F" w:rsidRDefault="009723D8">
      <w:pPr>
        <w:numPr>
          <w:ilvl w:val="1"/>
          <w:numId w:val="8"/>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14:paraId="7544CD59" w14:textId="77777777" w:rsidR="00C937AA" w:rsidRPr="00597A4F" w:rsidRDefault="00C937AA"/>
    <w:p w14:paraId="6B86C8F0" w14:textId="1DBA0A73" w:rsidR="00C16610" w:rsidRPr="00146A41" w:rsidRDefault="00050F86">
      <w:pPr>
        <w:rPr>
          <w:b/>
          <w:bCs/>
        </w:rPr>
      </w:pPr>
      <w:r w:rsidRPr="75F1D78F">
        <w:rPr>
          <w:b/>
          <w:bCs/>
        </w:rPr>
        <w:t xml:space="preserve">Primary organizations can submit </w:t>
      </w:r>
      <w:r w:rsidR="73591D03" w:rsidRPr="75F1D78F">
        <w:rPr>
          <w:b/>
          <w:bCs/>
        </w:rPr>
        <w:t>1</w:t>
      </w:r>
      <w:r w:rsidRPr="75F1D78F">
        <w:rPr>
          <w:b/>
          <w:bCs/>
        </w:rPr>
        <w:t xml:space="preserve"> SOI in response to the RSOI.</w:t>
      </w:r>
      <w:r>
        <w:t xml:space="preserve">  </w:t>
      </w:r>
      <w:r w:rsidRPr="75F1D78F">
        <w:rPr>
          <w:b/>
          <w:bCs/>
        </w:rPr>
        <w:t xml:space="preserve"> </w:t>
      </w:r>
      <w:r w:rsidR="009723D8" w:rsidRPr="75F1D78F">
        <w:rPr>
          <w:b/>
          <w:bCs/>
        </w:rPr>
        <w:t>SOIs that request less than $</w:t>
      </w:r>
      <w:r w:rsidR="498EC39B" w:rsidRPr="75F1D78F">
        <w:rPr>
          <w:b/>
          <w:bCs/>
        </w:rPr>
        <w:t>50</w:t>
      </w:r>
      <w:r w:rsidR="0AE9DE6A" w:rsidRPr="75F1D78F">
        <w:rPr>
          <w:b/>
          <w:bCs/>
        </w:rPr>
        <w:t>0</w:t>
      </w:r>
      <w:r w:rsidR="281C5B33" w:rsidRPr="75F1D78F">
        <w:rPr>
          <w:b/>
          <w:bCs/>
        </w:rPr>
        <w:t>,</w:t>
      </w:r>
      <w:r w:rsidR="0AE9DE6A" w:rsidRPr="75F1D78F">
        <w:rPr>
          <w:b/>
          <w:bCs/>
        </w:rPr>
        <w:t>000</w:t>
      </w:r>
      <w:r w:rsidR="009723D8" w:rsidRPr="75F1D78F">
        <w:rPr>
          <w:b/>
          <w:bCs/>
        </w:rPr>
        <w:t xml:space="preserve"> or more than $</w:t>
      </w:r>
      <w:r w:rsidR="67BA4E85" w:rsidRPr="75F1D78F">
        <w:rPr>
          <w:b/>
          <w:bCs/>
        </w:rPr>
        <w:t>7</w:t>
      </w:r>
      <w:r w:rsidR="745090D6" w:rsidRPr="75F1D78F">
        <w:rPr>
          <w:b/>
          <w:bCs/>
        </w:rPr>
        <w:t>4</w:t>
      </w:r>
      <w:r w:rsidR="67BA4E85" w:rsidRPr="75F1D78F">
        <w:rPr>
          <w:b/>
          <w:bCs/>
        </w:rPr>
        <w:t>0</w:t>
      </w:r>
      <w:r w:rsidR="1AEB442D" w:rsidRPr="75F1D78F">
        <w:rPr>
          <w:b/>
          <w:bCs/>
        </w:rPr>
        <w:t>,</w:t>
      </w:r>
      <w:r w:rsidR="1F7C90F6" w:rsidRPr="75F1D78F">
        <w:rPr>
          <w:b/>
          <w:bCs/>
        </w:rPr>
        <w:t>74</w:t>
      </w:r>
      <w:r w:rsidR="67BA4E85" w:rsidRPr="75F1D78F">
        <w:rPr>
          <w:b/>
          <w:bCs/>
        </w:rPr>
        <w:t xml:space="preserve">0 </w:t>
      </w:r>
      <w:r w:rsidR="009723D8" w:rsidRPr="75F1D78F">
        <w:rPr>
          <w:b/>
          <w:bCs/>
        </w:rPr>
        <w:t>may be deemed technically ineligible.</w:t>
      </w:r>
    </w:p>
    <w:p w14:paraId="2CD797E6" w14:textId="77777777" w:rsidR="00C937AA" w:rsidRPr="00597A4F" w:rsidRDefault="00C937AA"/>
    <w:p w14:paraId="65EB1E01" w14:textId="77777777" w:rsidR="00C16610" w:rsidRPr="00597A4F" w:rsidRDefault="009723D8">
      <w:pPr>
        <w:spacing w:after="280"/>
      </w:pPr>
      <w:r w:rsidRPr="00597A4F">
        <w:rPr>
          <w:color w:val="252525"/>
        </w:rPr>
        <w:t xml:space="preserve">Technically eligible SOIs are those which: </w:t>
      </w:r>
    </w:p>
    <w:p w14:paraId="07EB0933" w14:textId="78C29196" w:rsidR="00C16610" w:rsidRPr="00597A4F" w:rsidRDefault="009723D8" w:rsidP="75F1D78F">
      <w:pPr>
        <w:numPr>
          <w:ilvl w:val="0"/>
          <w:numId w:val="6"/>
        </w:numPr>
        <w:ind w:hanging="360"/>
        <w:contextualSpacing/>
        <w:rPr>
          <w:color w:val="252525"/>
        </w:rPr>
      </w:pPr>
      <w:r w:rsidRPr="75F1D78F">
        <w:rPr>
          <w:color w:val="252525"/>
        </w:rPr>
        <w:t xml:space="preserve">Arrive electronically via </w:t>
      </w:r>
      <w:r w:rsidR="005B5BD9" w:rsidRPr="75F1D78F">
        <w:rPr>
          <w:color w:val="252525"/>
        </w:rPr>
        <w:t>SAMS Domestic</w:t>
      </w:r>
      <w:r w:rsidRPr="75F1D78F">
        <w:rPr>
          <w:color w:val="252525"/>
        </w:rPr>
        <w:t xml:space="preserve"> or Grants.gov by </w:t>
      </w:r>
      <w:r w:rsidRPr="75F1D78F">
        <w:rPr>
          <w:b/>
          <w:bCs/>
        </w:rPr>
        <w:t>11:</w:t>
      </w:r>
      <w:r w:rsidR="0019049D" w:rsidRPr="75F1D78F">
        <w:rPr>
          <w:b/>
          <w:bCs/>
        </w:rPr>
        <w:t>59 PM EST</w:t>
      </w:r>
      <w:r w:rsidRPr="75F1D78F">
        <w:rPr>
          <w:b/>
          <w:bCs/>
        </w:rPr>
        <w:t xml:space="preserve"> on</w:t>
      </w:r>
      <w:r w:rsidR="3D32D814" w:rsidRPr="75F1D78F">
        <w:rPr>
          <w:b/>
          <w:bCs/>
        </w:rPr>
        <w:t xml:space="preserve"> February 15, 2023</w:t>
      </w:r>
      <w:r w:rsidR="6C8EDABA" w:rsidRPr="75F1D78F">
        <w:rPr>
          <w:b/>
          <w:bCs/>
        </w:rPr>
        <w:t xml:space="preserve"> </w:t>
      </w:r>
      <w:r w:rsidRPr="75F1D78F">
        <w:rPr>
          <w:b/>
          <w:bCs/>
        </w:rPr>
        <w:t>under the announcement title</w:t>
      </w:r>
      <w:r w:rsidR="00C937AA" w:rsidRPr="75F1D78F">
        <w:rPr>
          <w:b/>
          <w:bCs/>
        </w:rPr>
        <w:t>d</w:t>
      </w:r>
      <w:r w:rsidRPr="75F1D78F">
        <w:rPr>
          <w:b/>
          <w:bCs/>
        </w:rPr>
        <w:t xml:space="preserve"> “</w:t>
      </w:r>
      <w:r w:rsidR="45102C45" w:rsidRPr="75F1D78F">
        <w:rPr>
          <w:b/>
          <w:bCs/>
          <w:color w:val="000000" w:themeColor="text1"/>
        </w:rPr>
        <w:t>Technology-Facilitated Gender-Based Violence Program (TFGBV) Globally</w:t>
      </w:r>
      <w:r w:rsidR="00C937AA" w:rsidRPr="75F1D78F">
        <w:rPr>
          <w:b/>
          <w:bCs/>
        </w:rPr>
        <w:t>,</w:t>
      </w:r>
      <w:r w:rsidRPr="75F1D78F">
        <w:rPr>
          <w:b/>
          <w:bCs/>
        </w:rPr>
        <w:t xml:space="preserve">” funding opportunity number </w:t>
      </w:r>
      <w:r w:rsidR="1A21EA39" w:rsidRPr="75F1D78F">
        <w:rPr>
          <w:b/>
          <w:bCs/>
        </w:rPr>
        <w:t>“SFOP0009331”.</w:t>
      </w:r>
    </w:p>
    <w:p w14:paraId="5ECC8E2A" w14:textId="5C3C9AC0" w:rsidR="00C16610" w:rsidRPr="00597A4F" w:rsidRDefault="009723D8">
      <w:pPr>
        <w:numPr>
          <w:ilvl w:val="0"/>
          <w:numId w:val="6"/>
        </w:numPr>
        <w:ind w:hanging="360"/>
        <w:contextualSpacing/>
        <w:rPr>
          <w:color w:val="252525"/>
        </w:rPr>
      </w:pPr>
      <w:r w:rsidRPr="75F1D78F">
        <w:rPr>
          <w:color w:val="252525"/>
        </w:rPr>
        <w:t>Are in English;</w:t>
      </w:r>
      <w:r w:rsidR="00A50AE6" w:rsidRPr="75F1D78F">
        <w:rPr>
          <w:color w:val="252525"/>
        </w:rPr>
        <w:t xml:space="preserve"> and,</w:t>
      </w:r>
    </w:p>
    <w:p w14:paraId="6876DAA4" w14:textId="77777777" w:rsidR="00C16610" w:rsidRPr="00597A4F" w:rsidRDefault="009723D8">
      <w:pPr>
        <w:numPr>
          <w:ilvl w:val="0"/>
          <w:numId w:val="6"/>
        </w:numPr>
        <w:spacing w:after="280"/>
        <w:ind w:hanging="360"/>
        <w:contextualSpacing/>
        <w:rPr>
          <w:color w:val="252525"/>
        </w:rPr>
      </w:pPr>
      <w:r w:rsidRPr="75F1D78F">
        <w:rPr>
          <w:color w:val="252525"/>
        </w:rPr>
        <w:t>Heed all instructions and do not violate any of the guidelines stated in this solicitation and the PSI for Statements of Interest.</w:t>
      </w:r>
    </w:p>
    <w:p w14:paraId="32AEA94F" w14:textId="77777777" w:rsidR="009723D8" w:rsidRPr="00597A4F" w:rsidRDefault="009723D8">
      <w:pPr>
        <w:rPr>
          <w:color w:val="252525"/>
        </w:rPr>
      </w:pPr>
    </w:p>
    <w:p w14:paraId="71A20C78" w14:textId="77777777" w:rsidR="00C16610" w:rsidRPr="00597A4F" w:rsidRDefault="009723D8">
      <w:r w:rsidRPr="00597A4F">
        <w:rPr>
          <w:color w:val="252525"/>
        </w:rPr>
        <w:t>For all SOI documents please ensure:</w:t>
      </w:r>
    </w:p>
    <w:p w14:paraId="70C55073" w14:textId="77777777" w:rsidR="00C16610" w:rsidRPr="00597A4F" w:rsidRDefault="00C16610"/>
    <w:p w14:paraId="5CAC4B87" w14:textId="77777777" w:rsidR="00C16610" w:rsidRPr="00597A4F" w:rsidRDefault="009723D8">
      <w:pPr>
        <w:numPr>
          <w:ilvl w:val="0"/>
          <w:numId w:val="7"/>
        </w:numPr>
        <w:ind w:hanging="360"/>
        <w:contextualSpacing/>
        <w:rPr>
          <w:color w:val="252525"/>
        </w:rPr>
      </w:pPr>
      <w:r w:rsidRPr="00597A4F">
        <w:rPr>
          <w:color w:val="252525"/>
        </w:rPr>
        <w:t>All pages are numbered;</w:t>
      </w:r>
    </w:p>
    <w:p w14:paraId="58DA6EB5" w14:textId="77777777" w:rsidR="00C16610" w:rsidRPr="00597A4F" w:rsidRDefault="009723D8">
      <w:pPr>
        <w:numPr>
          <w:ilvl w:val="0"/>
          <w:numId w:val="7"/>
        </w:numPr>
        <w:ind w:hanging="360"/>
        <w:contextualSpacing/>
        <w:rPr>
          <w:color w:val="252525"/>
        </w:rPr>
      </w:pPr>
      <w:r w:rsidRPr="00597A4F">
        <w:rPr>
          <w:color w:val="252525"/>
        </w:rPr>
        <w:t>All documents are formatted to 8 ½ x 11 paper; and,</w:t>
      </w:r>
    </w:p>
    <w:p w14:paraId="4ED5E879" w14:textId="10ED46CC" w:rsidR="00C16610" w:rsidRPr="00597A4F" w:rsidRDefault="009723D8">
      <w:pPr>
        <w:numPr>
          <w:ilvl w:val="0"/>
          <w:numId w:val="7"/>
        </w:numPr>
        <w:ind w:hanging="360"/>
        <w:contextualSpacing/>
      </w:pPr>
      <w:r w:rsidRPr="00597A4F">
        <w:t xml:space="preserve">All documents are single-spaced, </w:t>
      </w:r>
      <w:r w:rsidR="00050F86" w:rsidRPr="00597A4F">
        <w:t>12-point</w:t>
      </w:r>
      <w:r w:rsidRPr="00597A4F">
        <w:t xml:space="preserve"> Times New Roman font, with 1-inch margins.  Captions and footnotes may be 10-point Times New Roman font.  Font sizes in charts and tables can be reformatted to fit within one page width.</w:t>
      </w:r>
    </w:p>
    <w:p w14:paraId="7BF7979A" w14:textId="6B852B2D" w:rsidR="00C16610" w:rsidRPr="00597A4F" w:rsidRDefault="008D0030" w:rsidP="00146A41">
      <w:pPr>
        <w:spacing w:before="280" w:after="280"/>
      </w:pPr>
      <w: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75F1D78F">
        <w:rPr>
          <w:color w:val="0000FF"/>
        </w:rPr>
        <w:t xml:space="preserve"> </w:t>
      </w:r>
      <w:r>
        <w:t xml:space="preserve">or </w:t>
      </w:r>
      <w:r w:rsidR="009C1A23">
        <w:t>SAM</w:t>
      </w:r>
      <w:r>
        <w:t xml:space="preserve">S </w:t>
      </w:r>
      <w:r w:rsidRPr="75F1D78F">
        <w:rPr>
          <w:color w:val="auto"/>
        </w:rPr>
        <w:t>Domestic</w:t>
      </w:r>
      <w:r w:rsidRPr="75F1D78F">
        <w:rPr>
          <w:b/>
          <w:bCs/>
          <w:color w:val="auto"/>
        </w:rPr>
        <w:t xml:space="preserve"> </w:t>
      </w:r>
      <w:r w:rsidRPr="75F1D78F">
        <w:rPr>
          <w:color w:val="0000FF"/>
          <w:u w:val="single"/>
        </w:rPr>
        <w:t>(</w:t>
      </w:r>
      <w:hyperlink r:id="rId13">
        <w:r w:rsidRPr="75F1D78F">
          <w:rPr>
            <w:rStyle w:val="Hyperlink"/>
          </w:rPr>
          <w:t>https://mygrants.service-now.com</w:t>
        </w:r>
      </w:hyperlink>
      <w:r>
        <w:t xml:space="preserve">) that are outside of the applicant’s control will be reviewed on a </w:t>
      </w:r>
      <w:r w:rsidR="00A50AE6">
        <w:t>case-by-case</w:t>
      </w:r>
      <w:r>
        <w:t xml:space="preserve"> basis.</w:t>
      </w:r>
      <w:r w:rsidRPr="75F1D78F">
        <w:rPr>
          <w:b/>
          <w:bCs/>
        </w:rPr>
        <w:t xml:space="preserve">  </w:t>
      </w:r>
      <w:r>
        <w:t>Applicants should not expect a notification upon DRL receiving their application.</w:t>
      </w:r>
      <w:r w:rsidR="009723D8" w:rsidRPr="75F1D78F">
        <w:rPr>
          <w:color w:val="252525"/>
        </w:rPr>
        <w:t xml:space="preserve">  </w:t>
      </w:r>
      <w:r w:rsidR="009723D8">
        <w:t xml:space="preserve">DRL will </w:t>
      </w:r>
      <w:r w:rsidR="009723D8" w:rsidRPr="75F1D78F">
        <w:rPr>
          <w:b/>
          <w:bCs/>
        </w:rPr>
        <w:t xml:space="preserve">not </w:t>
      </w:r>
      <w:r w:rsidR="009723D8">
        <w:t>accept SOIs submitted via email, fax, the postal system, delivery companies</w:t>
      </w:r>
      <w:r w:rsidR="00C937AA">
        <w:t>,</w:t>
      </w:r>
      <w:r w:rsidR="009723D8">
        <w:t xml:space="preserve"> or couriers.  </w:t>
      </w:r>
      <w:r w:rsidR="009723D8" w:rsidRPr="75F1D78F">
        <w:rPr>
          <w:color w:val="252525"/>
        </w:rPr>
        <w:t xml:space="preserve">DRL strongly encourages all applicants to submit SOIs before </w:t>
      </w:r>
      <w:r w:rsidR="2F34DBB7" w:rsidRPr="75F1D78F">
        <w:rPr>
          <w:color w:val="252525"/>
        </w:rPr>
        <w:t>February 15, 2023</w:t>
      </w:r>
      <w:r w:rsidR="65B5FE21" w:rsidRPr="75F1D78F">
        <w:rPr>
          <w:color w:val="252525"/>
        </w:rPr>
        <w:t xml:space="preserve"> </w:t>
      </w:r>
      <w:r w:rsidR="009723D8" w:rsidRPr="75F1D78F">
        <w:rPr>
          <w:color w:val="252525"/>
        </w:rPr>
        <w:t>to ensure that the SOI has been received and is complete.</w:t>
      </w:r>
    </w:p>
    <w:p w14:paraId="647FE674" w14:textId="77777777" w:rsidR="00C937AA" w:rsidRPr="00597A4F" w:rsidRDefault="00C937AA" w:rsidP="00C937AA">
      <w:pPr>
        <w:widowControl w:val="0"/>
        <w:numPr>
          <w:ilvl w:val="0"/>
          <w:numId w:val="12"/>
        </w:numPr>
        <w:shd w:val="clear" w:color="auto" w:fill="D9D9D9"/>
        <w:adjustRightInd w:val="0"/>
        <w:textAlignment w:val="baseline"/>
        <w:rPr>
          <w:b/>
        </w:rPr>
      </w:pPr>
      <w:r w:rsidRPr="00597A4F">
        <w:rPr>
          <w:b/>
        </w:rPr>
        <w:t>Review and Selection Process</w:t>
      </w:r>
    </w:p>
    <w:p w14:paraId="110C47EF" w14:textId="4318F1A6" w:rsidR="00976920" w:rsidRDefault="009C1A23">
      <w:pPr>
        <w:rPr>
          <w:color w:val="252525"/>
        </w:rPr>
      </w:pPr>
      <w:bookmarkStart w:id="2" w:name="_Hlk86779575"/>
      <w:r w:rsidRPr="00754E7B">
        <w:rPr>
          <w:color w:val="auto"/>
        </w:rPr>
        <w:t xml:space="preserve">DRL strives to ensure that each application receives a balanced evaluation by a DRL </w:t>
      </w:r>
      <w:r>
        <w:rPr>
          <w:color w:val="auto"/>
        </w:rPr>
        <w:t>r</w:t>
      </w:r>
      <w:r w:rsidRPr="00754E7B">
        <w:rPr>
          <w:color w:val="auto"/>
        </w:rPr>
        <w:t xml:space="preserve">eview </w:t>
      </w:r>
      <w:r>
        <w:rPr>
          <w:color w:val="auto"/>
        </w:rPr>
        <w:t>p</w:t>
      </w:r>
      <w:r w:rsidRPr="00754E7B">
        <w:rPr>
          <w:color w:val="auto"/>
        </w:rPr>
        <w:t xml:space="preserve">anel.  The Department’s Office of Acquisitions Management (AQM) will determine technical eligibility for all </w:t>
      </w:r>
      <w:r w:rsidR="009723D8" w:rsidRPr="00597A4F">
        <w:t xml:space="preserve">SOI submissions.  </w:t>
      </w:r>
      <w:r w:rsidR="009723D8" w:rsidRPr="00597A4F">
        <w:rPr>
          <w:color w:val="252525"/>
        </w:rPr>
        <w:t xml:space="preserve">All technically eligible SOIs will then be reviewed against </w:t>
      </w:r>
      <w:r w:rsidR="009723D8" w:rsidRPr="00597A4F">
        <w:rPr>
          <w:color w:val="252525"/>
        </w:rPr>
        <w:lastRenderedPageBreak/>
        <w:t xml:space="preserve">the same </w:t>
      </w:r>
      <w:r w:rsidR="009621A2" w:rsidRPr="00597A4F">
        <w:rPr>
          <w:color w:val="252525"/>
        </w:rPr>
        <w:t xml:space="preserve">four </w:t>
      </w:r>
      <w:r w:rsidR="009723D8" w:rsidRPr="00597A4F">
        <w:rPr>
          <w:color w:val="252525"/>
        </w:rPr>
        <w:t xml:space="preserve">criteria by a DRL </w:t>
      </w:r>
      <w:r w:rsidR="00A50AE6">
        <w:rPr>
          <w:color w:val="252525"/>
        </w:rPr>
        <w:t>r</w:t>
      </w:r>
      <w:r w:rsidR="009723D8" w:rsidRPr="00597A4F">
        <w:rPr>
          <w:color w:val="252525"/>
        </w:rPr>
        <w:t xml:space="preserve">eview </w:t>
      </w:r>
      <w:r w:rsidR="00A50AE6">
        <w:rPr>
          <w:color w:val="252525"/>
        </w:rPr>
        <w:t>p</w:t>
      </w:r>
      <w:r w:rsidR="009723D8" w:rsidRPr="00597A4F">
        <w:rPr>
          <w:color w:val="252525"/>
        </w:rPr>
        <w:t>anel</w:t>
      </w:r>
      <w:r w:rsidR="009621A2" w:rsidRPr="00597A4F">
        <w:rPr>
          <w:color w:val="252525"/>
        </w:rPr>
        <w:t>:</w:t>
      </w:r>
      <w:r w:rsidR="009723D8" w:rsidRPr="00597A4F">
        <w:rPr>
          <w:color w:val="252525"/>
        </w:rPr>
        <w:t xml:space="preserve"> quality of program idea</w:t>
      </w:r>
      <w:r w:rsidR="009621A2" w:rsidRPr="00597A4F">
        <w:rPr>
          <w:color w:val="252525"/>
        </w:rPr>
        <w:t xml:space="preserve">, </w:t>
      </w:r>
      <w:r>
        <w:rPr>
          <w:color w:val="252525"/>
        </w:rPr>
        <w:t>addressing barriers to equal participation</w:t>
      </w:r>
      <w:r w:rsidR="009723D8" w:rsidRPr="00597A4F">
        <w:rPr>
          <w:color w:val="252525"/>
        </w:rPr>
        <w:t xml:space="preserve">, program planning, </w:t>
      </w:r>
      <w:r w:rsidR="005F0CFD" w:rsidRPr="00597A4F">
        <w:rPr>
          <w:color w:val="252525"/>
        </w:rPr>
        <w:t xml:space="preserve">and </w:t>
      </w:r>
      <w:r w:rsidR="009723D8" w:rsidRPr="00597A4F">
        <w:rPr>
          <w:color w:val="252525"/>
        </w:rPr>
        <w:t>ability to achieve objectives/institutional capacity.</w:t>
      </w:r>
      <w:bookmarkEnd w:id="2"/>
      <w:r w:rsidR="009723D8" w:rsidRPr="00597A4F">
        <w:rPr>
          <w:color w:val="252525"/>
        </w:rPr>
        <w:t xml:space="preserve">  </w:t>
      </w:r>
    </w:p>
    <w:p w14:paraId="1CD1DDF7" w14:textId="77777777" w:rsidR="00976920" w:rsidRDefault="00976920">
      <w:pPr>
        <w:rPr>
          <w:color w:val="252525"/>
        </w:rPr>
      </w:pPr>
    </w:p>
    <w:p w14:paraId="19B8E58E" w14:textId="069CB303" w:rsidR="00C16610" w:rsidRPr="00597A4F" w:rsidRDefault="009723D8">
      <w:r w:rsidRPr="00597A4F">
        <w:rPr>
          <w:color w:val="252525"/>
        </w:rPr>
        <w:t xml:space="preserve">Additionally, the </w:t>
      </w:r>
      <w:r w:rsidR="00A50AE6">
        <w:rPr>
          <w:color w:val="252525"/>
        </w:rPr>
        <w:t>review p</w:t>
      </w:r>
      <w:r w:rsidRPr="00597A4F">
        <w:rPr>
          <w:color w:val="252525"/>
        </w:rPr>
        <w:t xml:space="preserve">anel will evaluate how the SOI meets the solicitation request, U.S. foreign policy goals, and </w:t>
      </w:r>
      <w:r w:rsidR="009621A2" w:rsidRPr="00597A4F">
        <w:rPr>
          <w:color w:val="252525"/>
        </w:rPr>
        <w:t xml:space="preserve">DRL’s overall </w:t>
      </w:r>
      <w:r w:rsidRPr="00597A4F">
        <w:rPr>
          <w:color w:val="252525"/>
        </w:rPr>
        <w:t xml:space="preserve">priority needs.  Panelists review each SOI individually against the evaluation criteria, not against competing SOIs.  To ensure all SOIs receive a balanced evaluation, the DRL </w:t>
      </w:r>
      <w:r w:rsidR="00A50AE6">
        <w:rPr>
          <w:color w:val="252525"/>
        </w:rPr>
        <w:t>r</w:t>
      </w:r>
      <w:r w:rsidRPr="00597A4F">
        <w:rPr>
          <w:color w:val="252525"/>
        </w:rPr>
        <w:t xml:space="preserve">eview </w:t>
      </w:r>
      <w:r w:rsidR="00A50AE6">
        <w:rPr>
          <w:color w:val="252525"/>
        </w:rPr>
        <w:t>p</w:t>
      </w:r>
      <w:r w:rsidRPr="00597A4F">
        <w:rPr>
          <w:color w:val="252525"/>
        </w:rPr>
        <w:t xml:space="preserve">anel will review the first page of the SOI up to the page limit and no further.  All </w:t>
      </w:r>
      <w:r w:rsidR="00A50AE6">
        <w:rPr>
          <w:color w:val="252525"/>
        </w:rPr>
        <w:t>p</w:t>
      </w:r>
      <w:r w:rsidRPr="00597A4F">
        <w:rPr>
          <w:color w:val="252525"/>
        </w:rPr>
        <w:t>anelists must sign non-disclosure agreements and conflict of interest agreements.</w:t>
      </w:r>
    </w:p>
    <w:p w14:paraId="654B4443" w14:textId="4E0DE442" w:rsidR="00C16610" w:rsidRPr="00597A4F" w:rsidRDefault="009723D8">
      <w:pPr>
        <w:spacing w:before="280" w:after="280"/>
      </w:pPr>
      <w:r w:rsidRPr="00597A4F">
        <w:rPr>
          <w:color w:val="252525"/>
        </w:rPr>
        <w:t xml:space="preserve">In most cases, the DRL </w:t>
      </w:r>
      <w:r w:rsidR="00A50AE6">
        <w:rPr>
          <w:color w:val="252525"/>
        </w:rPr>
        <w:t>r</w:t>
      </w:r>
      <w:r w:rsidRPr="00597A4F">
        <w:rPr>
          <w:color w:val="252525"/>
        </w:rPr>
        <w:t xml:space="preserve">eview </w:t>
      </w:r>
      <w:r w:rsidR="00A50AE6">
        <w:rPr>
          <w:color w:val="252525"/>
        </w:rPr>
        <w:t>p</w:t>
      </w:r>
      <w:r w:rsidRPr="00597A4F">
        <w:rPr>
          <w:color w:val="252525"/>
        </w:rPr>
        <w:t>anel includes representatives from</w:t>
      </w:r>
      <w:r w:rsidR="00550E69" w:rsidRPr="00597A4F">
        <w:rPr>
          <w:color w:val="252525"/>
        </w:rPr>
        <w:t xml:space="preserve"> DRL policy and program offices.</w:t>
      </w:r>
      <w:r w:rsidRPr="00597A4F">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1386A9B7" w14:textId="05FA84DB" w:rsidR="007B0E8F" w:rsidRPr="00597A4F" w:rsidRDefault="009723D8" w:rsidP="00967568">
      <w:pPr>
        <w:spacing w:after="280"/>
        <w:rPr>
          <w:b/>
          <w:color w:val="252525"/>
          <w:u w:val="single"/>
        </w:rPr>
      </w:pPr>
      <w:r w:rsidRPr="00597A4F">
        <w:rPr>
          <w:color w:val="252525"/>
        </w:rPr>
        <w:t xml:space="preserve">The </w:t>
      </w:r>
      <w:r w:rsidR="009C17EB">
        <w:rPr>
          <w:color w:val="252525"/>
        </w:rPr>
        <w:t>review p</w:t>
      </w:r>
      <w:r w:rsidRPr="00597A4F">
        <w:rPr>
          <w:color w:val="252525"/>
        </w:rPr>
        <w:t>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3029901F" w14:textId="77777777" w:rsidR="007B0E8F" w:rsidRPr="00597A4F" w:rsidRDefault="00A97D2B">
      <w:r w:rsidRPr="00597A4F">
        <w:t>DRL’s Front Office reserves the right to make a final determination regarding all funding matters, pending funding availability.</w:t>
      </w:r>
    </w:p>
    <w:p w14:paraId="458AC968" w14:textId="77777777" w:rsidR="00A97D2B" w:rsidRPr="00597A4F" w:rsidRDefault="00A97D2B">
      <w:pPr>
        <w:rPr>
          <w:b/>
          <w:color w:val="252525"/>
          <w:u w:val="single"/>
        </w:rPr>
      </w:pPr>
    </w:p>
    <w:p w14:paraId="785D73F1" w14:textId="77777777" w:rsidR="00C16610" w:rsidRPr="00597A4F" w:rsidRDefault="009723D8">
      <w:r w:rsidRPr="00597A4F">
        <w:rPr>
          <w:b/>
          <w:color w:val="252525"/>
          <w:u w:val="single"/>
        </w:rPr>
        <w:t>Review Criteria</w:t>
      </w:r>
      <w:r w:rsidR="004129C8" w:rsidRPr="00597A4F">
        <w:rPr>
          <w:b/>
          <w:color w:val="252525"/>
          <w:u w:val="single"/>
        </w:rPr>
        <w:t xml:space="preserve"> </w:t>
      </w:r>
    </w:p>
    <w:p w14:paraId="3435EA99" w14:textId="77777777" w:rsidR="007B0E8F" w:rsidRPr="00597A4F" w:rsidRDefault="007B0E8F">
      <w:pPr>
        <w:rPr>
          <w:u w:val="single"/>
        </w:rPr>
      </w:pPr>
      <w:bookmarkStart w:id="3" w:name="h.30j0zll" w:colFirst="0" w:colLast="0"/>
      <w:bookmarkEnd w:id="3"/>
    </w:p>
    <w:p w14:paraId="1375C7C7" w14:textId="77777777" w:rsidR="00C16610" w:rsidRPr="00597A4F" w:rsidRDefault="00CC7BB3">
      <w:r w:rsidRPr="00597A4F">
        <w:rPr>
          <w:u w:val="single"/>
        </w:rPr>
        <w:t>Quality of Program Idea</w:t>
      </w:r>
      <w:bookmarkStart w:id="4" w:name="h.npl4stb6ea79" w:colFirst="0" w:colLast="0"/>
      <w:bookmarkEnd w:id="4"/>
    </w:p>
    <w:p w14:paraId="0E617C13" w14:textId="4C573620" w:rsidR="00CB2945" w:rsidRPr="00754E7B" w:rsidRDefault="00CB2945" w:rsidP="00CB2945">
      <w:pPr>
        <w:pStyle w:val="NoSpacing"/>
        <w:rPr>
          <w:rFonts w:ascii="Times New Roman" w:hAnsi="Times New Roman" w:cs="Times New Roman"/>
          <w:color w:val="auto"/>
          <w:sz w:val="24"/>
          <w:szCs w:val="24"/>
        </w:rPr>
      </w:pPr>
      <w:bookmarkStart w:id="5" w:name="h.wb9wogcrsk6m" w:colFirst="0" w:colLast="0"/>
      <w:bookmarkEnd w:id="5"/>
      <w:r>
        <w:rPr>
          <w:rFonts w:ascii="Times New Roman" w:hAnsi="Times New Roman" w:cs="Times New Roman"/>
          <w:color w:val="auto"/>
          <w:sz w:val="24"/>
          <w:szCs w:val="24"/>
        </w:rPr>
        <w:t>SOIs</w:t>
      </w:r>
      <w:r w:rsidRPr="00754E7B">
        <w:rPr>
          <w:rFonts w:ascii="Times New Roman" w:hAnsi="Times New Roman" w:cs="Times New Roman"/>
          <w:color w:val="auto"/>
          <w:sz w:val="24"/>
          <w:szCs w:val="24"/>
        </w:rPr>
        <w:t xml:space="preserve"> should be responsive to the program framework and policy objectives identified in the </w:t>
      </w:r>
      <w:r>
        <w:rPr>
          <w:rFonts w:ascii="Times New Roman" w:hAnsi="Times New Roman" w:cs="Times New Roman"/>
          <w:color w:val="auto"/>
          <w:sz w:val="24"/>
          <w:szCs w:val="24"/>
        </w:rPr>
        <w:t>RSOI</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w:t>
      </w:r>
      <w:r>
        <w:rPr>
          <w:rFonts w:ascii="Times New Roman" w:hAnsi="Times New Roman" w:cs="Times New Roman"/>
          <w:color w:val="auto"/>
          <w:sz w:val="24"/>
          <w:szCs w:val="24"/>
        </w:rPr>
        <w:t>SOI</w:t>
      </w:r>
      <w:r w:rsidRPr="00754E7B">
        <w:rPr>
          <w:rFonts w:ascii="Times New Roman" w:hAnsi="Times New Roman" w:cs="Times New Roman"/>
          <w:color w:val="auto"/>
          <w:sz w:val="24"/>
          <w:szCs w:val="24"/>
        </w:rPr>
        <w:t xml:space="preserve">s that promote creative approaches to recognized ongoing challenges are highly encouraged.  DRL prioritizes project proposals with inclusive approaches for advancing these rights.  </w:t>
      </w:r>
    </w:p>
    <w:p w14:paraId="7C8B5513" w14:textId="77777777" w:rsidR="00C16610" w:rsidRPr="00597A4F" w:rsidRDefault="00C16610"/>
    <w:p w14:paraId="084BA641" w14:textId="77777777" w:rsidR="0038737A" w:rsidRPr="00ED75A9" w:rsidRDefault="0038737A" w:rsidP="0038737A">
      <w:pPr>
        <w:pStyle w:val="NoSpacing"/>
        <w:rPr>
          <w:rFonts w:ascii="Times New Roman" w:hAnsi="Times New Roman" w:cs="Times New Roman"/>
          <w:sz w:val="24"/>
          <w:szCs w:val="24"/>
          <w:u w:val="single"/>
        </w:rPr>
      </w:pPr>
      <w:r w:rsidRPr="00ED75A9">
        <w:rPr>
          <w:rFonts w:ascii="Times New Roman" w:hAnsi="Times New Roman" w:cs="Times New Roman"/>
          <w:sz w:val="24"/>
          <w:szCs w:val="24"/>
          <w:u w:val="single"/>
        </w:rPr>
        <w:t>Addressing Barriers to Equal Participation</w:t>
      </w:r>
    </w:p>
    <w:p w14:paraId="5F35B9F5" w14:textId="2D73F62F" w:rsidR="00CB2945" w:rsidRPr="00DF521F" w:rsidRDefault="00CB2945" w:rsidP="00CB2945">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6" w:name="_Hlk87981201"/>
      <w:r w:rsidR="009C17EB" w:rsidRPr="001A38F4">
        <w:rPr>
          <w:rFonts w:ascii="Times New Roman" w:hAnsi="Times New Roman" w:cs="Times New Roman"/>
          <w:color w:val="auto"/>
          <w:sz w:val="24"/>
          <w:szCs w:val="24"/>
        </w:rPr>
        <w:t>Discrimination, violence, inequity, and inequality</w:t>
      </w:r>
      <w:bookmarkEnd w:id="6"/>
      <w:r w:rsidR="009C17EB" w:rsidRPr="001A38F4">
        <w:rPr>
          <w:rFonts w:ascii="Times New Roman" w:hAnsi="Times New Roman" w:cs="Times New Roman"/>
          <w:color w:val="auto"/>
          <w:sz w:val="24"/>
          <w:szCs w:val="24"/>
        </w:rPr>
        <w:t xml:space="preserve"> targeting any members of society undermines collective security and threatens democracy.  DRL prioritizes inclusive and </w:t>
      </w:r>
      <w:r w:rsidR="009C17EB" w:rsidRPr="001A38F4">
        <w:rPr>
          <w:rFonts w:ascii="Times New Roman" w:hAnsi="Times New Roman" w:cs="Times New Roman"/>
          <w:color w:val="auto"/>
          <w:sz w:val="24"/>
          <w:szCs w:val="24"/>
        </w:rPr>
        <w:lastRenderedPageBreak/>
        <w:t>integrated program models that assess and address the barriers to access for individuals and groups based on their race, ethnicity, religion, income, geography, gender identity, sexual orientation, or disability.</w:t>
      </w:r>
      <w:r w:rsidRPr="00DF521F">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009C17EB" w:rsidRPr="001A38F4">
        <w:rPr>
          <w:rFonts w:ascii="Times New Roman" w:hAnsi="Times New Roman" w:cs="Times New Roman"/>
          <w:color w:val="auto"/>
          <w:sz w:val="24"/>
          <w:szCs w:val="24"/>
        </w:rPr>
        <w:t xml:space="preserve">Applicants should describe how programming will impact all of its beneficiaries, including support </w:t>
      </w:r>
      <w:bookmarkStart w:id="7" w:name="_Hlk87981246"/>
      <w:r w:rsidR="009C17EB" w:rsidRPr="001A38F4">
        <w:rPr>
          <w:rFonts w:ascii="Times New Roman" w:hAnsi="Times New Roman" w:cs="Times New Roman"/>
          <w:color w:val="auto"/>
          <w:sz w:val="24"/>
          <w:szCs w:val="24"/>
        </w:rPr>
        <w:t>for underserved and underrepresented communities</w:t>
      </w:r>
      <w:bookmarkEnd w:id="7"/>
      <w:r w:rsidR="009C17EB" w:rsidRPr="001A38F4">
        <w:rPr>
          <w:rFonts w:ascii="Times New Roman" w:hAnsi="Times New Roman" w:cs="Times New Roman"/>
          <w:color w:val="auto"/>
          <w:sz w:val="24"/>
          <w:szCs w:val="24"/>
        </w:rPr>
        <w:t>. </w:t>
      </w:r>
      <w:r w:rsidRPr="00DF521F">
        <w:rPr>
          <w:rFonts w:ascii="Times New Roman" w:hAnsi="Times New Roman" w:cs="Times New Roman"/>
          <w:color w:val="auto"/>
          <w:sz w:val="24"/>
          <w:szCs w:val="24"/>
        </w:rPr>
        <w:t xml:space="preserve">  </w:t>
      </w:r>
    </w:p>
    <w:p w14:paraId="7BF6BDC9" w14:textId="77777777" w:rsidR="0051378F" w:rsidRDefault="0051378F">
      <w:pPr>
        <w:rPr>
          <w:u w:val="single"/>
        </w:rPr>
      </w:pPr>
    </w:p>
    <w:p w14:paraId="43DBC42D" w14:textId="77777777" w:rsidR="00C16610" w:rsidRPr="00597A4F" w:rsidRDefault="009723D8">
      <w:r w:rsidRPr="00597A4F">
        <w:rPr>
          <w:u w:val="single"/>
        </w:rPr>
        <w:t xml:space="preserve">Program Planning </w:t>
      </w:r>
    </w:p>
    <w:p w14:paraId="6101CB70" w14:textId="77777777" w:rsidR="00C16610" w:rsidRPr="00597A4F" w:rsidRDefault="009723D8">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14:paraId="1CE66068" w14:textId="77777777" w:rsidR="00C16610" w:rsidRPr="00597A4F" w:rsidRDefault="00C16610">
      <w:bookmarkStart w:id="8" w:name="h.3znysh7" w:colFirst="0" w:colLast="0"/>
      <w:bookmarkEnd w:id="8"/>
    </w:p>
    <w:p w14:paraId="4D0D2BA7" w14:textId="77777777" w:rsidR="00C16610" w:rsidRPr="00597A4F" w:rsidRDefault="009723D8">
      <w:r w:rsidRPr="00597A4F">
        <w:rPr>
          <w:u w:val="single"/>
        </w:rPr>
        <w:t xml:space="preserve">Ability to Achieve Objectives/Institutional Capacity </w:t>
      </w:r>
    </w:p>
    <w:p w14:paraId="0D509683"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67AAE831" w14:textId="77777777" w:rsidR="00C16610" w:rsidRPr="00597A4F" w:rsidRDefault="00C16610"/>
    <w:p w14:paraId="229AA061" w14:textId="6F930018" w:rsidR="00C16610" w:rsidRPr="00597A4F" w:rsidRDefault="009723D8">
      <w:r w:rsidRPr="00597A4F">
        <w:rPr>
          <w:b/>
        </w:rPr>
        <w:t xml:space="preserve">For additional guidance, please see DRL’s posted Proposal Submission Instructions (PSI) for Statements of Interest, as </w:t>
      </w:r>
      <w:r w:rsidRPr="000B708A">
        <w:rPr>
          <w:b/>
        </w:rPr>
        <w:t xml:space="preserve">updated in </w:t>
      </w:r>
      <w:r w:rsidR="0053450D">
        <w:rPr>
          <w:b/>
        </w:rPr>
        <w:t>November 2021</w:t>
      </w:r>
      <w:r w:rsidRPr="000B708A">
        <w:rPr>
          <w:b/>
        </w:rPr>
        <w:t>, available at</w:t>
      </w:r>
      <w:r w:rsidR="0019049D">
        <w:t xml:space="preserve"> </w:t>
      </w:r>
      <w:hyperlink r:id="rId14" w:history="1">
        <w:r w:rsidR="0019049D" w:rsidRPr="0019049D">
          <w:rPr>
            <w:rStyle w:val="Hyperlink"/>
            <w:b/>
          </w:rPr>
          <w:t>https://www.state.gov/proposal-submission-instructions/</w:t>
        </w:r>
      </w:hyperlink>
      <w:r w:rsidR="009844E5" w:rsidRPr="0019049D">
        <w:rPr>
          <w:b/>
        </w:rPr>
        <w:t>.</w:t>
      </w:r>
      <w:r w:rsidR="009844E5" w:rsidRPr="00597A4F">
        <w:rPr>
          <w:b/>
        </w:rPr>
        <w:t xml:space="preserve"> </w:t>
      </w:r>
    </w:p>
    <w:p w14:paraId="21077764" w14:textId="77777777" w:rsidR="00C16610" w:rsidRPr="00597A4F" w:rsidRDefault="00C16610"/>
    <w:p w14:paraId="367BFC1D" w14:textId="77777777" w:rsidR="009621A2" w:rsidRPr="00597A4F" w:rsidRDefault="009621A2" w:rsidP="009621A2">
      <w:pPr>
        <w:widowControl w:val="0"/>
        <w:numPr>
          <w:ilvl w:val="0"/>
          <w:numId w:val="12"/>
        </w:numPr>
        <w:shd w:val="clear" w:color="auto" w:fill="D9D9D9"/>
        <w:adjustRightInd w:val="0"/>
        <w:textAlignment w:val="baseline"/>
        <w:rPr>
          <w:b/>
          <w:color w:val="auto"/>
        </w:rPr>
      </w:pPr>
      <w:r w:rsidRPr="00597A4F">
        <w:rPr>
          <w:b/>
          <w:color w:val="auto"/>
        </w:rPr>
        <w:t>Additional Information</w:t>
      </w:r>
    </w:p>
    <w:p w14:paraId="4F5EDFD9" w14:textId="22DCBD84" w:rsidR="00192F51" w:rsidRDefault="00192F51" w:rsidP="00192F51">
      <w:r>
        <w:t xml:space="preserve">DRL will not consider applications that reflect any type of support for any member, affiliate, or representative of a designated terrorist organization. Please refer the link for Foreign Terrorist Organizations:  </w:t>
      </w:r>
      <w:hyperlink r:id="rId15" w:history="1">
        <w:r w:rsidRPr="0004508F">
          <w:rPr>
            <w:rStyle w:val="Hyperlink"/>
          </w:rPr>
          <w:t>https://www.state.gov/foreign-terrorist-organizations/</w:t>
        </w:r>
      </w:hyperlink>
      <w:r w:rsidRPr="00192F51">
        <w:rPr>
          <w:rStyle w:val="Hyperlink"/>
          <w:color w:val="auto"/>
          <w:u w:val="none"/>
        </w:rPr>
        <w:t xml:space="preserve">. </w:t>
      </w:r>
      <w:r w:rsidRPr="0004508F" w:rsidDel="0004508F">
        <w:t xml:space="preserve"> </w:t>
      </w:r>
      <w:r>
        <w:t xml:space="preserve">Project activities whose direct beneficiaries are foreign militaries or paramilitary groups or individuals will not be considered for DRL funding given purpose limitations on funding. </w:t>
      </w:r>
    </w:p>
    <w:p w14:paraId="6173BA0B" w14:textId="77777777" w:rsidR="00C16610" w:rsidRPr="00597A4F" w:rsidRDefault="00C16610"/>
    <w:p w14:paraId="7EB9AADD" w14:textId="77777777" w:rsidR="00CE3A12" w:rsidRPr="007D2A4C" w:rsidRDefault="00CE3A12" w:rsidP="00CE3A12">
      <w:r w:rsidRPr="007D2A4C">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t xml:space="preserve"> </w:t>
      </w:r>
      <w:r w:rsidRPr="007D2A4C">
        <w:t>Failure to submit information when requested, or failure to pass vetting, may be grounds for rejecting your proposal prior to award</w:t>
      </w:r>
      <w:r>
        <w:t>.</w:t>
      </w:r>
    </w:p>
    <w:p w14:paraId="33DCEF06" w14:textId="77777777" w:rsidR="00CE3A12" w:rsidRDefault="00CE3A12" w:rsidP="00CE3A12"/>
    <w:p w14:paraId="3DCA9411" w14:textId="77777777" w:rsidR="00CE3A12" w:rsidRPr="007D2A4C" w:rsidRDefault="00CE3A12" w:rsidP="00CE3A12">
      <w:r w:rsidRPr="007D2A4C">
        <w:t xml:space="preserve">The Leahy Law prohibits Department foreign assistance funds from supporting foreign security force units if the Secretary of State has credible information that the unit has committed a gross violation of human rights. </w:t>
      </w:r>
      <w:r>
        <w:t xml:space="preserve"> Per </w:t>
      </w:r>
      <w:hyperlink r:id="rId16" w:history="1">
        <w:r w:rsidRPr="00AF5780">
          <w:rPr>
            <w:rStyle w:val="Hyperlink"/>
          </w:rPr>
          <w:t>22 USC §2378d(a) (2017)</w:t>
        </w:r>
      </w:hyperlink>
      <w:r>
        <w:t>, “No a</w:t>
      </w:r>
      <w:r w:rsidRPr="007D2A4C">
        <w:t xml:space="preserve">ssistance shall be furnished under this chapter [FOREIGN ASSISTANCE] or the Arms Export Control Act [22 USC 2751 et seq.] to any unit of the security forces of a foreign country if the Secretary of State has credible </w:t>
      </w:r>
      <w:r w:rsidRPr="007D2A4C">
        <w:lastRenderedPageBreak/>
        <w:t xml:space="preserve">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171FDAC6" w14:textId="77777777" w:rsidR="00C16610" w:rsidRPr="00597A4F" w:rsidRDefault="00C16610"/>
    <w:p w14:paraId="3C18AF01" w14:textId="77777777"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19FE815F" w14:textId="77777777" w:rsidR="00C16610" w:rsidRPr="00597A4F" w:rsidRDefault="00C16610"/>
    <w:p w14:paraId="53B5E257" w14:textId="6ECC4F08" w:rsidR="00C16610" w:rsidRPr="00146A41" w:rsidRDefault="009723D8">
      <w:pPr>
        <w:rPr>
          <w:color w:val="auto"/>
        </w:rPr>
      </w:pPr>
      <w:r w:rsidRPr="00597A4F">
        <w:t xml:space="preserve">Organizations should also be aware that if ultimately selected for an award, </w:t>
      </w:r>
      <w:r w:rsidR="00A5437D" w:rsidRPr="00F77180">
        <w:rPr>
          <w:color w:val="auto"/>
        </w:rPr>
        <w:t>DRL requires all recipients of foreign assistance funding to comply with all applicable Department and Federal laws and regulations, including but not limited to the following:</w:t>
      </w:r>
      <w:r w:rsidR="00A5437D">
        <w:rPr>
          <w:color w:val="auto"/>
        </w:rPr>
        <w:t xml:space="preserve"> </w:t>
      </w:r>
      <w:r w:rsidR="00A5437D" w:rsidRPr="00F77180">
        <w:rPr>
          <w:color w:val="auto"/>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00A5437D" w:rsidRPr="00D906AF">
        <w:rPr>
          <w:color w:val="auto"/>
        </w:rPr>
        <w:t>viewed at</w:t>
      </w:r>
      <w:r w:rsidR="00A5437D" w:rsidRPr="00D906AF">
        <w:t xml:space="preserve"> </w:t>
      </w:r>
      <w:hyperlink r:id="rId17" w:history="1">
        <w:r w:rsidR="00A5437D" w:rsidRPr="00D906AF">
          <w:rPr>
            <w:rStyle w:val="Hyperlink"/>
          </w:rPr>
          <w:t>https://www.state.gov/about-us-office-of-the-procurement-executive/</w:t>
        </w:r>
      </w:hyperlink>
      <w:r w:rsidR="00A5437D" w:rsidRPr="00D906AF">
        <w:t xml:space="preserve">.  </w:t>
      </w:r>
      <w:r w:rsidRPr="00597A4F">
        <w:t xml:space="preserve"> </w:t>
      </w:r>
    </w:p>
    <w:p w14:paraId="03B912BA" w14:textId="77777777" w:rsidR="00C16610" w:rsidRPr="00597A4F" w:rsidRDefault="00C16610"/>
    <w:p w14:paraId="6E102B5B" w14:textId="2C011057" w:rsidR="00C16610" w:rsidRPr="00597A4F" w:rsidRDefault="009723D8">
      <w:r w:rsidRPr="00597A4F">
        <w:t>The information in this solicitation and DRL’s PSI for SOIs</w:t>
      </w:r>
      <w:r w:rsidRPr="004503CF">
        <w:t xml:space="preserve">, as </w:t>
      </w:r>
      <w:r w:rsidR="000B708A" w:rsidRPr="004503CF">
        <w:t xml:space="preserve">updated in </w:t>
      </w:r>
      <w:r w:rsidR="00B60E03">
        <w:t>November 2021</w:t>
      </w:r>
      <w:r w:rsidRPr="004503CF">
        <w:t>, is</w:t>
      </w:r>
      <w:r w:rsidRPr="00597A4F">
        <w:t xml:space="preserve">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7D5C2E54" w14:textId="77777777" w:rsidR="00C16610" w:rsidRPr="00597A4F" w:rsidRDefault="00C16610"/>
    <w:p w14:paraId="546A387D" w14:textId="638470F9" w:rsidR="00C16610" w:rsidRDefault="009723D8">
      <w:r w:rsidRPr="000B708A">
        <w:t xml:space="preserve">This solicitation will appear on </w:t>
      </w:r>
      <w:hyperlink r:id="rId18">
        <w:r w:rsidRPr="000B708A">
          <w:rPr>
            <w:color w:val="0000FF"/>
            <w:u w:val="single"/>
          </w:rPr>
          <w:t>www.grants.gov</w:t>
        </w:r>
      </w:hyperlink>
      <w:r w:rsidRPr="000B708A">
        <w:t xml:space="preserve">, </w:t>
      </w:r>
      <w:hyperlink r:id="rId19" w:history="1">
        <w:r w:rsidR="005B5BD9" w:rsidRPr="000748ED">
          <w:rPr>
            <w:rStyle w:val="Hyperlink"/>
          </w:rPr>
          <w:t>SAMS Domestic</w:t>
        </w:r>
      </w:hyperlink>
      <w:r w:rsidR="005B5BD9" w:rsidRPr="000B708A">
        <w:rPr>
          <w:color w:val="0000FF"/>
          <w:u w:val="single"/>
        </w:rPr>
        <w:t xml:space="preserve"> (</w:t>
      </w:r>
      <w:r w:rsidR="002614B4">
        <w:rPr>
          <w:color w:val="0000FF"/>
          <w:u w:val="single"/>
        </w:rPr>
        <w:t>https://mygrants.servicenowservices.com</w:t>
      </w:r>
      <w:r w:rsidR="005B5BD9" w:rsidRPr="000B708A">
        <w:rPr>
          <w:rStyle w:val="Hyperlink"/>
        </w:rPr>
        <w:t>)</w:t>
      </w:r>
      <w:r w:rsidR="00CE3A12" w:rsidRPr="00CE3A12">
        <w:rPr>
          <w:rStyle w:val="Hyperlink"/>
          <w:color w:val="auto"/>
          <w:u w:val="none"/>
        </w:rPr>
        <w:t>,</w:t>
      </w:r>
      <w:r w:rsidRPr="000B708A">
        <w:t xml:space="preserve"> and DRL’s website</w:t>
      </w:r>
      <w:r w:rsidR="008C31B6">
        <w:t xml:space="preserve"> </w:t>
      </w:r>
      <w:hyperlink r:id="rId20" w:history="1">
        <w:r w:rsidR="008C31B6" w:rsidRPr="002647CF">
          <w:rPr>
            <w:rStyle w:val="Hyperlink"/>
          </w:rPr>
          <w:t>https://www.state.gov/statements-of-interest-requests-for-proposals-and-notices-of-funding-opportunity/</w:t>
        </w:r>
      </w:hyperlink>
      <w:r w:rsidR="008C31B6">
        <w:t xml:space="preserve">. </w:t>
      </w:r>
    </w:p>
    <w:p w14:paraId="0A05E383" w14:textId="77777777" w:rsidR="000B708A" w:rsidRPr="00597A4F" w:rsidRDefault="000B708A"/>
    <w:p w14:paraId="57A24E5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08A4237F" w14:textId="77777777" w:rsidR="00C16610" w:rsidRPr="00597A4F" w:rsidRDefault="009723D8">
      <w:r w:rsidRPr="00597A4F">
        <w:lastRenderedPageBreak/>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BF261FB" w14:textId="77777777" w:rsidR="00C16610" w:rsidRPr="00597A4F" w:rsidRDefault="00C16610"/>
    <w:p w14:paraId="3CA59F6B" w14:textId="0C87D9B5"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343AD1" w:rsidRPr="00A77A4E">
          <w:rPr>
            <w:rStyle w:val="Hyperlink"/>
          </w:rPr>
          <w:t>https://www.state.gov/bureaus-offices/under-secretary-for-civilian-security-democracy-and-human-rights/bureau-of-democracy-human-rights-and-labor/</w:t>
        </w:r>
      </w:hyperlink>
      <w:r w:rsidRPr="00597A4F">
        <w:t xml:space="preserve">. </w:t>
      </w:r>
    </w:p>
    <w:p w14:paraId="38E19F6B" w14:textId="77777777" w:rsidR="00C16610" w:rsidRPr="00597A4F" w:rsidRDefault="00C16610"/>
    <w:p w14:paraId="180647F6" w14:textId="6AEEED53" w:rsidR="005B5BD9" w:rsidRPr="00211A57" w:rsidRDefault="009621A2" w:rsidP="00146A41">
      <w:pPr>
        <w:widowControl w:val="0"/>
        <w:numPr>
          <w:ilvl w:val="0"/>
          <w:numId w:val="12"/>
        </w:numPr>
        <w:shd w:val="clear" w:color="auto" w:fill="D9D9D9"/>
        <w:adjustRightInd w:val="0"/>
        <w:textAlignment w:val="baseline"/>
        <w:rPr>
          <w:b/>
        </w:rPr>
      </w:pPr>
      <w:r w:rsidRPr="00597A4F">
        <w:rPr>
          <w:b/>
        </w:rPr>
        <w:t>Contact Information</w:t>
      </w:r>
    </w:p>
    <w:p w14:paraId="4403571F" w14:textId="3984B85B" w:rsidR="005B5BD9" w:rsidRDefault="005B5BD9" w:rsidP="004A6CFB">
      <w:pPr>
        <w:pStyle w:val="NoSpacing"/>
        <w:rPr>
          <w:rFonts w:ascii="Times New Roman" w:hAnsi="Times New Roman" w:cs="Times New Roman"/>
          <w:sz w:val="24"/>
          <w:szCs w:val="24"/>
        </w:rPr>
      </w:pPr>
      <w:r w:rsidRPr="00146A41">
        <w:rPr>
          <w:rFonts w:ascii="Times New Roman" w:hAnsi="Times New Roman" w:cs="Times New Roman"/>
          <w:b/>
          <w:sz w:val="24"/>
          <w:szCs w:val="24"/>
        </w:rPr>
        <w:t>SAMS Domestic Help Desk</w:t>
      </w:r>
      <w:r w:rsidRPr="00146A41">
        <w:rPr>
          <w:rFonts w:ascii="Times New Roman" w:hAnsi="Times New Roman" w:cs="Times New Roman"/>
          <w:sz w:val="24"/>
          <w:szCs w:val="24"/>
        </w:rPr>
        <w:t>:</w:t>
      </w:r>
      <w:r w:rsidRPr="00146A41">
        <w:rPr>
          <w:sz w:val="24"/>
          <w:szCs w:val="24"/>
        </w:rPr>
        <w:t xml:space="preserve">  </w:t>
      </w:r>
      <w:r w:rsidRPr="00597A4F">
        <w:br/>
      </w:r>
      <w:r w:rsidR="004A6CFB" w:rsidRPr="00843769">
        <w:rPr>
          <w:rFonts w:ascii="Times New Roman" w:hAnsi="Times New Roman" w:cs="Times New Roman"/>
          <w:sz w:val="24"/>
          <w:szCs w:val="24"/>
        </w:rPr>
        <w:t xml:space="preserve">For </w:t>
      </w:r>
      <w:r w:rsidR="004A6CFB"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4A6CFB">
        <w:rPr>
          <w:rFonts w:ascii="Times New Roman" w:hAnsi="Times New Roman"/>
          <w:sz w:val="24"/>
          <w:szCs w:val="24"/>
        </w:rPr>
        <w:t>+1 (</w:t>
      </w:r>
      <w:r w:rsidR="004A6CFB" w:rsidRPr="00032C17">
        <w:rPr>
          <w:rFonts w:ascii="Times New Roman" w:hAnsi="Times New Roman"/>
          <w:sz w:val="24"/>
          <w:szCs w:val="24"/>
        </w:rPr>
        <w:t>888</w:t>
      </w:r>
      <w:r w:rsidR="004A6CFB">
        <w:rPr>
          <w:rFonts w:ascii="Times New Roman" w:hAnsi="Times New Roman"/>
          <w:sz w:val="24"/>
          <w:szCs w:val="24"/>
        </w:rPr>
        <w:t xml:space="preserve">) </w:t>
      </w:r>
      <w:r w:rsidR="004A6CFB" w:rsidRPr="00032C17">
        <w:rPr>
          <w:rFonts w:ascii="Times New Roman" w:hAnsi="Times New Roman"/>
          <w:sz w:val="24"/>
          <w:szCs w:val="24"/>
        </w:rPr>
        <w:t xml:space="preserve">313-4567 (toll charges </w:t>
      </w:r>
      <w:r w:rsidR="004A6CFB">
        <w:rPr>
          <w:rFonts w:ascii="Times New Roman" w:hAnsi="Times New Roman"/>
          <w:sz w:val="24"/>
          <w:szCs w:val="24"/>
        </w:rPr>
        <w:t xml:space="preserve">apply </w:t>
      </w:r>
      <w:r w:rsidR="004A6CFB" w:rsidRPr="00032C17">
        <w:rPr>
          <w:rFonts w:ascii="Times New Roman" w:hAnsi="Times New Roman"/>
          <w:sz w:val="24"/>
          <w:szCs w:val="24"/>
        </w:rPr>
        <w:t>for international callers)</w:t>
      </w:r>
      <w:r w:rsidR="004A6CFB" w:rsidRPr="00B230F5">
        <w:rPr>
          <w:rFonts w:ascii="Times New Roman" w:hAnsi="Times New Roman" w:cs="Times New Roman"/>
          <w:sz w:val="24"/>
          <w:szCs w:val="24"/>
        </w:rPr>
        <w:t xml:space="preserve"> or through the Self Service online portal that can be accessed from</w:t>
      </w:r>
      <w:r w:rsidR="009C17EB">
        <w:rPr>
          <w:rFonts w:ascii="Times New Roman" w:hAnsi="Times New Roman" w:cs="Times New Roman"/>
          <w:sz w:val="24"/>
          <w:szCs w:val="24"/>
        </w:rPr>
        <w:t xml:space="preserve"> </w:t>
      </w:r>
      <w:hyperlink r:id="rId22" w:history="1">
        <w:r w:rsidR="009C17EB" w:rsidRPr="00911815">
          <w:rPr>
            <w:rStyle w:val="Hyperlink"/>
            <w:rFonts w:ascii="Times New Roman" w:hAnsi="Times New Roman" w:cs="Times New Roman"/>
            <w:sz w:val="24"/>
            <w:szCs w:val="24"/>
          </w:rPr>
          <w:t>https://mygrants.servicenowservices.com/</w:t>
        </w:r>
      </w:hyperlink>
      <w:r w:rsidR="004A6CFB" w:rsidRPr="00F77180">
        <w:rPr>
          <w:rFonts w:ascii="Times New Roman" w:hAnsi="Times New Roman" w:cs="Times New Roman"/>
          <w:sz w:val="24"/>
          <w:szCs w:val="24"/>
        </w:rPr>
        <w:t>.</w:t>
      </w:r>
      <w:r w:rsidR="004A6CFB" w:rsidRPr="00B230F5">
        <w:rPr>
          <w:rFonts w:ascii="Times New Roman" w:hAnsi="Times New Roman" w:cs="Times New Roman"/>
          <w:sz w:val="24"/>
          <w:szCs w:val="24"/>
        </w:rPr>
        <w:t xml:space="preserve"> </w:t>
      </w:r>
      <w:r w:rsidR="004A6CFB">
        <w:rPr>
          <w:rFonts w:ascii="Times New Roman" w:hAnsi="Times New Roman" w:cs="Times New Roman"/>
          <w:sz w:val="24"/>
          <w:szCs w:val="24"/>
        </w:rPr>
        <w:t xml:space="preserve"> </w:t>
      </w:r>
      <w:r w:rsidR="004A6CFB" w:rsidRPr="00B230F5">
        <w:rPr>
          <w:rFonts w:ascii="Times New Roman" w:hAnsi="Times New Roman" w:cs="Times New Roman"/>
          <w:sz w:val="24"/>
          <w:szCs w:val="24"/>
        </w:rPr>
        <w:t xml:space="preserve">Customer </w:t>
      </w:r>
      <w:r w:rsidR="004A6CFB">
        <w:rPr>
          <w:rFonts w:ascii="Times New Roman" w:hAnsi="Times New Roman" w:cs="Times New Roman"/>
          <w:sz w:val="24"/>
          <w:szCs w:val="24"/>
        </w:rPr>
        <w:t>s</w:t>
      </w:r>
      <w:r w:rsidR="004A6CFB" w:rsidRPr="00B230F5">
        <w:rPr>
          <w:rFonts w:ascii="Times New Roman" w:hAnsi="Times New Roman" w:cs="Times New Roman"/>
          <w:sz w:val="24"/>
          <w:szCs w:val="24"/>
        </w:rPr>
        <w:t>upport is available 24/7.</w:t>
      </w:r>
    </w:p>
    <w:p w14:paraId="18F243CC" w14:textId="211FA73A" w:rsidR="004A6CFB" w:rsidRDefault="004A6CFB" w:rsidP="004A6CFB">
      <w:pPr>
        <w:pStyle w:val="NoSpacing"/>
        <w:rPr>
          <w:rFonts w:ascii="Times New Roman" w:hAnsi="Times New Roman" w:cs="Times New Roman"/>
          <w:sz w:val="24"/>
          <w:szCs w:val="24"/>
        </w:rPr>
      </w:pPr>
    </w:p>
    <w:p w14:paraId="565F25CC" w14:textId="534740D8" w:rsidR="004A6CFB" w:rsidRPr="00146A41" w:rsidRDefault="004A6CFB" w:rsidP="00146A41">
      <w:pPr>
        <w:pStyle w:val="NoSpacing"/>
      </w:pPr>
      <w:r w:rsidRPr="00843769">
        <w:rPr>
          <w:rFonts w:ascii="Times New Roman" w:hAnsi="Times New Roman"/>
          <w:sz w:val="24"/>
          <w:szCs w:val="24"/>
        </w:rPr>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1D29B299" w14:textId="77777777" w:rsidR="004A6CFB" w:rsidRPr="00597A4F" w:rsidRDefault="004A6CFB">
      <w:pPr>
        <w:rPr>
          <w:color w:val="1F497D"/>
        </w:rPr>
      </w:pPr>
    </w:p>
    <w:p w14:paraId="4F32274A" w14:textId="77777777" w:rsidR="00C16610" w:rsidRPr="00597A4F" w:rsidRDefault="009723D8">
      <w:pPr>
        <w:spacing w:before="100"/>
        <w:rPr>
          <w:b/>
        </w:rPr>
      </w:pPr>
      <w:r w:rsidRPr="00597A4F">
        <w:rPr>
          <w:b/>
        </w:rPr>
        <w:t xml:space="preserve">Grants.gov Helpdesk: </w:t>
      </w:r>
    </w:p>
    <w:p w14:paraId="521A125B" w14:textId="437071C7" w:rsidR="00C16610" w:rsidRPr="00597A4F" w:rsidRDefault="004A6CFB">
      <w:r w:rsidRPr="00D906AF">
        <w:t xml:space="preserve">For assistance with Grants.gov accounts and technical issues related to using the system, please call the Contact Center at +1 (800) 518-4726 or email </w:t>
      </w:r>
      <w:hyperlink r:id="rId23" w:history="1">
        <w:r w:rsidRPr="00D906AF">
          <w:rPr>
            <w:rStyle w:val="Hyperlink"/>
          </w:rPr>
          <w:t>support@grants.gov</w:t>
        </w:r>
      </w:hyperlink>
      <w:r w:rsidRPr="00D906AF">
        <w:t>.  The Contact Center is available 24 hours a day, seven days a week, except federal holidays.</w:t>
      </w:r>
      <w:r w:rsidR="009723D8" w:rsidRPr="00597A4F">
        <w:t xml:space="preserve"> </w:t>
      </w:r>
    </w:p>
    <w:p w14:paraId="4D3F0A0B" w14:textId="77777777" w:rsidR="00C16610" w:rsidRPr="00597A4F" w:rsidRDefault="00C16610"/>
    <w:p w14:paraId="067131CC" w14:textId="0D9A58B9" w:rsidR="00C16610" w:rsidRPr="00597A4F" w:rsidRDefault="009723D8" w:rsidP="00146A41">
      <w:bookmarkStart w:id="9" w:name="_Hlk86777075"/>
      <w:r w:rsidRPr="00597A4F">
        <w:t>See</w:t>
      </w:r>
      <w:r w:rsidR="004A6CFB">
        <w:t xml:space="preserve"> </w:t>
      </w:r>
      <w:bookmarkStart w:id="10" w:name="_Hlk86777096"/>
      <w:r w:rsidR="004A6CFB">
        <w:fldChar w:fldCharType="begin"/>
      </w:r>
      <w:r w:rsidR="004A6CFB">
        <w:instrText xml:space="preserve"> HYPERLINK "</w:instrText>
      </w:r>
      <w:r w:rsidR="004A6CFB" w:rsidRPr="004A6CFB">
        <w:instrText>https://www.opm.gov/policy-data-oversight/pay-leave/federal-holidays/</w:instrText>
      </w:r>
      <w:r w:rsidR="004A6CFB">
        <w:instrText xml:space="preserve">" </w:instrText>
      </w:r>
      <w:r w:rsidR="004A6CFB">
        <w:fldChar w:fldCharType="separate"/>
      </w:r>
      <w:r w:rsidR="004A6CFB" w:rsidRPr="00C5001A">
        <w:rPr>
          <w:rStyle w:val="Hyperlink"/>
        </w:rPr>
        <w:t>https://www.opm.gov/policy-data-oversight/pay-leave/federal-holidays/</w:t>
      </w:r>
      <w:r w:rsidR="004A6CFB">
        <w:fldChar w:fldCharType="end"/>
      </w:r>
      <w:r w:rsidR="004A6CFB">
        <w:t xml:space="preserve"> </w:t>
      </w:r>
      <w:bookmarkEnd w:id="10"/>
      <w:r w:rsidRPr="00597A4F">
        <w:t>for a list of federal holidays.</w:t>
      </w:r>
      <w:bookmarkEnd w:id="9"/>
    </w:p>
    <w:p w14:paraId="3F9024DE" w14:textId="77777777" w:rsidR="009621A2" w:rsidRPr="00597A4F" w:rsidRDefault="009621A2"/>
    <w:p w14:paraId="17E3369C" w14:textId="6A5F0DFE" w:rsidR="00C16610" w:rsidRPr="00597A4F" w:rsidRDefault="009723D8" w:rsidP="75F1D78F">
      <w:r>
        <w:t>For technical questions related to this solicitation, please contact</w:t>
      </w:r>
      <w:r w:rsidR="302DE4F1">
        <w:t xml:space="preserve"> </w:t>
      </w:r>
      <w:r w:rsidR="2F3FC9B5" w:rsidRPr="75F1D78F">
        <w:rPr>
          <w:color w:val="242424"/>
        </w:rPr>
        <w:t>drl-genderprograms@state.gov</w:t>
      </w:r>
      <w:r w:rsidRPr="75F1D78F">
        <w:t>.</w:t>
      </w:r>
      <w:r>
        <w:t xml:space="preserve"> </w:t>
      </w:r>
    </w:p>
    <w:p w14:paraId="20E13A02" w14:textId="74C03BDB" w:rsidR="00C16610" w:rsidRPr="00597A4F" w:rsidRDefault="004A6CFB" w:rsidP="75F1D78F">
      <w:r>
        <w:t>Except for technical submission questions, during the RSOI period U.S. Department of State staff in Washington and overseas shall not discuss this competition with applicants until the entire proposal review process has been completed and rejection and approval letters have been transmitted.</w:t>
      </w:r>
      <w:bookmarkStart w:id="11" w:name="h.2et92p0"/>
      <w:bookmarkEnd w:id="11"/>
    </w:p>
    <w:sectPr w:rsidR="00C16610" w:rsidRPr="00597A4F">
      <w:headerReference w:type="default" r:id="rId2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3E951" w14:textId="77777777" w:rsidR="00666318" w:rsidRDefault="00666318">
      <w:r>
        <w:separator/>
      </w:r>
    </w:p>
  </w:endnote>
  <w:endnote w:type="continuationSeparator" w:id="0">
    <w:p w14:paraId="112007E3" w14:textId="77777777" w:rsidR="00666318" w:rsidRDefault="0066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33577" w14:textId="77777777" w:rsidR="00666318" w:rsidRDefault="00666318">
      <w:r>
        <w:separator/>
      </w:r>
    </w:p>
  </w:footnote>
  <w:footnote w:type="continuationSeparator" w:id="0">
    <w:p w14:paraId="690F55E4" w14:textId="77777777" w:rsidR="00666318" w:rsidRDefault="00666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EE69" w14:textId="628B41EB"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CB2945">
      <w:rPr>
        <w:noProof/>
      </w:rPr>
      <w:t>6</w:t>
    </w:r>
    <w:r>
      <w:fldChar w:fldCharType="end"/>
    </w:r>
    <w:r>
      <w:t xml:space="preserve"> -</w:t>
    </w:r>
  </w:p>
  <w:p w14:paraId="60C0320C" w14:textId="77777777"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2740D352"/>
    <w:multiLevelType w:val="hybridMultilevel"/>
    <w:tmpl w:val="EBCEC054"/>
    <w:lvl w:ilvl="0" w:tplc="FAE61732">
      <w:start w:val="1"/>
      <w:numFmt w:val="bullet"/>
      <w:lvlText w:val=""/>
      <w:lvlJc w:val="left"/>
      <w:pPr>
        <w:ind w:left="720" w:hanging="360"/>
      </w:pPr>
      <w:rPr>
        <w:rFonts w:ascii="Symbol" w:hAnsi="Symbol" w:hint="default"/>
      </w:rPr>
    </w:lvl>
    <w:lvl w:ilvl="1" w:tplc="39C47C42">
      <w:start w:val="1"/>
      <w:numFmt w:val="bullet"/>
      <w:lvlText w:val="o"/>
      <w:lvlJc w:val="left"/>
      <w:pPr>
        <w:ind w:left="1440" w:hanging="360"/>
      </w:pPr>
      <w:rPr>
        <w:rFonts w:ascii="Courier New" w:hAnsi="Courier New" w:hint="default"/>
      </w:rPr>
    </w:lvl>
    <w:lvl w:ilvl="2" w:tplc="7882B262">
      <w:start w:val="1"/>
      <w:numFmt w:val="bullet"/>
      <w:lvlText w:val=""/>
      <w:lvlJc w:val="left"/>
      <w:pPr>
        <w:ind w:left="2160" w:hanging="360"/>
      </w:pPr>
      <w:rPr>
        <w:rFonts w:ascii="Wingdings" w:hAnsi="Wingdings" w:hint="default"/>
      </w:rPr>
    </w:lvl>
    <w:lvl w:ilvl="3" w:tplc="DE2CFB60">
      <w:start w:val="1"/>
      <w:numFmt w:val="bullet"/>
      <w:lvlText w:val=""/>
      <w:lvlJc w:val="left"/>
      <w:pPr>
        <w:ind w:left="2880" w:hanging="360"/>
      </w:pPr>
      <w:rPr>
        <w:rFonts w:ascii="Symbol" w:hAnsi="Symbol" w:hint="default"/>
      </w:rPr>
    </w:lvl>
    <w:lvl w:ilvl="4" w:tplc="21ECC304">
      <w:start w:val="1"/>
      <w:numFmt w:val="bullet"/>
      <w:lvlText w:val="o"/>
      <w:lvlJc w:val="left"/>
      <w:pPr>
        <w:ind w:left="3600" w:hanging="360"/>
      </w:pPr>
      <w:rPr>
        <w:rFonts w:ascii="Courier New" w:hAnsi="Courier New" w:hint="default"/>
      </w:rPr>
    </w:lvl>
    <w:lvl w:ilvl="5" w:tplc="FAF4F0AC">
      <w:start w:val="1"/>
      <w:numFmt w:val="bullet"/>
      <w:lvlText w:val=""/>
      <w:lvlJc w:val="left"/>
      <w:pPr>
        <w:ind w:left="4320" w:hanging="360"/>
      </w:pPr>
      <w:rPr>
        <w:rFonts w:ascii="Wingdings" w:hAnsi="Wingdings" w:hint="default"/>
      </w:rPr>
    </w:lvl>
    <w:lvl w:ilvl="6" w:tplc="B9269978">
      <w:start w:val="1"/>
      <w:numFmt w:val="bullet"/>
      <w:lvlText w:val=""/>
      <w:lvlJc w:val="left"/>
      <w:pPr>
        <w:ind w:left="5040" w:hanging="360"/>
      </w:pPr>
      <w:rPr>
        <w:rFonts w:ascii="Symbol" w:hAnsi="Symbol" w:hint="default"/>
      </w:rPr>
    </w:lvl>
    <w:lvl w:ilvl="7" w:tplc="362E0C18">
      <w:start w:val="1"/>
      <w:numFmt w:val="bullet"/>
      <w:lvlText w:val="o"/>
      <w:lvlJc w:val="left"/>
      <w:pPr>
        <w:ind w:left="5760" w:hanging="360"/>
      </w:pPr>
      <w:rPr>
        <w:rFonts w:ascii="Courier New" w:hAnsi="Courier New" w:hint="default"/>
      </w:rPr>
    </w:lvl>
    <w:lvl w:ilvl="8" w:tplc="5D8A15B4">
      <w:start w:val="1"/>
      <w:numFmt w:val="bullet"/>
      <w:lvlText w:val=""/>
      <w:lvlJc w:val="left"/>
      <w:pPr>
        <w:ind w:left="6480" w:hanging="360"/>
      </w:pPr>
      <w:rPr>
        <w:rFonts w:ascii="Wingdings" w:hAnsi="Wingdings" w:hint="default"/>
      </w:rPr>
    </w:lvl>
  </w:abstractNum>
  <w:abstractNum w:abstractNumId="3" w15:restartNumberingAfterBreak="0">
    <w:nsid w:val="358E33DD"/>
    <w:multiLevelType w:val="hybridMultilevel"/>
    <w:tmpl w:val="F64EC12A"/>
    <w:lvl w:ilvl="0" w:tplc="F3884634">
      <w:start w:val="1"/>
      <w:numFmt w:val="bullet"/>
      <w:lvlText w:val=""/>
      <w:lvlJc w:val="left"/>
      <w:pPr>
        <w:ind w:left="720" w:hanging="360"/>
      </w:pPr>
      <w:rPr>
        <w:rFonts w:ascii="Symbol" w:hAnsi="Symbol" w:hint="default"/>
      </w:rPr>
    </w:lvl>
    <w:lvl w:ilvl="1" w:tplc="93C0C4B6">
      <w:start w:val="1"/>
      <w:numFmt w:val="bullet"/>
      <w:lvlText w:val="o"/>
      <w:lvlJc w:val="left"/>
      <w:pPr>
        <w:ind w:left="1440" w:hanging="360"/>
      </w:pPr>
      <w:rPr>
        <w:rFonts w:ascii="Courier New" w:hAnsi="Courier New" w:hint="default"/>
      </w:rPr>
    </w:lvl>
    <w:lvl w:ilvl="2" w:tplc="04DE3CB6">
      <w:start w:val="1"/>
      <w:numFmt w:val="bullet"/>
      <w:lvlText w:val=""/>
      <w:lvlJc w:val="left"/>
      <w:pPr>
        <w:ind w:left="2160" w:hanging="360"/>
      </w:pPr>
      <w:rPr>
        <w:rFonts w:ascii="Wingdings" w:hAnsi="Wingdings" w:hint="default"/>
      </w:rPr>
    </w:lvl>
    <w:lvl w:ilvl="3" w:tplc="911439F0">
      <w:start w:val="1"/>
      <w:numFmt w:val="bullet"/>
      <w:lvlText w:val=""/>
      <w:lvlJc w:val="left"/>
      <w:pPr>
        <w:ind w:left="2880" w:hanging="360"/>
      </w:pPr>
      <w:rPr>
        <w:rFonts w:ascii="Symbol" w:hAnsi="Symbol" w:hint="default"/>
      </w:rPr>
    </w:lvl>
    <w:lvl w:ilvl="4" w:tplc="36B62FDE">
      <w:start w:val="1"/>
      <w:numFmt w:val="bullet"/>
      <w:lvlText w:val="o"/>
      <w:lvlJc w:val="left"/>
      <w:pPr>
        <w:ind w:left="3600" w:hanging="360"/>
      </w:pPr>
      <w:rPr>
        <w:rFonts w:ascii="Courier New" w:hAnsi="Courier New" w:hint="default"/>
      </w:rPr>
    </w:lvl>
    <w:lvl w:ilvl="5" w:tplc="D270AF2C">
      <w:start w:val="1"/>
      <w:numFmt w:val="bullet"/>
      <w:lvlText w:val=""/>
      <w:lvlJc w:val="left"/>
      <w:pPr>
        <w:ind w:left="4320" w:hanging="360"/>
      </w:pPr>
      <w:rPr>
        <w:rFonts w:ascii="Wingdings" w:hAnsi="Wingdings" w:hint="default"/>
      </w:rPr>
    </w:lvl>
    <w:lvl w:ilvl="6" w:tplc="AC8E6C7C">
      <w:start w:val="1"/>
      <w:numFmt w:val="bullet"/>
      <w:lvlText w:val=""/>
      <w:lvlJc w:val="left"/>
      <w:pPr>
        <w:ind w:left="5040" w:hanging="360"/>
      </w:pPr>
      <w:rPr>
        <w:rFonts w:ascii="Symbol" w:hAnsi="Symbol" w:hint="default"/>
      </w:rPr>
    </w:lvl>
    <w:lvl w:ilvl="7" w:tplc="6A280BD2">
      <w:start w:val="1"/>
      <w:numFmt w:val="bullet"/>
      <w:lvlText w:val="o"/>
      <w:lvlJc w:val="left"/>
      <w:pPr>
        <w:ind w:left="5760" w:hanging="360"/>
      </w:pPr>
      <w:rPr>
        <w:rFonts w:ascii="Courier New" w:hAnsi="Courier New" w:hint="default"/>
      </w:rPr>
    </w:lvl>
    <w:lvl w:ilvl="8" w:tplc="C316AF26">
      <w:start w:val="1"/>
      <w:numFmt w:val="bullet"/>
      <w:lvlText w:val=""/>
      <w:lvlJc w:val="left"/>
      <w:pPr>
        <w:ind w:left="6480" w:hanging="360"/>
      </w:pPr>
      <w:rPr>
        <w:rFonts w:ascii="Wingdings" w:hAnsi="Wingdings" w:hint="default"/>
      </w:rPr>
    </w:lvl>
  </w:abstractNum>
  <w:abstractNum w:abstractNumId="4" w15:restartNumberingAfterBreak="0">
    <w:nsid w:val="37311B5F"/>
    <w:multiLevelType w:val="hybridMultilevel"/>
    <w:tmpl w:val="72E8C37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4C897"/>
    <w:multiLevelType w:val="hybridMultilevel"/>
    <w:tmpl w:val="B240E6C8"/>
    <w:lvl w:ilvl="0" w:tplc="171E4662">
      <w:start w:val="1"/>
      <w:numFmt w:val="bullet"/>
      <w:lvlText w:val=""/>
      <w:lvlJc w:val="left"/>
      <w:pPr>
        <w:ind w:left="720" w:hanging="360"/>
      </w:pPr>
      <w:rPr>
        <w:rFonts w:ascii="Symbol" w:hAnsi="Symbol" w:hint="default"/>
      </w:rPr>
    </w:lvl>
    <w:lvl w:ilvl="1" w:tplc="AC2A6E16">
      <w:start w:val="1"/>
      <w:numFmt w:val="bullet"/>
      <w:lvlText w:val="o"/>
      <w:lvlJc w:val="left"/>
      <w:pPr>
        <w:ind w:left="1440" w:hanging="360"/>
      </w:pPr>
      <w:rPr>
        <w:rFonts w:ascii="Courier New" w:hAnsi="Courier New" w:hint="default"/>
      </w:rPr>
    </w:lvl>
    <w:lvl w:ilvl="2" w:tplc="B22A851E">
      <w:start w:val="1"/>
      <w:numFmt w:val="bullet"/>
      <w:lvlText w:val=""/>
      <w:lvlJc w:val="left"/>
      <w:pPr>
        <w:ind w:left="2160" w:hanging="360"/>
      </w:pPr>
      <w:rPr>
        <w:rFonts w:ascii="Wingdings" w:hAnsi="Wingdings" w:hint="default"/>
      </w:rPr>
    </w:lvl>
    <w:lvl w:ilvl="3" w:tplc="5DE0C452">
      <w:start w:val="1"/>
      <w:numFmt w:val="bullet"/>
      <w:lvlText w:val=""/>
      <w:lvlJc w:val="left"/>
      <w:pPr>
        <w:ind w:left="2880" w:hanging="360"/>
      </w:pPr>
      <w:rPr>
        <w:rFonts w:ascii="Symbol" w:hAnsi="Symbol" w:hint="default"/>
      </w:rPr>
    </w:lvl>
    <w:lvl w:ilvl="4" w:tplc="067403AA">
      <w:start w:val="1"/>
      <w:numFmt w:val="bullet"/>
      <w:lvlText w:val="o"/>
      <w:lvlJc w:val="left"/>
      <w:pPr>
        <w:ind w:left="3600" w:hanging="360"/>
      </w:pPr>
      <w:rPr>
        <w:rFonts w:ascii="Courier New" w:hAnsi="Courier New" w:hint="default"/>
      </w:rPr>
    </w:lvl>
    <w:lvl w:ilvl="5" w:tplc="DCEAC060">
      <w:start w:val="1"/>
      <w:numFmt w:val="bullet"/>
      <w:lvlText w:val=""/>
      <w:lvlJc w:val="left"/>
      <w:pPr>
        <w:ind w:left="4320" w:hanging="360"/>
      </w:pPr>
      <w:rPr>
        <w:rFonts w:ascii="Wingdings" w:hAnsi="Wingdings" w:hint="default"/>
      </w:rPr>
    </w:lvl>
    <w:lvl w:ilvl="6" w:tplc="B25A9E10">
      <w:start w:val="1"/>
      <w:numFmt w:val="bullet"/>
      <w:lvlText w:val=""/>
      <w:lvlJc w:val="left"/>
      <w:pPr>
        <w:ind w:left="5040" w:hanging="360"/>
      </w:pPr>
      <w:rPr>
        <w:rFonts w:ascii="Symbol" w:hAnsi="Symbol" w:hint="default"/>
      </w:rPr>
    </w:lvl>
    <w:lvl w:ilvl="7" w:tplc="6270C6F0">
      <w:start w:val="1"/>
      <w:numFmt w:val="bullet"/>
      <w:lvlText w:val="o"/>
      <w:lvlJc w:val="left"/>
      <w:pPr>
        <w:ind w:left="5760" w:hanging="360"/>
      </w:pPr>
      <w:rPr>
        <w:rFonts w:ascii="Courier New" w:hAnsi="Courier New" w:hint="default"/>
      </w:rPr>
    </w:lvl>
    <w:lvl w:ilvl="8" w:tplc="73B446A0">
      <w:start w:val="1"/>
      <w:numFmt w:val="bullet"/>
      <w:lvlText w:val=""/>
      <w:lvlJc w:val="left"/>
      <w:pPr>
        <w:ind w:left="6480" w:hanging="360"/>
      </w:pPr>
      <w:rPr>
        <w:rFonts w:ascii="Wingdings" w:hAnsi="Wingdings" w:hint="default"/>
      </w:rPr>
    </w:lvl>
  </w:abstractNum>
  <w:abstractNum w:abstractNumId="6"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8"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64E4DFE3"/>
    <w:multiLevelType w:val="hybridMultilevel"/>
    <w:tmpl w:val="69185208"/>
    <w:lvl w:ilvl="0" w:tplc="6BD2C1BA">
      <w:start w:val="1"/>
      <w:numFmt w:val="bullet"/>
      <w:lvlText w:val=""/>
      <w:lvlJc w:val="left"/>
      <w:pPr>
        <w:ind w:left="720" w:hanging="360"/>
      </w:pPr>
      <w:rPr>
        <w:rFonts w:ascii="Symbol" w:hAnsi="Symbol" w:hint="default"/>
      </w:rPr>
    </w:lvl>
    <w:lvl w:ilvl="1" w:tplc="9260E76C">
      <w:start w:val="1"/>
      <w:numFmt w:val="bullet"/>
      <w:lvlText w:val="o"/>
      <w:lvlJc w:val="left"/>
      <w:pPr>
        <w:ind w:left="1440" w:hanging="360"/>
      </w:pPr>
      <w:rPr>
        <w:rFonts w:ascii="Courier New" w:hAnsi="Courier New" w:hint="default"/>
      </w:rPr>
    </w:lvl>
    <w:lvl w:ilvl="2" w:tplc="CD6ADCB8">
      <w:start w:val="1"/>
      <w:numFmt w:val="bullet"/>
      <w:lvlText w:val=""/>
      <w:lvlJc w:val="left"/>
      <w:pPr>
        <w:ind w:left="2160" w:hanging="360"/>
      </w:pPr>
      <w:rPr>
        <w:rFonts w:ascii="Wingdings" w:hAnsi="Wingdings" w:hint="default"/>
      </w:rPr>
    </w:lvl>
    <w:lvl w:ilvl="3" w:tplc="2722A592">
      <w:start w:val="1"/>
      <w:numFmt w:val="bullet"/>
      <w:lvlText w:val=""/>
      <w:lvlJc w:val="left"/>
      <w:pPr>
        <w:ind w:left="2880" w:hanging="360"/>
      </w:pPr>
      <w:rPr>
        <w:rFonts w:ascii="Symbol" w:hAnsi="Symbol" w:hint="default"/>
      </w:rPr>
    </w:lvl>
    <w:lvl w:ilvl="4" w:tplc="6F8A6498">
      <w:start w:val="1"/>
      <w:numFmt w:val="bullet"/>
      <w:lvlText w:val="o"/>
      <w:lvlJc w:val="left"/>
      <w:pPr>
        <w:ind w:left="3600" w:hanging="360"/>
      </w:pPr>
      <w:rPr>
        <w:rFonts w:ascii="Courier New" w:hAnsi="Courier New" w:hint="default"/>
      </w:rPr>
    </w:lvl>
    <w:lvl w:ilvl="5" w:tplc="84AC4358">
      <w:start w:val="1"/>
      <w:numFmt w:val="bullet"/>
      <w:lvlText w:val=""/>
      <w:lvlJc w:val="left"/>
      <w:pPr>
        <w:ind w:left="4320" w:hanging="360"/>
      </w:pPr>
      <w:rPr>
        <w:rFonts w:ascii="Wingdings" w:hAnsi="Wingdings" w:hint="default"/>
      </w:rPr>
    </w:lvl>
    <w:lvl w:ilvl="6" w:tplc="15FA7F5C">
      <w:start w:val="1"/>
      <w:numFmt w:val="bullet"/>
      <w:lvlText w:val=""/>
      <w:lvlJc w:val="left"/>
      <w:pPr>
        <w:ind w:left="5040" w:hanging="360"/>
      </w:pPr>
      <w:rPr>
        <w:rFonts w:ascii="Symbol" w:hAnsi="Symbol" w:hint="default"/>
      </w:rPr>
    </w:lvl>
    <w:lvl w:ilvl="7" w:tplc="5FD24EF8">
      <w:start w:val="1"/>
      <w:numFmt w:val="bullet"/>
      <w:lvlText w:val="o"/>
      <w:lvlJc w:val="left"/>
      <w:pPr>
        <w:ind w:left="5760" w:hanging="360"/>
      </w:pPr>
      <w:rPr>
        <w:rFonts w:ascii="Courier New" w:hAnsi="Courier New" w:hint="default"/>
      </w:rPr>
    </w:lvl>
    <w:lvl w:ilvl="8" w:tplc="E910CEDA">
      <w:start w:val="1"/>
      <w:numFmt w:val="bullet"/>
      <w:lvlText w:val=""/>
      <w:lvlJc w:val="left"/>
      <w:pPr>
        <w:ind w:left="6480" w:hanging="360"/>
      </w:pPr>
      <w:rPr>
        <w:rFonts w:ascii="Wingdings" w:hAnsi="Wingdings" w:hint="default"/>
      </w:rPr>
    </w:lvl>
  </w:abstractNum>
  <w:abstractNum w:abstractNumId="12"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416CE4"/>
    <w:multiLevelType w:val="hybridMultilevel"/>
    <w:tmpl w:val="82742530"/>
    <w:lvl w:ilvl="0" w:tplc="0A0CD302">
      <w:start w:val="1"/>
      <w:numFmt w:val="bullet"/>
      <w:lvlText w:val=""/>
      <w:lvlJc w:val="left"/>
      <w:pPr>
        <w:ind w:left="720" w:hanging="360"/>
      </w:pPr>
      <w:rPr>
        <w:rFonts w:ascii="Symbol" w:hAnsi="Symbol" w:hint="default"/>
      </w:rPr>
    </w:lvl>
    <w:lvl w:ilvl="1" w:tplc="A1607188">
      <w:start w:val="1"/>
      <w:numFmt w:val="bullet"/>
      <w:lvlText w:val="o"/>
      <w:lvlJc w:val="left"/>
      <w:pPr>
        <w:ind w:left="1440" w:hanging="360"/>
      </w:pPr>
      <w:rPr>
        <w:rFonts w:ascii="Courier New" w:hAnsi="Courier New" w:hint="default"/>
      </w:rPr>
    </w:lvl>
    <w:lvl w:ilvl="2" w:tplc="DDE2A0F0">
      <w:start w:val="1"/>
      <w:numFmt w:val="bullet"/>
      <w:lvlText w:val=""/>
      <w:lvlJc w:val="left"/>
      <w:pPr>
        <w:ind w:left="2160" w:hanging="360"/>
      </w:pPr>
      <w:rPr>
        <w:rFonts w:ascii="Wingdings" w:hAnsi="Wingdings" w:hint="default"/>
      </w:rPr>
    </w:lvl>
    <w:lvl w:ilvl="3" w:tplc="C0B43392">
      <w:start w:val="1"/>
      <w:numFmt w:val="bullet"/>
      <w:lvlText w:val=""/>
      <w:lvlJc w:val="left"/>
      <w:pPr>
        <w:ind w:left="2880" w:hanging="360"/>
      </w:pPr>
      <w:rPr>
        <w:rFonts w:ascii="Symbol" w:hAnsi="Symbol" w:hint="default"/>
      </w:rPr>
    </w:lvl>
    <w:lvl w:ilvl="4" w:tplc="D408DC6A">
      <w:start w:val="1"/>
      <w:numFmt w:val="bullet"/>
      <w:lvlText w:val="o"/>
      <w:lvlJc w:val="left"/>
      <w:pPr>
        <w:ind w:left="3600" w:hanging="360"/>
      </w:pPr>
      <w:rPr>
        <w:rFonts w:ascii="Courier New" w:hAnsi="Courier New" w:hint="default"/>
      </w:rPr>
    </w:lvl>
    <w:lvl w:ilvl="5" w:tplc="8654D108">
      <w:start w:val="1"/>
      <w:numFmt w:val="bullet"/>
      <w:lvlText w:val=""/>
      <w:lvlJc w:val="left"/>
      <w:pPr>
        <w:ind w:left="4320" w:hanging="360"/>
      </w:pPr>
      <w:rPr>
        <w:rFonts w:ascii="Wingdings" w:hAnsi="Wingdings" w:hint="default"/>
      </w:rPr>
    </w:lvl>
    <w:lvl w:ilvl="6" w:tplc="C888B698">
      <w:start w:val="1"/>
      <w:numFmt w:val="bullet"/>
      <w:lvlText w:val=""/>
      <w:lvlJc w:val="left"/>
      <w:pPr>
        <w:ind w:left="5040" w:hanging="360"/>
      </w:pPr>
      <w:rPr>
        <w:rFonts w:ascii="Symbol" w:hAnsi="Symbol" w:hint="default"/>
      </w:rPr>
    </w:lvl>
    <w:lvl w:ilvl="7" w:tplc="63B47DC8">
      <w:start w:val="1"/>
      <w:numFmt w:val="bullet"/>
      <w:lvlText w:val="o"/>
      <w:lvlJc w:val="left"/>
      <w:pPr>
        <w:ind w:left="5760" w:hanging="360"/>
      </w:pPr>
      <w:rPr>
        <w:rFonts w:ascii="Courier New" w:hAnsi="Courier New" w:hint="default"/>
      </w:rPr>
    </w:lvl>
    <w:lvl w:ilvl="8" w:tplc="0546C602">
      <w:start w:val="1"/>
      <w:numFmt w:val="bullet"/>
      <w:lvlText w:val=""/>
      <w:lvlJc w:val="left"/>
      <w:pPr>
        <w:ind w:left="6480" w:hanging="360"/>
      </w:pPr>
      <w:rPr>
        <w:rFonts w:ascii="Wingdings" w:hAnsi="Wingdings" w:hint="default"/>
      </w:rPr>
    </w:lvl>
  </w:abstractNum>
  <w:abstractNum w:abstractNumId="14"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16cid:durableId="1737898761">
    <w:abstractNumId w:val="13"/>
  </w:num>
  <w:num w:numId="2" w16cid:durableId="1844314786">
    <w:abstractNumId w:val="11"/>
  </w:num>
  <w:num w:numId="3" w16cid:durableId="1040975192">
    <w:abstractNumId w:val="2"/>
  </w:num>
  <w:num w:numId="4" w16cid:durableId="1105805565">
    <w:abstractNumId w:val="5"/>
  </w:num>
  <w:num w:numId="5" w16cid:durableId="1875772771">
    <w:abstractNumId w:val="3"/>
  </w:num>
  <w:num w:numId="6" w16cid:durableId="1693337873">
    <w:abstractNumId w:val="1"/>
  </w:num>
  <w:num w:numId="7" w16cid:durableId="971717516">
    <w:abstractNumId w:val="0"/>
  </w:num>
  <w:num w:numId="8" w16cid:durableId="176775277">
    <w:abstractNumId w:val="9"/>
  </w:num>
  <w:num w:numId="9" w16cid:durableId="1380281052">
    <w:abstractNumId w:val="10"/>
  </w:num>
  <w:num w:numId="10" w16cid:durableId="98767921">
    <w:abstractNumId w:val="7"/>
  </w:num>
  <w:num w:numId="11" w16cid:durableId="299770305">
    <w:abstractNumId w:val="14"/>
  </w:num>
  <w:num w:numId="12" w16cid:durableId="1944996129">
    <w:abstractNumId w:val="8"/>
  </w:num>
  <w:num w:numId="13" w16cid:durableId="548685269">
    <w:abstractNumId w:val="6"/>
  </w:num>
  <w:num w:numId="14" w16cid:durableId="693459426">
    <w:abstractNumId w:val="4"/>
  </w:num>
  <w:num w:numId="15" w16cid:durableId="4262741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10"/>
    <w:rsid w:val="00050F86"/>
    <w:rsid w:val="00055DE3"/>
    <w:rsid w:val="000748ED"/>
    <w:rsid w:val="0007643A"/>
    <w:rsid w:val="000A49BC"/>
    <w:rsid w:val="000B46AA"/>
    <w:rsid w:val="000B66C1"/>
    <w:rsid w:val="000B708A"/>
    <w:rsid w:val="00144A0A"/>
    <w:rsid w:val="00146A41"/>
    <w:rsid w:val="00150C73"/>
    <w:rsid w:val="00166ABB"/>
    <w:rsid w:val="0019049D"/>
    <w:rsid w:val="00192F51"/>
    <w:rsid w:val="001A769B"/>
    <w:rsid w:val="00211A57"/>
    <w:rsid w:val="0023569F"/>
    <w:rsid w:val="002364C3"/>
    <w:rsid w:val="002614B4"/>
    <w:rsid w:val="00271B4D"/>
    <w:rsid w:val="00304A00"/>
    <w:rsid w:val="00313D74"/>
    <w:rsid w:val="00335D35"/>
    <w:rsid w:val="00343AD1"/>
    <w:rsid w:val="0036756D"/>
    <w:rsid w:val="003675E4"/>
    <w:rsid w:val="0038737A"/>
    <w:rsid w:val="003955B4"/>
    <w:rsid w:val="003A402F"/>
    <w:rsid w:val="003C65E2"/>
    <w:rsid w:val="004129C8"/>
    <w:rsid w:val="00423830"/>
    <w:rsid w:val="004364DB"/>
    <w:rsid w:val="004503CF"/>
    <w:rsid w:val="004A6CFB"/>
    <w:rsid w:val="004B56B5"/>
    <w:rsid w:val="004C58D7"/>
    <w:rsid w:val="0051378F"/>
    <w:rsid w:val="00523662"/>
    <w:rsid w:val="0053450D"/>
    <w:rsid w:val="00550E69"/>
    <w:rsid w:val="00552D16"/>
    <w:rsid w:val="00597A4F"/>
    <w:rsid w:val="005A73C1"/>
    <w:rsid w:val="005B5BD9"/>
    <w:rsid w:val="005F0CFD"/>
    <w:rsid w:val="006157C2"/>
    <w:rsid w:val="006379BD"/>
    <w:rsid w:val="00666318"/>
    <w:rsid w:val="00674978"/>
    <w:rsid w:val="006A61AB"/>
    <w:rsid w:val="006D0EE0"/>
    <w:rsid w:val="00725F8F"/>
    <w:rsid w:val="007547E2"/>
    <w:rsid w:val="007638F1"/>
    <w:rsid w:val="00772292"/>
    <w:rsid w:val="00777F5A"/>
    <w:rsid w:val="007823EA"/>
    <w:rsid w:val="007A5611"/>
    <w:rsid w:val="007B0E8F"/>
    <w:rsid w:val="007D2384"/>
    <w:rsid w:val="007D516A"/>
    <w:rsid w:val="007E54E9"/>
    <w:rsid w:val="008821C3"/>
    <w:rsid w:val="008C31B6"/>
    <w:rsid w:val="008C61ED"/>
    <w:rsid w:val="008D0030"/>
    <w:rsid w:val="008E4A86"/>
    <w:rsid w:val="009621A2"/>
    <w:rsid w:val="00966AB4"/>
    <w:rsid w:val="00967568"/>
    <w:rsid w:val="009723D8"/>
    <w:rsid w:val="00976920"/>
    <w:rsid w:val="009844E5"/>
    <w:rsid w:val="00990228"/>
    <w:rsid w:val="009911B0"/>
    <w:rsid w:val="009A3D5D"/>
    <w:rsid w:val="009C17EB"/>
    <w:rsid w:val="009C1A23"/>
    <w:rsid w:val="009E7C97"/>
    <w:rsid w:val="009F2162"/>
    <w:rsid w:val="00A10C77"/>
    <w:rsid w:val="00A33056"/>
    <w:rsid w:val="00A44BD3"/>
    <w:rsid w:val="00A50AE6"/>
    <w:rsid w:val="00A5437D"/>
    <w:rsid w:val="00A97D2B"/>
    <w:rsid w:val="00AB0144"/>
    <w:rsid w:val="00B23421"/>
    <w:rsid w:val="00B60E03"/>
    <w:rsid w:val="00B6569B"/>
    <w:rsid w:val="00B77E06"/>
    <w:rsid w:val="00B8605A"/>
    <w:rsid w:val="00BB6EF3"/>
    <w:rsid w:val="00BB78F3"/>
    <w:rsid w:val="00BD2C22"/>
    <w:rsid w:val="00BD2FDA"/>
    <w:rsid w:val="00BE087A"/>
    <w:rsid w:val="00BE796E"/>
    <w:rsid w:val="00BF5B6D"/>
    <w:rsid w:val="00C00EC0"/>
    <w:rsid w:val="00C16610"/>
    <w:rsid w:val="00C65F85"/>
    <w:rsid w:val="00C937AA"/>
    <w:rsid w:val="00CA4BD4"/>
    <w:rsid w:val="00CB2945"/>
    <w:rsid w:val="00CB2D86"/>
    <w:rsid w:val="00CB6AA8"/>
    <w:rsid w:val="00CB6DA4"/>
    <w:rsid w:val="00CC7BB3"/>
    <w:rsid w:val="00CE3A12"/>
    <w:rsid w:val="00CE75A0"/>
    <w:rsid w:val="00D0682B"/>
    <w:rsid w:val="00D26C43"/>
    <w:rsid w:val="00DC670E"/>
    <w:rsid w:val="00E426D3"/>
    <w:rsid w:val="00EB53B7"/>
    <w:rsid w:val="00ED75A9"/>
    <w:rsid w:val="00EF26FF"/>
    <w:rsid w:val="00EF4082"/>
    <w:rsid w:val="00F0674C"/>
    <w:rsid w:val="00F40AC1"/>
    <w:rsid w:val="00F51FE1"/>
    <w:rsid w:val="00F66117"/>
    <w:rsid w:val="00F766D9"/>
    <w:rsid w:val="00FD211F"/>
    <w:rsid w:val="00FD4207"/>
    <w:rsid w:val="02829B1D"/>
    <w:rsid w:val="04300BF7"/>
    <w:rsid w:val="053942DB"/>
    <w:rsid w:val="06B7B1C5"/>
    <w:rsid w:val="0956B988"/>
    <w:rsid w:val="0AE9DE6A"/>
    <w:rsid w:val="0C3B1DDC"/>
    <w:rsid w:val="0EDA259F"/>
    <w:rsid w:val="10F566A2"/>
    <w:rsid w:val="134F057D"/>
    <w:rsid w:val="19558BC8"/>
    <w:rsid w:val="19BE93AD"/>
    <w:rsid w:val="1A21EA39"/>
    <w:rsid w:val="1A30F24A"/>
    <w:rsid w:val="1AEB442D"/>
    <w:rsid w:val="1C11CD0B"/>
    <w:rsid w:val="1F64B1E0"/>
    <w:rsid w:val="1F7C90F6"/>
    <w:rsid w:val="21DBC7E3"/>
    <w:rsid w:val="2309B487"/>
    <w:rsid w:val="23EDE8C7"/>
    <w:rsid w:val="2736FB77"/>
    <w:rsid w:val="27D372B7"/>
    <w:rsid w:val="281C5B33"/>
    <w:rsid w:val="2B122206"/>
    <w:rsid w:val="2EC4A80A"/>
    <w:rsid w:val="2F34DBB7"/>
    <w:rsid w:val="2F3FC9B5"/>
    <w:rsid w:val="2F5331C2"/>
    <w:rsid w:val="2FAFDC0C"/>
    <w:rsid w:val="302DE4F1"/>
    <w:rsid w:val="303A2C2D"/>
    <w:rsid w:val="32E50394"/>
    <w:rsid w:val="34F9C994"/>
    <w:rsid w:val="37ADA60D"/>
    <w:rsid w:val="3D32D814"/>
    <w:rsid w:val="3F633829"/>
    <w:rsid w:val="3F647A8A"/>
    <w:rsid w:val="449EE545"/>
    <w:rsid w:val="45102C45"/>
    <w:rsid w:val="4541BBD0"/>
    <w:rsid w:val="4590273A"/>
    <w:rsid w:val="45C2C05F"/>
    <w:rsid w:val="48CADF77"/>
    <w:rsid w:val="498EC39B"/>
    <w:rsid w:val="4A1DBCB7"/>
    <w:rsid w:val="503D5958"/>
    <w:rsid w:val="505F9284"/>
    <w:rsid w:val="51F1094B"/>
    <w:rsid w:val="597A5A00"/>
    <w:rsid w:val="5B4EEA35"/>
    <w:rsid w:val="5B59F20A"/>
    <w:rsid w:val="5F3685EB"/>
    <w:rsid w:val="615F1FA7"/>
    <w:rsid w:val="6316341B"/>
    <w:rsid w:val="643FF323"/>
    <w:rsid w:val="6496C069"/>
    <w:rsid w:val="6539F6AB"/>
    <w:rsid w:val="65B4EECA"/>
    <w:rsid w:val="65B5FE21"/>
    <w:rsid w:val="67BA4E85"/>
    <w:rsid w:val="68236C3B"/>
    <w:rsid w:val="6C8EDABA"/>
    <w:rsid w:val="6D5EF123"/>
    <w:rsid w:val="6DE8CDD2"/>
    <w:rsid w:val="73591D03"/>
    <w:rsid w:val="745090D6"/>
    <w:rsid w:val="75F1D78F"/>
    <w:rsid w:val="766BE62D"/>
    <w:rsid w:val="784CD2CA"/>
    <w:rsid w:val="7B3A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82B16"/>
  <w15:docId w15:val="{42302812-2331-4271-B6D6-3EDDB9BF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character" w:styleId="UnresolvedMention">
    <w:name w:val="Unresolved Mention"/>
    <w:basedOn w:val="DefaultParagraphFont"/>
    <w:uiPriority w:val="99"/>
    <w:semiHidden/>
    <w:unhideWhenUsed/>
    <w:rsid w:val="00D0682B"/>
    <w:rPr>
      <w:color w:val="605E5C"/>
      <w:shd w:val="clear" w:color="auto" w:fill="E1DFDD"/>
    </w:rPr>
  </w:style>
  <w:style w:type="character" w:customStyle="1" w:styleId="normaltextrun">
    <w:name w:val="normaltextrun"/>
    <w:basedOn w:val="DefaultParagraphFont"/>
    <w:rsid w:val="449EE545"/>
  </w:style>
  <w:style w:type="character" w:customStyle="1" w:styleId="advancedproofingissue">
    <w:name w:val="advancedproofingissue"/>
    <w:basedOn w:val="DefaultParagraphFont"/>
    <w:rsid w:val="449EE545"/>
  </w:style>
  <w:style w:type="character" w:customStyle="1" w:styleId="eop">
    <w:name w:val="eop"/>
    <w:basedOn w:val="DefaultParagraphFont"/>
    <w:rsid w:val="449EE545"/>
  </w:style>
  <w:style w:type="character" w:customStyle="1" w:styleId="contextualspellingandgrammarerror">
    <w:name w:val="contextualspellingandgrammarerror"/>
    <w:basedOn w:val="DefaultParagraphFont"/>
    <w:rsid w:val="449EE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 TargetMode="External"/><Relationship Id="rId13" Type="http://schemas.openxmlformats.org/officeDocument/2006/relationships/hyperlink" Target="https://mygrants.service-now.com/grants/portal_login.do" TargetMode="External"/><Relationship Id="rId18" Type="http://schemas.openxmlformats.org/officeDocument/2006/relationships/hyperlink" Target="http://www.grants.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s://www.state.gov/about-us-office-of-the-procurement-executiv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info.gov/content/pkg/USCODE-2017-title22/html/USCODE-2017-title22-chap32-subchapIII-partI-sec2378d.htm"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tate.gov/foreign-terrorist-organizations/" TargetMode="External"/><Relationship Id="rId23" Type="http://schemas.openxmlformats.org/officeDocument/2006/relationships/hyperlink" Target="mailto:support@grants.gov" TargetMode="External"/><Relationship Id="rId10" Type="http://schemas.openxmlformats.org/officeDocument/2006/relationships/hyperlink" Target="https://www.state.gov/bureau-of-democracy-human-rights-and-labor/programs-and-grants/" TargetMode="External"/><Relationship Id="rId19"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proposal-submission-instructions/" TargetMode="External"/><Relationship Id="rId22" Type="http://schemas.openxmlformats.org/officeDocument/2006/relationships/hyperlink" Target="https://mygrants.servicenow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CA49-6CC8-4DA2-9816-06995D3D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4367</Words>
  <Characters>24893</Characters>
  <Application>Microsoft Office Word</Application>
  <DocSecurity>0</DocSecurity>
  <Lines>207</Lines>
  <Paragraphs>58</Paragraphs>
  <ScaleCrop>false</ScaleCrop>
  <Company>U S Department of State</Company>
  <LinksUpToDate>false</LinksUpToDate>
  <CharactersWithSpaces>29202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Holt, Selina M</cp:lastModifiedBy>
  <cp:revision>2</cp:revision>
  <cp:lastPrinted>2017-10-23T17:04:00Z</cp:lastPrinted>
  <dcterms:created xsi:type="dcterms:W3CDTF">2023-01-17T13:24:00Z</dcterms:created>
  <dcterms:modified xsi:type="dcterms:W3CDTF">2023-01-17T13:24:00Z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2021-11-03T00:31:24Z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fc45603c-e07c-443f-b1ae-b486a0dad68f</vt:lpwstr>
  </property>
  <property fmtid="{D5CDD505-2E9C-101B-9397-08002B2CF9AE}" pid="8" name="MSIP_Label_1665d9ee-429a-4d5f-97cc-cfb56e044a6e_ContentBits">
    <vt:lpwstr>0</vt:lpwstr>
  </property>
</Properties>
</file>