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D695F" w14:textId="45E88899" w:rsidR="00322F19" w:rsidRDefault="477ECFBE" w:rsidP="477ECFBE">
      <w:pPr>
        <w:spacing w:line="240" w:lineRule="auto"/>
        <w:jc w:val="center"/>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U.S. DEPARTMENT OF STATE</w:t>
      </w:r>
      <w:r w:rsidRPr="477ECFBE">
        <w:rPr>
          <w:rFonts w:ascii="Times New Roman" w:eastAsia="Times New Roman" w:hAnsi="Times New Roman" w:cs="Times New Roman"/>
          <w:color w:val="000000" w:themeColor="text1"/>
          <w:sz w:val="24"/>
          <w:szCs w:val="24"/>
        </w:rPr>
        <w:t> </w:t>
      </w:r>
      <w:r w:rsidR="00322F19">
        <w:br/>
      </w:r>
      <w:r w:rsidRPr="477ECFBE">
        <w:rPr>
          <w:rFonts w:ascii="Times New Roman" w:eastAsia="Times New Roman" w:hAnsi="Times New Roman" w:cs="Times New Roman"/>
          <w:color w:val="000000" w:themeColor="text1"/>
          <w:sz w:val="24"/>
          <w:szCs w:val="24"/>
        </w:rPr>
        <w:t>U.S. </w:t>
      </w:r>
      <w:r w:rsidRPr="477ECFBE">
        <w:rPr>
          <w:rFonts w:ascii="Times New Roman" w:eastAsia="Times New Roman" w:hAnsi="Times New Roman" w:cs="Times New Roman"/>
          <w:b/>
          <w:bCs/>
          <w:color w:val="000000" w:themeColor="text1"/>
          <w:sz w:val="24"/>
          <w:szCs w:val="24"/>
          <w:lang w:val="en-NZ"/>
        </w:rPr>
        <w:t>EMBASSY NEW ZEALAND, PUBLIC AFFAIRS SECTION</w:t>
      </w:r>
      <w:r w:rsidRPr="477ECFBE">
        <w:rPr>
          <w:rFonts w:ascii="Times New Roman" w:eastAsia="Times New Roman" w:hAnsi="Times New Roman" w:cs="Times New Roman"/>
          <w:color w:val="000000" w:themeColor="text1"/>
          <w:sz w:val="24"/>
          <w:szCs w:val="24"/>
        </w:rPr>
        <w:t> </w:t>
      </w:r>
    </w:p>
    <w:p w14:paraId="22B5F354" w14:textId="3C038A7A" w:rsidR="00322F19" w:rsidRDefault="477ECFBE" w:rsidP="477ECFBE">
      <w:pPr>
        <w:spacing w:line="240" w:lineRule="auto"/>
        <w:jc w:val="center"/>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Notice of Funding Opportunity</w:t>
      </w:r>
      <w:r w:rsidRPr="477ECFBE">
        <w:rPr>
          <w:rFonts w:ascii="Times New Roman" w:eastAsia="Times New Roman" w:hAnsi="Times New Roman" w:cs="Times New Roman"/>
          <w:color w:val="000000" w:themeColor="text1"/>
          <w:sz w:val="24"/>
          <w:szCs w:val="24"/>
        </w:rPr>
        <w:t> </w:t>
      </w:r>
    </w:p>
    <w:p w14:paraId="142AC7C7" w14:textId="77C1BC8E" w:rsidR="00322F19" w:rsidRDefault="477ECFBE" w:rsidP="477ECFBE">
      <w:pPr>
        <w:spacing w:line="240" w:lineRule="auto"/>
        <w:jc w:val="center"/>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This is the initial announcement of this funding opportunity.</w:t>
      </w:r>
      <w:r w:rsidRPr="477ECFBE">
        <w:rPr>
          <w:rFonts w:ascii="Times New Roman" w:eastAsia="Times New Roman" w:hAnsi="Times New Roman" w:cs="Times New Roman"/>
          <w:color w:val="000000" w:themeColor="text1"/>
          <w:sz w:val="24"/>
          <w:szCs w:val="24"/>
        </w:rPr>
        <w:t> </w:t>
      </w:r>
    </w:p>
    <w:p w14:paraId="7F0A15AF" w14:textId="1F92159D" w:rsidR="00322F19" w:rsidRDefault="477ECFBE" w:rsidP="11B134EA">
      <w:pPr>
        <w:spacing w:line="240" w:lineRule="auto"/>
        <w:rPr>
          <w:rFonts w:ascii="Times New Roman" w:eastAsia="Times New Roman" w:hAnsi="Times New Roman" w:cs="Times New Roman"/>
          <w:color w:val="000000" w:themeColor="text1"/>
          <w:sz w:val="24"/>
          <w:szCs w:val="24"/>
        </w:rPr>
      </w:pPr>
      <w:r w:rsidRPr="11B134EA">
        <w:rPr>
          <w:rFonts w:ascii="Times New Roman" w:eastAsia="Times New Roman" w:hAnsi="Times New Roman" w:cs="Times New Roman"/>
          <w:b/>
          <w:bCs/>
          <w:color w:val="000000" w:themeColor="text1"/>
          <w:sz w:val="24"/>
          <w:szCs w:val="24"/>
          <w:lang w:val="en-NZ"/>
        </w:rPr>
        <w:t>Funding Opportunity Title: </w:t>
      </w:r>
      <w:r w:rsidRPr="11B134EA">
        <w:rPr>
          <w:rFonts w:ascii="Calibri" w:eastAsia="Calibri" w:hAnsi="Calibri" w:cs="Calibri"/>
          <w:color w:val="000000" w:themeColor="text1"/>
          <w:sz w:val="24"/>
          <w:szCs w:val="24"/>
        </w:rPr>
        <w:t xml:space="preserve"> </w:t>
      </w:r>
      <w:r w:rsidRPr="11B134EA">
        <w:rPr>
          <w:rFonts w:ascii="Times New Roman" w:eastAsia="Times New Roman" w:hAnsi="Times New Roman" w:cs="Times New Roman"/>
          <w:color w:val="000000" w:themeColor="text1"/>
          <w:sz w:val="24"/>
          <w:szCs w:val="24"/>
          <w:lang w:val="en-NZ"/>
        </w:rPr>
        <w:t xml:space="preserve">Young Pacific Leaders Regional Workshop: Civic Education for </w:t>
      </w:r>
      <w:r w:rsidR="5D70223F" w:rsidRPr="11B134EA">
        <w:rPr>
          <w:rFonts w:ascii="Times New Roman" w:eastAsia="Times New Roman" w:hAnsi="Times New Roman" w:cs="Times New Roman"/>
          <w:color w:val="000000" w:themeColor="text1"/>
          <w:sz w:val="24"/>
          <w:szCs w:val="24"/>
          <w:lang w:val="en-NZ"/>
        </w:rPr>
        <w:t xml:space="preserve">Good Governance, Anti-Corruption, and Integrity </w:t>
      </w:r>
      <w:r w:rsidR="00322F19">
        <w:br/>
      </w:r>
      <w:r w:rsidRPr="11B134EA">
        <w:rPr>
          <w:rFonts w:ascii="Times New Roman" w:eastAsia="Times New Roman" w:hAnsi="Times New Roman" w:cs="Times New Roman"/>
          <w:b/>
          <w:bCs/>
          <w:color w:val="000000" w:themeColor="text1"/>
          <w:sz w:val="24"/>
          <w:szCs w:val="24"/>
          <w:lang w:val="en-NZ"/>
        </w:rPr>
        <w:t>Funding Opportunity Number: </w:t>
      </w:r>
      <w:r w:rsidRPr="11B134EA">
        <w:rPr>
          <w:rFonts w:ascii="Calibri" w:eastAsia="Calibri" w:hAnsi="Calibri" w:cs="Calibri"/>
          <w:color w:val="000000" w:themeColor="text1"/>
          <w:sz w:val="24"/>
          <w:szCs w:val="24"/>
        </w:rPr>
        <w:t xml:space="preserve"> </w:t>
      </w:r>
      <w:r w:rsidRPr="11B134EA">
        <w:rPr>
          <w:rFonts w:ascii="Times New Roman" w:eastAsia="Times New Roman" w:hAnsi="Times New Roman" w:cs="Times New Roman"/>
          <w:color w:val="000000" w:themeColor="text1"/>
          <w:sz w:val="24"/>
          <w:szCs w:val="24"/>
          <w:lang w:val="en-NZ"/>
        </w:rPr>
        <w:t>PAS-NEWZEALAND-2022-</w:t>
      </w:r>
      <w:r w:rsidRPr="00637A03">
        <w:rPr>
          <w:rFonts w:ascii="Times New Roman" w:eastAsia="Times New Roman" w:hAnsi="Times New Roman" w:cs="Times New Roman"/>
          <w:color w:val="000000" w:themeColor="text1"/>
          <w:sz w:val="24"/>
          <w:szCs w:val="24"/>
          <w:lang w:val="en-NZ"/>
        </w:rPr>
        <w:t>04</w:t>
      </w:r>
      <w:r w:rsidR="00322F19">
        <w:br/>
      </w:r>
      <w:r w:rsidRPr="11B134EA">
        <w:rPr>
          <w:rFonts w:ascii="Times New Roman" w:eastAsia="Times New Roman" w:hAnsi="Times New Roman" w:cs="Times New Roman"/>
          <w:b/>
          <w:bCs/>
          <w:color w:val="000000" w:themeColor="text1"/>
          <w:sz w:val="24"/>
          <w:szCs w:val="24"/>
          <w:lang w:val="en-NZ"/>
        </w:rPr>
        <w:t>Application Deadline: </w:t>
      </w:r>
      <w:r w:rsidRPr="11B134EA">
        <w:rPr>
          <w:rFonts w:ascii="Calibri" w:eastAsia="Calibri" w:hAnsi="Calibri" w:cs="Calibri"/>
          <w:color w:val="000000" w:themeColor="text1"/>
          <w:sz w:val="24"/>
          <w:szCs w:val="24"/>
        </w:rPr>
        <w:t xml:space="preserve"> </w:t>
      </w:r>
      <w:r w:rsidRPr="11B134EA">
        <w:rPr>
          <w:rFonts w:ascii="Times New Roman" w:eastAsia="Times New Roman" w:hAnsi="Times New Roman" w:cs="Times New Roman"/>
          <w:color w:val="000000" w:themeColor="text1"/>
          <w:sz w:val="24"/>
          <w:szCs w:val="24"/>
          <w:lang w:val="en-NZ"/>
        </w:rPr>
        <w:t xml:space="preserve">Friday, August </w:t>
      </w:r>
      <w:r w:rsidR="006E6AE5">
        <w:rPr>
          <w:rFonts w:ascii="Times New Roman" w:eastAsia="Times New Roman" w:hAnsi="Times New Roman" w:cs="Times New Roman"/>
          <w:color w:val="000000" w:themeColor="text1"/>
          <w:sz w:val="24"/>
          <w:szCs w:val="24"/>
          <w:lang w:val="en-NZ"/>
        </w:rPr>
        <w:t>13</w:t>
      </w:r>
      <w:r w:rsidRPr="11B134EA">
        <w:rPr>
          <w:rFonts w:ascii="Times New Roman" w:eastAsia="Times New Roman" w:hAnsi="Times New Roman" w:cs="Times New Roman"/>
          <w:color w:val="000000" w:themeColor="text1"/>
          <w:sz w:val="24"/>
          <w:szCs w:val="24"/>
          <w:lang w:val="en-NZ"/>
        </w:rPr>
        <w:t>, 2022 11:30 p.m. Eastern Standard Time</w:t>
      </w:r>
      <w:r w:rsidRPr="11B134EA">
        <w:rPr>
          <w:rFonts w:ascii="Times New Roman" w:eastAsia="Times New Roman" w:hAnsi="Times New Roman" w:cs="Times New Roman"/>
          <w:color w:val="000000" w:themeColor="text1"/>
          <w:sz w:val="24"/>
          <w:szCs w:val="24"/>
        </w:rPr>
        <w:t> </w:t>
      </w:r>
      <w:r w:rsidR="00322F19">
        <w:br/>
      </w:r>
      <w:r w:rsidRPr="11B134EA">
        <w:rPr>
          <w:rFonts w:ascii="Times New Roman" w:eastAsia="Times New Roman" w:hAnsi="Times New Roman" w:cs="Times New Roman"/>
          <w:b/>
          <w:bCs/>
          <w:color w:val="000000" w:themeColor="text1"/>
          <w:sz w:val="24"/>
          <w:szCs w:val="24"/>
          <w:lang w:val="en-NZ"/>
        </w:rPr>
        <w:t>Total Amount Available:</w:t>
      </w:r>
      <w:r w:rsidRPr="11B134EA">
        <w:rPr>
          <w:rFonts w:ascii="Calibri" w:eastAsia="Calibri" w:hAnsi="Calibri" w:cs="Calibri"/>
          <w:color w:val="000000" w:themeColor="text1"/>
          <w:sz w:val="24"/>
          <w:szCs w:val="24"/>
        </w:rPr>
        <w:t xml:space="preserve"> </w:t>
      </w:r>
      <w:r w:rsidRPr="11B134EA">
        <w:rPr>
          <w:rFonts w:ascii="Times New Roman" w:eastAsia="Times New Roman" w:hAnsi="Times New Roman" w:cs="Times New Roman"/>
          <w:color w:val="000000" w:themeColor="text1"/>
          <w:sz w:val="24"/>
          <w:szCs w:val="24"/>
          <w:lang w:val="en-NZ"/>
        </w:rPr>
        <w:t>$250,000, subject to availability of funds</w:t>
      </w:r>
      <w:r w:rsidRPr="11B134EA">
        <w:rPr>
          <w:rFonts w:ascii="Times New Roman" w:eastAsia="Times New Roman" w:hAnsi="Times New Roman" w:cs="Times New Roman"/>
          <w:color w:val="000000" w:themeColor="text1"/>
          <w:sz w:val="24"/>
          <w:szCs w:val="24"/>
        </w:rPr>
        <w:t> </w:t>
      </w:r>
    </w:p>
    <w:p w14:paraId="3926DCD7" w14:textId="69DC00DE"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rPr>
        <w:t> </w:t>
      </w:r>
    </w:p>
    <w:p w14:paraId="3DA221D7" w14:textId="6BA6BE03"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A. PROJECT DESCRIPTION</w:t>
      </w:r>
      <w:r w:rsidRPr="477ECFBE">
        <w:rPr>
          <w:rFonts w:ascii="Times New Roman" w:eastAsia="Times New Roman" w:hAnsi="Times New Roman" w:cs="Times New Roman"/>
          <w:color w:val="000000" w:themeColor="text1"/>
          <w:sz w:val="24"/>
          <w:szCs w:val="24"/>
        </w:rPr>
        <w:t> </w:t>
      </w:r>
    </w:p>
    <w:p w14:paraId="5BAFD513" w14:textId="361E94BD" w:rsidR="00322F19" w:rsidRDefault="477ECFBE" w:rsidP="11B134EA">
      <w:pPr>
        <w:spacing w:line="240" w:lineRule="auto"/>
        <w:rPr>
          <w:rFonts w:ascii="Times New Roman" w:eastAsia="Times New Roman" w:hAnsi="Times New Roman" w:cs="Times New Roman"/>
          <w:color w:val="000000" w:themeColor="text1"/>
          <w:sz w:val="24"/>
          <w:szCs w:val="24"/>
        </w:rPr>
      </w:pPr>
      <w:r w:rsidRPr="11B134EA">
        <w:rPr>
          <w:rFonts w:ascii="Times New Roman" w:eastAsia="Times New Roman" w:hAnsi="Times New Roman" w:cs="Times New Roman"/>
          <w:color w:val="000000" w:themeColor="text1"/>
          <w:sz w:val="24"/>
          <w:szCs w:val="24"/>
        </w:rPr>
        <w:t xml:space="preserve">The U.S. Mission New Zealand Public Affairs Section (PAS) of the U.S. Department of State announces an open competition for organizations for a cooperative agreement to develop and implement a Young Pacific Leaders (YPL) program on good governance, anti-corruption, and integrity, pending the availability of funding. The six-day workshop (inclusive of travel days) will convene emerging leaders ages 20-35 </w:t>
      </w:r>
      <w:r w:rsidRPr="11B134EA">
        <w:rPr>
          <w:rFonts w:ascii="Times New Roman" w:eastAsia="Times New Roman" w:hAnsi="Times New Roman" w:cs="Times New Roman"/>
          <w:color w:val="000000" w:themeColor="text1"/>
          <w:sz w:val="24"/>
          <w:szCs w:val="24"/>
          <w:lang w:val="en-NZ"/>
        </w:rPr>
        <w:t xml:space="preserve">from across the Pacific region (see below for a list of participating countries) to build competencies in developing and sustaining initiatives to promote good governance, transparency, integrity and accountability through youth civic participation and civic education. The workshop will be held in </w:t>
      </w:r>
      <w:r w:rsidRPr="00637A03">
        <w:rPr>
          <w:rFonts w:ascii="Times New Roman" w:eastAsia="Times New Roman" w:hAnsi="Times New Roman" w:cs="Times New Roman"/>
          <w:color w:val="000000" w:themeColor="text1"/>
          <w:sz w:val="24"/>
          <w:szCs w:val="24"/>
          <w:lang w:val="en-NZ"/>
        </w:rPr>
        <w:t>Suva, Fiji in the second half (July-December)</w:t>
      </w:r>
      <w:r w:rsidR="5D70223F" w:rsidRPr="00637A03">
        <w:rPr>
          <w:rFonts w:ascii="Times New Roman" w:eastAsia="Times New Roman" w:hAnsi="Times New Roman" w:cs="Times New Roman"/>
          <w:color w:val="000000" w:themeColor="text1"/>
          <w:sz w:val="24"/>
          <w:szCs w:val="24"/>
          <w:lang w:val="en-NZ"/>
        </w:rPr>
        <w:t xml:space="preserve"> </w:t>
      </w:r>
      <w:r w:rsidRPr="00637A03">
        <w:rPr>
          <w:rFonts w:ascii="Times New Roman" w:eastAsia="Times New Roman" w:hAnsi="Times New Roman" w:cs="Times New Roman"/>
          <w:color w:val="000000" w:themeColor="text1"/>
          <w:sz w:val="24"/>
          <w:szCs w:val="24"/>
          <w:lang w:val="en-NZ"/>
        </w:rPr>
        <w:t>of 2023</w:t>
      </w:r>
      <w:r w:rsidRPr="11B134EA">
        <w:rPr>
          <w:rFonts w:ascii="Times New Roman" w:eastAsia="Times New Roman" w:hAnsi="Times New Roman" w:cs="Times New Roman"/>
          <w:color w:val="000000" w:themeColor="text1"/>
          <w:sz w:val="24"/>
          <w:szCs w:val="24"/>
          <w:lang w:val="en-NZ"/>
        </w:rPr>
        <w:t>.</w:t>
      </w:r>
    </w:p>
    <w:p w14:paraId="6D9CDBF9" w14:textId="43E7AA9E" w:rsidR="00322F19" w:rsidRDefault="5D70223F" w:rsidP="5D70223F">
      <w:pPr>
        <w:spacing w:line="240" w:lineRule="auto"/>
        <w:rPr>
          <w:rFonts w:ascii="Times New Roman" w:eastAsia="Times New Roman" w:hAnsi="Times New Roman" w:cs="Times New Roman"/>
          <w:b/>
          <w:bCs/>
          <w:color w:val="000000" w:themeColor="text1"/>
          <w:sz w:val="24"/>
          <w:szCs w:val="24"/>
          <w:lang w:val="en-NZ"/>
        </w:rPr>
      </w:pPr>
      <w:r w:rsidRPr="5D70223F">
        <w:rPr>
          <w:rFonts w:ascii="Times New Roman" w:eastAsia="Times New Roman" w:hAnsi="Times New Roman" w:cs="Times New Roman"/>
          <w:b/>
          <w:bCs/>
          <w:color w:val="000000" w:themeColor="text1"/>
          <w:sz w:val="24"/>
          <w:szCs w:val="24"/>
          <w:lang w:val="en-NZ"/>
        </w:rPr>
        <w:t>Program Objectives:</w:t>
      </w:r>
    </w:p>
    <w:p w14:paraId="31942F09" w14:textId="59983375" w:rsidR="00322F19" w:rsidRDefault="5D70223F" w:rsidP="5D70223F">
      <w:pPr>
        <w:spacing w:line="240" w:lineRule="auto"/>
        <w:rPr>
          <w:rFonts w:ascii="Times New Roman" w:eastAsia="Times New Roman" w:hAnsi="Times New Roman" w:cs="Times New Roman"/>
          <w:color w:val="000000" w:themeColor="text1"/>
          <w:sz w:val="24"/>
          <w:szCs w:val="24"/>
          <w:lang w:val="en-NZ"/>
        </w:rPr>
      </w:pPr>
      <w:r w:rsidRPr="5D70223F">
        <w:rPr>
          <w:rFonts w:ascii="Times New Roman" w:eastAsia="Times New Roman" w:hAnsi="Times New Roman" w:cs="Times New Roman"/>
          <w:color w:val="000000" w:themeColor="text1"/>
          <w:sz w:val="24"/>
          <w:szCs w:val="24"/>
          <w:lang w:val="en-NZ"/>
        </w:rPr>
        <w:t>YPL is the U.S. government’s signature initiative to engage with emerging leaders in the Pacific region. The program aims to create a network of young Pacific leaders who work across national borders and the four pillars of YPL – education, environment and resource management, civic engagement, and economic and social development – to solve common problems. Through a variety of programs and engagements, YPL seeks to build the leadership capabilities of youth in the region, strengthen ties between the United States and Pacific, and nurture a community of leaders who work across borders to solve shared issues.</w:t>
      </w:r>
    </w:p>
    <w:p w14:paraId="286CB537" w14:textId="0D1F144D" w:rsidR="00322F19" w:rsidRDefault="5D70223F" w:rsidP="5D70223F">
      <w:pPr>
        <w:spacing w:line="240" w:lineRule="auto"/>
        <w:rPr>
          <w:rFonts w:ascii="Calibri" w:eastAsia="Calibri" w:hAnsi="Calibri" w:cs="Calibri"/>
          <w:color w:val="000000" w:themeColor="text1"/>
          <w:sz w:val="24"/>
          <w:szCs w:val="24"/>
          <w:lang w:val="en-NZ"/>
        </w:rPr>
      </w:pPr>
      <w:r w:rsidRPr="5D70223F">
        <w:rPr>
          <w:rFonts w:ascii="Times New Roman" w:eastAsia="Times New Roman" w:hAnsi="Times New Roman" w:cs="Times New Roman"/>
          <w:color w:val="000000" w:themeColor="text1"/>
          <w:sz w:val="24"/>
          <w:szCs w:val="24"/>
          <w:lang w:val="en-NZ"/>
        </w:rPr>
        <w:t xml:space="preserve">YPL is open to young leaders ages 20-35 who are both citizens and residents of the following countries: </w:t>
      </w:r>
      <w:r w:rsidR="477ECFBE" w:rsidRPr="5D70223F">
        <w:rPr>
          <w:rFonts w:ascii="Times New Roman" w:eastAsia="Times New Roman" w:hAnsi="Times New Roman" w:cs="Times New Roman"/>
          <w:color w:val="000000" w:themeColor="text1"/>
          <w:sz w:val="24"/>
          <w:szCs w:val="24"/>
          <w:lang w:val="en-NZ"/>
        </w:rPr>
        <w:t>Australia, the Cook Islands, Fiji, the Federated States of Micronesia, the Islands of French Polynesia, Kiribati, the Marshall Islands, Nauru, New Caledonia, New Zealand, Niue, Palau, Papua New Guinea, Samoa, Solomon Islands, Tonga, Tuvalu, Vanuatu, Wallis and Futuna, and  U.S. partners from the American-affiliated Pacific including American Samoa, Guam, the Commonwealth of the Northern Mariana Islands, and Hawaii.</w:t>
      </w:r>
    </w:p>
    <w:p w14:paraId="69FAA04A" w14:textId="599466F8" w:rsidR="00322F19" w:rsidRDefault="5D70223F" w:rsidP="5D70223F">
      <w:pPr>
        <w:spacing w:line="240" w:lineRule="auto"/>
        <w:rPr>
          <w:rFonts w:ascii="Times New Roman" w:eastAsia="Times New Roman" w:hAnsi="Times New Roman" w:cs="Times New Roman"/>
          <w:color w:val="000000" w:themeColor="text1"/>
          <w:sz w:val="24"/>
          <w:szCs w:val="24"/>
          <w:lang w:val="en-NZ"/>
        </w:rPr>
      </w:pPr>
      <w:r w:rsidRPr="5D70223F">
        <w:rPr>
          <w:rFonts w:ascii="Times New Roman" w:eastAsia="Times New Roman" w:hAnsi="Times New Roman" w:cs="Times New Roman"/>
          <w:color w:val="000000" w:themeColor="text1"/>
          <w:sz w:val="24"/>
          <w:szCs w:val="24"/>
          <w:lang w:val="en-NZ"/>
        </w:rPr>
        <w:t>One component of YPL are the regional workshops held across the Pacific region on strategic topics.</w:t>
      </w:r>
    </w:p>
    <w:p w14:paraId="2BA5D3CD" w14:textId="0654108E" w:rsidR="00322F19" w:rsidRDefault="5D70223F" w:rsidP="69F1FE70">
      <w:pPr>
        <w:spacing w:line="240" w:lineRule="auto"/>
        <w:rPr>
          <w:rFonts w:ascii="Times New Roman" w:eastAsia="Times New Roman" w:hAnsi="Times New Roman" w:cs="Times New Roman"/>
          <w:color w:val="000000" w:themeColor="text1"/>
          <w:sz w:val="24"/>
          <w:szCs w:val="24"/>
          <w:lang w:val="en-NZ"/>
        </w:rPr>
      </w:pPr>
      <w:r w:rsidRPr="69F1FE70">
        <w:rPr>
          <w:rFonts w:ascii="Times New Roman" w:eastAsia="Times New Roman" w:hAnsi="Times New Roman" w:cs="Times New Roman"/>
          <w:color w:val="000000" w:themeColor="text1"/>
          <w:sz w:val="24"/>
          <w:szCs w:val="24"/>
          <w:lang w:val="en-NZ"/>
        </w:rPr>
        <w:t>This regional workshop on good governance will advance the YPL theme of civic engagement and the U.S. Embassy New Zealand’s priority to promote resilient and accountable democratic institutions at the local, regional, and national levels that engage civil society.</w:t>
      </w:r>
    </w:p>
    <w:p w14:paraId="69CF0DC9" w14:textId="39D28DCE" w:rsidR="00322F19" w:rsidRDefault="5D70223F" w:rsidP="5D70223F">
      <w:pPr>
        <w:spacing w:line="240" w:lineRule="auto"/>
        <w:rPr>
          <w:rFonts w:ascii="Times New Roman" w:eastAsia="Times New Roman" w:hAnsi="Times New Roman" w:cs="Times New Roman"/>
          <w:color w:val="000000" w:themeColor="text1"/>
          <w:sz w:val="24"/>
          <w:szCs w:val="24"/>
          <w:lang w:val="en-NZ"/>
        </w:rPr>
      </w:pPr>
      <w:r w:rsidRPr="5D70223F">
        <w:rPr>
          <w:rFonts w:ascii="Times New Roman" w:eastAsia="Times New Roman" w:hAnsi="Times New Roman" w:cs="Times New Roman"/>
          <w:color w:val="000000" w:themeColor="text1"/>
          <w:sz w:val="24"/>
          <w:szCs w:val="24"/>
          <w:lang w:val="en-NZ"/>
        </w:rPr>
        <w:lastRenderedPageBreak/>
        <w:t xml:space="preserve">The YPL Regional Workshop on Civic Education for good governance, anti-corruption, and integrity will bring together around 100 YPL members from Pacific nations who are currently working on civic education initiatives to promote civic participation, good governance, and transparency and accountability in government. The workshop will deepen participants’ knowledge and understanding of current challenges, including socio-economic and environmental (e.g. climate change), and opportunities for governments and civil society in the Pacific region to effectuate positive change. The workshop will introduce methods and tools for civil society and government to promote youth civic participation, mobilize stakeholders, and implement effective projects or campaigns. The workshop should include in-depth discussions and experiential learning sessions led by experts from the Pacific region and the United States. </w:t>
      </w:r>
    </w:p>
    <w:p w14:paraId="17173C01" w14:textId="5BE13DE4" w:rsidR="00322F19" w:rsidRDefault="5D70223F" w:rsidP="5D70223F">
      <w:pPr>
        <w:spacing w:line="240" w:lineRule="auto"/>
        <w:rPr>
          <w:rFonts w:ascii="Times New Roman" w:eastAsia="Times New Roman" w:hAnsi="Times New Roman" w:cs="Times New Roman"/>
          <w:color w:val="000000" w:themeColor="text1"/>
          <w:sz w:val="24"/>
          <w:szCs w:val="24"/>
          <w:lang w:val="en-NZ"/>
        </w:rPr>
      </w:pPr>
      <w:r w:rsidRPr="5D70223F">
        <w:rPr>
          <w:rFonts w:ascii="Times New Roman" w:eastAsia="Times New Roman" w:hAnsi="Times New Roman" w:cs="Times New Roman"/>
          <w:color w:val="000000" w:themeColor="text1"/>
          <w:sz w:val="24"/>
          <w:szCs w:val="24"/>
          <w:lang w:val="en-NZ"/>
        </w:rPr>
        <w:t>Participants should be encouraged to collaborate with fellow emerging leaders from across the region and coordinate with government agencies at all levels, business development institutions, community organizations, and youth groups in their respective countries to implement projects or campaigns. The workshop will also create and sustain a virtual network of emerging leaders. A follow-on activity may be implemented after the program to report on project successes and challenges and produce a toolkit with best practices on cross-border collaboration.</w:t>
      </w:r>
    </w:p>
    <w:p w14:paraId="49C3C32B" w14:textId="685AF13D" w:rsidR="00322F19" w:rsidRDefault="5D70223F" w:rsidP="5D70223F">
      <w:pPr>
        <w:spacing w:line="240" w:lineRule="auto"/>
        <w:rPr>
          <w:rFonts w:ascii="Times New Roman" w:eastAsia="Times New Roman" w:hAnsi="Times New Roman" w:cs="Times New Roman"/>
          <w:color w:val="000000" w:themeColor="text1"/>
          <w:sz w:val="24"/>
          <w:szCs w:val="24"/>
          <w:lang w:val="en-NZ"/>
        </w:rPr>
      </w:pPr>
      <w:r w:rsidRPr="5D70223F">
        <w:rPr>
          <w:rFonts w:ascii="Times New Roman" w:eastAsia="Times New Roman" w:hAnsi="Times New Roman" w:cs="Times New Roman"/>
          <w:b/>
          <w:bCs/>
          <w:color w:val="000000" w:themeColor="text1"/>
          <w:sz w:val="24"/>
          <w:szCs w:val="24"/>
          <w:lang w:val="en-NZ"/>
        </w:rPr>
        <w:t>Participants and Audiences:</w:t>
      </w:r>
    </w:p>
    <w:p w14:paraId="12C8904B" w14:textId="3BD547B2" w:rsidR="00322F19" w:rsidRDefault="5D70223F" w:rsidP="5D70223F">
      <w:pPr>
        <w:spacing w:line="240" w:lineRule="auto"/>
        <w:rPr>
          <w:rFonts w:ascii="Times New Roman" w:eastAsia="Times New Roman" w:hAnsi="Times New Roman" w:cs="Times New Roman"/>
          <w:color w:val="000000" w:themeColor="text1"/>
          <w:sz w:val="24"/>
          <w:szCs w:val="24"/>
          <w:lang w:val="en-NZ"/>
        </w:rPr>
      </w:pPr>
      <w:r w:rsidRPr="5D70223F">
        <w:rPr>
          <w:rFonts w:ascii="Times New Roman" w:eastAsia="Times New Roman" w:hAnsi="Times New Roman" w:cs="Times New Roman"/>
          <w:color w:val="000000" w:themeColor="text1"/>
          <w:sz w:val="24"/>
          <w:szCs w:val="24"/>
          <w:lang w:val="en-NZ"/>
        </w:rPr>
        <w:t xml:space="preserve">Participants will be emerging leaders from Pacific nations (listed above) who are lawmakers, government officials, educators, civil society leaders, journalists, and youth organization representatives with initiatives to promote civic participation, good governance, and transparency and accountability in government. Participants should demonstrate commitment to develop and sustain their projects. Participants should also be registered YPL members (before or during application via </w:t>
      </w:r>
      <w:hyperlink r:id="rId9">
        <w:r w:rsidRPr="5D70223F">
          <w:rPr>
            <w:rStyle w:val="Hyperlink"/>
            <w:rFonts w:ascii="Times New Roman" w:eastAsia="Times New Roman" w:hAnsi="Times New Roman" w:cs="Times New Roman"/>
            <w:sz w:val="24"/>
            <w:szCs w:val="24"/>
            <w:lang w:val="en-NZ"/>
          </w:rPr>
          <w:t>https://nz.usembassy.gov/young-pacific-leaders/</w:t>
        </w:r>
      </w:hyperlink>
      <w:r w:rsidRPr="5D70223F">
        <w:rPr>
          <w:rFonts w:ascii="Times New Roman" w:eastAsia="Times New Roman" w:hAnsi="Times New Roman" w:cs="Times New Roman"/>
          <w:color w:val="000000" w:themeColor="text1"/>
          <w:sz w:val="24"/>
          <w:szCs w:val="24"/>
          <w:lang w:val="en-NZ"/>
        </w:rPr>
        <w:t xml:space="preserve">) </w:t>
      </w:r>
    </w:p>
    <w:p w14:paraId="6151C31A" w14:textId="3E2D7F62" w:rsidR="00322F19" w:rsidRDefault="5D70223F" w:rsidP="5D70223F">
      <w:pPr>
        <w:spacing w:line="240" w:lineRule="auto"/>
        <w:rPr>
          <w:rFonts w:ascii="Times New Roman" w:eastAsia="Times New Roman" w:hAnsi="Times New Roman" w:cs="Times New Roman"/>
          <w:color w:val="000000" w:themeColor="text1"/>
          <w:sz w:val="24"/>
          <w:szCs w:val="24"/>
          <w:lang w:val="en-NZ"/>
        </w:rPr>
      </w:pPr>
      <w:r w:rsidRPr="5D70223F">
        <w:rPr>
          <w:rFonts w:ascii="Times New Roman" w:eastAsia="Times New Roman" w:hAnsi="Times New Roman" w:cs="Times New Roman"/>
          <w:color w:val="000000" w:themeColor="text1"/>
          <w:sz w:val="24"/>
          <w:szCs w:val="24"/>
          <w:lang w:val="en-NZ"/>
        </w:rPr>
        <w:t>The grant recipient will create an online application process and coordinate with the U.S. Embassy in New Zealand, U.S. Embassy in Fiji, and other U.S. Embassies in the Pacific region to recruit and select participants from Pacific nations. All participants must be proficient in written and spoken English. Participants must be citizens and resident of a Pacific country (listed above).</w:t>
      </w:r>
    </w:p>
    <w:p w14:paraId="12C63570" w14:textId="1D0CADE4" w:rsidR="00322F19" w:rsidRDefault="5D70223F" w:rsidP="5D70223F">
      <w:pPr>
        <w:spacing w:line="240" w:lineRule="auto"/>
        <w:rPr>
          <w:rFonts w:ascii="Times New Roman" w:eastAsia="Times New Roman" w:hAnsi="Times New Roman" w:cs="Times New Roman"/>
          <w:color w:val="000000" w:themeColor="text1"/>
          <w:sz w:val="24"/>
          <w:szCs w:val="24"/>
          <w:lang w:val="en-NZ"/>
        </w:rPr>
      </w:pPr>
      <w:r w:rsidRPr="5D70223F">
        <w:rPr>
          <w:rFonts w:ascii="Times New Roman" w:eastAsia="Times New Roman" w:hAnsi="Times New Roman" w:cs="Times New Roman"/>
          <w:color w:val="000000" w:themeColor="text1"/>
          <w:sz w:val="24"/>
          <w:szCs w:val="24"/>
          <w:lang w:val="en-NZ"/>
        </w:rPr>
        <w:t>The recipient will be responsible for arranging and using cooperative agreement funds to cover all elements related to participant travel including international and domestic flights, visas, travel to and from airports, visas, accommodations, per diem, meals during the program, and insurance.</w:t>
      </w:r>
    </w:p>
    <w:p w14:paraId="5C0B6D1D" w14:textId="2CCFCAEB" w:rsidR="00322F19" w:rsidRDefault="5D70223F" w:rsidP="5D70223F">
      <w:pPr>
        <w:spacing w:line="240" w:lineRule="auto"/>
        <w:rPr>
          <w:rFonts w:ascii="Times New Roman" w:eastAsia="Times New Roman" w:hAnsi="Times New Roman" w:cs="Times New Roman"/>
          <w:color w:val="000000" w:themeColor="text1"/>
          <w:sz w:val="24"/>
          <w:szCs w:val="24"/>
          <w:lang w:val="en-NZ"/>
        </w:rPr>
      </w:pPr>
      <w:r w:rsidRPr="5D70223F">
        <w:rPr>
          <w:rFonts w:ascii="Times New Roman" w:eastAsia="Times New Roman" w:hAnsi="Times New Roman" w:cs="Times New Roman"/>
          <w:color w:val="000000" w:themeColor="text1"/>
          <w:sz w:val="24"/>
          <w:szCs w:val="24"/>
          <w:lang w:val="en-NZ"/>
        </w:rPr>
        <w:t xml:space="preserve">The proposal should include workshop follow-on activities such as virtual collaborative work, projects funded through small seed grants, or ongoing mentorship. The follow-on activity should be included in the monitoring and evaluation plan. </w:t>
      </w:r>
    </w:p>
    <w:p w14:paraId="080E5832" w14:textId="3E329E2B" w:rsidR="00322F19" w:rsidRDefault="5D70223F" w:rsidP="5D70223F">
      <w:pPr>
        <w:spacing w:line="240" w:lineRule="auto"/>
        <w:rPr>
          <w:rFonts w:ascii="Times New Roman" w:eastAsia="Times New Roman" w:hAnsi="Times New Roman" w:cs="Times New Roman"/>
          <w:color w:val="000000" w:themeColor="text1"/>
          <w:sz w:val="24"/>
          <w:szCs w:val="24"/>
          <w:lang w:val="en-NZ"/>
        </w:rPr>
      </w:pPr>
      <w:r w:rsidRPr="5D70223F">
        <w:rPr>
          <w:rFonts w:ascii="Times New Roman" w:eastAsia="Times New Roman" w:hAnsi="Times New Roman" w:cs="Times New Roman"/>
          <w:color w:val="000000" w:themeColor="text1"/>
          <w:sz w:val="24"/>
          <w:szCs w:val="24"/>
          <w:lang w:val="en-NZ"/>
        </w:rPr>
        <w:t>The proposal should include a pre and post workshop survey to measure the overall effectiveness of the workshop as well as any changes to the participants knowledge of the workshop topic.</w:t>
      </w:r>
    </w:p>
    <w:p w14:paraId="3438918A" w14:textId="4D55B21D" w:rsidR="00322F19" w:rsidRDefault="5D70223F" w:rsidP="5D70223F">
      <w:pPr>
        <w:spacing w:line="240" w:lineRule="auto"/>
        <w:rPr>
          <w:rFonts w:ascii="Times New Roman" w:eastAsia="Times New Roman" w:hAnsi="Times New Roman" w:cs="Times New Roman"/>
          <w:color w:val="000000" w:themeColor="text1"/>
          <w:sz w:val="24"/>
          <w:szCs w:val="24"/>
          <w:lang w:val="en-NZ"/>
        </w:rPr>
      </w:pPr>
      <w:r w:rsidRPr="5D70223F">
        <w:rPr>
          <w:rFonts w:ascii="Times New Roman" w:eastAsia="Times New Roman" w:hAnsi="Times New Roman" w:cs="Times New Roman"/>
          <w:color w:val="000000" w:themeColor="text1"/>
          <w:sz w:val="24"/>
          <w:szCs w:val="24"/>
          <w:lang w:val="en-NZ"/>
        </w:rPr>
        <w:t>The concepts of leadership, giving back, and strengthening Pacific identity based on shared values and shared challenges should be integrated into the program.</w:t>
      </w:r>
    </w:p>
    <w:p w14:paraId="208B941B" w14:textId="501936D1" w:rsidR="00322F19" w:rsidRDefault="5D70223F" w:rsidP="5D70223F">
      <w:pPr>
        <w:spacing w:line="240" w:lineRule="auto"/>
        <w:rPr>
          <w:rFonts w:ascii="Times New Roman" w:eastAsia="Times New Roman" w:hAnsi="Times New Roman" w:cs="Times New Roman"/>
          <w:color w:val="000000" w:themeColor="text1"/>
          <w:sz w:val="24"/>
          <w:szCs w:val="24"/>
          <w:lang w:val="en-NZ"/>
        </w:rPr>
      </w:pPr>
      <w:r w:rsidRPr="5D70223F">
        <w:rPr>
          <w:rFonts w:ascii="Times New Roman" w:eastAsia="Times New Roman" w:hAnsi="Times New Roman" w:cs="Times New Roman"/>
          <w:color w:val="000000" w:themeColor="text1"/>
          <w:sz w:val="24"/>
          <w:szCs w:val="24"/>
          <w:lang w:val="en-NZ"/>
        </w:rPr>
        <w:t>Workshop speakers/facilitators/mentors should be citizens of the United States or a Pacific country.</w:t>
      </w:r>
    </w:p>
    <w:p w14:paraId="45BEFF40" w14:textId="66D68CEA" w:rsidR="00322F19" w:rsidRDefault="5D70223F" w:rsidP="5D70223F">
      <w:pPr>
        <w:spacing w:line="240" w:lineRule="auto"/>
        <w:rPr>
          <w:rFonts w:ascii="Times New Roman" w:eastAsia="Times New Roman" w:hAnsi="Times New Roman" w:cs="Times New Roman"/>
          <w:sz w:val="24"/>
          <w:szCs w:val="24"/>
          <w:lang w:val="en-NZ"/>
        </w:rPr>
      </w:pPr>
      <w:r w:rsidRPr="5D70223F">
        <w:rPr>
          <w:rFonts w:ascii="Times New Roman" w:eastAsia="Times New Roman" w:hAnsi="Times New Roman" w:cs="Times New Roman"/>
          <w:sz w:val="24"/>
          <w:szCs w:val="24"/>
          <w:lang w:val="en-NZ"/>
        </w:rPr>
        <w:lastRenderedPageBreak/>
        <w:t>The recipient is expected to develop syllabus materials and an event program with participant and speaker biographies, as well as design banners, backdrops, and other printed materials. The recipient is expected to design a digital engagement strategy for workshop participants and social media audiences, including live video or live online engagement during the program.</w:t>
      </w:r>
    </w:p>
    <w:p w14:paraId="5FD6140F" w14:textId="02A07F2B" w:rsidR="00322F19" w:rsidRDefault="477ECFBE"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rPr>
        <w:t> </w:t>
      </w:r>
    </w:p>
    <w:p w14:paraId="35DA995C" w14:textId="70C7571F"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color w:val="000000" w:themeColor="text1"/>
          <w:sz w:val="24"/>
          <w:szCs w:val="24"/>
          <w:lang w:val="en-NZ"/>
        </w:rPr>
        <w:t>B. FEDERAL AWARD INFORMATION</w:t>
      </w:r>
      <w:r w:rsidRPr="5D70223F">
        <w:rPr>
          <w:rFonts w:ascii="Times New Roman" w:eastAsia="Times New Roman" w:hAnsi="Times New Roman" w:cs="Times New Roman"/>
          <w:color w:val="000000" w:themeColor="text1"/>
          <w:sz w:val="24"/>
          <w:szCs w:val="24"/>
        </w:rPr>
        <w:t> </w:t>
      </w:r>
    </w:p>
    <w:p w14:paraId="58C084C0" w14:textId="3A25CB5A" w:rsidR="5D70223F" w:rsidRDefault="5D70223F" w:rsidP="11B134EA">
      <w:pPr>
        <w:spacing w:line="240" w:lineRule="auto"/>
        <w:rPr>
          <w:rFonts w:ascii="Times New Roman" w:eastAsia="Times New Roman" w:hAnsi="Times New Roman" w:cs="Times New Roman"/>
          <w:color w:val="000000" w:themeColor="text1"/>
          <w:sz w:val="24"/>
          <w:szCs w:val="24"/>
        </w:rPr>
      </w:pPr>
      <w:r w:rsidRPr="11B134EA">
        <w:rPr>
          <w:rFonts w:ascii="Times New Roman" w:eastAsia="Times New Roman" w:hAnsi="Times New Roman" w:cs="Times New Roman"/>
          <w:color w:val="000000" w:themeColor="text1"/>
          <w:sz w:val="24"/>
          <w:szCs w:val="24"/>
          <w:u w:val="single"/>
        </w:rPr>
        <w:t xml:space="preserve">Length of performance period: </w:t>
      </w:r>
      <w:r w:rsidRPr="11B134EA">
        <w:rPr>
          <w:rFonts w:ascii="Times New Roman" w:eastAsia="Times New Roman" w:hAnsi="Times New Roman" w:cs="Times New Roman"/>
          <w:color w:val="000000" w:themeColor="text1"/>
          <w:sz w:val="24"/>
          <w:szCs w:val="24"/>
        </w:rPr>
        <w:t>Up to 36 months</w:t>
      </w:r>
    </w:p>
    <w:p w14:paraId="613C31E5" w14:textId="458AE013" w:rsidR="5D70223F" w:rsidRDefault="5D70223F" w:rsidP="11B134EA">
      <w:pPr>
        <w:spacing w:line="240" w:lineRule="auto"/>
        <w:rPr>
          <w:rFonts w:ascii="Times New Roman" w:eastAsia="Times New Roman" w:hAnsi="Times New Roman" w:cs="Times New Roman"/>
          <w:color w:val="000000" w:themeColor="text1"/>
          <w:sz w:val="24"/>
          <w:szCs w:val="24"/>
        </w:rPr>
      </w:pPr>
      <w:r w:rsidRPr="11B134EA">
        <w:rPr>
          <w:rFonts w:ascii="Times New Roman" w:eastAsia="Times New Roman" w:hAnsi="Times New Roman" w:cs="Times New Roman"/>
          <w:color w:val="000000" w:themeColor="text1"/>
          <w:sz w:val="24"/>
          <w:szCs w:val="24"/>
          <w:u w:val="single"/>
        </w:rPr>
        <w:t xml:space="preserve">Number of awards anticipated: </w:t>
      </w:r>
      <w:r w:rsidRPr="11B134EA">
        <w:rPr>
          <w:rFonts w:ascii="Times New Roman" w:eastAsia="Times New Roman" w:hAnsi="Times New Roman" w:cs="Times New Roman"/>
          <w:color w:val="000000" w:themeColor="text1"/>
          <w:sz w:val="24"/>
          <w:szCs w:val="24"/>
        </w:rPr>
        <w:t>One</w:t>
      </w:r>
    </w:p>
    <w:p w14:paraId="0AA175B3" w14:textId="3B381549" w:rsidR="5D70223F" w:rsidRDefault="5D70223F" w:rsidP="11B134EA">
      <w:pPr>
        <w:spacing w:line="240" w:lineRule="auto"/>
        <w:rPr>
          <w:rFonts w:ascii="Times New Roman" w:eastAsia="Times New Roman" w:hAnsi="Times New Roman" w:cs="Times New Roman"/>
          <w:color w:val="000000" w:themeColor="text1"/>
          <w:sz w:val="24"/>
          <w:szCs w:val="24"/>
        </w:rPr>
      </w:pPr>
      <w:r w:rsidRPr="11B134EA">
        <w:rPr>
          <w:rFonts w:ascii="Times New Roman" w:eastAsia="Times New Roman" w:hAnsi="Times New Roman" w:cs="Times New Roman"/>
          <w:color w:val="000000" w:themeColor="text1"/>
          <w:sz w:val="24"/>
          <w:szCs w:val="24"/>
          <w:u w:val="single"/>
        </w:rPr>
        <w:t xml:space="preserve">Award amounts: </w:t>
      </w:r>
      <w:r w:rsidRPr="11B134EA">
        <w:rPr>
          <w:rFonts w:ascii="Times New Roman" w:eastAsia="Times New Roman" w:hAnsi="Times New Roman" w:cs="Times New Roman"/>
          <w:color w:val="000000" w:themeColor="text1"/>
          <w:sz w:val="24"/>
          <w:szCs w:val="24"/>
        </w:rPr>
        <w:t>Up to</w:t>
      </w:r>
      <w:r w:rsidRPr="11B134EA">
        <w:rPr>
          <w:rFonts w:ascii="Times New Roman" w:eastAsia="Times New Roman" w:hAnsi="Times New Roman" w:cs="Times New Roman"/>
          <w:color w:val="000000" w:themeColor="text1"/>
          <w:sz w:val="24"/>
          <w:szCs w:val="24"/>
          <w:u w:val="single"/>
        </w:rPr>
        <w:t xml:space="preserve"> </w:t>
      </w:r>
      <w:r w:rsidRPr="11B134EA">
        <w:rPr>
          <w:rFonts w:ascii="Times New Roman" w:eastAsia="Times New Roman" w:hAnsi="Times New Roman" w:cs="Times New Roman"/>
          <w:color w:val="000000" w:themeColor="text1"/>
          <w:sz w:val="24"/>
          <w:szCs w:val="24"/>
        </w:rPr>
        <w:t>$250,000 USD</w:t>
      </w:r>
    </w:p>
    <w:p w14:paraId="18ED0E73" w14:textId="677FA686" w:rsidR="5D70223F" w:rsidRDefault="5D70223F" w:rsidP="11B134EA">
      <w:pPr>
        <w:spacing w:line="240" w:lineRule="auto"/>
        <w:rPr>
          <w:rFonts w:ascii="Times New Roman" w:eastAsia="Times New Roman" w:hAnsi="Times New Roman" w:cs="Times New Roman"/>
          <w:color w:val="000000" w:themeColor="text1"/>
          <w:sz w:val="24"/>
          <w:szCs w:val="24"/>
        </w:rPr>
      </w:pPr>
      <w:r w:rsidRPr="11B134EA">
        <w:rPr>
          <w:rFonts w:ascii="Times New Roman" w:eastAsia="Times New Roman" w:hAnsi="Times New Roman" w:cs="Times New Roman"/>
          <w:color w:val="000000" w:themeColor="text1"/>
          <w:sz w:val="24"/>
          <w:szCs w:val="24"/>
          <w:u w:val="single"/>
        </w:rPr>
        <w:t xml:space="preserve">Total available funding: </w:t>
      </w:r>
      <w:r w:rsidRPr="11B134EA">
        <w:rPr>
          <w:rFonts w:ascii="Times New Roman" w:eastAsia="Times New Roman" w:hAnsi="Times New Roman" w:cs="Times New Roman"/>
          <w:color w:val="000000" w:themeColor="text1"/>
          <w:sz w:val="24"/>
          <w:szCs w:val="24"/>
        </w:rPr>
        <w:t>Up to $250,000 USD</w:t>
      </w:r>
    </w:p>
    <w:p w14:paraId="62022153" w14:textId="0141BD12" w:rsidR="5D70223F" w:rsidRDefault="5D70223F" w:rsidP="11B134EA">
      <w:pPr>
        <w:spacing w:line="240" w:lineRule="auto"/>
        <w:rPr>
          <w:rFonts w:ascii="Times New Roman" w:eastAsia="Times New Roman" w:hAnsi="Times New Roman" w:cs="Times New Roman"/>
          <w:color w:val="000000" w:themeColor="text1"/>
          <w:sz w:val="24"/>
          <w:szCs w:val="24"/>
        </w:rPr>
      </w:pPr>
      <w:r w:rsidRPr="11B134EA">
        <w:rPr>
          <w:rFonts w:ascii="Times New Roman" w:eastAsia="Times New Roman" w:hAnsi="Times New Roman" w:cs="Times New Roman"/>
          <w:color w:val="000000" w:themeColor="text1"/>
          <w:sz w:val="24"/>
          <w:szCs w:val="24"/>
          <w:u w:val="single"/>
        </w:rPr>
        <w:t xml:space="preserve">Type of Funding:  </w:t>
      </w:r>
      <w:r w:rsidRPr="11B134EA">
        <w:rPr>
          <w:rFonts w:ascii="Times New Roman" w:eastAsia="Times New Roman" w:hAnsi="Times New Roman" w:cs="Times New Roman"/>
          <w:color w:val="000000" w:themeColor="text1"/>
          <w:sz w:val="24"/>
          <w:szCs w:val="24"/>
        </w:rPr>
        <w:t>FY Public Diplomacy Funding</w:t>
      </w:r>
    </w:p>
    <w:p w14:paraId="616325CD" w14:textId="43B4BB84" w:rsidR="5D70223F" w:rsidRDefault="5D70223F" w:rsidP="11B134EA">
      <w:pPr>
        <w:spacing w:line="240" w:lineRule="auto"/>
        <w:rPr>
          <w:rFonts w:ascii="Times New Roman" w:eastAsia="Times New Roman" w:hAnsi="Times New Roman" w:cs="Times New Roman"/>
          <w:color w:val="000000" w:themeColor="text1"/>
          <w:sz w:val="24"/>
          <w:szCs w:val="24"/>
        </w:rPr>
      </w:pPr>
      <w:r w:rsidRPr="11B134EA">
        <w:rPr>
          <w:rFonts w:ascii="Times New Roman" w:eastAsia="Times New Roman" w:hAnsi="Times New Roman" w:cs="Times New Roman"/>
          <w:color w:val="000000" w:themeColor="text1"/>
          <w:sz w:val="24"/>
          <w:szCs w:val="24"/>
          <w:u w:val="single"/>
        </w:rPr>
        <w:t xml:space="preserve">Anticipated project start date:  </w:t>
      </w:r>
      <w:r w:rsidRPr="11B134EA">
        <w:rPr>
          <w:rFonts w:ascii="Times New Roman" w:eastAsia="Times New Roman" w:hAnsi="Times New Roman" w:cs="Times New Roman"/>
          <w:color w:val="000000" w:themeColor="text1"/>
          <w:sz w:val="24"/>
          <w:szCs w:val="24"/>
        </w:rPr>
        <w:t>October 1, 2022</w:t>
      </w:r>
      <w:r w:rsidRPr="11B134EA">
        <w:rPr>
          <w:rFonts w:ascii="Times New Roman" w:eastAsia="Times New Roman" w:hAnsi="Times New Roman" w:cs="Times New Roman"/>
          <w:color w:val="000000" w:themeColor="text1"/>
          <w:sz w:val="24"/>
          <w:szCs w:val="24"/>
          <w:u w:val="single"/>
        </w:rPr>
        <w:t xml:space="preserve"> </w:t>
      </w:r>
    </w:p>
    <w:p w14:paraId="529BA27D" w14:textId="552DC647"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u w:val="single"/>
        </w:rPr>
        <w:t xml:space="preserve">Funding Instrument Type: </w:t>
      </w:r>
      <w:r w:rsidRPr="5D70223F">
        <w:rPr>
          <w:rFonts w:ascii="Times New Roman" w:eastAsia="Times New Roman" w:hAnsi="Times New Roman" w:cs="Times New Roman"/>
          <w:color w:val="000000" w:themeColor="text1"/>
          <w:sz w:val="24"/>
          <w:szCs w:val="24"/>
        </w:rPr>
        <w:t>Cooperative Agreement</w:t>
      </w:r>
    </w:p>
    <w:p w14:paraId="79BBD1C9" w14:textId="79BF3E9D" w:rsidR="5D70223F" w:rsidRDefault="5D70223F" w:rsidP="5D70223F">
      <w:pPr>
        <w:spacing w:line="240" w:lineRule="auto"/>
        <w:rPr>
          <w:rFonts w:ascii="Segoe UI" w:eastAsia="Segoe UI" w:hAnsi="Segoe UI" w:cs="Segoe UI"/>
          <w:color w:val="000000" w:themeColor="text1"/>
          <w:sz w:val="18"/>
          <w:szCs w:val="18"/>
        </w:rPr>
      </w:pPr>
    </w:p>
    <w:p w14:paraId="70054A5A" w14:textId="7D632434"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color w:val="000000" w:themeColor="text1"/>
          <w:sz w:val="24"/>
          <w:szCs w:val="24"/>
          <w:lang w:val="en-NZ"/>
        </w:rPr>
        <w:t>This notice is subject to availability of funding.</w:t>
      </w:r>
      <w:r w:rsidRPr="5D70223F">
        <w:rPr>
          <w:rFonts w:ascii="Times New Roman" w:eastAsia="Times New Roman" w:hAnsi="Times New Roman" w:cs="Times New Roman"/>
          <w:color w:val="000000" w:themeColor="text1"/>
          <w:sz w:val="24"/>
          <w:szCs w:val="24"/>
        </w:rPr>
        <w:t> </w:t>
      </w:r>
    </w:p>
    <w:p w14:paraId="7E75DB7D" w14:textId="33804FF0"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U.S. Embassy New Zealand anticipates having approximately $250,000 USD in Fiscal Year 2021 Public Diplomacy funds available to support one successful application submitted in response to this NOFO, subject to the availability of funding.</w:t>
      </w:r>
      <w:r w:rsidRPr="5D70223F">
        <w:rPr>
          <w:rFonts w:ascii="Times New Roman" w:eastAsia="Times New Roman" w:hAnsi="Times New Roman" w:cs="Times New Roman"/>
          <w:color w:val="000000" w:themeColor="text1"/>
          <w:sz w:val="24"/>
          <w:szCs w:val="24"/>
        </w:rPr>
        <w:t> </w:t>
      </w:r>
    </w:p>
    <w:p w14:paraId="17BE6C0C" w14:textId="32A30184"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U.S. Embassy New Zealand may issue one or more awards resulting from this NOFO to the applicant(s) whose application(s) conforming to this NOFO are the most responsive to the objectives set forth in this NOFO. The U.S. government may (a) reject any or all applications, (b) accept other than the lowest cost application, (c) accept more than one application, (d) accept alternate applications, and (e) waive informalities and minor irregularities in applications received.</w:t>
      </w:r>
      <w:r w:rsidRPr="5D70223F">
        <w:rPr>
          <w:rFonts w:ascii="Times New Roman" w:eastAsia="Times New Roman" w:hAnsi="Times New Roman" w:cs="Times New Roman"/>
          <w:color w:val="000000" w:themeColor="text1"/>
          <w:sz w:val="24"/>
          <w:szCs w:val="24"/>
        </w:rPr>
        <w:t> </w:t>
      </w:r>
    </w:p>
    <w:p w14:paraId="475C6750" w14:textId="78905ADE"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r w:rsidRPr="5D70223F">
        <w:rPr>
          <w:rFonts w:ascii="Times New Roman" w:eastAsia="Times New Roman" w:hAnsi="Times New Roman" w:cs="Times New Roman"/>
          <w:color w:val="000000" w:themeColor="text1"/>
          <w:sz w:val="24"/>
          <w:szCs w:val="24"/>
        </w:rPr>
        <w:t> </w:t>
      </w:r>
    </w:p>
    <w:p w14:paraId="577B73AA" w14:textId="5D70FAF2" w:rsidR="5D70223F" w:rsidRDefault="5D70223F" w:rsidP="11B134EA">
      <w:pPr>
        <w:spacing w:line="240" w:lineRule="auto"/>
        <w:rPr>
          <w:rFonts w:ascii="Times New Roman" w:eastAsia="Times New Roman" w:hAnsi="Times New Roman" w:cs="Times New Roman"/>
          <w:color w:val="000000" w:themeColor="text1"/>
          <w:sz w:val="24"/>
          <w:szCs w:val="24"/>
        </w:rPr>
      </w:pPr>
      <w:r w:rsidRPr="11B134EA">
        <w:rPr>
          <w:rFonts w:ascii="Times New Roman" w:eastAsia="Times New Roman" w:hAnsi="Times New Roman" w:cs="Times New Roman"/>
          <w:color w:val="000000" w:themeColor="text1"/>
          <w:sz w:val="24"/>
          <w:szCs w:val="24"/>
          <w:lang w:val="en-NZ"/>
        </w:rPr>
        <w:t>Applications should request no more than $250,000 USD. Applicants should include an anticipated award start date in October 2022  and the period of performance should be approximately 18-24 months, with the event taking place in late 2023 or early 2024, pending discussions with the Department of State.</w:t>
      </w:r>
      <w:r w:rsidRPr="11B134EA">
        <w:rPr>
          <w:rFonts w:ascii="Times New Roman" w:eastAsia="Times New Roman" w:hAnsi="Times New Roman" w:cs="Times New Roman"/>
          <w:color w:val="000000" w:themeColor="text1"/>
          <w:sz w:val="24"/>
          <w:szCs w:val="24"/>
        </w:rPr>
        <w:t> </w:t>
      </w:r>
    </w:p>
    <w:p w14:paraId="35F49D43" w14:textId="6416021B"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U.S. Embassy New Zealand anticipates awarding a cooperative agreement and expects to be substantially involved in its implementation. Examples of substantial involvement can include:</w:t>
      </w:r>
      <w:r w:rsidRPr="5D70223F">
        <w:rPr>
          <w:rFonts w:ascii="Times New Roman" w:eastAsia="Times New Roman" w:hAnsi="Times New Roman" w:cs="Times New Roman"/>
          <w:color w:val="000000" w:themeColor="text1"/>
          <w:sz w:val="24"/>
          <w:szCs w:val="24"/>
        </w:rPr>
        <w:t> </w:t>
      </w:r>
    </w:p>
    <w:p w14:paraId="2A4C534E" w14:textId="0080A590" w:rsidR="5D70223F" w:rsidRDefault="5D70223F" w:rsidP="5D70223F">
      <w:pPr>
        <w:pStyle w:val="ListParagraph"/>
        <w:numPr>
          <w:ilvl w:val="0"/>
          <w:numId w:val="28"/>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lastRenderedPageBreak/>
        <w:t>Approval of the Recipient’s work plans, including: program dates, delegate selection, planned activities, travel plans, conference agenda, proposed speakers, planned expenditures, event planning, and changes to any activity to be carried out under the cooperative agreement;</w:t>
      </w:r>
      <w:r w:rsidRPr="5D70223F">
        <w:rPr>
          <w:rFonts w:ascii="Times New Roman" w:eastAsia="Times New Roman" w:hAnsi="Times New Roman" w:cs="Times New Roman"/>
          <w:color w:val="000000" w:themeColor="text1"/>
          <w:sz w:val="24"/>
          <w:szCs w:val="24"/>
        </w:rPr>
        <w:t> </w:t>
      </w:r>
    </w:p>
    <w:p w14:paraId="6E7E5BA4" w14:textId="2990264C" w:rsidR="5D70223F" w:rsidRDefault="5D70223F" w:rsidP="5D70223F">
      <w:pPr>
        <w:pStyle w:val="ListParagraph"/>
        <w:numPr>
          <w:ilvl w:val="0"/>
          <w:numId w:val="27"/>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Approval of sub-award Recipients if applicable, concurrence on the substantive provisions of the sub-awards, and coordination with other cooperating agencies;</w:t>
      </w:r>
      <w:r w:rsidRPr="5D70223F">
        <w:rPr>
          <w:rFonts w:ascii="Times New Roman" w:eastAsia="Times New Roman" w:hAnsi="Times New Roman" w:cs="Times New Roman"/>
          <w:color w:val="000000" w:themeColor="text1"/>
          <w:sz w:val="24"/>
          <w:szCs w:val="24"/>
        </w:rPr>
        <w:t> </w:t>
      </w:r>
    </w:p>
    <w:p w14:paraId="6B1DEEFA" w14:textId="590C8492" w:rsidR="5D70223F" w:rsidRDefault="5D70223F" w:rsidP="5D70223F">
      <w:pPr>
        <w:pStyle w:val="ListParagraph"/>
        <w:numPr>
          <w:ilvl w:val="0"/>
          <w:numId w:val="26"/>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Other approvals that will be included in the award agreement.</w:t>
      </w:r>
      <w:r w:rsidRPr="5D70223F">
        <w:rPr>
          <w:rFonts w:ascii="Times New Roman" w:eastAsia="Times New Roman" w:hAnsi="Times New Roman" w:cs="Times New Roman"/>
          <w:color w:val="000000" w:themeColor="text1"/>
          <w:sz w:val="24"/>
          <w:szCs w:val="24"/>
        </w:rPr>
        <w:t> </w:t>
      </w:r>
    </w:p>
    <w:p w14:paraId="7AF30458" w14:textId="454CE102" w:rsidR="5D70223F" w:rsidRDefault="5D70223F" w:rsidP="5D70223F">
      <w:pPr>
        <w:spacing w:line="240" w:lineRule="auto"/>
        <w:ind w:left="720"/>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rPr>
        <w:t> </w:t>
      </w:r>
    </w:p>
    <w:p w14:paraId="2CCCDFC2" w14:textId="6C999077"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color w:val="000000" w:themeColor="text1"/>
          <w:sz w:val="24"/>
          <w:szCs w:val="24"/>
          <w:lang w:val="en-NZ"/>
        </w:rPr>
        <w:t>C. ELIGIBILITY INFORMATION</w:t>
      </w:r>
      <w:r w:rsidRPr="5D70223F">
        <w:rPr>
          <w:rFonts w:ascii="Times New Roman" w:eastAsia="Times New Roman" w:hAnsi="Times New Roman" w:cs="Times New Roman"/>
          <w:color w:val="000000" w:themeColor="text1"/>
          <w:sz w:val="24"/>
          <w:szCs w:val="24"/>
        </w:rPr>
        <w:t> </w:t>
      </w:r>
    </w:p>
    <w:p w14:paraId="4B69827C" w14:textId="44E6033C"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t>C.1 Eligible Applicants</w:t>
      </w:r>
      <w:r w:rsidRPr="5D70223F">
        <w:rPr>
          <w:rFonts w:ascii="Times New Roman" w:eastAsia="Times New Roman" w:hAnsi="Times New Roman" w:cs="Times New Roman"/>
          <w:color w:val="000000" w:themeColor="text1"/>
          <w:sz w:val="24"/>
          <w:szCs w:val="24"/>
        </w:rPr>
        <w:t> </w:t>
      </w:r>
    </w:p>
    <w:p w14:paraId="1238DB49" w14:textId="73A8EEB4"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U.S. Embassy New Zealand welcomes applications from non-profit   organizations/nongovernment organizations (NGOs) and private, public, or state institutions of higher education. For-profit entities are not eligible to apply.</w:t>
      </w:r>
      <w:r w:rsidRPr="5D70223F">
        <w:rPr>
          <w:rFonts w:ascii="Times New Roman" w:eastAsia="Times New Roman" w:hAnsi="Times New Roman" w:cs="Times New Roman"/>
          <w:color w:val="000000" w:themeColor="text1"/>
          <w:sz w:val="24"/>
          <w:szCs w:val="24"/>
        </w:rPr>
        <w:t> </w:t>
      </w:r>
    </w:p>
    <w:p w14:paraId="2456FB8E" w14:textId="3B50356E"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t>C.2 Cost Sharing</w:t>
      </w:r>
      <w:r w:rsidRPr="5D70223F">
        <w:rPr>
          <w:rFonts w:ascii="Times New Roman" w:eastAsia="Times New Roman" w:hAnsi="Times New Roman" w:cs="Times New Roman"/>
          <w:color w:val="000000" w:themeColor="text1"/>
          <w:sz w:val="24"/>
          <w:szCs w:val="24"/>
        </w:rPr>
        <w:t> </w:t>
      </w:r>
    </w:p>
    <w:p w14:paraId="16236E94" w14:textId="6AC0B289"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Providing cost sharing is encouraged, but not a requirement for this NOFO. Inclusion of cost share in the budget does not result in additional points awarded during the review process.</w:t>
      </w:r>
      <w:r w:rsidRPr="5D70223F">
        <w:rPr>
          <w:rFonts w:ascii="Times New Roman" w:eastAsia="Times New Roman" w:hAnsi="Times New Roman" w:cs="Times New Roman"/>
          <w:color w:val="000000" w:themeColor="text1"/>
          <w:sz w:val="24"/>
          <w:szCs w:val="24"/>
        </w:rPr>
        <w:t> </w:t>
      </w:r>
    </w:p>
    <w:p w14:paraId="1AC02B51" w14:textId="06B07D9B"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t>C.3 Other</w:t>
      </w:r>
      <w:r w:rsidRPr="5D70223F">
        <w:rPr>
          <w:rFonts w:ascii="Times New Roman" w:eastAsia="Times New Roman" w:hAnsi="Times New Roman" w:cs="Times New Roman"/>
          <w:color w:val="000000" w:themeColor="text1"/>
          <w:sz w:val="24"/>
          <w:szCs w:val="24"/>
        </w:rPr>
        <w:t> </w:t>
      </w:r>
    </w:p>
    <w:p w14:paraId="42C938B2" w14:textId="4722901D"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Any applicant listed on the Excluded Parties List System in the System for Award Management (SAM)(www.sam.gov) is not eligible to apply for an assistance award in accordance with the OMB guidelines at 2 CFR 180 that implement Executive Orders 12549 (3 CFR,1986 Comp., p.189) and 12689 (3 CFR,1989 Comp., p. 235), “Debarment and Suspension.” Additionally no entity listed on the Excluded Parties List System in SAM can participate in any activities under an award. All applicants are strongly encouraged to review the Excluded Parties List System in SAM to ensure that no ineligible entity is included.</w:t>
      </w:r>
      <w:r w:rsidRPr="5D70223F">
        <w:rPr>
          <w:rFonts w:ascii="Times New Roman" w:eastAsia="Times New Roman" w:hAnsi="Times New Roman" w:cs="Times New Roman"/>
          <w:color w:val="000000" w:themeColor="text1"/>
          <w:sz w:val="24"/>
          <w:szCs w:val="24"/>
        </w:rPr>
        <w:t> </w:t>
      </w:r>
    </w:p>
    <w:p w14:paraId="1333E3BE" w14:textId="45272038" w:rsidR="5D70223F" w:rsidRDefault="5D70223F" w:rsidP="5D70223F">
      <w:pPr>
        <w:spacing w:line="240" w:lineRule="auto"/>
        <w:rPr>
          <w:rFonts w:ascii="Times New Roman" w:eastAsia="Times New Roman" w:hAnsi="Times New Roman" w:cs="Times New Roman"/>
          <w:color w:val="000000" w:themeColor="text1"/>
          <w:sz w:val="24"/>
          <w:szCs w:val="24"/>
        </w:rPr>
      </w:pPr>
      <w:r w:rsidRPr="11B134EA">
        <w:rPr>
          <w:rFonts w:ascii="Times New Roman" w:eastAsia="Times New Roman" w:hAnsi="Times New Roman" w:cs="Times New Roman"/>
          <w:color w:val="000000" w:themeColor="text1"/>
          <w:sz w:val="24"/>
          <w:szCs w:val="24"/>
        </w:rPr>
        <w:t xml:space="preserve">No entity listed on the Excluded Parties List System in the System for Award Management (SAM) is eligible for any assistance or can participate in any activities under an award in accordance with the OMB guidelines at 2 CFR 180 that implement Executive Orders 12549 (3 CFR 1986 Comp., p. 189) and 12689 (3 CFR1989 Comp., p. 235), “Debarment and Suspension.”  </w:t>
      </w:r>
    </w:p>
    <w:p w14:paraId="66502865" w14:textId="6F874A17" w:rsidR="11B134EA" w:rsidRDefault="11B134EA" w:rsidP="11B134EA">
      <w:pPr>
        <w:spacing w:line="240" w:lineRule="auto"/>
        <w:rPr>
          <w:rFonts w:ascii="Times New Roman" w:eastAsia="Times New Roman" w:hAnsi="Times New Roman" w:cs="Times New Roman"/>
          <w:color w:val="000000" w:themeColor="text1"/>
          <w:sz w:val="24"/>
          <w:szCs w:val="24"/>
        </w:rPr>
      </w:pPr>
      <w:r w:rsidRPr="11B134EA">
        <w:rPr>
          <w:rFonts w:ascii="Times New Roman" w:eastAsia="Times New Roman" w:hAnsi="Times New Roman" w:cs="Times New Roman"/>
          <w:color w:val="000000" w:themeColor="text1"/>
          <w:sz w:val="24"/>
          <w:szCs w:val="24"/>
        </w:rPr>
        <w:t>A valid Unique Entity Identified (UEI) number, and an active SAM.gov registration will need to be obtained before an organization is able to submit a full application. This requirement replaces the previous requirement for a DUNS.</w:t>
      </w:r>
    </w:p>
    <w:p w14:paraId="435774E5" w14:textId="2ABB3913" w:rsidR="5D70223F" w:rsidRDefault="5D70223F" w:rsidP="5D70223F">
      <w:pPr>
        <w:spacing w:line="240" w:lineRule="auto"/>
        <w:rPr>
          <w:rFonts w:ascii="Segoe UI" w:eastAsia="Segoe UI" w:hAnsi="Segoe UI" w:cs="Segoe UI"/>
          <w:color w:val="000000" w:themeColor="text1"/>
          <w:sz w:val="18"/>
          <w:szCs w:val="18"/>
        </w:rPr>
      </w:pPr>
    </w:p>
    <w:p w14:paraId="22DA5867" w14:textId="687DCDBE"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color w:val="000000" w:themeColor="text1"/>
          <w:sz w:val="24"/>
          <w:szCs w:val="24"/>
          <w:lang w:val="en-NZ"/>
        </w:rPr>
        <w:t>D. APPLICATION AND SUBMISSION INFORMATION</w:t>
      </w:r>
      <w:r w:rsidRPr="5D70223F">
        <w:rPr>
          <w:rFonts w:ascii="Times New Roman" w:eastAsia="Times New Roman" w:hAnsi="Times New Roman" w:cs="Times New Roman"/>
          <w:color w:val="000000" w:themeColor="text1"/>
          <w:sz w:val="24"/>
          <w:szCs w:val="24"/>
        </w:rPr>
        <w:t> </w:t>
      </w:r>
    </w:p>
    <w:p w14:paraId="3A537EC8" w14:textId="6C89A680"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t>D.1 Address to Request Application Package</w:t>
      </w:r>
      <w:r w:rsidRPr="5D70223F">
        <w:rPr>
          <w:rFonts w:ascii="Times New Roman" w:eastAsia="Times New Roman" w:hAnsi="Times New Roman" w:cs="Times New Roman"/>
          <w:color w:val="000000" w:themeColor="text1"/>
          <w:sz w:val="24"/>
          <w:szCs w:val="24"/>
        </w:rPr>
        <w:t> </w:t>
      </w:r>
    </w:p>
    <w:p w14:paraId="4314BC03" w14:textId="6A598E4C"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Applicants can find application forms, kits, or other materials needed to apply on</w:t>
      </w:r>
      <w:r w:rsidRPr="5D70223F">
        <w:rPr>
          <w:rFonts w:ascii="Times New Roman" w:eastAsia="Times New Roman" w:hAnsi="Times New Roman" w:cs="Times New Roman"/>
          <w:color w:val="000000" w:themeColor="text1"/>
          <w:sz w:val="24"/>
          <w:szCs w:val="24"/>
        </w:rPr>
        <w:t> </w:t>
      </w:r>
    </w:p>
    <w:p w14:paraId="413B0963" w14:textId="2393DFAD" w:rsidR="5D70223F" w:rsidRDefault="00591094" w:rsidP="11B134EA">
      <w:pPr>
        <w:spacing w:line="240" w:lineRule="auto"/>
        <w:rPr>
          <w:rFonts w:ascii="Times New Roman" w:eastAsia="Times New Roman" w:hAnsi="Times New Roman" w:cs="Times New Roman"/>
          <w:color w:val="000000" w:themeColor="text1"/>
          <w:sz w:val="24"/>
          <w:szCs w:val="24"/>
        </w:rPr>
      </w:pPr>
      <w:hyperlink>
        <w:r w:rsidR="5D70223F" w:rsidRPr="11B134EA">
          <w:rPr>
            <w:rStyle w:val="Hyperlink"/>
            <w:rFonts w:ascii="Times New Roman" w:eastAsia="Times New Roman" w:hAnsi="Times New Roman" w:cs="Times New Roman"/>
            <w:sz w:val="24"/>
            <w:szCs w:val="24"/>
            <w:lang w:val="en-NZ"/>
          </w:rPr>
          <w:t>www.grants.gov</w:t>
        </w:r>
        <w:r w:rsidR="5D70223F" w:rsidRPr="11B134EA">
          <w:rPr>
            <w:rFonts w:ascii="Times New Roman" w:eastAsia="Times New Roman" w:hAnsi="Times New Roman" w:cs="Times New Roman"/>
            <w:color w:val="0000FF"/>
            <w:sz w:val="24"/>
            <w:szCs w:val="24"/>
            <w:lang w:val="en-NZ"/>
          </w:rPr>
          <w:t> </w:t>
        </w:r>
        <w:r w:rsidR="5D70223F" w:rsidRPr="11B134EA">
          <w:rPr>
            <w:rFonts w:ascii="Times New Roman" w:eastAsia="Times New Roman" w:hAnsi="Times New Roman" w:cs="Times New Roman"/>
            <w:color w:val="000000" w:themeColor="text1"/>
            <w:sz w:val="24"/>
            <w:szCs w:val="24"/>
            <w:lang w:val="en-NZ"/>
          </w:rPr>
          <w:t>under the announcement title “</w:t>
        </w:r>
        <w:r w:rsidR="477ECFBE" w:rsidRPr="11B134EA">
          <w:rPr>
            <w:rFonts w:ascii="Times New Roman" w:eastAsia="Times New Roman" w:hAnsi="Times New Roman" w:cs="Times New Roman"/>
            <w:color w:val="000000" w:themeColor="text1"/>
            <w:sz w:val="24"/>
            <w:szCs w:val="24"/>
            <w:lang w:val="en-NZ"/>
          </w:rPr>
          <w:t xml:space="preserve">Young Pacific Leaders Regional Workshop: Civic Education for </w:t>
        </w:r>
        <w:r w:rsidR="5D70223F" w:rsidRPr="11B134EA">
          <w:rPr>
            <w:rFonts w:ascii="Times New Roman" w:eastAsia="Times New Roman" w:hAnsi="Times New Roman" w:cs="Times New Roman"/>
            <w:color w:val="000000" w:themeColor="text1"/>
            <w:sz w:val="24"/>
            <w:szCs w:val="24"/>
            <w:lang w:val="en-NZ"/>
          </w:rPr>
          <w:t xml:space="preserve">Good Governance, Anti-Corruption, and Integrity” funding opportunity number PAS-NEWZEALAND-2022-04. Please contact the point of contact listed in </w:t>
        </w:r>
        <w:r w:rsidR="5D70223F" w:rsidRPr="11B134EA">
          <w:rPr>
            <w:rFonts w:ascii="Times New Roman" w:eastAsia="Times New Roman" w:hAnsi="Times New Roman" w:cs="Times New Roman"/>
            <w:color w:val="000000" w:themeColor="text1"/>
            <w:sz w:val="24"/>
            <w:szCs w:val="24"/>
            <w:lang w:val="en-NZ"/>
          </w:rPr>
          <w:lastRenderedPageBreak/>
          <w:t>section G if requesting reasonable accommodations for persons with disabilities or for security reasons. Please note: reasonable accommodations do not include deadline extensions.</w:t>
        </w:r>
        <w:r w:rsidR="5D70223F" w:rsidRPr="11B134EA">
          <w:rPr>
            <w:rFonts w:ascii="Times New Roman" w:eastAsia="Times New Roman" w:hAnsi="Times New Roman" w:cs="Times New Roman"/>
            <w:color w:val="000000" w:themeColor="text1"/>
            <w:sz w:val="24"/>
            <w:szCs w:val="24"/>
          </w:rPr>
          <w:t> </w:t>
        </w:r>
      </w:hyperlink>
    </w:p>
    <w:p w14:paraId="2016675B" w14:textId="010B893E"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t>D.2 Content and Form of Application Submission</w:t>
      </w:r>
      <w:r w:rsidRPr="5D70223F">
        <w:rPr>
          <w:rFonts w:ascii="Times New Roman" w:eastAsia="Times New Roman" w:hAnsi="Times New Roman" w:cs="Times New Roman"/>
          <w:color w:val="000000" w:themeColor="text1"/>
          <w:sz w:val="24"/>
          <w:szCs w:val="24"/>
        </w:rPr>
        <w:t> </w:t>
      </w:r>
    </w:p>
    <w:p w14:paraId="689B3A00" w14:textId="4696229D"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For all application documents, please ensure:</w:t>
      </w:r>
      <w:r w:rsidRPr="5D70223F">
        <w:rPr>
          <w:rFonts w:ascii="Times New Roman" w:eastAsia="Times New Roman" w:hAnsi="Times New Roman" w:cs="Times New Roman"/>
          <w:color w:val="000000" w:themeColor="text1"/>
          <w:sz w:val="24"/>
          <w:szCs w:val="24"/>
        </w:rPr>
        <w:t> </w:t>
      </w:r>
    </w:p>
    <w:p w14:paraId="19A0E866" w14:textId="4FF113A7" w:rsidR="5D70223F" w:rsidRDefault="5D70223F" w:rsidP="5D70223F">
      <w:pPr>
        <w:pStyle w:val="ListParagraph"/>
        <w:numPr>
          <w:ilvl w:val="0"/>
          <w:numId w:val="25"/>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w:t>
      </w:r>
      <w:r w:rsidRPr="5D70223F">
        <w:rPr>
          <w:rFonts w:ascii="Times New Roman" w:eastAsia="Times New Roman" w:hAnsi="Times New Roman" w:cs="Times New Roman"/>
          <w:color w:val="000000" w:themeColor="text1"/>
          <w:sz w:val="24"/>
          <w:szCs w:val="24"/>
        </w:rPr>
        <w:t> </w:t>
      </w:r>
    </w:p>
    <w:p w14:paraId="02F9C442" w14:textId="5475E38C" w:rsidR="5D70223F" w:rsidRDefault="5D70223F" w:rsidP="5D70223F">
      <w:pPr>
        <w:pStyle w:val="ListParagraph"/>
        <w:numPr>
          <w:ilvl w:val="0"/>
          <w:numId w:val="24"/>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All pages are numbered, including budgets and attachments;</w:t>
      </w:r>
      <w:r w:rsidRPr="5D70223F">
        <w:rPr>
          <w:rFonts w:ascii="Times New Roman" w:eastAsia="Times New Roman" w:hAnsi="Times New Roman" w:cs="Times New Roman"/>
          <w:color w:val="000000" w:themeColor="text1"/>
          <w:sz w:val="24"/>
          <w:szCs w:val="24"/>
        </w:rPr>
        <w:t> </w:t>
      </w:r>
    </w:p>
    <w:p w14:paraId="117DA2CE" w14:textId="5FAA279E" w:rsidR="5D70223F" w:rsidRDefault="5D70223F" w:rsidP="5D70223F">
      <w:pPr>
        <w:pStyle w:val="ListParagraph"/>
        <w:numPr>
          <w:ilvl w:val="0"/>
          <w:numId w:val="23"/>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All documents are formatted to A4 paper; and,</w:t>
      </w:r>
      <w:r w:rsidRPr="5D70223F">
        <w:rPr>
          <w:rFonts w:ascii="Times New Roman" w:eastAsia="Times New Roman" w:hAnsi="Times New Roman" w:cs="Times New Roman"/>
          <w:color w:val="000000" w:themeColor="text1"/>
          <w:sz w:val="24"/>
          <w:szCs w:val="24"/>
        </w:rPr>
        <w:t> </w:t>
      </w:r>
    </w:p>
    <w:p w14:paraId="7BB72D19" w14:textId="4E581E1F" w:rsidR="5D70223F" w:rsidRDefault="5D70223F" w:rsidP="5D70223F">
      <w:pPr>
        <w:pStyle w:val="ListParagraph"/>
        <w:numPr>
          <w:ilvl w:val="0"/>
          <w:numId w:val="22"/>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All documents are single-spaced, 12 point Times New Roman font, with 1-inch margins. Captions and footnotes may be 10 point Times New Roman font. Font sizes in charts and tables, including the budget, can be reformatted to fit within 1 page width.</w:t>
      </w:r>
      <w:r w:rsidRPr="5D70223F">
        <w:rPr>
          <w:rFonts w:ascii="Times New Roman" w:eastAsia="Times New Roman" w:hAnsi="Times New Roman" w:cs="Times New Roman"/>
          <w:color w:val="000000" w:themeColor="text1"/>
          <w:sz w:val="24"/>
          <w:szCs w:val="24"/>
        </w:rPr>
        <w:t> </w:t>
      </w:r>
    </w:p>
    <w:p w14:paraId="5163BBAE" w14:textId="775C91BF"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Complete applications must include the following:</w:t>
      </w:r>
      <w:r w:rsidRPr="5D70223F">
        <w:rPr>
          <w:rFonts w:ascii="Times New Roman" w:eastAsia="Times New Roman" w:hAnsi="Times New Roman" w:cs="Times New Roman"/>
          <w:color w:val="000000" w:themeColor="text1"/>
          <w:sz w:val="24"/>
          <w:szCs w:val="24"/>
        </w:rPr>
        <w:t> </w:t>
      </w:r>
    </w:p>
    <w:p w14:paraId="680AC8D1" w14:textId="37E159D2" w:rsidR="5D70223F" w:rsidRDefault="5D70223F" w:rsidP="5D70223F">
      <w:pPr>
        <w:pStyle w:val="ListParagraph"/>
        <w:numPr>
          <w:ilvl w:val="0"/>
          <w:numId w:val="21"/>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Completed and signed SF-424, SF-424A, and SF-424B, as directed on Grants.gov; completed and signed SF-LLL, “Disclosure of Lobbying Activities”(if applicable) (which can be found with the solicitation on Grants.gov); and your organization’s most recent audit (single program audit, if applicable, or standard audit).</w:t>
      </w:r>
      <w:r w:rsidRPr="5D70223F">
        <w:rPr>
          <w:rFonts w:ascii="Times New Roman" w:eastAsia="Times New Roman" w:hAnsi="Times New Roman" w:cs="Times New Roman"/>
          <w:color w:val="000000" w:themeColor="text1"/>
          <w:sz w:val="24"/>
          <w:szCs w:val="24"/>
        </w:rPr>
        <w:t> </w:t>
      </w:r>
    </w:p>
    <w:p w14:paraId="08ABDAF6" w14:textId="2E874C4D" w:rsidR="5D70223F" w:rsidRDefault="5D70223F" w:rsidP="5D70223F">
      <w:pPr>
        <w:pStyle w:val="ListParagraph"/>
        <w:numPr>
          <w:ilvl w:val="0"/>
          <w:numId w:val="20"/>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Table of Contents (not to exceed one [1] page in Microsoft Word) that includes a page numbered contents page, including any attachments.</w:t>
      </w:r>
      <w:r w:rsidRPr="5D70223F">
        <w:rPr>
          <w:rFonts w:ascii="Times New Roman" w:eastAsia="Times New Roman" w:hAnsi="Times New Roman" w:cs="Times New Roman"/>
          <w:color w:val="000000" w:themeColor="text1"/>
          <w:sz w:val="24"/>
          <w:szCs w:val="24"/>
        </w:rPr>
        <w:t> </w:t>
      </w:r>
    </w:p>
    <w:p w14:paraId="5D6A2305" w14:textId="5E3BDE2C" w:rsidR="5D70223F" w:rsidRDefault="5D70223F" w:rsidP="5D70223F">
      <w:pPr>
        <w:pStyle w:val="ListParagraph"/>
        <w:numPr>
          <w:ilvl w:val="0"/>
          <w:numId w:val="19"/>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Executive Summary (not to exceed two [2] pages in Microsoft Word) that includes:</w:t>
      </w:r>
      <w:r w:rsidRPr="5D70223F">
        <w:rPr>
          <w:rFonts w:ascii="Times New Roman" w:eastAsia="Times New Roman" w:hAnsi="Times New Roman" w:cs="Times New Roman"/>
          <w:color w:val="000000" w:themeColor="text1"/>
          <w:sz w:val="24"/>
          <w:szCs w:val="24"/>
        </w:rPr>
        <w:t> </w:t>
      </w:r>
    </w:p>
    <w:p w14:paraId="4414530F" w14:textId="30FA56C5" w:rsidR="5D70223F" w:rsidRDefault="5D70223F" w:rsidP="5D70223F">
      <w:pPr>
        <w:pStyle w:val="ListParagraph"/>
        <w:numPr>
          <w:ilvl w:val="0"/>
          <w:numId w:val="18"/>
        </w:numPr>
        <w:spacing w:line="240" w:lineRule="auto"/>
        <w:ind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Name and contact information for the project’s main point of contact;</w:t>
      </w:r>
      <w:r w:rsidRPr="5D70223F">
        <w:rPr>
          <w:rFonts w:ascii="Times New Roman" w:eastAsia="Times New Roman" w:hAnsi="Times New Roman" w:cs="Times New Roman"/>
          <w:color w:val="000000" w:themeColor="text1"/>
          <w:sz w:val="24"/>
          <w:szCs w:val="24"/>
        </w:rPr>
        <w:t> </w:t>
      </w:r>
    </w:p>
    <w:p w14:paraId="017763A6" w14:textId="1F26032B" w:rsidR="5D70223F" w:rsidRDefault="5D70223F" w:rsidP="5D70223F">
      <w:pPr>
        <w:pStyle w:val="ListParagraph"/>
        <w:numPr>
          <w:ilvl w:val="0"/>
          <w:numId w:val="17"/>
        </w:numPr>
        <w:spacing w:line="240" w:lineRule="auto"/>
        <w:ind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The total amount of funding requested and project length;</w:t>
      </w:r>
      <w:r w:rsidRPr="5D70223F">
        <w:rPr>
          <w:rFonts w:ascii="Times New Roman" w:eastAsia="Times New Roman" w:hAnsi="Times New Roman" w:cs="Times New Roman"/>
          <w:color w:val="000000" w:themeColor="text1"/>
          <w:sz w:val="24"/>
          <w:szCs w:val="24"/>
        </w:rPr>
        <w:t> </w:t>
      </w:r>
    </w:p>
    <w:p w14:paraId="650E7EDC" w14:textId="3E0F71F0" w:rsidR="5D70223F" w:rsidRDefault="5D70223F" w:rsidP="5D70223F">
      <w:pPr>
        <w:pStyle w:val="ListParagraph"/>
        <w:numPr>
          <w:ilvl w:val="0"/>
          <w:numId w:val="16"/>
        </w:numPr>
        <w:spacing w:line="240" w:lineRule="auto"/>
        <w:ind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A statement of work or synopsis of the project, including a concise breakdown of the project’s objectives, activities, and expected results; and,</w:t>
      </w:r>
      <w:r w:rsidRPr="5D70223F">
        <w:rPr>
          <w:rFonts w:ascii="Times New Roman" w:eastAsia="Times New Roman" w:hAnsi="Times New Roman" w:cs="Times New Roman"/>
          <w:color w:val="000000" w:themeColor="text1"/>
          <w:sz w:val="24"/>
          <w:szCs w:val="24"/>
        </w:rPr>
        <w:t> </w:t>
      </w:r>
    </w:p>
    <w:p w14:paraId="2B6CEC83" w14:textId="05F1E83B" w:rsidR="5D70223F" w:rsidRDefault="5D70223F" w:rsidP="5D70223F">
      <w:pPr>
        <w:pStyle w:val="ListParagraph"/>
        <w:numPr>
          <w:ilvl w:val="0"/>
          <w:numId w:val="15"/>
        </w:numPr>
        <w:spacing w:line="240" w:lineRule="auto"/>
        <w:ind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A brief statement on how the project is innovative and will have a demonstrated impact.</w:t>
      </w:r>
      <w:r w:rsidRPr="5D70223F">
        <w:rPr>
          <w:rFonts w:ascii="Times New Roman" w:eastAsia="Times New Roman" w:hAnsi="Times New Roman" w:cs="Times New Roman"/>
          <w:color w:val="000000" w:themeColor="text1"/>
          <w:sz w:val="24"/>
          <w:szCs w:val="24"/>
        </w:rPr>
        <w:t>  </w:t>
      </w:r>
    </w:p>
    <w:p w14:paraId="267146A3" w14:textId="522A60FB" w:rsidR="5D70223F" w:rsidRDefault="5D70223F" w:rsidP="5D70223F">
      <w:pPr>
        <w:pStyle w:val="ListParagraph"/>
        <w:numPr>
          <w:ilvl w:val="0"/>
          <w:numId w:val="14"/>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Proposal Narrative (not to exceed ten [10] pages in Microsoft Word). Please note the ten-page limit does not include the Table of Contents, Executive Summary, Attachments, Detailed Budget, Budget Narrative, or Negotiated Indirect Cost Rate Agreement (NICRA). Applicants are encouraged to submit multiple documents in a single Microsoft Word or Adobe file, (i.e., Table of Contents, Executive Summary, and Proposal Narrative in one file).</w:t>
      </w:r>
      <w:r w:rsidRPr="5D70223F">
        <w:rPr>
          <w:rFonts w:ascii="Times New Roman" w:eastAsia="Times New Roman" w:hAnsi="Times New Roman" w:cs="Times New Roman"/>
          <w:color w:val="000000" w:themeColor="text1"/>
          <w:sz w:val="24"/>
          <w:szCs w:val="24"/>
        </w:rPr>
        <w:t>  </w:t>
      </w:r>
    </w:p>
    <w:p w14:paraId="789253A9" w14:textId="6075FA1A" w:rsidR="5D70223F" w:rsidRDefault="5D70223F" w:rsidP="5D70223F">
      <w:pPr>
        <w:pStyle w:val="ListParagraph"/>
        <w:numPr>
          <w:ilvl w:val="0"/>
          <w:numId w:val="13"/>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Detailed Line-Item Budget (in Microsoft Excel) that includes three [3] columns including the request to U.S. Embassy New Zealand, any cost sharing contribution, and total budget (see below for more information on budget format). A summary budget should also be included using the OMB approved budget categories (see SF-424A as a sample). Costs must be in U.S. dollars. Detailed line-item budgets for sub-awardees should be included in additional tabs within the Excel workbook.</w:t>
      </w:r>
      <w:r w:rsidRPr="5D70223F">
        <w:rPr>
          <w:rFonts w:ascii="Times New Roman" w:eastAsia="Times New Roman" w:hAnsi="Times New Roman" w:cs="Times New Roman"/>
          <w:color w:val="000000" w:themeColor="text1"/>
          <w:sz w:val="24"/>
          <w:szCs w:val="24"/>
        </w:rPr>
        <w:t> </w:t>
      </w:r>
    </w:p>
    <w:p w14:paraId="4D39FECB" w14:textId="7C27F38F" w:rsidR="5D70223F" w:rsidRDefault="5D70223F" w:rsidP="5D70223F">
      <w:pPr>
        <w:pStyle w:val="ListParagraph"/>
        <w:numPr>
          <w:ilvl w:val="0"/>
          <w:numId w:val="12"/>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 xml:space="preserve">Budget Narrative (in Microsoft Word) that includes substantive explanations and justifications for each line item in the detailed budget spreadsheet, as well as the </w:t>
      </w:r>
      <w:r w:rsidRPr="5D70223F">
        <w:rPr>
          <w:rFonts w:ascii="Times New Roman" w:eastAsia="Times New Roman" w:hAnsi="Times New Roman" w:cs="Times New Roman"/>
          <w:color w:val="000000" w:themeColor="text1"/>
          <w:sz w:val="24"/>
          <w:szCs w:val="24"/>
          <w:lang w:val="en-NZ"/>
        </w:rPr>
        <w:lastRenderedPageBreak/>
        <w:t>source and a description of all cost-share offered. For ease of review, U.S. Embassy New Zealand recommends applicants order the budget narrative as presented in the detailed budget. Personnel costs should include a clarification of the roles and responsibilities of key staff, base salary, and percentage of time devoted to the project. The budget narrative should provide additional information that might not be readily apparent in the detailed-line item budget, not simply repeat what is represented numerically in the budget, i.e. salaries are for salaries or travel is for travel.</w:t>
      </w:r>
      <w:r w:rsidRPr="5D70223F">
        <w:rPr>
          <w:rFonts w:ascii="Times New Roman" w:eastAsia="Times New Roman" w:hAnsi="Times New Roman" w:cs="Times New Roman"/>
          <w:color w:val="000000" w:themeColor="text1"/>
          <w:sz w:val="24"/>
          <w:szCs w:val="24"/>
        </w:rPr>
        <w:t> </w:t>
      </w:r>
    </w:p>
    <w:p w14:paraId="5D906C57" w14:textId="568FBD5D"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 xml:space="preserve">     7. Attachments:</w:t>
      </w:r>
      <w:r w:rsidRPr="5D70223F">
        <w:rPr>
          <w:rFonts w:ascii="Times New Roman" w:eastAsia="Times New Roman" w:hAnsi="Times New Roman" w:cs="Times New Roman"/>
          <w:color w:val="000000" w:themeColor="text1"/>
          <w:sz w:val="24"/>
          <w:szCs w:val="24"/>
        </w:rPr>
        <w:t> </w:t>
      </w:r>
    </w:p>
    <w:p w14:paraId="2309C20B" w14:textId="4821E996" w:rsidR="5D70223F" w:rsidRDefault="5D70223F" w:rsidP="5D70223F">
      <w:pPr>
        <w:pStyle w:val="ListParagraph"/>
        <w:numPr>
          <w:ilvl w:val="0"/>
          <w:numId w:val="11"/>
        </w:numPr>
        <w:spacing w:line="240" w:lineRule="auto"/>
        <w:ind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Information about the team of people who would execute the work, with descriptions of the experiences and skills of each and his/her role in the bidder’s organization and in the team</w:t>
      </w:r>
      <w:r w:rsidRPr="5D70223F">
        <w:rPr>
          <w:rFonts w:ascii="Times New Roman" w:eastAsia="Times New Roman" w:hAnsi="Times New Roman" w:cs="Times New Roman"/>
          <w:color w:val="000000" w:themeColor="text1"/>
          <w:sz w:val="24"/>
          <w:szCs w:val="24"/>
        </w:rPr>
        <w:t> </w:t>
      </w:r>
    </w:p>
    <w:p w14:paraId="30B43B6E" w14:textId="2F4D2A2E" w:rsidR="5D70223F" w:rsidRDefault="5D70223F" w:rsidP="5D70223F">
      <w:pPr>
        <w:pStyle w:val="ListParagraph"/>
        <w:numPr>
          <w:ilvl w:val="0"/>
          <w:numId w:val="10"/>
        </w:numPr>
        <w:spacing w:line="240" w:lineRule="auto"/>
        <w:ind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Monitoring and Evaluation Plan.</w:t>
      </w:r>
      <w:r w:rsidRPr="5D70223F">
        <w:rPr>
          <w:rFonts w:ascii="Times New Roman" w:eastAsia="Times New Roman" w:hAnsi="Times New Roman" w:cs="Times New Roman"/>
          <w:color w:val="000000" w:themeColor="text1"/>
          <w:sz w:val="24"/>
          <w:szCs w:val="24"/>
        </w:rPr>
        <w:t> </w:t>
      </w:r>
    </w:p>
    <w:p w14:paraId="3BC479EA" w14:textId="3CDC29FE" w:rsidR="5D70223F" w:rsidRDefault="5D70223F" w:rsidP="5D70223F">
      <w:pPr>
        <w:pStyle w:val="ListParagraph"/>
        <w:numPr>
          <w:ilvl w:val="0"/>
          <w:numId w:val="9"/>
        </w:numPr>
        <w:spacing w:line="240" w:lineRule="auto"/>
        <w:ind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Timeline of the overall proposal. Components should include activities, evaluation efforts, and project closeout.</w:t>
      </w:r>
      <w:r w:rsidRPr="5D70223F">
        <w:rPr>
          <w:rFonts w:ascii="Times New Roman" w:eastAsia="Times New Roman" w:hAnsi="Times New Roman" w:cs="Times New Roman"/>
          <w:color w:val="000000" w:themeColor="text1"/>
          <w:sz w:val="24"/>
          <w:szCs w:val="24"/>
        </w:rPr>
        <w:t> </w:t>
      </w:r>
    </w:p>
    <w:p w14:paraId="0CCB574C" w14:textId="6B2343E9" w:rsidR="5D70223F" w:rsidRDefault="5D70223F" w:rsidP="5D70223F">
      <w:pPr>
        <w:pStyle w:val="ListParagraph"/>
        <w:numPr>
          <w:ilvl w:val="0"/>
          <w:numId w:val="8"/>
        </w:numPr>
        <w:spacing w:line="240" w:lineRule="auto"/>
        <w:ind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Additional optional attachments: Attachments may include further timeline information, letters of support, memorandums of understanding/agreement, etc. Letters of support and MOUs must be specific to the project’s implementation (eg from proposed partners or sub-award recipients) and will not count towards the page limit.</w:t>
      </w:r>
      <w:r w:rsidRPr="5D70223F">
        <w:rPr>
          <w:rFonts w:ascii="Times New Roman" w:eastAsia="Times New Roman" w:hAnsi="Times New Roman" w:cs="Times New Roman"/>
          <w:color w:val="000000" w:themeColor="text1"/>
          <w:sz w:val="24"/>
          <w:szCs w:val="24"/>
        </w:rPr>
        <w:t> </w:t>
      </w:r>
    </w:p>
    <w:p w14:paraId="4D819EEC" w14:textId="42747D12" w:rsidR="5D70223F" w:rsidRDefault="5D70223F" w:rsidP="5D70223F">
      <w:pPr>
        <w:pStyle w:val="ListParagraph"/>
        <w:numPr>
          <w:ilvl w:val="0"/>
          <w:numId w:val="7"/>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If your organization has a NICRA and includes NICRA charges in the budget, your latest NICRA should be included as a .pdf file. This document will not be reviewed by the panelists, but rather used by project and grant staff if the submission is recommended for funding and therefore does not count against the submission page limitations. If your proposal involves subawards to organizations charging indirect costs, please submit the applicable NICRA also as a .pdf file. If your organization does not have a NICRA per 2 CFR 200. 414(f) the organization can elect to charge the de minimis rate of 10% of the modified total direct costs as defined in 2 CFR 200.68. The budget narrative should indicate what costs will be covered using the 10% de minimis rate.</w:t>
      </w:r>
      <w:r w:rsidRPr="5D70223F">
        <w:rPr>
          <w:rFonts w:ascii="Times New Roman" w:eastAsia="Times New Roman" w:hAnsi="Times New Roman" w:cs="Times New Roman"/>
          <w:color w:val="000000" w:themeColor="text1"/>
          <w:sz w:val="24"/>
          <w:szCs w:val="24"/>
        </w:rPr>
        <w:t> </w:t>
      </w:r>
    </w:p>
    <w:p w14:paraId="062D6A9F" w14:textId="4DC8B36D"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Please note: U.S. Embassy New Zealand retains the right to ask for additional documents not included in this NOFO. Additionally, to ensure all applications receive a balanced evaluation, the U.S. Embassy New Zealand Review Panel will review the first page of the requested section up to the page limit and no further.</w:t>
      </w:r>
      <w:r w:rsidRPr="5D70223F">
        <w:rPr>
          <w:rFonts w:ascii="Times New Roman" w:eastAsia="Times New Roman" w:hAnsi="Times New Roman" w:cs="Times New Roman"/>
          <w:color w:val="000000" w:themeColor="text1"/>
          <w:sz w:val="24"/>
          <w:szCs w:val="24"/>
        </w:rPr>
        <w:t> </w:t>
      </w:r>
    </w:p>
    <w:p w14:paraId="3FC4A3FE" w14:textId="2A01FA97"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Additional information that successful applicants must submit after notification of intent to make a Federal award, but prior to issuance of a Federal award, may include:</w:t>
      </w:r>
      <w:r w:rsidRPr="5D70223F">
        <w:rPr>
          <w:rFonts w:ascii="Times New Roman" w:eastAsia="Times New Roman" w:hAnsi="Times New Roman" w:cs="Times New Roman"/>
          <w:color w:val="000000" w:themeColor="text1"/>
          <w:sz w:val="24"/>
          <w:szCs w:val="24"/>
        </w:rPr>
        <w:t> </w:t>
      </w:r>
    </w:p>
    <w:p w14:paraId="57250E98" w14:textId="2ECF6F40" w:rsidR="5D70223F" w:rsidRDefault="5D70223F" w:rsidP="5D70223F">
      <w:pPr>
        <w:pStyle w:val="ListParagraph"/>
        <w:numPr>
          <w:ilvl w:val="0"/>
          <w:numId w:val="6"/>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Written responses and any revised application documents addressing any conditions or recommendations from the Review Panel;</w:t>
      </w:r>
      <w:r w:rsidRPr="5D70223F">
        <w:rPr>
          <w:rFonts w:ascii="Times New Roman" w:eastAsia="Times New Roman" w:hAnsi="Times New Roman" w:cs="Times New Roman"/>
          <w:color w:val="000000" w:themeColor="text1"/>
          <w:sz w:val="24"/>
          <w:szCs w:val="24"/>
        </w:rPr>
        <w:t> </w:t>
      </w:r>
    </w:p>
    <w:p w14:paraId="6367849C" w14:textId="0F12A80D" w:rsidR="5D70223F" w:rsidRDefault="5D70223F" w:rsidP="5D70223F">
      <w:pPr>
        <w:pStyle w:val="ListParagraph"/>
        <w:numPr>
          <w:ilvl w:val="0"/>
          <w:numId w:val="5"/>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Other requested information or documents included in the notification of intent to make a Federal award or subsequent communications prior to issuance of a Federal award.</w:t>
      </w:r>
      <w:r w:rsidRPr="5D70223F">
        <w:rPr>
          <w:rFonts w:ascii="Times New Roman" w:eastAsia="Times New Roman" w:hAnsi="Times New Roman" w:cs="Times New Roman"/>
          <w:color w:val="000000" w:themeColor="text1"/>
          <w:sz w:val="24"/>
          <w:szCs w:val="24"/>
        </w:rPr>
        <w:t> </w:t>
      </w:r>
    </w:p>
    <w:p w14:paraId="00D698B7" w14:textId="739FD25B"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t>D.3 Unique Entity Identifier and System for Award Management (SAM)</w:t>
      </w:r>
      <w:r w:rsidRPr="5D70223F">
        <w:rPr>
          <w:rFonts w:ascii="Times New Roman" w:eastAsia="Times New Roman" w:hAnsi="Times New Roman" w:cs="Times New Roman"/>
          <w:color w:val="000000" w:themeColor="text1"/>
          <w:sz w:val="24"/>
          <w:szCs w:val="24"/>
        </w:rPr>
        <w:t> </w:t>
      </w:r>
    </w:p>
    <w:p w14:paraId="136B32DE" w14:textId="13B60CB5"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Applicants must have an active registration in SAM (</w:t>
      </w:r>
      <w:hyperlink>
        <w:r w:rsidRPr="5D70223F">
          <w:rPr>
            <w:rStyle w:val="Hyperlink"/>
            <w:rFonts w:ascii="Times New Roman" w:eastAsia="Times New Roman" w:hAnsi="Times New Roman" w:cs="Times New Roman"/>
            <w:sz w:val="24"/>
            <w:szCs w:val="24"/>
            <w:lang w:val="en-NZ"/>
          </w:rPr>
          <w:t>www.sam.gov</w:t>
        </w:r>
      </w:hyperlink>
      <w:r w:rsidRPr="5D70223F">
        <w:rPr>
          <w:rFonts w:ascii="Times New Roman" w:eastAsia="Times New Roman" w:hAnsi="Times New Roman" w:cs="Times New Roman"/>
          <w:color w:val="000000" w:themeColor="text1"/>
          <w:sz w:val="24"/>
          <w:szCs w:val="24"/>
          <w:lang w:val="en-NZ"/>
        </w:rPr>
        <w:t xml:space="preserve">) prior to submitting an application, must prove a valid Unique Entity Identifier (UEI) number, replacing the previous use of the DUNS in this capacity, and must continue to maintain an active SAM registration with </w:t>
      </w:r>
      <w:r w:rsidRPr="5D70223F">
        <w:rPr>
          <w:rFonts w:ascii="Times New Roman" w:eastAsia="Times New Roman" w:hAnsi="Times New Roman" w:cs="Times New Roman"/>
          <w:color w:val="000000" w:themeColor="text1"/>
          <w:sz w:val="24"/>
          <w:szCs w:val="24"/>
          <w:lang w:val="en-NZ"/>
        </w:rPr>
        <w:lastRenderedPageBreak/>
        <w:t>current information at all times during which it has an active Federal award or an application or plan under consideration by the U.S. government.</w:t>
      </w:r>
      <w:r w:rsidRPr="5D70223F">
        <w:rPr>
          <w:rFonts w:ascii="Times New Roman" w:eastAsia="Times New Roman" w:hAnsi="Times New Roman" w:cs="Times New Roman"/>
          <w:color w:val="000000" w:themeColor="text1"/>
          <w:sz w:val="24"/>
          <w:szCs w:val="24"/>
        </w:rPr>
        <w:t> </w:t>
      </w:r>
    </w:p>
    <w:p w14:paraId="78116AAA" w14:textId="077C77B7"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The Unique Entity Identifier (UEI) is one of the data elements mandated by Public Law 109-282, the Federal Funding Accountability and Transparency Act (FFATA), for all Federal awards. </w:t>
      </w:r>
      <w:r w:rsidRPr="5D70223F">
        <w:rPr>
          <w:rFonts w:ascii="Times New Roman" w:eastAsia="Times New Roman" w:hAnsi="Times New Roman" w:cs="Times New Roman"/>
          <w:color w:val="000000" w:themeColor="text1"/>
          <w:sz w:val="24"/>
          <w:szCs w:val="24"/>
        </w:rPr>
        <w:t> </w:t>
      </w:r>
    </w:p>
    <w:p w14:paraId="68AA1FB5" w14:textId="1C8DFB71"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SAM is the Federal government's primary database for complying with FFATA reporting requirements. OMB designated SAM as the central repository to facilitate applicant and recipient use of a single public website that consolidates data on all federal financial assistance. </w:t>
      </w:r>
      <w:r w:rsidRPr="5D70223F">
        <w:rPr>
          <w:rFonts w:ascii="Times New Roman" w:eastAsia="Times New Roman" w:hAnsi="Times New Roman" w:cs="Times New Roman"/>
          <w:color w:val="000000" w:themeColor="text1"/>
          <w:sz w:val="24"/>
          <w:szCs w:val="24"/>
        </w:rPr>
        <w:t> </w:t>
      </w:r>
    </w:p>
    <w:p w14:paraId="3AC3AA16" w14:textId="3E7D7D81"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Under the law, it is mandatory to obtain a UEI number and register in SAM.</w:t>
      </w:r>
      <w:r w:rsidRPr="5D70223F">
        <w:rPr>
          <w:rFonts w:ascii="Times New Roman" w:eastAsia="Times New Roman" w:hAnsi="Times New Roman" w:cs="Times New Roman"/>
          <w:color w:val="000000" w:themeColor="text1"/>
          <w:sz w:val="24"/>
          <w:szCs w:val="24"/>
        </w:rPr>
        <w:t> </w:t>
      </w:r>
    </w:p>
    <w:p w14:paraId="18B133B9" w14:textId="67152630"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SAM requires all entities to renew their registration once a year in order to maintain an active registration status in SAM. It is the responsibility of the applicant to ensure it has an active registration in SAM and to also maintain its active registration in SAM.</w:t>
      </w:r>
      <w:r w:rsidRPr="5D70223F">
        <w:rPr>
          <w:rFonts w:ascii="Times New Roman" w:eastAsia="Times New Roman" w:hAnsi="Times New Roman" w:cs="Times New Roman"/>
          <w:color w:val="000000" w:themeColor="text1"/>
          <w:sz w:val="24"/>
          <w:szCs w:val="24"/>
        </w:rPr>
        <w:t> </w:t>
      </w:r>
    </w:p>
    <w:p w14:paraId="69B56CC8" w14:textId="6E02E436"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No entity listed on the Excluded Parties List System in SAM is eligible for any assistance or can participate in any activities in accordance with the OMB guidelines at 2 CFR 180 that implement Executive Orders 12549 (3 CFR Part 1986 Comp., p. 189) and 12689 (3 CFR Part 1989 Comp., p. 235).</w:t>
      </w:r>
      <w:r w:rsidRPr="5D70223F">
        <w:rPr>
          <w:rFonts w:ascii="Times New Roman" w:eastAsia="Times New Roman" w:hAnsi="Times New Roman" w:cs="Times New Roman"/>
          <w:color w:val="000000" w:themeColor="text1"/>
          <w:sz w:val="24"/>
          <w:szCs w:val="24"/>
        </w:rPr>
        <w:t> </w:t>
      </w:r>
    </w:p>
    <w:p w14:paraId="1B02473E" w14:textId="46C72CB0"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U.S. Embassy New Zealand may not make a Federal award to an applicant until the applicant has complied with all applicable UEI and SAM requirements and, if an applicant has not fully complied with the requirements by the time U.S. Embassy New Zealand is ready to make an award, U.S. Embassy New Zealand may determine that the applicant is not qualified to receive a Federal award and use that determination as a basis for making a Federal award to another applicant.</w:t>
      </w:r>
      <w:r w:rsidRPr="5D70223F">
        <w:rPr>
          <w:rFonts w:ascii="Times New Roman" w:eastAsia="Times New Roman" w:hAnsi="Times New Roman" w:cs="Times New Roman"/>
          <w:color w:val="000000" w:themeColor="text1"/>
          <w:sz w:val="24"/>
          <w:szCs w:val="24"/>
        </w:rPr>
        <w:t> </w:t>
      </w:r>
    </w:p>
    <w:p w14:paraId="62A51E04" w14:textId="2C3BC4D4" w:rsidR="5D70223F" w:rsidRDefault="5D70223F" w:rsidP="5D70223F">
      <w:pPr>
        <w:spacing w:line="240" w:lineRule="auto"/>
        <w:rPr>
          <w:rFonts w:ascii="Times New Roman" w:eastAsia="Times New Roman" w:hAnsi="Times New Roman" w:cs="Times New Roman"/>
          <w:color w:val="000000" w:themeColor="text1"/>
          <w:sz w:val="24"/>
          <w:szCs w:val="24"/>
        </w:rPr>
      </w:pPr>
      <w:r w:rsidRPr="11B134EA">
        <w:rPr>
          <w:rFonts w:ascii="Times New Roman" w:eastAsia="Times New Roman" w:hAnsi="Times New Roman" w:cs="Times New Roman"/>
          <w:color w:val="000000" w:themeColor="text1"/>
          <w:sz w:val="24"/>
          <w:szCs w:val="24"/>
        </w:rPr>
        <w:t>All organizations applying for federal awards (except individuals) must obtain these registrations.  All are free of charge:</w:t>
      </w:r>
    </w:p>
    <w:p w14:paraId="61BD09F5" w14:textId="7151CBDE" w:rsidR="5D70223F" w:rsidRDefault="5D70223F" w:rsidP="5D70223F">
      <w:pPr>
        <w:pStyle w:val="Default"/>
        <w:spacing w:after="9" w:line="240" w:lineRule="auto"/>
        <w:rPr>
          <w:rFonts w:eastAsia="Times New Roman"/>
        </w:rPr>
      </w:pPr>
      <w:r w:rsidRPr="5D70223F">
        <w:rPr>
          <w:rFonts w:eastAsia="Times New Roman"/>
        </w:rPr>
        <w:t xml:space="preserve">NCAGE/CAGE code </w:t>
      </w:r>
    </w:p>
    <w:p w14:paraId="23290A3D" w14:textId="266C64E0" w:rsidR="5D70223F" w:rsidRDefault="00591094" w:rsidP="5D70223F">
      <w:pPr>
        <w:spacing w:after="0" w:line="240" w:lineRule="auto"/>
        <w:rPr>
          <w:rFonts w:ascii="Times New Roman" w:eastAsia="Times New Roman" w:hAnsi="Times New Roman" w:cs="Times New Roman"/>
          <w:color w:val="000000" w:themeColor="text1"/>
          <w:sz w:val="24"/>
          <w:szCs w:val="24"/>
        </w:rPr>
      </w:pPr>
      <w:hyperlink>
        <w:r w:rsidR="5D70223F" w:rsidRPr="5D70223F">
          <w:rPr>
            <w:rStyle w:val="Hyperlink"/>
            <w:rFonts w:ascii="Times New Roman" w:eastAsia="Times New Roman" w:hAnsi="Times New Roman" w:cs="Times New Roman"/>
            <w:sz w:val="24"/>
            <w:szCs w:val="24"/>
          </w:rPr>
          <w:t>www.SAM.gov</w:t>
        </w:r>
      </w:hyperlink>
      <w:r w:rsidR="5D70223F" w:rsidRPr="5D70223F">
        <w:rPr>
          <w:rFonts w:ascii="Times New Roman" w:eastAsia="Times New Roman" w:hAnsi="Times New Roman" w:cs="Times New Roman"/>
          <w:color w:val="000000" w:themeColor="text1"/>
          <w:sz w:val="24"/>
          <w:szCs w:val="24"/>
        </w:rPr>
        <w:t xml:space="preserve"> registration </w:t>
      </w:r>
    </w:p>
    <w:p w14:paraId="28C8FE0E" w14:textId="1A5FC19E" w:rsidR="5D70223F" w:rsidRDefault="5D70223F" w:rsidP="5D70223F">
      <w:pPr>
        <w:spacing w:line="240" w:lineRule="auto"/>
        <w:rPr>
          <w:rFonts w:ascii="Times New Roman" w:eastAsia="Times New Roman" w:hAnsi="Times New Roman" w:cs="Times New Roman"/>
          <w:color w:val="000000" w:themeColor="text1"/>
          <w:sz w:val="24"/>
          <w:szCs w:val="24"/>
        </w:rPr>
      </w:pPr>
    </w:p>
    <w:p w14:paraId="125286EA" w14:textId="4DA7EDAD" w:rsidR="5D70223F" w:rsidRDefault="5D70223F" w:rsidP="5D70223F">
      <w:pPr>
        <w:pStyle w:val="Default"/>
        <w:spacing w:line="240" w:lineRule="auto"/>
        <w:rPr>
          <w:rFonts w:eastAsia="Times New Roman"/>
        </w:rPr>
      </w:pPr>
      <w:r w:rsidRPr="5D70223F">
        <w:rPr>
          <w:rFonts w:eastAsia="Times New Roman"/>
        </w:rPr>
        <w:t xml:space="preserve">Step 1: Apply for a NCAGE number (these can be completed simultaneously) </w:t>
      </w:r>
    </w:p>
    <w:p w14:paraId="453CB43C" w14:textId="06F0455D" w:rsidR="5D70223F" w:rsidRDefault="5D70223F" w:rsidP="5D70223F">
      <w:pPr>
        <w:pStyle w:val="Default"/>
        <w:spacing w:line="240" w:lineRule="auto"/>
        <w:rPr>
          <w:rFonts w:eastAsia="Times New Roman"/>
        </w:rPr>
      </w:pPr>
      <w:r w:rsidRPr="5D70223F">
        <w:rPr>
          <w:rFonts w:eastAsia="Times New Roman"/>
        </w:rPr>
        <w:t xml:space="preserve"> </w:t>
      </w:r>
    </w:p>
    <w:p w14:paraId="79B3D8F8" w14:textId="009D52F7" w:rsidR="5D70223F" w:rsidRDefault="5D70223F" w:rsidP="5D70223F">
      <w:pPr>
        <w:pStyle w:val="Default"/>
        <w:spacing w:line="240" w:lineRule="auto"/>
        <w:rPr>
          <w:rFonts w:eastAsia="Times New Roman"/>
        </w:rPr>
      </w:pPr>
      <w:r w:rsidRPr="5D70223F">
        <w:rPr>
          <w:rFonts w:eastAsia="Times New Roman"/>
        </w:rPr>
        <w:t xml:space="preserve">NCAGE application: Application page here </w:t>
      </w:r>
    </w:p>
    <w:p w14:paraId="1FBD250C" w14:textId="7FC4AC5D" w:rsidR="5D70223F" w:rsidRDefault="00591094" w:rsidP="5D70223F">
      <w:pPr>
        <w:spacing w:line="240" w:lineRule="auto"/>
        <w:rPr>
          <w:rFonts w:ascii="Times New Roman" w:eastAsia="Times New Roman" w:hAnsi="Times New Roman" w:cs="Times New Roman"/>
          <w:color w:val="000000" w:themeColor="text1"/>
          <w:sz w:val="24"/>
          <w:szCs w:val="24"/>
        </w:rPr>
      </w:pPr>
      <w:hyperlink r:id="rId10">
        <w:r w:rsidR="5D70223F" w:rsidRPr="5D70223F">
          <w:rPr>
            <w:rStyle w:val="Hyperlink"/>
            <w:rFonts w:ascii="Times New Roman" w:eastAsia="Times New Roman" w:hAnsi="Times New Roman" w:cs="Times New Roman"/>
            <w:sz w:val="24"/>
            <w:szCs w:val="24"/>
          </w:rPr>
          <w:t>https://eportal.nspa.nato.int/AC135Public/scage/CageList.aspx</w:t>
        </w:r>
      </w:hyperlink>
    </w:p>
    <w:p w14:paraId="6A4949EE" w14:textId="1E7ADAF1" w:rsidR="5D70223F" w:rsidRDefault="5D70223F" w:rsidP="5D70223F">
      <w:pPr>
        <w:pStyle w:val="Default"/>
        <w:spacing w:line="240" w:lineRule="auto"/>
        <w:rPr>
          <w:rFonts w:eastAsia="Times New Roman"/>
        </w:rPr>
      </w:pPr>
      <w:r w:rsidRPr="5D70223F">
        <w:rPr>
          <w:rFonts w:eastAsia="Times New Roman"/>
        </w:rPr>
        <w:t xml:space="preserve">For help from within the U.S., call 1-888-227-2423 </w:t>
      </w:r>
    </w:p>
    <w:p w14:paraId="3D5FADC8" w14:textId="36E31559" w:rsidR="5D70223F" w:rsidRDefault="5D70223F" w:rsidP="5D70223F">
      <w:pPr>
        <w:pStyle w:val="Default"/>
        <w:spacing w:line="240" w:lineRule="auto"/>
        <w:rPr>
          <w:rFonts w:eastAsia="Times New Roman"/>
        </w:rPr>
      </w:pPr>
      <w:r w:rsidRPr="5D70223F">
        <w:rPr>
          <w:rFonts w:eastAsia="Times New Roman"/>
        </w:rPr>
        <w:t xml:space="preserve">For help from outside the U.S., call 1-269-961-7766 </w:t>
      </w:r>
    </w:p>
    <w:p w14:paraId="6A293493" w14:textId="54A350DB" w:rsidR="5D70223F" w:rsidRDefault="5D70223F" w:rsidP="5D70223F">
      <w:pPr>
        <w:pStyle w:val="Default"/>
        <w:spacing w:line="240" w:lineRule="auto"/>
        <w:rPr>
          <w:rFonts w:eastAsia="Times New Roman"/>
        </w:rPr>
      </w:pPr>
      <w:r w:rsidRPr="5D70223F">
        <w:rPr>
          <w:rFonts w:eastAsia="Times New Roman"/>
        </w:rPr>
        <w:t xml:space="preserve">Email </w:t>
      </w:r>
      <w:hyperlink r:id="rId11">
        <w:r w:rsidRPr="5D70223F">
          <w:rPr>
            <w:rStyle w:val="Hyperlink"/>
            <w:rFonts w:eastAsia="Times New Roman"/>
          </w:rPr>
          <w:t>NCAGE@dlis.dla.mil</w:t>
        </w:r>
      </w:hyperlink>
      <w:r w:rsidRPr="5D70223F">
        <w:rPr>
          <w:rFonts w:eastAsia="Times New Roman"/>
        </w:rPr>
        <w:t xml:space="preserve"> for any problems in getting an NCAGE code. </w:t>
      </w:r>
    </w:p>
    <w:p w14:paraId="324C24D1" w14:textId="70171A72" w:rsidR="5D70223F" w:rsidRDefault="5D70223F" w:rsidP="5D70223F">
      <w:pPr>
        <w:spacing w:line="240" w:lineRule="auto"/>
        <w:rPr>
          <w:rFonts w:ascii="Times New Roman" w:eastAsia="Times New Roman" w:hAnsi="Times New Roman" w:cs="Times New Roman"/>
          <w:color w:val="000000" w:themeColor="text1"/>
          <w:sz w:val="24"/>
          <w:szCs w:val="24"/>
        </w:rPr>
      </w:pPr>
    </w:p>
    <w:p w14:paraId="25D11C64" w14:textId="0FB5EDEA" w:rsidR="5D70223F" w:rsidRDefault="5D70223F" w:rsidP="5D70223F">
      <w:pPr>
        <w:pStyle w:val="Default"/>
        <w:spacing w:line="240" w:lineRule="auto"/>
        <w:rPr>
          <w:rFonts w:eastAsia="Times New Roman"/>
        </w:rPr>
      </w:pPr>
      <w:r w:rsidRPr="5D70223F">
        <w:rPr>
          <w:rFonts w:eastAsia="Times New Roman"/>
        </w:rPr>
        <w:t xml:space="preserve">Step 2: After receiving the NCAGE Code, proceed to register in SAM by logging onto: </w:t>
      </w:r>
      <w:hyperlink r:id="rId12">
        <w:r w:rsidRPr="5D70223F">
          <w:rPr>
            <w:rStyle w:val="Hyperlink"/>
            <w:rFonts w:eastAsia="Times New Roman"/>
          </w:rPr>
          <w:t>https://www.sam.gov</w:t>
        </w:r>
      </w:hyperlink>
      <w:r w:rsidRPr="5D70223F">
        <w:rPr>
          <w:rFonts w:eastAsia="Times New Roman"/>
        </w:rPr>
        <w:t>.  SAM registration must be renewed annually.</w:t>
      </w:r>
    </w:p>
    <w:p w14:paraId="0B841F77" w14:textId="4D205153" w:rsidR="5D70223F" w:rsidRDefault="5D70223F" w:rsidP="5D70223F">
      <w:pPr>
        <w:pStyle w:val="ListParagraph"/>
        <w:numPr>
          <w:ilvl w:val="0"/>
          <w:numId w:val="4"/>
        </w:numPr>
        <w:spacing w:after="200" w:line="240" w:lineRule="auto"/>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rPr>
        <w:t>Submission Dates and Times</w:t>
      </w:r>
    </w:p>
    <w:p w14:paraId="2516EF01" w14:textId="5A3D1CC7"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lastRenderedPageBreak/>
        <w:t>D.4 Submission Dates and Times</w:t>
      </w:r>
      <w:r w:rsidRPr="5D70223F">
        <w:rPr>
          <w:rFonts w:ascii="Times New Roman" w:eastAsia="Times New Roman" w:hAnsi="Times New Roman" w:cs="Times New Roman"/>
          <w:color w:val="000000" w:themeColor="text1"/>
          <w:sz w:val="24"/>
          <w:szCs w:val="24"/>
        </w:rPr>
        <w:t> </w:t>
      </w:r>
    </w:p>
    <w:p w14:paraId="6AB7EC30" w14:textId="35F48F64" w:rsidR="5D70223F" w:rsidRDefault="5D70223F" w:rsidP="11B134EA">
      <w:pPr>
        <w:spacing w:line="240" w:lineRule="auto"/>
        <w:rPr>
          <w:rFonts w:ascii="Calibri" w:eastAsia="Calibri" w:hAnsi="Calibri" w:cs="Calibri"/>
          <w:color w:val="000000" w:themeColor="text1"/>
        </w:rPr>
      </w:pPr>
      <w:r w:rsidRPr="11B134EA">
        <w:rPr>
          <w:rFonts w:ascii="Times New Roman" w:eastAsia="Times New Roman" w:hAnsi="Times New Roman" w:cs="Times New Roman"/>
          <w:b/>
          <w:bCs/>
          <w:color w:val="000000" w:themeColor="text1"/>
          <w:sz w:val="24"/>
          <w:szCs w:val="24"/>
          <w:lang w:val="en-NZ"/>
        </w:rPr>
        <w:t>Applications are due no later than 11:30 p.m. Eastern Standard Time (EST) on August 1</w:t>
      </w:r>
      <w:r w:rsidR="00591094">
        <w:rPr>
          <w:rFonts w:ascii="Times New Roman" w:eastAsia="Times New Roman" w:hAnsi="Times New Roman" w:cs="Times New Roman"/>
          <w:b/>
          <w:bCs/>
          <w:color w:val="000000" w:themeColor="text1"/>
          <w:sz w:val="24"/>
          <w:szCs w:val="24"/>
          <w:lang w:val="en-NZ"/>
        </w:rPr>
        <w:t>3</w:t>
      </w:r>
      <w:r w:rsidRPr="11B134EA">
        <w:rPr>
          <w:rFonts w:ascii="Times New Roman" w:eastAsia="Times New Roman" w:hAnsi="Times New Roman" w:cs="Times New Roman"/>
          <w:b/>
          <w:bCs/>
          <w:color w:val="000000" w:themeColor="text1"/>
          <w:sz w:val="24"/>
          <w:szCs w:val="24"/>
          <w:lang w:val="en-NZ"/>
        </w:rPr>
        <w:t>, 2022 by email to </w:t>
      </w:r>
      <w:hyperlink r:id="rId13">
        <w:r w:rsidRPr="11B134EA">
          <w:rPr>
            <w:rStyle w:val="Hyperlink"/>
            <w:rFonts w:ascii="Times New Roman" w:eastAsia="Times New Roman" w:hAnsi="Times New Roman" w:cs="Times New Roman"/>
            <w:b/>
            <w:bCs/>
            <w:sz w:val="24"/>
            <w:szCs w:val="24"/>
          </w:rPr>
          <w:t>publicaffairsusnz@state.gov</w:t>
        </w:r>
      </w:hyperlink>
      <w:r w:rsidRPr="11B134EA">
        <w:rPr>
          <w:rFonts w:ascii="Calibri" w:eastAsia="Calibri" w:hAnsi="Calibri" w:cs="Calibri"/>
          <w:color w:val="1F497D"/>
        </w:rPr>
        <w:t> </w:t>
      </w:r>
      <w:r w:rsidRPr="11B134EA">
        <w:rPr>
          <w:rFonts w:ascii="Times New Roman" w:eastAsia="Times New Roman" w:hAnsi="Times New Roman" w:cs="Times New Roman"/>
          <w:b/>
          <w:bCs/>
          <w:color w:val="000000" w:themeColor="text1"/>
          <w:sz w:val="24"/>
          <w:szCs w:val="24"/>
          <w:lang w:val="en-NZ"/>
        </w:rPr>
        <w:t>with the subject line</w:t>
      </w:r>
      <w:r w:rsidR="477ECFBE" w:rsidRPr="11B134EA">
        <w:rPr>
          <w:rFonts w:ascii="Times New Roman" w:eastAsia="Times New Roman" w:hAnsi="Times New Roman" w:cs="Times New Roman"/>
          <w:color w:val="000000" w:themeColor="text1"/>
          <w:sz w:val="24"/>
          <w:szCs w:val="24"/>
          <w:lang w:val="en-NZ"/>
        </w:rPr>
        <w:t xml:space="preserve"> </w:t>
      </w:r>
      <w:r w:rsidR="477ECFBE" w:rsidRPr="11B134EA">
        <w:rPr>
          <w:rFonts w:ascii="Times New Roman" w:eastAsia="Times New Roman" w:hAnsi="Times New Roman" w:cs="Times New Roman"/>
          <w:b/>
          <w:bCs/>
          <w:color w:val="000000" w:themeColor="text1"/>
          <w:sz w:val="24"/>
          <w:szCs w:val="24"/>
          <w:lang w:val="en-NZ"/>
        </w:rPr>
        <w:t xml:space="preserve">Young Pacific Leaders Regional Workshop: Civic Education for </w:t>
      </w:r>
      <w:r w:rsidRPr="11B134EA">
        <w:rPr>
          <w:rFonts w:ascii="Times New Roman" w:eastAsia="Times New Roman" w:hAnsi="Times New Roman" w:cs="Times New Roman"/>
          <w:b/>
          <w:bCs/>
          <w:color w:val="000000" w:themeColor="text1"/>
          <w:sz w:val="24"/>
          <w:szCs w:val="24"/>
          <w:lang w:val="en-NZ"/>
        </w:rPr>
        <w:t>Good Governance, Anti-Corruption, and Integrity”, funding opportunity number PAS-NEWZEALAND-2022-04</w:t>
      </w:r>
      <w:r w:rsidRPr="11B134EA">
        <w:rPr>
          <w:rFonts w:ascii="Times New Roman" w:eastAsia="Times New Roman" w:hAnsi="Times New Roman" w:cs="Times New Roman"/>
          <w:b/>
          <w:bCs/>
          <w:color w:val="000000" w:themeColor="text1"/>
          <w:sz w:val="24"/>
          <w:szCs w:val="24"/>
        </w:rPr>
        <w:t>.</w:t>
      </w:r>
      <w:r w:rsidRPr="11B134EA">
        <w:rPr>
          <w:rFonts w:ascii="Calibri" w:eastAsia="Calibri" w:hAnsi="Calibri" w:cs="Calibri"/>
          <w:b/>
          <w:bCs/>
          <w:color w:val="000000" w:themeColor="text1"/>
        </w:rPr>
        <w:t> </w:t>
      </w:r>
      <w:r w:rsidRPr="11B134EA">
        <w:rPr>
          <w:rFonts w:ascii="Calibri" w:eastAsia="Calibri" w:hAnsi="Calibri" w:cs="Calibri"/>
          <w:color w:val="000000" w:themeColor="text1"/>
        </w:rPr>
        <w:t> </w:t>
      </w:r>
    </w:p>
    <w:p w14:paraId="024511E0" w14:textId="16F1E3F7"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Submission via email will automatically log the date and time an application submission is made, and the U.S. Embassy New Zealand will use this information to determine whether an application has been submitted on time. Late applications are neither reviewed nor considered unless the U.S. Embassy New Zealand point of contact listed in section G is contacted prior to the deadline and is provided with evidence of system errors outside of the applicants’ control and is the sole reason for a late submission. Applicants should not expect a notification upon U.S. Embassy New Zealand receiving their application.</w:t>
      </w:r>
      <w:r w:rsidRPr="5D70223F">
        <w:rPr>
          <w:rFonts w:ascii="Times New Roman" w:eastAsia="Times New Roman" w:hAnsi="Times New Roman" w:cs="Times New Roman"/>
          <w:color w:val="000000" w:themeColor="text1"/>
          <w:sz w:val="24"/>
          <w:szCs w:val="24"/>
        </w:rPr>
        <w:t> </w:t>
      </w:r>
    </w:p>
    <w:p w14:paraId="59B0B60B" w14:textId="2453C050"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r w:rsidRPr="5D70223F">
        <w:rPr>
          <w:rFonts w:ascii="Times New Roman" w:eastAsia="Times New Roman" w:hAnsi="Times New Roman" w:cs="Times New Roman"/>
          <w:color w:val="000000" w:themeColor="text1"/>
          <w:sz w:val="24"/>
          <w:szCs w:val="24"/>
        </w:rPr>
        <w:t> </w:t>
      </w:r>
    </w:p>
    <w:p w14:paraId="3A1D7466" w14:textId="576E1BDD"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rPr>
        <w:t> </w:t>
      </w:r>
    </w:p>
    <w:p w14:paraId="720E9981" w14:textId="696DB0A7"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t>D.5 Funding Restrictions</w:t>
      </w:r>
      <w:r w:rsidRPr="5D70223F">
        <w:rPr>
          <w:rFonts w:ascii="Times New Roman" w:eastAsia="Times New Roman" w:hAnsi="Times New Roman" w:cs="Times New Roman"/>
          <w:color w:val="000000" w:themeColor="text1"/>
          <w:sz w:val="24"/>
          <w:szCs w:val="24"/>
        </w:rPr>
        <w:t> </w:t>
      </w:r>
    </w:p>
    <w:p w14:paraId="360A409E" w14:textId="17637B96"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U.S. Embassy New Zealand will not consider applications that reflect any type of support for any member, affiliate, or representative of a designated terrorist organization. No entity listed on the Excluded Parties List System in SAM is eligible for any assistance.</w:t>
      </w:r>
      <w:r w:rsidRPr="5D70223F">
        <w:rPr>
          <w:rFonts w:ascii="Times New Roman" w:eastAsia="Times New Roman" w:hAnsi="Times New Roman" w:cs="Times New Roman"/>
          <w:color w:val="000000" w:themeColor="text1"/>
          <w:sz w:val="24"/>
          <w:szCs w:val="24"/>
        </w:rPr>
        <w:t> </w:t>
      </w:r>
    </w:p>
    <w:p w14:paraId="271DDC76" w14:textId="23039EB5"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Federal awards generally will not allow reimbursement of pre-Federal award costs; however, the grants officer may approve pre awards cost on a case by case basis. Generally, construction costs are not allowed under U.S. Embassy New Zealand awards.</w:t>
      </w:r>
      <w:r w:rsidRPr="5D70223F">
        <w:rPr>
          <w:rFonts w:ascii="Times New Roman" w:eastAsia="Times New Roman" w:hAnsi="Times New Roman" w:cs="Times New Roman"/>
          <w:color w:val="000000" w:themeColor="text1"/>
          <w:sz w:val="24"/>
          <w:szCs w:val="24"/>
        </w:rPr>
        <w:t> </w:t>
      </w:r>
    </w:p>
    <w:p w14:paraId="09E3A61A" w14:textId="0DCE6C64"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t>D.6 Other</w:t>
      </w:r>
      <w:r w:rsidRPr="5D70223F">
        <w:rPr>
          <w:rFonts w:ascii="Times New Roman" w:eastAsia="Times New Roman" w:hAnsi="Times New Roman" w:cs="Times New Roman"/>
          <w:color w:val="000000" w:themeColor="text1"/>
          <w:sz w:val="24"/>
          <w:szCs w:val="24"/>
        </w:rPr>
        <w:t> </w:t>
      </w:r>
    </w:p>
    <w:p w14:paraId="5336E7A1" w14:textId="25B89112" w:rsidR="5D70223F" w:rsidRDefault="5D70223F" w:rsidP="5D70223F">
      <w:pPr>
        <w:spacing w:line="240" w:lineRule="auto"/>
        <w:rPr>
          <w:rFonts w:ascii="Times New Roman" w:eastAsia="Times New Roman" w:hAnsi="Times New Roman" w:cs="Times New Roman"/>
          <w:color w:val="1F497D"/>
          <w:sz w:val="24"/>
          <w:szCs w:val="24"/>
        </w:rPr>
      </w:pPr>
      <w:r w:rsidRPr="5D70223F">
        <w:rPr>
          <w:rFonts w:ascii="Times New Roman" w:eastAsia="Times New Roman" w:hAnsi="Times New Roman" w:cs="Times New Roman"/>
          <w:color w:val="000000" w:themeColor="text1"/>
          <w:sz w:val="24"/>
          <w:szCs w:val="24"/>
          <w:lang w:val="en-NZ"/>
        </w:rPr>
        <w:t>All application submissions must be emailed to </w:t>
      </w:r>
      <w:hyperlink r:id="rId14">
        <w:r w:rsidRPr="5D70223F">
          <w:rPr>
            <w:rStyle w:val="Hyperlink"/>
            <w:rFonts w:ascii="Times New Roman" w:eastAsia="Times New Roman" w:hAnsi="Times New Roman" w:cs="Times New Roman"/>
            <w:b/>
            <w:bCs/>
            <w:sz w:val="24"/>
            <w:szCs w:val="24"/>
          </w:rPr>
          <w:t>publicaffairsusnz@state.gov</w:t>
        </w:r>
      </w:hyperlink>
      <w:r w:rsidRPr="5D70223F">
        <w:rPr>
          <w:rFonts w:ascii="Times New Roman" w:eastAsia="Times New Roman" w:hAnsi="Times New Roman" w:cs="Times New Roman"/>
          <w:b/>
          <w:bCs/>
          <w:color w:val="1F497D"/>
          <w:sz w:val="24"/>
          <w:szCs w:val="24"/>
        </w:rPr>
        <w:t>.</w:t>
      </w:r>
      <w:r w:rsidRPr="5D70223F">
        <w:rPr>
          <w:rFonts w:ascii="Times New Roman" w:eastAsia="Times New Roman" w:hAnsi="Times New Roman" w:cs="Times New Roman"/>
          <w:color w:val="1F497D"/>
          <w:sz w:val="24"/>
          <w:szCs w:val="24"/>
        </w:rPr>
        <w:t> </w:t>
      </w:r>
    </w:p>
    <w:p w14:paraId="32222535" w14:textId="629139EF"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color w:val="000000" w:themeColor="text1"/>
          <w:sz w:val="24"/>
          <w:szCs w:val="24"/>
          <w:lang w:val="en-NZ"/>
        </w:rPr>
        <w:t>It is the responsibility of the applicant to ensure that an application has been received in its entirety. U.S. Embassy New Zealand bears no responsibility for applications not received before the due date or for data errors resulting from transmission.</w:t>
      </w:r>
      <w:r w:rsidRPr="5D70223F">
        <w:rPr>
          <w:rFonts w:ascii="Times New Roman" w:eastAsia="Times New Roman" w:hAnsi="Times New Roman" w:cs="Times New Roman"/>
          <w:color w:val="000000" w:themeColor="text1"/>
          <w:sz w:val="24"/>
          <w:szCs w:val="24"/>
        </w:rPr>
        <w:t> </w:t>
      </w:r>
    </w:p>
    <w:p w14:paraId="2075DF8D" w14:textId="076B4A6E"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Faxed and couriered documents will not be accepted. Reasonable accommodations may, in appropriate circumstances, be provided to applicants with disabilities or for security reasons.</w:t>
      </w:r>
      <w:r w:rsidRPr="5D70223F">
        <w:rPr>
          <w:rFonts w:ascii="Times New Roman" w:eastAsia="Times New Roman" w:hAnsi="Times New Roman" w:cs="Times New Roman"/>
          <w:color w:val="000000" w:themeColor="text1"/>
          <w:sz w:val="24"/>
          <w:szCs w:val="24"/>
        </w:rPr>
        <w:t> </w:t>
      </w:r>
    </w:p>
    <w:p w14:paraId="49FDF1E9" w14:textId="311444E9"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Applicants must follow all formatting instructions in the applicable solicitation and these instructions.</w:t>
      </w:r>
      <w:r w:rsidRPr="5D70223F">
        <w:rPr>
          <w:rFonts w:ascii="Times New Roman" w:eastAsia="Times New Roman" w:hAnsi="Times New Roman" w:cs="Times New Roman"/>
          <w:color w:val="000000" w:themeColor="text1"/>
          <w:sz w:val="24"/>
          <w:szCs w:val="24"/>
        </w:rPr>
        <w:t> </w:t>
      </w:r>
    </w:p>
    <w:p w14:paraId="46F3551B" w14:textId="4B953017"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rPr>
        <w:t> </w:t>
      </w:r>
    </w:p>
    <w:p w14:paraId="1A6AE33C" w14:textId="2EECD965"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color w:val="000000" w:themeColor="text1"/>
          <w:sz w:val="24"/>
          <w:szCs w:val="24"/>
          <w:lang w:val="en-NZ"/>
        </w:rPr>
        <w:t>E. APPLICATION REVIEW INFORMATION</w:t>
      </w:r>
      <w:r w:rsidRPr="5D70223F">
        <w:rPr>
          <w:rFonts w:ascii="Times New Roman" w:eastAsia="Times New Roman" w:hAnsi="Times New Roman" w:cs="Times New Roman"/>
          <w:color w:val="000000" w:themeColor="text1"/>
          <w:sz w:val="24"/>
          <w:szCs w:val="24"/>
        </w:rPr>
        <w:t> </w:t>
      </w:r>
    </w:p>
    <w:p w14:paraId="2F5E4992" w14:textId="2063A4ED"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t>E.1 Criteria</w:t>
      </w:r>
      <w:r w:rsidRPr="5D70223F">
        <w:rPr>
          <w:rFonts w:ascii="Times New Roman" w:eastAsia="Times New Roman" w:hAnsi="Times New Roman" w:cs="Times New Roman"/>
          <w:color w:val="000000" w:themeColor="text1"/>
          <w:sz w:val="24"/>
          <w:szCs w:val="24"/>
        </w:rPr>
        <w:t> </w:t>
      </w:r>
    </w:p>
    <w:p w14:paraId="0E48BD54" w14:textId="7571339D"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lastRenderedPageBreak/>
        <w:t>Evaluators will judge each application individually against the following criteria, listed below in order of importance, and not against competing applications.</w:t>
      </w:r>
      <w:r w:rsidRPr="5D70223F">
        <w:rPr>
          <w:rFonts w:ascii="Times New Roman" w:eastAsia="Times New Roman" w:hAnsi="Times New Roman" w:cs="Times New Roman"/>
          <w:color w:val="000000" w:themeColor="text1"/>
          <w:sz w:val="24"/>
          <w:szCs w:val="24"/>
        </w:rPr>
        <w:t> </w:t>
      </w:r>
    </w:p>
    <w:p w14:paraId="6BE8D67B" w14:textId="41EECD98"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u w:val="single"/>
          <w:lang w:val="en-NZ"/>
        </w:rPr>
        <w:t>Quality of Project Idea</w:t>
      </w:r>
      <w:r w:rsidRPr="5D70223F">
        <w:rPr>
          <w:rFonts w:ascii="Times New Roman" w:eastAsia="Times New Roman" w:hAnsi="Times New Roman" w:cs="Times New Roman"/>
          <w:color w:val="000000" w:themeColor="text1"/>
          <w:sz w:val="24"/>
          <w:szCs w:val="24"/>
        </w:rPr>
        <w:t> </w:t>
      </w:r>
    </w:p>
    <w:p w14:paraId="4ED42A1A" w14:textId="6029ED09"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Applications should be responsive to the NOFO, appropriate in the regional context, and should exhibit originality, substance, precision, and relevance to the stated mission.</w:t>
      </w:r>
      <w:r w:rsidRPr="5D70223F">
        <w:rPr>
          <w:rFonts w:ascii="Times New Roman" w:eastAsia="Times New Roman" w:hAnsi="Times New Roman" w:cs="Times New Roman"/>
          <w:color w:val="000000" w:themeColor="text1"/>
          <w:sz w:val="24"/>
          <w:szCs w:val="24"/>
        </w:rPr>
        <w:t> </w:t>
      </w:r>
    </w:p>
    <w:p w14:paraId="12EBBB1B" w14:textId="7BB21B27"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u w:val="single"/>
          <w:lang w:val="en-NZ"/>
        </w:rPr>
        <w:t>Project Planning/Ability to Achieve Objectives</w:t>
      </w:r>
      <w:r w:rsidRPr="5D70223F">
        <w:rPr>
          <w:rFonts w:ascii="Times New Roman" w:eastAsia="Times New Roman" w:hAnsi="Times New Roman" w:cs="Times New Roman"/>
          <w:color w:val="000000" w:themeColor="text1"/>
          <w:sz w:val="24"/>
          <w:szCs w:val="24"/>
        </w:rPr>
        <w:t> </w:t>
      </w:r>
    </w:p>
    <w:p w14:paraId="64511373" w14:textId="034BD415"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Applications should address how the project will engage relevant stakeholders and should identify local partners as appropriate. If local partners have been identified, U.S. Embassy New Zealand strongly encourages applicants to submit letters of support from proposed in-country partners. Additionally, applicants should describe the division of labor among the direct applicant and any local partners. If applicable, applications should identify target areas for activities, target participant groups or selection criteria for participants, and the specific roles of sub-awardees, among other pertinent details. In particularly challenging operating environments, applications should include contingency plans for overcoming potential difficulties in executing the original work plan and address any operational or programmatic security concerns and how they will be addressed.</w:t>
      </w:r>
      <w:r w:rsidRPr="5D70223F">
        <w:rPr>
          <w:rFonts w:ascii="Times New Roman" w:eastAsia="Times New Roman" w:hAnsi="Times New Roman" w:cs="Times New Roman"/>
          <w:color w:val="000000" w:themeColor="text1"/>
          <w:sz w:val="24"/>
          <w:szCs w:val="24"/>
        </w:rPr>
        <w:t> </w:t>
      </w:r>
    </w:p>
    <w:p w14:paraId="09FC1F35" w14:textId="01D3D3A5"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u w:val="single"/>
          <w:lang w:val="en-NZ"/>
        </w:rPr>
        <w:t>Institution’s Record and Capacity</w:t>
      </w:r>
      <w:r w:rsidRPr="5D70223F">
        <w:rPr>
          <w:rFonts w:ascii="Times New Roman" w:eastAsia="Times New Roman" w:hAnsi="Times New Roman" w:cs="Times New Roman"/>
          <w:color w:val="000000" w:themeColor="text1"/>
          <w:sz w:val="24"/>
          <w:szCs w:val="24"/>
        </w:rPr>
        <w:t> </w:t>
      </w:r>
    </w:p>
    <w:p w14:paraId="494465D2" w14:textId="7C6B881C"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U.S. Embassy New Zealand will consider the past performance of prior recipients and the demonstrated potential of new applicants. Applications should demonstrate an institutional record of responsible fiscal management and full compliance with all reporting requirements for past grants. Proposed personnel and institutional resources should be adequate and appropriate to achieve the project's objectives.</w:t>
      </w:r>
      <w:r w:rsidRPr="5D70223F">
        <w:rPr>
          <w:rFonts w:ascii="Times New Roman" w:eastAsia="Times New Roman" w:hAnsi="Times New Roman" w:cs="Times New Roman"/>
          <w:color w:val="000000" w:themeColor="text1"/>
          <w:sz w:val="24"/>
          <w:szCs w:val="24"/>
        </w:rPr>
        <w:t> </w:t>
      </w:r>
    </w:p>
    <w:p w14:paraId="49873191" w14:textId="3E0CD956"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u w:val="single"/>
          <w:lang w:val="en-NZ"/>
        </w:rPr>
        <w:t>Cost Effectiveness</w:t>
      </w:r>
      <w:r w:rsidRPr="5D70223F">
        <w:rPr>
          <w:rFonts w:ascii="Times New Roman" w:eastAsia="Times New Roman" w:hAnsi="Times New Roman" w:cs="Times New Roman"/>
          <w:color w:val="000000" w:themeColor="text1"/>
          <w:sz w:val="24"/>
          <w:szCs w:val="24"/>
        </w:rPr>
        <w:t> </w:t>
      </w:r>
    </w:p>
    <w:p w14:paraId="755EFD33" w14:textId="0E39B7DA"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U.S. Embassy New Zealand strongly encourages applicants to clearly demonstrate project cost effectiveness in their application, including examples of leveraging institutional and other resources. However, cost-sharing or other examples of leveraging other resources is not required and does not need to be included in the budget. Inclusion in the budget does not result in additional points awarded during the review process. Budgets however should have low and/or reasonable overhead and administration costs and applicants should provide clear explanations and justifications for these costs in relation to the work involved. All budget items should be clearly explained and justified to demonstrate its necessity, appropriateness, and its link to the project objectives.</w:t>
      </w:r>
      <w:r w:rsidRPr="5D70223F">
        <w:rPr>
          <w:rFonts w:ascii="Times New Roman" w:eastAsia="Times New Roman" w:hAnsi="Times New Roman" w:cs="Times New Roman"/>
          <w:color w:val="000000" w:themeColor="text1"/>
          <w:sz w:val="24"/>
          <w:szCs w:val="24"/>
        </w:rPr>
        <w:t> </w:t>
      </w:r>
    </w:p>
    <w:p w14:paraId="38CA9322" w14:textId="70FAF193"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 xml:space="preserve">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w:t>
      </w:r>
      <w:r w:rsidRPr="5D70223F">
        <w:rPr>
          <w:rFonts w:ascii="Times New Roman" w:eastAsia="Times New Roman" w:hAnsi="Times New Roman" w:cs="Times New Roman"/>
          <w:color w:val="000000" w:themeColor="text1"/>
          <w:sz w:val="24"/>
          <w:szCs w:val="24"/>
          <w:lang w:val="en-NZ"/>
        </w:rPr>
        <w:lastRenderedPageBreak/>
        <w:t>the recipient’s budget, U.S. Embassy New Zealand’s contribution may be reduced in proportion to the recipient’s contribution.</w:t>
      </w:r>
      <w:r w:rsidRPr="5D70223F">
        <w:rPr>
          <w:rFonts w:ascii="Times New Roman" w:eastAsia="Times New Roman" w:hAnsi="Times New Roman" w:cs="Times New Roman"/>
          <w:color w:val="000000" w:themeColor="text1"/>
          <w:sz w:val="24"/>
          <w:szCs w:val="24"/>
        </w:rPr>
        <w:t> </w:t>
      </w:r>
    </w:p>
    <w:p w14:paraId="0A56FDA6" w14:textId="29A73EF5"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u w:val="single"/>
          <w:lang w:val="en-NZ"/>
        </w:rPr>
        <w:t>Multiplier Effect/Sustainability</w:t>
      </w:r>
      <w:r w:rsidRPr="5D70223F">
        <w:rPr>
          <w:rFonts w:ascii="Times New Roman" w:eastAsia="Times New Roman" w:hAnsi="Times New Roman" w:cs="Times New Roman"/>
          <w:color w:val="000000" w:themeColor="text1"/>
          <w:sz w:val="24"/>
          <w:szCs w:val="24"/>
        </w:rPr>
        <w:t> </w:t>
      </w:r>
    </w:p>
    <w:p w14:paraId="48159856" w14:textId="5D50B50D"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Applications should clearly delineate how elements of the project will have a multiplier effect and be sustainable beyond the life of the grant. A good multiplier effect will have an impact beyond the direct beneficiaries of the grant. A strong sustainability plan may include demonstrating continuing impact beyond the life of a project.</w:t>
      </w:r>
      <w:r w:rsidRPr="5D70223F">
        <w:rPr>
          <w:rFonts w:ascii="Times New Roman" w:eastAsia="Times New Roman" w:hAnsi="Times New Roman" w:cs="Times New Roman"/>
          <w:color w:val="000000" w:themeColor="text1"/>
          <w:sz w:val="24"/>
          <w:szCs w:val="24"/>
        </w:rPr>
        <w:t> </w:t>
      </w:r>
    </w:p>
    <w:p w14:paraId="00CE78B7" w14:textId="6DC24467"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u w:val="single"/>
          <w:lang w:val="en-NZ"/>
        </w:rPr>
        <w:t>Project Monitoring and Evaluation</w:t>
      </w:r>
      <w:r w:rsidRPr="5D70223F">
        <w:rPr>
          <w:rFonts w:ascii="Times New Roman" w:eastAsia="Times New Roman" w:hAnsi="Times New Roman" w:cs="Times New Roman"/>
          <w:color w:val="000000" w:themeColor="text1"/>
          <w:sz w:val="24"/>
          <w:szCs w:val="24"/>
        </w:rPr>
        <w:t> </w:t>
      </w:r>
    </w:p>
    <w:p w14:paraId="0076AA0E" w14:textId="11A47495"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Complete applications will include a detailed plan (both a narrative and table) of how the project’s progress and impact will be monitored and evaluated throughout the project. Incorporating a well-designed monitoring and evaluation component into a project is one of the most efficient methods of documenting the progress and results (intended and unintended) of a project. Applications should demonstrate the capacity to provide objectives with measurable outputs and outcomes and engage in robust monitoring and assessment of project activities. The quality of the M&amp;E plan will be judged on the narrative explaining how both monitoring and evaluation will be carried out, as well as who will be responsible for those related activities. For each performance indicator, the table should also include baselines and yearly and cumulative targets, data collection tools, data sources, types of data disaggregation, and frequency of monitoring and evaluation. There should also be metrics to capture how project activities target the most at risk and vulnerable populations or addresses their concerns, where applicable.</w:t>
      </w:r>
      <w:r w:rsidRPr="5D70223F">
        <w:rPr>
          <w:rFonts w:ascii="Times New Roman" w:eastAsia="Times New Roman" w:hAnsi="Times New Roman" w:cs="Times New Roman"/>
          <w:color w:val="000000" w:themeColor="text1"/>
          <w:sz w:val="24"/>
          <w:szCs w:val="24"/>
        </w:rPr>
        <w:t> </w:t>
      </w:r>
    </w:p>
    <w:p w14:paraId="046C6E9A" w14:textId="1170A396"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color w:val="000000" w:themeColor="text1"/>
          <w:sz w:val="24"/>
          <w:szCs w:val="24"/>
          <w:lang w:val="en-NZ"/>
        </w:rPr>
        <w:t>F. FEDERAL AWARD ADMINISTRATION INFORMATION</w:t>
      </w:r>
      <w:r w:rsidRPr="5D70223F">
        <w:rPr>
          <w:rFonts w:ascii="Times New Roman" w:eastAsia="Times New Roman" w:hAnsi="Times New Roman" w:cs="Times New Roman"/>
          <w:color w:val="000000" w:themeColor="text1"/>
          <w:sz w:val="24"/>
          <w:szCs w:val="24"/>
        </w:rPr>
        <w:t> </w:t>
      </w:r>
    </w:p>
    <w:p w14:paraId="1D3CABD0" w14:textId="301D7775"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t>F.1 Federal Award Notices</w:t>
      </w:r>
      <w:r w:rsidRPr="5D70223F">
        <w:rPr>
          <w:rFonts w:ascii="Times New Roman" w:eastAsia="Times New Roman" w:hAnsi="Times New Roman" w:cs="Times New Roman"/>
          <w:color w:val="000000" w:themeColor="text1"/>
          <w:sz w:val="24"/>
          <w:szCs w:val="24"/>
        </w:rPr>
        <w:t> </w:t>
      </w:r>
    </w:p>
    <w:p w14:paraId="0B91A893" w14:textId="3E30E8F1"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U.S. Embassy New Zealand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w:t>
      </w:r>
      <w:r w:rsidRPr="5D70223F">
        <w:rPr>
          <w:rFonts w:ascii="Times New Roman" w:eastAsia="Times New Roman" w:hAnsi="Times New Roman" w:cs="Times New Roman"/>
          <w:color w:val="000000" w:themeColor="text1"/>
          <w:sz w:val="24"/>
          <w:szCs w:val="24"/>
        </w:rPr>
        <w:t> </w:t>
      </w:r>
    </w:p>
    <w:p w14:paraId="518A2B23" w14:textId="416E8996"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Final approval is contingent on the applicant successfully responding to the panel’s conditions and recommendations, being registered in required systems, and completing and providing any additional documentation requested by U.S. Embassy New Zealand. Final approval is also contingent on final review and approval by the Department of State’s warranted grants officer.</w:t>
      </w:r>
      <w:r w:rsidRPr="5D70223F">
        <w:rPr>
          <w:rFonts w:ascii="Times New Roman" w:eastAsia="Times New Roman" w:hAnsi="Times New Roman" w:cs="Times New Roman"/>
          <w:color w:val="000000" w:themeColor="text1"/>
          <w:sz w:val="24"/>
          <w:szCs w:val="24"/>
        </w:rPr>
        <w:t> </w:t>
      </w:r>
    </w:p>
    <w:p w14:paraId="0F9B7710" w14:textId="4CACF7F2"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The notice of Federal award signed by the Department of State’s warranted grants officers is the sole authorizing document. If awarded, the notice of Federal award will be provided to the applicant’s designated Authorizing Official via email to be counter-signed.</w:t>
      </w:r>
      <w:r w:rsidRPr="5D70223F">
        <w:rPr>
          <w:rFonts w:ascii="Times New Roman" w:eastAsia="Times New Roman" w:hAnsi="Times New Roman" w:cs="Times New Roman"/>
          <w:color w:val="000000" w:themeColor="text1"/>
          <w:sz w:val="24"/>
          <w:szCs w:val="24"/>
        </w:rPr>
        <w:t> </w:t>
      </w:r>
    </w:p>
    <w:p w14:paraId="0C8E6FCB" w14:textId="5314E656"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t>F.2 Administrative and National Policy Requirements</w:t>
      </w:r>
      <w:r w:rsidRPr="5D70223F">
        <w:rPr>
          <w:rFonts w:ascii="Times New Roman" w:eastAsia="Times New Roman" w:hAnsi="Times New Roman" w:cs="Times New Roman"/>
          <w:color w:val="000000" w:themeColor="text1"/>
          <w:sz w:val="24"/>
          <w:szCs w:val="24"/>
        </w:rPr>
        <w:t> </w:t>
      </w:r>
    </w:p>
    <w:p w14:paraId="6DADB34D" w14:textId="3CDCDC8F"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 xml:space="preserve">The Uniform Administrative Requirements, Cost Principles and Audit Requirements for Federal Awards set forth in 2 CFR Chapter 200 (Sub-Chapters A through F) shall apply to all non- Federal entities, except for assistance awards to Individuals and Foreign Public Entities (for </w:t>
      </w:r>
      <w:r w:rsidRPr="5D70223F">
        <w:rPr>
          <w:rFonts w:ascii="Times New Roman" w:eastAsia="Times New Roman" w:hAnsi="Times New Roman" w:cs="Times New Roman"/>
          <w:color w:val="000000" w:themeColor="text1"/>
          <w:sz w:val="24"/>
          <w:szCs w:val="24"/>
          <w:lang w:val="en-NZ"/>
        </w:rPr>
        <w:lastRenderedPageBreak/>
        <w:t>more information on these exceptions, see Chapters 5, Federal Assistance to Individuals, and 6, Federal Assistance to Foreign Public Entities Directive.) Sub-Chapters A through E shall apply to all foreign organizations, and Sub-Chapters A through D shall apply to all U.S. and foreign for-profit entities.</w:t>
      </w:r>
      <w:r w:rsidRPr="5D70223F">
        <w:rPr>
          <w:rFonts w:ascii="Times New Roman" w:eastAsia="Times New Roman" w:hAnsi="Times New Roman" w:cs="Times New Roman"/>
          <w:color w:val="000000" w:themeColor="text1"/>
          <w:sz w:val="24"/>
          <w:szCs w:val="24"/>
        </w:rPr>
        <w:t> </w:t>
      </w:r>
    </w:p>
    <w:p w14:paraId="09190664" w14:textId="6D9DE5A6"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5">
        <w:r w:rsidRPr="5D70223F">
          <w:rPr>
            <w:rStyle w:val="Hyperlink"/>
            <w:rFonts w:ascii="Times New Roman" w:eastAsia="Times New Roman" w:hAnsi="Times New Roman" w:cs="Times New Roman"/>
            <w:sz w:val="24"/>
            <w:szCs w:val="24"/>
            <w:lang w:val="en-NZ"/>
          </w:rPr>
          <w:t>https://www.state.gov/m/a/ope/index.htm</w:t>
        </w:r>
      </w:hyperlink>
      <w:r w:rsidRPr="5D70223F">
        <w:rPr>
          <w:rFonts w:ascii="Times New Roman" w:eastAsia="Times New Roman" w:hAnsi="Times New Roman" w:cs="Times New Roman"/>
          <w:color w:val="000000" w:themeColor="text1"/>
          <w:sz w:val="24"/>
          <w:szCs w:val="24"/>
          <w:lang w:val="en-NZ"/>
        </w:rPr>
        <w:t>. </w:t>
      </w:r>
      <w:r w:rsidRPr="5D70223F">
        <w:rPr>
          <w:rFonts w:ascii="Times New Roman" w:eastAsia="Times New Roman" w:hAnsi="Times New Roman" w:cs="Times New Roman"/>
          <w:color w:val="000000" w:themeColor="text1"/>
          <w:sz w:val="24"/>
          <w:szCs w:val="24"/>
        </w:rPr>
        <w:t> </w:t>
      </w:r>
    </w:p>
    <w:p w14:paraId="148F5A13" w14:textId="0582F2AB"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i/>
          <w:iCs/>
          <w:color w:val="000000" w:themeColor="text1"/>
          <w:sz w:val="24"/>
          <w:szCs w:val="24"/>
          <w:lang w:val="en-NZ"/>
        </w:rPr>
        <w:t>F.3 Reporting</w:t>
      </w:r>
      <w:r w:rsidRPr="5D70223F">
        <w:rPr>
          <w:rFonts w:ascii="Times New Roman" w:eastAsia="Times New Roman" w:hAnsi="Times New Roman" w:cs="Times New Roman"/>
          <w:color w:val="000000" w:themeColor="text1"/>
          <w:sz w:val="24"/>
          <w:szCs w:val="24"/>
        </w:rPr>
        <w:t> </w:t>
      </w:r>
    </w:p>
    <w:p w14:paraId="7A11015F" w14:textId="40B3AAC4"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Applicants should be aware that U.S. Embassy New Zealand awards will require regular financial and progress reporting. The Federal Financial Report (FFR or SF-425) is the required form for the financial reports. The progress reports must include a coversheet with information about the award, a narrative attachment as described below; and information about progress made on the Project Indicators, using a mutually agreed upon format approved by the grants officer.</w:t>
      </w:r>
      <w:r w:rsidRPr="5D70223F">
        <w:rPr>
          <w:rFonts w:ascii="Times New Roman" w:eastAsia="Times New Roman" w:hAnsi="Times New Roman" w:cs="Times New Roman"/>
          <w:color w:val="000000" w:themeColor="text1"/>
          <w:sz w:val="24"/>
          <w:szCs w:val="24"/>
        </w:rPr>
        <w:t> </w:t>
      </w:r>
    </w:p>
    <w:p w14:paraId="5E6D2520" w14:textId="2E6814B0"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Narrative progress reports should reflect the focus on measuring the project’s impact on the overarching objectives and should be compiled according to the objectives, outcomes, and outputs as outlined in the award’s Scope of Work (SOW) and in the </w:t>
      </w:r>
      <w:r w:rsidRPr="5D70223F">
        <w:rPr>
          <w:rFonts w:ascii="Times New Roman" w:eastAsia="Times New Roman" w:hAnsi="Times New Roman" w:cs="Times New Roman"/>
          <w:color w:val="000000" w:themeColor="text1"/>
          <w:sz w:val="24"/>
          <w:szCs w:val="24"/>
        </w:rPr>
        <w:t> </w:t>
      </w:r>
    </w:p>
    <w:p w14:paraId="258C3391" w14:textId="6DA8E91A"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Monitoring and Evaluation</w:t>
      </w:r>
      <w:r w:rsidRPr="5D70223F">
        <w:rPr>
          <w:rFonts w:ascii="Times New Roman" w:eastAsia="Times New Roman" w:hAnsi="Times New Roman" w:cs="Times New Roman"/>
          <w:color w:val="000000" w:themeColor="text1"/>
          <w:sz w:val="24"/>
          <w:szCs w:val="24"/>
        </w:rPr>
        <w:t> </w:t>
      </w:r>
    </w:p>
    <w:p w14:paraId="09C0BC4A" w14:textId="6CD5DEF5"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(M&amp;E) Statement. An assessment of the overall project’s impact should be included in each progress report. Where relevant, progress reports should include the following sections:</w:t>
      </w:r>
      <w:r w:rsidRPr="5D70223F">
        <w:rPr>
          <w:rFonts w:ascii="Times New Roman" w:eastAsia="Times New Roman" w:hAnsi="Times New Roman" w:cs="Times New Roman"/>
          <w:color w:val="000000" w:themeColor="text1"/>
          <w:sz w:val="24"/>
          <w:szCs w:val="24"/>
        </w:rPr>
        <w:t> </w:t>
      </w:r>
    </w:p>
    <w:p w14:paraId="11D59395" w14:textId="47217991" w:rsidR="5D70223F" w:rsidRDefault="5D70223F" w:rsidP="5D70223F">
      <w:pPr>
        <w:pStyle w:val="ListParagraph"/>
        <w:numPr>
          <w:ilvl w:val="0"/>
          <w:numId w:val="3"/>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Relevant contextual information (limited);</w:t>
      </w:r>
      <w:r w:rsidRPr="5D70223F">
        <w:rPr>
          <w:rFonts w:ascii="Times New Roman" w:eastAsia="Times New Roman" w:hAnsi="Times New Roman" w:cs="Times New Roman"/>
          <w:color w:val="000000" w:themeColor="text1"/>
          <w:sz w:val="24"/>
          <w:szCs w:val="24"/>
        </w:rPr>
        <w:t> </w:t>
      </w:r>
    </w:p>
    <w:p w14:paraId="6D0712AD" w14:textId="41187395" w:rsidR="5D70223F" w:rsidRDefault="5D70223F" w:rsidP="5D70223F">
      <w:pPr>
        <w:pStyle w:val="ListParagraph"/>
        <w:numPr>
          <w:ilvl w:val="0"/>
          <w:numId w:val="3"/>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r w:rsidRPr="5D70223F">
        <w:rPr>
          <w:rFonts w:ascii="Times New Roman" w:eastAsia="Times New Roman" w:hAnsi="Times New Roman" w:cs="Times New Roman"/>
          <w:color w:val="000000" w:themeColor="text1"/>
          <w:sz w:val="24"/>
          <w:szCs w:val="24"/>
        </w:rPr>
        <w:t> </w:t>
      </w:r>
    </w:p>
    <w:p w14:paraId="7F704124" w14:textId="63C1F4EA" w:rsidR="5D70223F" w:rsidRDefault="5D70223F" w:rsidP="5D70223F">
      <w:pPr>
        <w:pStyle w:val="ListParagraph"/>
        <w:numPr>
          <w:ilvl w:val="0"/>
          <w:numId w:val="3"/>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Any tangible impact or success stories from the project, when possible;</w:t>
      </w:r>
      <w:r w:rsidRPr="5D70223F">
        <w:rPr>
          <w:rFonts w:ascii="Times New Roman" w:eastAsia="Times New Roman" w:hAnsi="Times New Roman" w:cs="Times New Roman"/>
          <w:color w:val="000000" w:themeColor="text1"/>
          <w:sz w:val="24"/>
          <w:szCs w:val="24"/>
        </w:rPr>
        <w:t> </w:t>
      </w:r>
    </w:p>
    <w:p w14:paraId="7778B746" w14:textId="4E26FC21" w:rsidR="5D70223F" w:rsidRDefault="5D70223F" w:rsidP="5D70223F">
      <w:pPr>
        <w:pStyle w:val="ListParagraph"/>
        <w:numPr>
          <w:ilvl w:val="0"/>
          <w:numId w:val="3"/>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Copy of mid-term and/or final evaluation report(s) conducted by an external evaluator; if applicable;</w:t>
      </w:r>
      <w:r w:rsidRPr="5D70223F">
        <w:rPr>
          <w:rFonts w:ascii="Times New Roman" w:eastAsia="Times New Roman" w:hAnsi="Times New Roman" w:cs="Times New Roman"/>
          <w:color w:val="000000" w:themeColor="text1"/>
          <w:sz w:val="24"/>
          <w:szCs w:val="24"/>
        </w:rPr>
        <w:t> </w:t>
      </w:r>
    </w:p>
    <w:p w14:paraId="2EC18B07" w14:textId="2BEEABA9" w:rsidR="5D70223F" w:rsidRDefault="5D70223F" w:rsidP="5D70223F">
      <w:pPr>
        <w:pStyle w:val="ListParagraph"/>
        <w:numPr>
          <w:ilvl w:val="0"/>
          <w:numId w:val="3"/>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Relevant supporting documentation or products related to the project activities (such as articles, meeting lists and agendas, participant surveys, photos, manuals, etc.) as separate attachments;</w:t>
      </w:r>
      <w:r w:rsidRPr="5D70223F">
        <w:rPr>
          <w:rFonts w:ascii="Times New Roman" w:eastAsia="Times New Roman" w:hAnsi="Times New Roman" w:cs="Times New Roman"/>
          <w:color w:val="000000" w:themeColor="text1"/>
          <w:sz w:val="24"/>
          <w:szCs w:val="24"/>
        </w:rPr>
        <w:t> </w:t>
      </w:r>
    </w:p>
    <w:p w14:paraId="6A907CF5" w14:textId="003C0A43" w:rsidR="5D70223F" w:rsidRDefault="5D70223F" w:rsidP="5D70223F">
      <w:pPr>
        <w:pStyle w:val="ListParagraph"/>
        <w:numPr>
          <w:ilvl w:val="0"/>
          <w:numId w:val="2"/>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Description of how the Recipient is pursuing sustainability, including looking for sources of follow-on funding;</w:t>
      </w:r>
      <w:r w:rsidRPr="5D70223F">
        <w:rPr>
          <w:rFonts w:ascii="Times New Roman" w:eastAsia="Times New Roman" w:hAnsi="Times New Roman" w:cs="Times New Roman"/>
          <w:color w:val="000000" w:themeColor="text1"/>
          <w:sz w:val="24"/>
          <w:szCs w:val="24"/>
        </w:rPr>
        <w:t> </w:t>
      </w:r>
    </w:p>
    <w:p w14:paraId="76C17357" w14:textId="17A70A0C" w:rsidR="5D70223F" w:rsidRDefault="5D70223F" w:rsidP="5D70223F">
      <w:pPr>
        <w:pStyle w:val="ListParagraph"/>
        <w:numPr>
          <w:ilvl w:val="0"/>
          <w:numId w:val="2"/>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Any problems/challenges in implementing the project and a corrective action plan with an updated timeline of activities;</w:t>
      </w:r>
      <w:r w:rsidRPr="5D70223F">
        <w:rPr>
          <w:rFonts w:ascii="Times New Roman" w:eastAsia="Times New Roman" w:hAnsi="Times New Roman" w:cs="Times New Roman"/>
          <w:color w:val="000000" w:themeColor="text1"/>
          <w:sz w:val="24"/>
          <w:szCs w:val="24"/>
        </w:rPr>
        <w:t> </w:t>
      </w:r>
    </w:p>
    <w:p w14:paraId="73420F7B" w14:textId="334AF497" w:rsidR="5D70223F" w:rsidRDefault="5D70223F" w:rsidP="5D70223F">
      <w:pPr>
        <w:pStyle w:val="ListParagraph"/>
        <w:numPr>
          <w:ilvl w:val="0"/>
          <w:numId w:val="2"/>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Reasons why established goals were not met;</w:t>
      </w:r>
      <w:r w:rsidRPr="5D70223F">
        <w:rPr>
          <w:rFonts w:ascii="Times New Roman" w:eastAsia="Times New Roman" w:hAnsi="Times New Roman" w:cs="Times New Roman"/>
          <w:color w:val="000000" w:themeColor="text1"/>
          <w:sz w:val="24"/>
          <w:szCs w:val="24"/>
        </w:rPr>
        <w:t> </w:t>
      </w:r>
    </w:p>
    <w:p w14:paraId="572E9511" w14:textId="7086308E" w:rsidR="5D70223F" w:rsidRDefault="5D70223F" w:rsidP="5D70223F">
      <w:pPr>
        <w:pStyle w:val="ListParagraph"/>
        <w:numPr>
          <w:ilvl w:val="0"/>
          <w:numId w:val="2"/>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Data for the required indicator(s) for the reporting period as well as aggregate data by fiscal year;</w:t>
      </w:r>
      <w:r w:rsidRPr="5D70223F">
        <w:rPr>
          <w:rFonts w:ascii="Times New Roman" w:eastAsia="Times New Roman" w:hAnsi="Times New Roman" w:cs="Times New Roman"/>
          <w:color w:val="000000" w:themeColor="text1"/>
          <w:sz w:val="24"/>
          <w:szCs w:val="24"/>
        </w:rPr>
        <w:t> </w:t>
      </w:r>
    </w:p>
    <w:p w14:paraId="0F413303" w14:textId="252B149D" w:rsidR="5D70223F" w:rsidRDefault="5D70223F" w:rsidP="5D70223F">
      <w:pPr>
        <w:pStyle w:val="ListParagraph"/>
        <w:numPr>
          <w:ilvl w:val="0"/>
          <w:numId w:val="2"/>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t>Additional pertinent information, including analysis and explanation of cost overruns or high unit costs, if applicable.</w:t>
      </w:r>
      <w:r w:rsidRPr="5D70223F">
        <w:rPr>
          <w:rFonts w:ascii="Times New Roman" w:eastAsia="Times New Roman" w:hAnsi="Times New Roman" w:cs="Times New Roman"/>
          <w:color w:val="000000" w:themeColor="text1"/>
          <w:sz w:val="24"/>
          <w:szCs w:val="24"/>
        </w:rPr>
        <w:t> </w:t>
      </w:r>
    </w:p>
    <w:p w14:paraId="7E1DE231" w14:textId="41E66D15" w:rsidR="5D70223F" w:rsidRDefault="5D70223F" w:rsidP="5D70223F">
      <w:pPr>
        <w:pStyle w:val="ListParagraph"/>
        <w:numPr>
          <w:ilvl w:val="0"/>
          <w:numId w:val="1"/>
        </w:numPr>
        <w:spacing w:line="240" w:lineRule="auto"/>
        <w:ind w:left="360" w:firstLine="0"/>
        <w:rPr>
          <w:rFonts w:eastAsiaTheme="minorEastAsia"/>
          <w:color w:val="000000" w:themeColor="text1"/>
          <w:sz w:val="24"/>
          <w:szCs w:val="24"/>
        </w:rPr>
      </w:pPr>
      <w:r w:rsidRPr="5D70223F">
        <w:rPr>
          <w:rFonts w:ascii="Times New Roman" w:eastAsia="Times New Roman" w:hAnsi="Times New Roman" w:cs="Times New Roman"/>
          <w:color w:val="000000" w:themeColor="text1"/>
          <w:sz w:val="24"/>
          <w:szCs w:val="24"/>
          <w:lang w:val="en-NZ"/>
        </w:rPr>
        <w:lastRenderedPageBreak/>
        <w:t>A final narrative and financial report must also be submitted within 90 days after the expiration of the award.</w:t>
      </w:r>
      <w:r w:rsidRPr="5D70223F">
        <w:rPr>
          <w:rFonts w:ascii="Times New Roman" w:eastAsia="Times New Roman" w:hAnsi="Times New Roman" w:cs="Times New Roman"/>
          <w:color w:val="000000" w:themeColor="text1"/>
          <w:sz w:val="24"/>
          <w:szCs w:val="24"/>
        </w:rPr>
        <w:t> </w:t>
      </w:r>
    </w:p>
    <w:p w14:paraId="00FD93A5" w14:textId="34A32504"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Please note: delays in reporting may result in delays of payment approvals and failure to provide required reports may jeopardize the recipient’s ability to receive future U.S. government funds.</w:t>
      </w:r>
      <w:r w:rsidRPr="5D70223F">
        <w:rPr>
          <w:rFonts w:ascii="Times New Roman" w:eastAsia="Times New Roman" w:hAnsi="Times New Roman" w:cs="Times New Roman"/>
          <w:color w:val="000000" w:themeColor="text1"/>
          <w:sz w:val="24"/>
          <w:szCs w:val="24"/>
        </w:rPr>
        <w:t> </w:t>
      </w:r>
    </w:p>
    <w:p w14:paraId="43D785A4" w14:textId="126F0378"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U.S. Embassy New Zealand reserves the right to request any additional programmatic and/or financial project information during the award period.</w:t>
      </w:r>
      <w:r w:rsidRPr="5D70223F">
        <w:rPr>
          <w:rFonts w:ascii="Times New Roman" w:eastAsia="Times New Roman" w:hAnsi="Times New Roman" w:cs="Times New Roman"/>
          <w:color w:val="000000" w:themeColor="text1"/>
          <w:sz w:val="24"/>
          <w:szCs w:val="24"/>
        </w:rPr>
        <w:t> </w:t>
      </w:r>
    </w:p>
    <w:p w14:paraId="5A897CBC" w14:textId="20DA2FFB"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color w:val="000000" w:themeColor="text1"/>
          <w:sz w:val="24"/>
          <w:szCs w:val="24"/>
          <w:lang w:val="en-NZ"/>
        </w:rPr>
        <w:t>G. CONTACT INFORMATION</w:t>
      </w:r>
      <w:r w:rsidRPr="5D70223F">
        <w:rPr>
          <w:rFonts w:ascii="Times New Roman" w:eastAsia="Times New Roman" w:hAnsi="Times New Roman" w:cs="Times New Roman"/>
          <w:color w:val="000000" w:themeColor="text1"/>
          <w:sz w:val="24"/>
          <w:szCs w:val="24"/>
        </w:rPr>
        <w:t> </w:t>
      </w:r>
    </w:p>
    <w:p w14:paraId="4300A42E" w14:textId="6DD16F92"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 xml:space="preserve">For technical submission questions related to this solicitation, please contact Angela Kennedy at </w:t>
      </w:r>
      <w:hyperlink r:id="rId16">
        <w:r w:rsidRPr="5D70223F">
          <w:rPr>
            <w:rStyle w:val="Hyperlink"/>
            <w:rFonts w:ascii="Times New Roman" w:eastAsia="Times New Roman" w:hAnsi="Times New Roman" w:cs="Times New Roman"/>
            <w:sz w:val="24"/>
            <w:szCs w:val="24"/>
            <w:lang w:val="en-NZ"/>
          </w:rPr>
          <w:t>KennedyAY@state.gov</w:t>
        </w:r>
      </w:hyperlink>
      <w:r w:rsidRPr="5D70223F">
        <w:rPr>
          <w:rFonts w:ascii="Times New Roman" w:eastAsia="Times New Roman" w:hAnsi="Times New Roman" w:cs="Times New Roman"/>
          <w:color w:val="000000" w:themeColor="text1"/>
          <w:sz w:val="24"/>
          <w:szCs w:val="24"/>
          <w:lang w:val="en-NZ"/>
        </w:rPr>
        <w:t> or Mara Hosoda, </w:t>
      </w:r>
      <w:hyperlink r:id="rId17">
        <w:r w:rsidRPr="5D70223F">
          <w:rPr>
            <w:rStyle w:val="Hyperlink"/>
            <w:rFonts w:ascii="Times New Roman" w:eastAsia="Times New Roman" w:hAnsi="Times New Roman" w:cs="Times New Roman"/>
            <w:sz w:val="24"/>
            <w:szCs w:val="24"/>
            <w:lang w:val="en-NZ"/>
          </w:rPr>
          <w:t>HosodaMK@state.gov</w:t>
        </w:r>
      </w:hyperlink>
      <w:r w:rsidRPr="5D70223F">
        <w:rPr>
          <w:rFonts w:ascii="Times New Roman" w:eastAsia="Times New Roman" w:hAnsi="Times New Roman" w:cs="Times New Roman"/>
          <w:color w:val="000000" w:themeColor="text1"/>
          <w:sz w:val="24"/>
          <w:szCs w:val="24"/>
          <w:lang w:val="en-NZ"/>
        </w:rPr>
        <w:t>. </w:t>
      </w:r>
      <w:r w:rsidRPr="5D70223F">
        <w:rPr>
          <w:rFonts w:ascii="Times New Roman" w:eastAsia="Times New Roman" w:hAnsi="Times New Roman" w:cs="Times New Roman"/>
          <w:color w:val="000000" w:themeColor="text1"/>
          <w:sz w:val="24"/>
          <w:szCs w:val="24"/>
        </w:rPr>
        <w:t> </w:t>
      </w:r>
    </w:p>
    <w:p w14:paraId="52504AAA" w14:textId="032E53E2"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b/>
          <w:bCs/>
          <w:color w:val="000000" w:themeColor="text1"/>
          <w:sz w:val="24"/>
          <w:szCs w:val="24"/>
          <w:lang w:val="en-NZ"/>
        </w:rPr>
        <w:t>H. OTHER INFORMATION</w:t>
      </w:r>
      <w:r w:rsidRPr="5D70223F">
        <w:rPr>
          <w:rFonts w:ascii="Times New Roman" w:eastAsia="Times New Roman" w:hAnsi="Times New Roman" w:cs="Times New Roman"/>
          <w:color w:val="000000" w:themeColor="text1"/>
          <w:sz w:val="24"/>
          <w:szCs w:val="24"/>
        </w:rPr>
        <w:t> </w:t>
      </w:r>
    </w:p>
    <w:p w14:paraId="10391972" w14:textId="5E67FADC"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Applicants should be aware that U.S. Embassy New Zealand understands that some information contained in applications may be considered sensitive or proprietary and will make appropriate efforts to protect such information. However, applicants are advised that U.S. Embassy New Zealand cannot guarantee that such information will not be disclosed, including pursuant to the Freedom of Information Act (FOIA) or other similar statutes.</w:t>
      </w:r>
      <w:r w:rsidRPr="5D70223F">
        <w:rPr>
          <w:rFonts w:ascii="Times New Roman" w:eastAsia="Times New Roman" w:hAnsi="Times New Roman" w:cs="Times New Roman"/>
          <w:color w:val="000000" w:themeColor="text1"/>
          <w:sz w:val="24"/>
          <w:szCs w:val="24"/>
        </w:rPr>
        <w:t> </w:t>
      </w:r>
    </w:p>
    <w:p w14:paraId="60CE4055" w14:textId="313BEE25"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The information in this NOFO is binding and may not be modified by any U.S. Embassy New Zealand representative. Explanatory information provided by U.S. Embassy New Zealand that contradicts this language will not be binding. Issuance of the NOFO and negotiation of applications does not constitute an award commitment on the part of the U.S. government. U.S. Embassy New Zealand reserves the right to reduce, revise, or increase proposal budgets in accordance with the needs of the project evaluation requirements.</w:t>
      </w:r>
      <w:r w:rsidRPr="5D70223F">
        <w:rPr>
          <w:rFonts w:ascii="Times New Roman" w:eastAsia="Times New Roman" w:hAnsi="Times New Roman" w:cs="Times New Roman"/>
          <w:color w:val="000000" w:themeColor="text1"/>
          <w:sz w:val="24"/>
          <w:szCs w:val="24"/>
        </w:rPr>
        <w:t> </w:t>
      </w:r>
    </w:p>
    <w:p w14:paraId="2AB79FBE" w14:textId="65E00092" w:rsidR="5D70223F" w:rsidRDefault="5D70223F" w:rsidP="5D70223F">
      <w:pPr>
        <w:spacing w:line="240" w:lineRule="auto"/>
        <w:rPr>
          <w:rFonts w:ascii="Times New Roman" w:eastAsia="Times New Roman" w:hAnsi="Times New Roman" w:cs="Times New Roman"/>
          <w:color w:val="000000" w:themeColor="text1"/>
          <w:sz w:val="24"/>
          <w:szCs w:val="24"/>
        </w:rPr>
      </w:pPr>
      <w:r w:rsidRPr="5D70223F">
        <w:rPr>
          <w:rFonts w:ascii="Times New Roman" w:eastAsia="Times New Roman" w:hAnsi="Times New Roman" w:cs="Times New Roman"/>
          <w:color w:val="000000" w:themeColor="text1"/>
          <w:sz w:val="24"/>
          <w:szCs w:val="24"/>
          <w:lang w:val="en-NZ"/>
        </w:rPr>
        <w:t>This NOFO will appear on </w:t>
      </w:r>
      <w:hyperlink>
        <w:r w:rsidRPr="5D70223F">
          <w:rPr>
            <w:rStyle w:val="Hyperlink"/>
            <w:rFonts w:ascii="Times New Roman" w:eastAsia="Times New Roman" w:hAnsi="Times New Roman" w:cs="Times New Roman"/>
            <w:sz w:val="24"/>
            <w:szCs w:val="24"/>
            <w:lang w:val="en-NZ"/>
          </w:rPr>
          <w:t>www.grants.gov</w:t>
        </w:r>
      </w:hyperlink>
      <w:r w:rsidRPr="5D70223F">
        <w:rPr>
          <w:rFonts w:ascii="Times New Roman" w:eastAsia="Times New Roman" w:hAnsi="Times New Roman" w:cs="Times New Roman"/>
          <w:color w:val="0000FF"/>
          <w:sz w:val="24"/>
          <w:szCs w:val="24"/>
          <w:lang w:val="en-NZ"/>
        </w:rPr>
        <w:t> </w:t>
      </w:r>
      <w:r w:rsidRPr="5D70223F">
        <w:rPr>
          <w:rFonts w:ascii="Times New Roman" w:eastAsia="Times New Roman" w:hAnsi="Times New Roman" w:cs="Times New Roman"/>
          <w:color w:val="000000" w:themeColor="text1"/>
          <w:sz w:val="24"/>
          <w:szCs w:val="24"/>
          <w:lang w:val="en-NZ"/>
        </w:rPr>
        <w:t>and the U.S. Mission New Zealand </w:t>
      </w:r>
      <w:hyperlink r:id="rId18">
        <w:r w:rsidRPr="5D70223F">
          <w:rPr>
            <w:rStyle w:val="Hyperlink"/>
            <w:rFonts w:ascii="Times New Roman" w:eastAsia="Times New Roman" w:hAnsi="Times New Roman" w:cs="Times New Roman"/>
            <w:sz w:val="24"/>
            <w:szCs w:val="24"/>
            <w:lang w:val="en-NZ"/>
          </w:rPr>
          <w:t>website</w:t>
        </w:r>
      </w:hyperlink>
      <w:r w:rsidRPr="5D70223F">
        <w:rPr>
          <w:rFonts w:ascii="Times New Roman" w:eastAsia="Times New Roman" w:hAnsi="Times New Roman" w:cs="Times New Roman"/>
          <w:color w:val="000000" w:themeColor="text1"/>
          <w:sz w:val="24"/>
          <w:szCs w:val="24"/>
          <w:lang w:val="en-NZ"/>
        </w:rPr>
        <w:t>.</w:t>
      </w:r>
      <w:r w:rsidRPr="5D70223F">
        <w:rPr>
          <w:rFonts w:ascii="Times New Roman" w:eastAsia="Times New Roman" w:hAnsi="Times New Roman" w:cs="Times New Roman"/>
          <w:color w:val="000000" w:themeColor="text1"/>
          <w:sz w:val="24"/>
          <w:szCs w:val="24"/>
        </w:rPr>
        <w:t> </w:t>
      </w:r>
    </w:p>
    <w:p w14:paraId="03406858" w14:textId="52BB1065" w:rsidR="5D70223F" w:rsidRDefault="5D70223F" w:rsidP="5D70223F">
      <w:pPr>
        <w:spacing w:line="240" w:lineRule="auto"/>
        <w:rPr>
          <w:rFonts w:ascii="Times New Roman" w:eastAsia="Times New Roman" w:hAnsi="Times New Roman" w:cs="Times New Roman"/>
          <w:color w:val="000000" w:themeColor="text1"/>
          <w:sz w:val="24"/>
          <w:szCs w:val="24"/>
        </w:rPr>
      </w:pPr>
    </w:p>
    <w:p w14:paraId="4983FBEC" w14:textId="65AF2D4D" w:rsidR="00322F19" w:rsidRDefault="00322F19" w:rsidP="477ECFBE">
      <w:pPr>
        <w:rPr>
          <w:rFonts w:ascii="Calibri" w:eastAsia="Calibri" w:hAnsi="Calibri" w:cs="Calibri"/>
          <w:color w:val="000000" w:themeColor="text1"/>
        </w:rPr>
      </w:pPr>
    </w:p>
    <w:p w14:paraId="2C078E63" w14:textId="44CABC2D" w:rsidR="00322F19" w:rsidRDefault="00322F19" w:rsidP="477ECFBE"/>
    <w:sectPr w:rsidR="00322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4066"/>
    <w:multiLevelType w:val="hybridMultilevel"/>
    <w:tmpl w:val="731EB846"/>
    <w:lvl w:ilvl="0" w:tplc="0F26759E">
      <w:start w:val="4"/>
      <w:numFmt w:val="lowerLetter"/>
      <w:lvlText w:val="%1."/>
      <w:lvlJc w:val="left"/>
      <w:pPr>
        <w:ind w:left="720" w:hanging="360"/>
      </w:pPr>
    </w:lvl>
    <w:lvl w:ilvl="1" w:tplc="8E387CE0">
      <w:start w:val="1"/>
      <w:numFmt w:val="lowerLetter"/>
      <w:lvlText w:val="%2."/>
      <w:lvlJc w:val="left"/>
      <w:pPr>
        <w:ind w:left="1440" w:hanging="360"/>
      </w:pPr>
    </w:lvl>
    <w:lvl w:ilvl="2" w:tplc="2FCE449A">
      <w:start w:val="1"/>
      <w:numFmt w:val="lowerRoman"/>
      <w:lvlText w:val="%3."/>
      <w:lvlJc w:val="right"/>
      <w:pPr>
        <w:ind w:left="2160" w:hanging="180"/>
      </w:pPr>
    </w:lvl>
    <w:lvl w:ilvl="3" w:tplc="4D16D3EC">
      <w:start w:val="1"/>
      <w:numFmt w:val="decimal"/>
      <w:lvlText w:val="%4."/>
      <w:lvlJc w:val="left"/>
      <w:pPr>
        <w:ind w:left="2880" w:hanging="360"/>
      </w:pPr>
    </w:lvl>
    <w:lvl w:ilvl="4" w:tplc="A202CDFE">
      <w:start w:val="1"/>
      <w:numFmt w:val="lowerLetter"/>
      <w:lvlText w:val="%5."/>
      <w:lvlJc w:val="left"/>
      <w:pPr>
        <w:ind w:left="3600" w:hanging="360"/>
      </w:pPr>
    </w:lvl>
    <w:lvl w:ilvl="5" w:tplc="081A24E4">
      <w:start w:val="1"/>
      <w:numFmt w:val="lowerRoman"/>
      <w:lvlText w:val="%6."/>
      <w:lvlJc w:val="right"/>
      <w:pPr>
        <w:ind w:left="4320" w:hanging="180"/>
      </w:pPr>
    </w:lvl>
    <w:lvl w:ilvl="6" w:tplc="AA6C7C9A">
      <w:start w:val="1"/>
      <w:numFmt w:val="decimal"/>
      <w:lvlText w:val="%7."/>
      <w:lvlJc w:val="left"/>
      <w:pPr>
        <w:ind w:left="5040" w:hanging="360"/>
      </w:pPr>
    </w:lvl>
    <w:lvl w:ilvl="7" w:tplc="8A321D5E">
      <w:start w:val="1"/>
      <w:numFmt w:val="lowerLetter"/>
      <w:lvlText w:val="%8."/>
      <w:lvlJc w:val="left"/>
      <w:pPr>
        <w:ind w:left="5760" w:hanging="360"/>
      </w:pPr>
    </w:lvl>
    <w:lvl w:ilvl="8" w:tplc="04C8F040">
      <w:start w:val="1"/>
      <w:numFmt w:val="lowerRoman"/>
      <w:lvlText w:val="%9."/>
      <w:lvlJc w:val="right"/>
      <w:pPr>
        <w:ind w:left="6480" w:hanging="180"/>
      </w:pPr>
    </w:lvl>
  </w:abstractNum>
  <w:abstractNum w:abstractNumId="1" w15:restartNumberingAfterBreak="0">
    <w:nsid w:val="0C850342"/>
    <w:multiLevelType w:val="hybridMultilevel"/>
    <w:tmpl w:val="61C2E2AC"/>
    <w:lvl w:ilvl="0" w:tplc="78889BFE">
      <w:start w:val="1"/>
      <w:numFmt w:val="decimal"/>
      <w:lvlText w:val="%1."/>
      <w:lvlJc w:val="left"/>
      <w:pPr>
        <w:ind w:left="720" w:hanging="360"/>
      </w:pPr>
    </w:lvl>
    <w:lvl w:ilvl="1" w:tplc="E1AE6450">
      <w:start w:val="1"/>
      <w:numFmt w:val="lowerLetter"/>
      <w:lvlText w:val="%2."/>
      <w:lvlJc w:val="left"/>
      <w:pPr>
        <w:ind w:left="1440" w:hanging="360"/>
      </w:pPr>
    </w:lvl>
    <w:lvl w:ilvl="2" w:tplc="C69A98BC">
      <w:start w:val="1"/>
      <w:numFmt w:val="lowerRoman"/>
      <w:lvlText w:val="%3."/>
      <w:lvlJc w:val="right"/>
      <w:pPr>
        <w:ind w:left="2160" w:hanging="180"/>
      </w:pPr>
    </w:lvl>
    <w:lvl w:ilvl="3" w:tplc="EF3A1348">
      <w:start w:val="1"/>
      <w:numFmt w:val="decimal"/>
      <w:lvlText w:val="%4."/>
      <w:lvlJc w:val="left"/>
      <w:pPr>
        <w:ind w:left="2880" w:hanging="360"/>
      </w:pPr>
    </w:lvl>
    <w:lvl w:ilvl="4" w:tplc="FA844AFE">
      <w:start w:val="1"/>
      <w:numFmt w:val="lowerLetter"/>
      <w:lvlText w:val="%5."/>
      <w:lvlJc w:val="left"/>
      <w:pPr>
        <w:ind w:left="3600" w:hanging="360"/>
      </w:pPr>
    </w:lvl>
    <w:lvl w:ilvl="5" w:tplc="89B67D8E">
      <w:start w:val="1"/>
      <w:numFmt w:val="lowerRoman"/>
      <w:lvlText w:val="%6."/>
      <w:lvlJc w:val="right"/>
      <w:pPr>
        <w:ind w:left="4320" w:hanging="180"/>
      </w:pPr>
    </w:lvl>
    <w:lvl w:ilvl="6" w:tplc="132CF83A">
      <w:start w:val="1"/>
      <w:numFmt w:val="decimal"/>
      <w:lvlText w:val="%7."/>
      <w:lvlJc w:val="left"/>
      <w:pPr>
        <w:ind w:left="5040" w:hanging="360"/>
      </w:pPr>
    </w:lvl>
    <w:lvl w:ilvl="7" w:tplc="74F081FE">
      <w:start w:val="1"/>
      <w:numFmt w:val="lowerLetter"/>
      <w:lvlText w:val="%8."/>
      <w:lvlJc w:val="left"/>
      <w:pPr>
        <w:ind w:left="5760" w:hanging="360"/>
      </w:pPr>
    </w:lvl>
    <w:lvl w:ilvl="8" w:tplc="65AA9BAE">
      <w:start w:val="1"/>
      <w:numFmt w:val="lowerRoman"/>
      <w:lvlText w:val="%9."/>
      <w:lvlJc w:val="right"/>
      <w:pPr>
        <w:ind w:left="6480" w:hanging="180"/>
      </w:pPr>
    </w:lvl>
  </w:abstractNum>
  <w:abstractNum w:abstractNumId="2" w15:restartNumberingAfterBreak="0">
    <w:nsid w:val="0E545E9C"/>
    <w:multiLevelType w:val="hybridMultilevel"/>
    <w:tmpl w:val="AD08B27C"/>
    <w:lvl w:ilvl="0" w:tplc="D57EBF24">
      <w:start w:val="7"/>
      <w:numFmt w:val="decimal"/>
      <w:lvlText w:val="%1."/>
      <w:lvlJc w:val="left"/>
      <w:pPr>
        <w:ind w:left="720" w:hanging="360"/>
      </w:pPr>
    </w:lvl>
    <w:lvl w:ilvl="1" w:tplc="3C284CB6">
      <w:start w:val="1"/>
      <w:numFmt w:val="lowerLetter"/>
      <w:lvlText w:val="%2."/>
      <w:lvlJc w:val="left"/>
      <w:pPr>
        <w:ind w:left="1440" w:hanging="360"/>
      </w:pPr>
    </w:lvl>
    <w:lvl w:ilvl="2" w:tplc="6B1C9E04">
      <w:start w:val="1"/>
      <w:numFmt w:val="lowerRoman"/>
      <w:lvlText w:val="%3."/>
      <w:lvlJc w:val="right"/>
      <w:pPr>
        <w:ind w:left="2160" w:hanging="180"/>
      </w:pPr>
    </w:lvl>
    <w:lvl w:ilvl="3" w:tplc="8A08CD18">
      <w:start w:val="1"/>
      <w:numFmt w:val="decimal"/>
      <w:lvlText w:val="%4."/>
      <w:lvlJc w:val="left"/>
      <w:pPr>
        <w:ind w:left="2880" w:hanging="360"/>
      </w:pPr>
    </w:lvl>
    <w:lvl w:ilvl="4" w:tplc="8FD6A80A">
      <w:start w:val="1"/>
      <w:numFmt w:val="lowerLetter"/>
      <w:lvlText w:val="%5."/>
      <w:lvlJc w:val="left"/>
      <w:pPr>
        <w:ind w:left="3600" w:hanging="360"/>
      </w:pPr>
    </w:lvl>
    <w:lvl w:ilvl="5" w:tplc="F2043264">
      <w:start w:val="1"/>
      <w:numFmt w:val="lowerRoman"/>
      <w:lvlText w:val="%6."/>
      <w:lvlJc w:val="right"/>
      <w:pPr>
        <w:ind w:left="4320" w:hanging="180"/>
      </w:pPr>
    </w:lvl>
    <w:lvl w:ilvl="6" w:tplc="ABBE19AA">
      <w:start w:val="1"/>
      <w:numFmt w:val="decimal"/>
      <w:lvlText w:val="%7."/>
      <w:lvlJc w:val="left"/>
      <w:pPr>
        <w:ind w:left="5040" w:hanging="360"/>
      </w:pPr>
    </w:lvl>
    <w:lvl w:ilvl="7" w:tplc="F39420DE">
      <w:start w:val="1"/>
      <w:numFmt w:val="lowerLetter"/>
      <w:lvlText w:val="%8."/>
      <w:lvlJc w:val="left"/>
      <w:pPr>
        <w:ind w:left="5760" w:hanging="360"/>
      </w:pPr>
    </w:lvl>
    <w:lvl w:ilvl="8" w:tplc="2E6A23EE">
      <w:start w:val="1"/>
      <w:numFmt w:val="lowerRoman"/>
      <w:lvlText w:val="%9."/>
      <w:lvlJc w:val="right"/>
      <w:pPr>
        <w:ind w:left="6480" w:hanging="180"/>
      </w:pPr>
    </w:lvl>
  </w:abstractNum>
  <w:abstractNum w:abstractNumId="3" w15:restartNumberingAfterBreak="0">
    <w:nsid w:val="12D23609"/>
    <w:multiLevelType w:val="hybridMultilevel"/>
    <w:tmpl w:val="86143DC6"/>
    <w:lvl w:ilvl="0" w:tplc="5EB0F694">
      <w:start w:val="3"/>
      <w:numFmt w:val="lowerLetter"/>
      <w:lvlText w:val="%1."/>
      <w:lvlJc w:val="left"/>
      <w:pPr>
        <w:ind w:left="720" w:hanging="360"/>
      </w:pPr>
    </w:lvl>
    <w:lvl w:ilvl="1" w:tplc="1EEEF762">
      <w:start w:val="1"/>
      <w:numFmt w:val="lowerLetter"/>
      <w:lvlText w:val="%2."/>
      <w:lvlJc w:val="left"/>
      <w:pPr>
        <w:ind w:left="1440" w:hanging="360"/>
      </w:pPr>
    </w:lvl>
    <w:lvl w:ilvl="2" w:tplc="F3DA9B2E">
      <w:start w:val="1"/>
      <w:numFmt w:val="lowerRoman"/>
      <w:lvlText w:val="%3."/>
      <w:lvlJc w:val="right"/>
      <w:pPr>
        <w:ind w:left="2160" w:hanging="180"/>
      </w:pPr>
    </w:lvl>
    <w:lvl w:ilvl="3" w:tplc="D42075C2">
      <w:start w:val="1"/>
      <w:numFmt w:val="decimal"/>
      <w:lvlText w:val="%4."/>
      <w:lvlJc w:val="left"/>
      <w:pPr>
        <w:ind w:left="2880" w:hanging="360"/>
      </w:pPr>
    </w:lvl>
    <w:lvl w:ilvl="4" w:tplc="29588942">
      <w:start w:val="1"/>
      <w:numFmt w:val="lowerLetter"/>
      <w:lvlText w:val="%5."/>
      <w:lvlJc w:val="left"/>
      <w:pPr>
        <w:ind w:left="3600" w:hanging="360"/>
      </w:pPr>
    </w:lvl>
    <w:lvl w:ilvl="5" w:tplc="3C2824CA">
      <w:start w:val="1"/>
      <w:numFmt w:val="lowerRoman"/>
      <w:lvlText w:val="%6."/>
      <w:lvlJc w:val="right"/>
      <w:pPr>
        <w:ind w:left="4320" w:hanging="180"/>
      </w:pPr>
    </w:lvl>
    <w:lvl w:ilvl="6" w:tplc="A5D42BB4">
      <w:start w:val="1"/>
      <w:numFmt w:val="decimal"/>
      <w:lvlText w:val="%7."/>
      <w:lvlJc w:val="left"/>
      <w:pPr>
        <w:ind w:left="5040" w:hanging="360"/>
      </w:pPr>
    </w:lvl>
    <w:lvl w:ilvl="7" w:tplc="FB6E3588">
      <w:start w:val="1"/>
      <w:numFmt w:val="lowerLetter"/>
      <w:lvlText w:val="%8."/>
      <w:lvlJc w:val="left"/>
      <w:pPr>
        <w:ind w:left="5760" w:hanging="360"/>
      </w:pPr>
    </w:lvl>
    <w:lvl w:ilvl="8" w:tplc="EE90C908">
      <w:start w:val="1"/>
      <w:numFmt w:val="lowerRoman"/>
      <w:lvlText w:val="%9."/>
      <w:lvlJc w:val="right"/>
      <w:pPr>
        <w:ind w:left="6480" w:hanging="180"/>
      </w:pPr>
    </w:lvl>
  </w:abstractNum>
  <w:abstractNum w:abstractNumId="4" w15:restartNumberingAfterBreak="0">
    <w:nsid w:val="160A4502"/>
    <w:multiLevelType w:val="hybridMultilevel"/>
    <w:tmpl w:val="1F9A9D02"/>
    <w:lvl w:ilvl="0" w:tplc="F4562156">
      <w:start w:val="1"/>
      <w:numFmt w:val="lowerLetter"/>
      <w:lvlText w:val="%1."/>
      <w:lvlJc w:val="left"/>
      <w:pPr>
        <w:ind w:left="720" w:hanging="360"/>
      </w:pPr>
    </w:lvl>
    <w:lvl w:ilvl="1" w:tplc="444EC5CA">
      <w:start w:val="1"/>
      <w:numFmt w:val="lowerLetter"/>
      <w:lvlText w:val="%2."/>
      <w:lvlJc w:val="left"/>
      <w:pPr>
        <w:ind w:left="1440" w:hanging="360"/>
      </w:pPr>
    </w:lvl>
    <w:lvl w:ilvl="2" w:tplc="616AB7BE">
      <w:start w:val="1"/>
      <w:numFmt w:val="lowerRoman"/>
      <w:lvlText w:val="%3."/>
      <w:lvlJc w:val="right"/>
      <w:pPr>
        <w:ind w:left="2160" w:hanging="180"/>
      </w:pPr>
    </w:lvl>
    <w:lvl w:ilvl="3" w:tplc="927881C4">
      <w:start w:val="1"/>
      <w:numFmt w:val="decimal"/>
      <w:lvlText w:val="%4."/>
      <w:lvlJc w:val="left"/>
      <w:pPr>
        <w:ind w:left="2880" w:hanging="360"/>
      </w:pPr>
    </w:lvl>
    <w:lvl w:ilvl="4" w:tplc="A3A4348A">
      <w:start w:val="1"/>
      <w:numFmt w:val="lowerLetter"/>
      <w:lvlText w:val="%5."/>
      <w:lvlJc w:val="left"/>
      <w:pPr>
        <w:ind w:left="3600" w:hanging="360"/>
      </w:pPr>
    </w:lvl>
    <w:lvl w:ilvl="5" w:tplc="F154EBDE">
      <w:start w:val="1"/>
      <w:numFmt w:val="lowerRoman"/>
      <w:lvlText w:val="%6."/>
      <w:lvlJc w:val="right"/>
      <w:pPr>
        <w:ind w:left="4320" w:hanging="180"/>
      </w:pPr>
    </w:lvl>
    <w:lvl w:ilvl="6" w:tplc="2D2E8566">
      <w:start w:val="1"/>
      <w:numFmt w:val="decimal"/>
      <w:lvlText w:val="%7."/>
      <w:lvlJc w:val="left"/>
      <w:pPr>
        <w:ind w:left="5040" w:hanging="360"/>
      </w:pPr>
    </w:lvl>
    <w:lvl w:ilvl="7" w:tplc="34ECA836">
      <w:start w:val="1"/>
      <w:numFmt w:val="lowerLetter"/>
      <w:lvlText w:val="%8."/>
      <w:lvlJc w:val="left"/>
      <w:pPr>
        <w:ind w:left="5760" w:hanging="360"/>
      </w:pPr>
    </w:lvl>
    <w:lvl w:ilvl="8" w:tplc="902C78FC">
      <w:start w:val="1"/>
      <w:numFmt w:val="lowerRoman"/>
      <w:lvlText w:val="%9."/>
      <w:lvlJc w:val="right"/>
      <w:pPr>
        <w:ind w:left="6480" w:hanging="180"/>
      </w:pPr>
    </w:lvl>
  </w:abstractNum>
  <w:abstractNum w:abstractNumId="5" w15:restartNumberingAfterBreak="0">
    <w:nsid w:val="1A5F674B"/>
    <w:multiLevelType w:val="hybridMultilevel"/>
    <w:tmpl w:val="FDD0DAEC"/>
    <w:lvl w:ilvl="0" w:tplc="503CA380">
      <w:start w:val="6"/>
      <w:numFmt w:val="decimal"/>
      <w:lvlText w:val="%1."/>
      <w:lvlJc w:val="left"/>
      <w:pPr>
        <w:ind w:left="720" w:hanging="360"/>
      </w:pPr>
    </w:lvl>
    <w:lvl w:ilvl="1" w:tplc="F812890A">
      <w:start w:val="1"/>
      <w:numFmt w:val="lowerLetter"/>
      <w:lvlText w:val="%2."/>
      <w:lvlJc w:val="left"/>
      <w:pPr>
        <w:ind w:left="1440" w:hanging="360"/>
      </w:pPr>
    </w:lvl>
    <w:lvl w:ilvl="2" w:tplc="A412F216">
      <w:start w:val="1"/>
      <w:numFmt w:val="lowerRoman"/>
      <w:lvlText w:val="%3."/>
      <w:lvlJc w:val="right"/>
      <w:pPr>
        <w:ind w:left="2160" w:hanging="180"/>
      </w:pPr>
    </w:lvl>
    <w:lvl w:ilvl="3" w:tplc="CA6AFF32">
      <w:start w:val="1"/>
      <w:numFmt w:val="decimal"/>
      <w:lvlText w:val="%4."/>
      <w:lvlJc w:val="left"/>
      <w:pPr>
        <w:ind w:left="2880" w:hanging="360"/>
      </w:pPr>
    </w:lvl>
    <w:lvl w:ilvl="4" w:tplc="EC04E3C8">
      <w:start w:val="1"/>
      <w:numFmt w:val="lowerLetter"/>
      <w:lvlText w:val="%5."/>
      <w:lvlJc w:val="left"/>
      <w:pPr>
        <w:ind w:left="3600" w:hanging="360"/>
      </w:pPr>
    </w:lvl>
    <w:lvl w:ilvl="5" w:tplc="F67A59A2">
      <w:start w:val="1"/>
      <w:numFmt w:val="lowerRoman"/>
      <w:lvlText w:val="%6."/>
      <w:lvlJc w:val="right"/>
      <w:pPr>
        <w:ind w:left="4320" w:hanging="180"/>
      </w:pPr>
    </w:lvl>
    <w:lvl w:ilvl="6" w:tplc="1050113C">
      <w:start w:val="1"/>
      <w:numFmt w:val="decimal"/>
      <w:lvlText w:val="%7."/>
      <w:lvlJc w:val="left"/>
      <w:pPr>
        <w:ind w:left="5040" w:hanging="360"/>
      </w:pPr>
    </w:lvl>
    <w:lvl w:ilvl="7" w:tplc="7FB6EE02">
      <w:start w:val="1"/>
      <w:numFmt w:val="lowerLetter"/>
      <w:lvlText w:val="%8."/>
      <w:lvlJc w:val="left"/>
      <w:pPr>
        <w:ind w:left="5760" w:hanging="360"/>
      </w:pPr>
    </w:lvl>
    <w:lvl w:ilvl="8" w:tplc="59DCDAA6">
      <w:start w:val="1"/>
      <w:numFmt w:val="lowerRoman"/>
      <w:lvlText w:val="%9."/>
      <w:lvlJc w:val="right"/>
      <w:pPr>
        <w:ind w:left="6480" w:hanging="180"/>
      </w:pPr>
    </w:lvl>
  </w:abstractNum>
  <w:abstractNum w:abstractNumId="6" w15:restartNumberingAfterBreak="0">
    <w:nsid w:val="1CCB5D11"/>
    <w:multiLevelType w:val="hybridMultilevel"/>
    <w:tmpl w:val="63F073AA"/>
    <w:lvl w:ilvl="0" w:tplc="B63A6138">
      <w:start w:val="1"/>
      <w:numFmt w:val="decimal"/>
      <w:lvlText w:val="%1."/>
      <w:lvlJc w:val="left"/>
      <w:pPr>
        <w:ind w:left="720" w:hanging="360"/>
      </w:pPr>
    </w:lvl>
    <w:lvl w:ilvl="1" w:tplc="36E431DC">
      <w:start w:val="1"/>
      <w:numFmt w:val="lowerLetter"/>
      <w:lvlText w:val="%2."/>
      <w:lvlJc w:val="left"/>
      <w:pPr>
        <w:ind w:left="1440" w:hanging="360"/>
      </w:pPr>
    </w:lvl>
    <w:lvl w:ilvl="2" w:tplc="46628F78">
      <w:start w:val="1"/>
      <w:numFmt w:val="lowerRoman"/>
      <w:lvlText w:val="%3."/>
      <w:lvlJc w:val="right"/>
      <w:pPr>
        <w:ind w:left="2160" w:hanging="180"/>
      </w:pPr>
    </w:lvl>
    <w:lvl w:ilvl="3" w:tplc="7696F0E6">
      <w:start w:val="1"/>
      <w:numFmt w:val="decimal"/>
      <w:lvlText w:val="%4."/>
      <w:lvlJc w:val="left"/>
      <w:pPr>
        <w:ind w:left="2880" w:hanging="360"/>
      </w:pPr>
    </w:lvl>
    <w:lvl w:ilvl="4" w:tplc="2BCA5668">
      <w:start w:val="1"/>
      <w:numFmt w:val="lowerLetter"/>
      <w:lvlText w:val="%5."/>
      <w:lvlJc w:val="left"/>
      <w:pPr>
        <w:ind w:left="3600" w:hanging="360"/>
      </w:pPr>
    </w:lvl>
    <w:lvl w:ilvl="5" w:tplc="4A04DAAC">
      <w:start w:val="1"/>
      <w:numFmt w:val="lowerRoman"/>
      <w:lvlText w:val="%6."/>
      <w:lvlJc w:val="right"/>
      <w:pPr>
        <w:ind w:left="4320" w:hanging="180"/>
      </w:pPr>
    </w:lvl>
    <w:lvl w:ilvl="6" w:tplc="977A99DA">
      <w:start w:val="1"/>
      <w:numFmt w:val="decimal"/>
      <w:lvlText w:val="%7."/>
      <w:lvlJc w:val="left"/>
      <w:pPr>
        <w:ind w:left="5040" w:hanging="360"/>
      </w:pPr>
    </w:lvl>
    <w:lvl w:ilvl="7" w:tplc="C8D4141C">
      <w:start w:val="1"/>
      <w:numFmt w:val="lowerLetter"/>
      <w:lvlText w:val="%8."/>
      <w:lvlJc w:val="left"/>
      <w:pPr>
        <w:ind w:left="5760" w:hanging="360"/>
      </w:pPr>
    </w:lvl>
    <w:lvl w:ilvl="8" w:tplc="C1DED5A4">
      <w:start w:val="1"/>
      <w:numFmt w:val="lowerRoman"/>
      <w:lvlText w:val="%9."/>
      <w:lvlJc w:val="right"/>
      <w:pPr>
        <w:ind w:left="6480" w:hanging="180"/>
      </w:pPr>
    </w:lvl>
  </w:abstractNum>
  <w:abstractNum w:abstractNumId="7" w15:restartNumberingAfterBreak="0">
    <w:nsid w:val="1ED4600E"/>
    <w:multiLevelType w:val="hybridMultilevel"/>
    <w:tmpl w:val="9D7AFEAA"/>
    <w:lvl w:ilvl="0" w:tplc="597C63AC">
      <w:start w:val="1"/>
      <w:numFmt w:val="bullet"/>
      <w:lvlText w:val=""/>
      <w:lvlJc w:val="left"/>
      <w:pPr>
        <w:ind w:left="720" w:hanging="360"/>
      </w:pPr>
      <w:rPr>
        <w:rFonts w:ascii="Symbol" w:hAnsi="Symbol" w:hint="default"/>
      </w:rPr>
    </w:lvl>
    <w:lvl w:ilvl="1" w:tplc="296EC6EE">
      <w:start w:val="1"/>
      <w:numFmt w:val="bullet"/>
      <w:lvlText w:val="o"/>
      <w:lvlJc w:val="left"/>
      <w:pPr>
        <w:ind w:left="1440" w:hanging="360"/>
      </w:pPr>
      <w:rPr>
        <w:rFonts w:ascii="Courier New" w:hAnsi="Courier New" w:hint="default"/>
      </w:rPr>
    </w:lvl>
    <w:lvl w:ilvl="2" w:tplc="49687192">
      <w:start w:val="1"/>
      <w:numFmt w:val="bullet"/>
      <w:lvlText w:val=""/>
      <w:lvlJc w:val="left"/>
      <w:pPr>
        <w:ind w:left="2160" w:hanging="360"/>
      </w:pPr>
      <w:rPr>
        <w:rFonts w:ascii="Wingdings" w:hAnsi="Wingdings" w:hint="default"/>
      </w:rPr>
    </w:lvl>
    <w:lvl w:ilvl="3" w:tplc="5A004EA8">
      <w:start w:val="1"/>
      <w:numFmt w:val="bullet"/>
      <w:lvlText w:val=""/>
      <w:lvlJc w:val="left"/>
      <w:pPr>
        <w:ind w:left="2880" w:hanging="360"/>
      </w:pPr>
      <w:rPr>
        <w:rFonts w:ascii="Symbol" w:hAnsi="Symbol" w:hint="default"/>
      </w:rPr>
    </w:lvl>
    <w:lvl w:ilvl="4" w:tplc="D94821E8">
      <w:start w:val="1"/>
      <w:numFmt w:val="bullet"/>
      <w:lvlText w:val="o"/>
      <w:lvlJc w:val="left"/>
      <w:pPr>
        <w:ind w:left="3600" w:hanging="360"/>
      </w:pPr>
      <w:rPr>
        <w:rFonts w:ascii="Courier New" w:hAnsi="Courier New" w:hint="default"/>
      </w:rPr>
    </w:lvl>
    <w:lvl w:ilvl="5" w:tplc="0DDAB67E">
      <w:start w:val="1"/>
      <w:numFmt w:val="bullet"/>
      <w:lvlText w:val=""/>
      <w:lvlJc w:val="left"/>
      <w:pPr>
        <w:ind w:left="4320" w:hanging="360"/>
      </w:pPr>
      <w:rPr>
        <w:rFonts w:ascii="Wingdings" w:hAnsi="Wingdings" w:hint="default"/>
      </w:rPr>
    </w:lvl>
    <w:lvl w:ilvl="6" w:tplc="AA2CDD26">
      <w:start w:val="1"/>
      <w:numFmt w:val="bullet"/>
      <w:lvlText w:val=""/>
      <w:lvlJc w:val="left"/>
      <w:pPr>
        <w:ind w:left="5040" w:hanging="360"/>
      </w:pPr>
      <w:rPr>
        <w:rFonts w:ascii="Symbol" w:hAnsi="Symbol" w:hint="default"/>
      </w:rPr>
    </w:lvl>
    <w:lvl w:ilvl="7" w:tplc="7AC8AF68">
      <w:start w:val="1"/>
      <w:numFmt w:val="bullet"/>
      <w:lvlText w:val="o"/>
      <w:lvlJc w:val="left"/>
      <w:pPr>
        <w:ind w:left="5760" w:hanging="360"/>
      </w:pPr>
      <w:rPr>
        <w:rFonts w:ascii="Courier New" w:hAnsi="Courier New" w:hint="default"/>
      </w:rPr>
    </w:lvl>
    <w:lvl w:ilvl="8" w:tplc="D5F002A2">
      <w:start w:val="1"/>
      <w:numFmt w:val="bullet"/>
      <w:lvlText w:val=""/>
      <w:lvlJc w:val="left"/>
      <w:pPr>
        <w:ind w:left="6480" w:hanging="360"/>
      </w:pPr>
      <w:rPr>
        <w:rFonts w:ascii="Wingdings" w:hAnsi="Wingdings" w:hint="default"/>
      </w:rPr>
    </w:lvl>
  </w:abstractNum>
  <w:abstractNum w:abstractNumId="8" w15:restartNumberingAfterBreak="0">
    <w:nsid w:val="213F3494"/>
    <w:multiLevelType w:val="hybridMultilevel"/>
    <w:tmpl w:val="82B60C12"/>
    <w:lvl w:ilvl="0" w:tplc="5998ACC2">
      <w:start w:val="5"/>
      <w:numFmt w:val="decimal"/>
      <w:lvlText w:val="%1."/>
      <w:lvlJc w:val="left"/>
      <w:pPr>
        <w:ind w:left="720" w:hanging="360"/>
      </w:pPr>
    </w:lvl>
    <w:lvl w:ilvl="1" w:tplc="17BCD9D0">
      <w:start w:val="1"/>
      <w:numFmt w:val="lowerLetter"/>
      <w:lvlText w:val="%2."/>
      <w:lvlJc w:val="left"/>
      <w:pPr>
        <w:ind w:left="1440" w:hanging="360"/>
      </w:pPr>
    </w:lvl>
    <w:lvl w:ilvl="2" w:tplc="78364144">
      <w:start w:val="1"/>
      <w:numFmt w:val="lowerRoman"/>
      <w:lvlText w:val="%3."/>
      <w:lvlJc w:val="right"/>
      <w:pPr>
        <w:ind w:left="2160" w:hanging="180"/>
      </w:pPr>
    </w:lvl>
    <w:lvl w:ilvl="3" w:tplc="302C5CE6">
      <w:start w:val="1"/>
      <w:numFmt w:val="decimal"/>
      <w:lvlText w:val="%4."/>
      <w:lvlJc w:val="left"/>
      <w:pPr>
        <w:ind w:left="2880" w:hanging="360"/>
      </w:pPr>
    </w:lvl>
    <w:lvl w:ilvl="4" w:tplc="49025266">
      <w:start w:val="1"/>
      <w:numFmt w:val="lowerLetter"/>
      <w:lvlText w:val="%5."/>
      <w:lvlJc w:val="left"/>
      <w:pPr>
        <w:ind w:left="3600" w:hanging="360"/>
      </w:pPr>
    </w:lvl>
    <w:lvl w:ilvl="5" w:tplc="99EA0F92">
      <w:start w:val="1"/>
      <w:numFmt w:val="lowerRoman"/>
      <w:lvlText w:val="%6."/>
      <w:lvlJc w:val="right"/>
      <w:pPr>
        <w:ind w:left="4320" w:hanging="180"/>
      </w:pPr>
    </w:lvl>
    <w:lvl w:ilvl="6" w:tplc="D44AA294">
      <w:start w:val="1"/>
      <w:numFmt w:val="decimal"/>
      <w:lvlText w:val="%7."/>
      <w:lvlJc w:val="left"/>
      <w:pPr>
        <w:ind w:left="5040" w:hanging="360"/>
      </w:pPr>
    </w:lvl>
    <w:lvl w:ilvl="7" w:tplc="9C4807D8">
      <w:start w:val="1"/>
      <w:numFmt w:val="lowerLetter"/>
      <w:lvlText w:val="%8."/>
      <w:lvlJc w:val="left"/>
      <w:pPr>
        <w:ind w:left="5760" w:hanging="360"/>
      </w:pPr>
    </w:lvl>
    <w:lvl w:ilvl="8" w:tplc="47C828F4">
      <w:start w:val="1"/>
      <w:numFmt w:val="lowerRoman"/>
      <w:lvlText w:val="%9."/>
      <w:lvlJc w:val="right"/>
      <w:pPr>
        <w:ind w:left="6480" w:hanging="180"/>
      </w:pPr>
    </w:lvl>
  </w:abstractNum>
  <w:abstractNum w:abstractNumId="9" w15:restartNumberingAfterBreak="0">
    <w:nsid w:val="27406E9B"/>
    <w:multiLevelType w:val="hybridMultilevel"/>
    <w:tmpl w:val="17823704"/>
    <w:lvl w:ilvl="0" w:tplc="DD5E2344">
      <w:start w:val="1"/>
      <w:numFmt w:val="lowerLetter"/>
      <w:lvlText w:val="%1."/>
      <w:lvlJc w:val="left"/>
      <w:pPr>
        <w:ind w:left="720" w:hanging="360"/>
      </w:pPr>
    </w:lvl>
    <w:lvl w:ilvl="1" w:tplc="38604718">
      <w:start w:val="1"/>
      <w:numFmt w:val="lowerLetter"/>
      <w:lvlText w:val="%2."/>
      <w:lvlJc w:val="left"/>
      <w:pPr>
        <w:ind w:left="1440" w:hanging="360"/>
      </w:pPr>
    </w:lvl>
    <w:lvl w:ilvl="2" w:tplc="B206036C">
      <w:start w:val="1"/>
      <w:numFmt w:val="lowerRoman"/>
      <w:lvlText w:val="%3."/>
      <w:lvlJc w:val="right"/>
      <w:pPr>
        <w:ind w:left="2160" w:hanging="180"/>
      </w:pPr>
    </w:lvl>
    <w:lvl w:ilvl="3" w:tplc="AAAAC2E4">
      <w:start w:val="1"/>
      <w:numFmt w:val="decimal"/>
      <w:lvlText w:val="%4."/>
      <w:lvlJc w:val="left"/>
      <w:pPr>
        <w:ind w:left="2880" w:hanging="360"/>
      </w:pPr>
    </w:lvl>
    <w:lvl w:ilvl="4" w:tplc="1F08FA6C">
      <w:start w:val="1"/>
      <w:numFmt w:val="lowerLetter"/>
      <w:lvlText w:val="%5."/>
      <w:lvlJc w:val="left"/>
      <w:pPr>
        <w:ind w:left="3600" w:hanging="360"/>
      </w:pPr>
    </w:lvl>
    <w:lvl w:ilvl="5" w:tplc="CEAADD96">
      <w:start w:val="1"/>
      <w:numFmt w:val="lowerRoman"/>
      <w:lvlText w:val="%6."/>
      <w:lvlJc w:val="right"/>
      <w:pPr>
        <w:ind w:left="4320" w:hanging="180"/>
      </w:pPr>
    </w:lvl>
    <w:lvl w:ilvl="6" w:tplc="6B844484">
      <w:start w:val="1"/>
      <w:numFmt w:val="decimal"/>
      <w:lvlText w:val="%7."/>
      <w:lvlJc w:val="left"/>
      <w:pPr>
        <w:ind w:left="5040" w:hanging="360"/>
      </w:pPr>
    </w:lvl>
    <w:lvl w:ilvl="7" w:tplc="FAB81764">
      <w:start w:val="1"/>
      <w:numFmt w:val="lowerLetter"/>
      <w:lvlText w:val="%8."/>
      <w:lvlJc w:val="left"/>
      <w:pPr>
        <w:ind w:left="5760" w:hanging="360"/>
      </w:pPr>
    </w:lvl>
    <w:lvl w:ilvl="8" w:tplc="D6C26CEC">
      <w:start w:val="1"/>
      <w:numFmt w:val="lowerRoman"/>
      <w:lvlText w:val="%9."/>
      <w:lvlJc w:val="right"/>
      <w:pPr>
        <w:ind w:left="6480" w:hanging="180"/>
      </w:pPr>
    </w:lvl>
  </w:abstractNum>
  <w:abstractNum w:abstractNumId="10" w15:restartNumberingAfterBreak="0">
    <w:nsid w:val="2DD04B3B"/>
    <w:multiLevelType w:val="hybridMultilevel"/>
    <w:tmpl w:val="ABDCA40C"/>
    <w:lvl w:ilvl="0" w:tplc="D91CBA10">
      <w:start w:val="4"/>
      <w:numFmt w:val="lowerLetter"/>
      <w:lvlText w:val="%1."/>
      <w:lvlJc w:val="left"/>
      <w:pPr>
        <w:ind w:left="720" w:hanging="360"/>
      </w:pPr>
    </w:lvl>
    <w:lvl w:ilvl="1" w:tplc="6E52C006">
      <w:start w:val="1"/>
      <w:numFmt w:val="lowerLetter"/>
      <w:lvlText w:val="%2."/>
      <w:lvlJc w:val="left"/>
      <w:pPr>
        <w:ind w:left="1440" w:hanging="360"/>
      </w:pPr>
    </w:lvl>
    <w:lvl w:ilvl="2" w:tplc="1CB49A52">
      <w:start w:val="1"/>
      <w:numFmt w:val="lowerRoman"/>
      <w:lvlText w:val="%3."/>
      <w:lvlJc w:val="right"/>
      <w:pPr>
        <w:ind w:left="2160" w:hanging="180"/>
      </w:pPr>
    </w:lvl>
    <w:lvl w:ilvl="3" w:tplc="DCAE8C16">
      <w:start w:val="1"/>
      <w:numFmt w:val="decimal"/>
      <w:lvlText w:val="%4."/>
      <w:lvlJc w:val="left"/>
      <w:pPr>
        <w:ind w:left="2880" w:hanging="360"/>
      </w:pPr>
    </w:lvl>
    <w:lvl w:ilvl="4" w:tplc="D386624E">
      <w:start w:val="1"/>
      <w:numFmt w:val="lowerLetter"/>
      <w:lvlText w:val="%5."/>
      <w:lvlJc w:val="left"/>
      <w:pPr>
        <w:ind w:left="3600" w:hanging="360"/>
      </w:pPr>
    </w:lvl>
    <w:lvl w:ilvl="5" w:tplc="B1FCC25C">
      <w:start w:val="1"/>
      <w:numFmt w:val="lowerRoman"/>
      <w:lvlText w:val="%6."/>
      <w:lvlJc w:val="right"/>
      <w:pPr>
        <w:ind w:left="4320" w:hanging="180"/>
      </w:pPr>
    </w:lvl>
    <w:lvl w:ilvl="6" w:tplc="DE981C68">
      <w:start w:val="1"/>
      <w:numFmt w:val="decimal"/>
      <w:lvlText w:val="%7."/>
      <w:lvlJc w:val="left"/>
      <w:pPr>
        <w:ind w:left="5040" w:hanging="360"/>
      </w:pPr>
    </w:lvl>
    <w:lvl w:ilvl="7" w:tplc="0646F1E4">
      <w:start w:val="1"/>
      <w:numFmt w:val="lowerLetter"/>
      <w:lvlText w:val="%8."/>
      <w:lvlJc w:val="left"/>
      <w:pPr>
        <w:ind w:left="5760" w:hanging="360"/>
      </w:pPr>
    </w:lvl>
    <w:lvl w:ilvl="8" w:tplc="37B0AB76">
      <w:start w:val="1"/>
      <w:numFmt w:val="lowerRoman"/>
      <w:lvlText w:val="%9."/>
      <w:lvlJc w:val="right"/>
      <w:pPr>
        <w:ind w:left="6480" w:hanging="180"/>
      </w:pPr>
    </w:lvl>
  </w:abstractNum>
  <w:abstractNum w:abstractNumId="11" w15:restartNumberingAfterBreak="0">
    <w:nsid w:val="3BDD4EE6"/>
    <w:multiLevelType w:val="hybridMultilevel"/>
    <w:tmpl w:val="3336F20E"/>
    <w:lvl w:ilvl="0" w:tplc="BB08BDFE">
      <w:start w:val="2"/>
      <w:numFmt w:val="decimal"/>
      <w:lvlText w:val="%1."/>
      <w:lvlJc w:val="left"/>
      <w:pPr>
        <w:ind w:left="720" w:hanging="360"/>
      </w:pPr>
    </w:lvl>
    <w:lvl w:ilvl="1" w:tplc="6E10E7D6">
      <w:start w:val="1"/>
      <w:numFmt w:val="lowerLetter"/>
      <w:lvlText w:val="%2."/>
      <w:lvlJc w:val="left"/>
      <w:pPr>
        <w:ind w:left="1440" w:hanging="360"/>
      </w:pPr>
    </w:lvl>
    <w:lvl w:ilvl="2" w:tplc="848A00C8">
      <w:start w:val="1"/>
      <w:numFmt w:val="lowerRoman"/>
      <w:lvlText w:val="%3."/>
      <w:lvlJc w:val="right"/>
      <w:pPr>
        <w:ind w:left="2160" w:hanging="180"/>
      </w:pPr>
    </w:lvl>
    <w:lvl w:ilvl="3" w:tplc="6F663184">
      <w:start w:val="1"/>
      <w:numFmt w:val="decimal"/>
      <w:lvlText w:val="%4."/>
      <w:lvlJc w:val="left"/>
      <w:pPr>
        <w:ind w:left="2880" w:hanging="360"/>
      </w:pPr>
    </w:lvl>
    <w:lvl w:ilvl="4" w:tplc="DAF6BD52">
      <w:start w:val="1"/>
      <w:numFmt w:val="lowerLetter"/>
      <w:lvlText w:val="%5."/>
      <w:lvlJc w:val="left"/>
      <w:pPr>
        <w:ind w:left="3600" w:hanging="360"/>
      </w:pPr>
    </w:lvl>
    <w:lvl w:ilvl="5" w:tplc="824868E8">
      <w:start w:val="1"/>
      <w:numFmt w:val="lowerRoman"/>
      <w:lvlText w:val="%6."/>
      <w:lvlJc w:val="right"/>
      <w:pPr>
        <w:ind w:left="4320" w:hanging="180"/>
      </w:pPr>
    </w:lvl>
    <w:lvl w:ilvl="6" w:tplc="FA005A14">
      <w:start w:val="1"/>
      <w:numFmt w:val="decimal"/>
      <w:lvlText w:val="%7."/>
      <w:lvlJc w:val="left"/>
      <w:pPr>
        <w:ind w:left="5040" w:hanging="360"/>
      </w:pPr>
    </w:lvl>
    <w:lvl w:ilvl="7" w:tplc="403496F4">
      <w:start w:val="1"/>
      <w:numFmt w:val="lowerLetter"/>
      <w:lvlText w:val="%8."/>
      <w:lvlJc w:val="left"/>
      <w:pPr>
        <w:ind w:left="5760" w:hanging="360"/>
      </w:pPr>
    </w:lvl>
    <w:lvl w:ilvl="8" w:tplc="88BC1D64">
      <w:start w:val="1"/>
      <w:numFmt w:val="lowerRoman"/>
      <w:lvlText w:val="%9."/>
      <w:lvlJc w:val="right"/>
      <w:pPr>
        <w:ind w:left="6480" w:hanging="180"/>
      </w:pPr>
    </w:lvl>
  </w:abstractNum>
  <w:abstractNum w:abstractNumId="12" w15:restartNumberingAfterBreak="0">
    <w:nsid w:val="4385076A"/>
    <w:multiLevelType w:val="hybridMultilevel"/>
    <w:tmpl w:val="2DFC726E"/>
    <w:lvl w:ilvl="0" w:tplc="4022C456">
      <w:start w:val="3"/>
      <w:numFmt w:val="lowerLetter"/>
      <w:lvlText w:val="%1."/>
      <w:lvlJc w:val="left"/>
      <w:pPr>
        <w:ind w:left="720" w:hanging="360"/>
      </w:pPr>
    </w:lvl>
    <w:lvl w:ilvl="1" w:tplc="B5504758">
      <w:start w:val="1"/>
      <w:numFmt w:val="lowerLetter"/>
      <w:lvlText w:val="%2."/>
      <w:lvlJc w:val="left"/>
      <w:pPr>
        <w:ind w:left="1440" w:hanging="360"/>
      </w:pPr>
    </w:lvl>
    <w:lvl w:ilvl="2" w:tplc="700C1432">
      <w:start w:val="1"/>
      <w:numFmt w:val="lowerRoman"/>
      <w:lvlText w:val="%3."/>
      <w:lvlJc w:val="right"/>
      <w:pPr>
        <w:ind w:left="2160" w:hanging="180"/>
      </w:pPr>
    </w:lvl>
    <w:lvl w:ilvl="3" w:tplc="21C4DD50">
      <w:start w:val="1"/>
      <w:numFmt w:val="decimal"/>
      <w:lvlText w:val="%4."/>
      <w:lvlJc w:val="left"/>
      <w:pPr>
        <w:ind w:left="2880" w:hanging="360"/>
      </w:pPr>
    </w:lvl>
    <w:lvl w:ilvl="4" w:tplc="F416B6A0">
      <w:start w:val="1"/>
      <w:numFmt w:val="lowerLetter"/>
      <w:lvlText w:val="%5."/>
      <w:lvlJc w:val="left"/>
      <w:pPr>
        <w:ind w:left="3600" w:hanging="360"/>
      </w:pPr>
    </w:lvl>
    <w:lvl w:ilvl="5" w:tplc="AAECD1B0">
      <w:start w:val="1"/>
      <w:numFmt w:val="lowerRoman"/>
      <w:lvlText w:val="%6."/>
      <w:lvlJc w:val="right"/>
      <w:pPr>
        <w:ind w:left="4320" w:hanging="180"/>
      </w:pPr>
    </w:lvl>
    <w:lvl w:ilvl="6" w:tplc="EDD8045E">
      <w:start w:val="1"/>
      <w:numFmt w:val="decimal"/>
      <w:lvlText w:val="%7."/>
      <w:lvlJc w:val="left"/>
      <w:pPr>
        <w:ind w:left="5040" w:hanging="360"/>
      </w:pPr>
    </w:lvl>
    <w:lvl w:ilvl="7" w:tplc="FFCA7E6A">
      <w:start w:val="1"/>
      <w:numFmt w:val="lowerLetter"/>
      <w:lvlText w:val="%8."/>
      <w:lvlJc w:val="left"/>
      <w:pPr>
        <w:ind w:left="5760" w:hanging="360"/>
      </w:pPr>
    </w:lvl>
    <w:lvl w:ilvl="8" w:tplc="2656F810">
      <w:start w:val="1"/>
      <w:numFmt w:val="lowerRoman"/>
      <w:lvlText w:val="%9."/>
      <w:lvlJc w:val="right"/>
      <w:pPr>
        <w:ind w:left="6480" w:hanging="180"/>
      </w:pPr>
    </w:lvl>
  </w:abstractNum>
  <w:abstractNum w:abstractNumId="13" w15:restartNumberingAfterBreak="0">
    <w:nsid w:val="455D3CF2"/>
    <w:multiLevelType w:val="hybridMultilevel"/>
    <w:tmpl w:val="B3D6BF28"/>
    <w:lvl w:ilvl="0" w:tplc="D0FABC96">
      <w:start w:val="2"/>
      <w:numFmt w:val="decimal"/>
      <w:lvlText w:val="%1."/>
      <w:lvlJc w:val="left"/>
      <w:pPr>
        <w:ind w:left="720" w:hanging="360"/>
      </w:pPr>
    </w:lvl>
    <w:lvl w:ilvl="1" w:tplc="3AC29230">
      <w:start w:val="1"/>
      <w:numFmt w:val="lowerLetter"/>
      <w:lvlText w:val="%2."/>
      <w:lvlJc w:val="left"/>
      <w:pPr>
        <w:ind w:left="1440" w:hanging="360"/>
      </w:pPr>
    </w:lvl>
    <w:lvl w:ilvl="2" w:tplc="D0D2B7F6">
      <w:start w:val="1"/>
      <w:numFmt w:val="lowerRoman"/>
      <w:lvlText w:val="%3."/>
      <w:lvlJc w:val="right"/>
      <w:pPr>
        <w:ind w:left="2160" w:hanging="180"/>
      </w:pPr>
    </w:lvl>
    <w:lvl w:ilvl="3" w:tplc="DC44AAFE">
      <w:start w:val="1"/>
      <w:numFmt w:val="decimal"/>
      <w:lvlText w:val="%4."/>
      <w:lvlJc w:val="left"/>
      <w:pPr>
        <w:ind w:left="2880" w:hanging="360"/>
      </w:pPr>
    </w:lvl>
    <w:lvl w:ilvl="4" w:tplc="6B8AF10C">
      <w:start w:val="1"/>
      <w:numFmt w:val="lowerLetter"/>
      <w:lvlText w:val="%5."/>
      <w:lvlJc w:val="left"/>
      <w:pPr>
        <w:ind w:left="3600" w:hanging="360"/>
      </w:pPr>
    </w:lvl>
    <w:lvl w:ilvl="5" w:tplc="F12A8586">
      <w:start w:val="1"/>
      <w:numFmt w:val="lowerRoman"/>
      <w:lvlText w:val="%6."/>
      <w:lvlJc w:val="right"/>
      <w:pPr>
        <w:ind w:left="4320" w:hanging="180"/>
      </w:pPr>
    </w:lvl>
    <w:lvl w:ilvl="6" w:tplc="F2DA1BAE">
      <w:start w:val="1"/>
      <w:numFmt w:val="decimal"/>
      <w:lvlText w:val="%7."/>
      <w:lvlJc w:val="left"/>
      <w:pPr>
        <w:ind w:left="5040" w:hanging="360"/>
      </w:pPr>
    </w:lvl>
    <w:lvl w:ilvl="7" w:tplc="6BAE7C7C">
      <w:start w:val="1"/>
      <w:numFmt w:val="lowerLetter"/>
      <w:lvlText w:val="%8."/>
      <w:lvlJc w:val="left"/>
      <w:pPr>
        <w:ind w:left="5760" w:hanging="360"/>
      </w:pPr>
    </w:lvl>
    <w:lvl w:ilvl="8" w:tplc="06F8A454">
      <w:start w:val="1"/>
      <w:numFmt w:val="lowerRoman"/>
      <w:lvlText w:val="%9."/>
      <w:lvlJc w:val="right"/>
      <w:pPr>
        <w:ind w:left="6480" w:hanging="180"/>
      </w:pPr>
    </w:lvl>
  </w:abstractNum>
  <w:abstractNum w:abstractNumId="14" w15:restartNumberingAfterBreak="0">
    <w:nsid w:val="4D214231"/>
    <w:multiLevelType w:val="hybridMultilevel"/>
    <w:tmpl w:val="34B2D72E"/>
    <w:lvl w:ilvl="0" w:tplc="A5227C3E">
      <w:start w:val="1"/>
      <w:numFmt w:val="bullet"/>
      <w:lvlText w:val=""/>
      <w:lvlJc w:val="left"/>
      <w:pPr>
        <w:ind w:left="720" w:hanging="360"/>
      </w:pPr>
      <w:rPr>
        <w:rFonts w:ascii="Symbol" w:hAnsi="Symbol" w:hint="default"/>
      </w:rPr>
    </w:lvl>
    <w:lvl w:ilvl="1" w:tplc="E5E4E902">
      <w:start w:val="1"/>
      <w:numFmt w:val="bullet"/>
      <w:lvlText w:val="o"/>
      <w:lvlJc w:val="left"/>
      <w:pPr>
        <w:ind w:left="1440" w:hanging="360"/>
      </w:pPr>
      <w:rPr>
        <w:rFonts w:ascii="Courier New" w:hAnsi="Courier New" w:hint="default"/>
      </w:rPr>
    </w:lvl>
    <w:lvl w:ilvl="2" w:tplc="9F3A08CA">
      <w:start w:val="1"/>
      <w:numFmt w:val="bullet"/>
      <w:lvlText w:val=""/>
      <w:lvlJc w:val="left"/>
      <w:pPr>
        <w:ind w:left="2160" w:hanging="360"/>
      </w:pPr>
      <w:rPr>
        <w:rFonts w:ascii="Wingdings" w:hAnsi="Wingdings" w:hint="default"/>
      </w:rPr>
    </w:lvl>
    <w:lvl w:ilvl="3" w:tplc="A48E5468">
      <w:start w:val="1"/>
      <w:numFmt w:val="bullet"/>
      <w:lvlText w:val=""/>
      <w:lvlJc w:val="left"/>
      <w:pPr>
        <w:ind w:left="2880" w:hanging="360"/>
      </w:pPr>
      <w:rPr>
        <w:rFonts w:ascii="Symbol" w:hAnsi="Symbol" w:hint="default"/>
      </w:rPr>
    </w:lvl>
    <w:lvl w:ilvl="4" w:tplc="A9C80DC6">
      <w:start w:val="1"/>
      <w:numFmt w:val="bullet"/>
      <w:lvlText w:val="o"/>
      <w:lvlJc w:val="left"/>
      <w:pPr>
        <w:ind w:left="3600" w:hanging="360"/>
      </w:pPr>
      <w:rPr>
        <w:rFonts w:ascii="Courier New" w:hAnsi="Courier New" w:hint="default"/>
      </w:rPr>
    </w:lvl>
    <w:lvl w:ilvl="5" w:tplc="BEB232D8">
      <w:start w:val="1"/>
      <w:numFmt w:val="bullet"/>
      <w:lvlText w:val=""/>
      <w:lvlJc w:val="left"/>
      <w:pPr>
        <w:ind w:left="4320" w:hanging="360"/>
      </w:pPr>
      <w:rPr>
        <w:rFonts w:ascii="Wingdings" w:hAnsi="Wingdings" w:hint="default"/>
      </w:rPr>
    </w:lvl>
    <w:lvl w:ilvl="6" w:tplc="1702EFEA">
      <w:start w:val="1"/>
      <w:numFmt w:val="bullet"/>
      <w:lvlText w:val=""/>
      <w:lvlJc w:val="left"/>
      <w:pPr>
        <w:ind w:left="5040" w:hanging="360"/>
      </w:pPr>
      <w:rPr>
        <w:rFonts w:ascii="Symbol" w:hAnsi="Symbol" w:hint="default"/>
      </w:rPr>
    </w:lvl>
    <w:lvl w:ilvl="7" w:tplc="6BBA5C0E">
      <w:start w:val="1"/>
      <w:numFmt w:val="bullet"/>
      <w:lvlText w:val="o"/>
      <w:lvlJc w:val="left"/>
      <w:pPr>
        <w:ind w:left="5760" w:hanging="360"/>
      </w:pPr>
      <w:rPr>
        <w:rFonts w:ascii="Courier New" w:hAnsi="Courier New" w:hint="default"/>
      </w:rPr>
    </w:lvl>
    <w:lvl w:ilvl="8" w:tplc="F00C9850">
      <w:start w:val="1"/>
      <w:numFmt w:val="bullet"/>
      <w:lvlText w:val=""/>
      <w:lvlJc w:val="left"/>
      <w:pPr>
        <w:ind w:left="6480" w:hanging="360"/>
      </w:pPr>
      <w:rPr>
        <w:rFonts w:ascii="Wingdings" w:hAnsi="Wingdings" w:hint="default"/>
      </w:rPr>
    </w:lvl>
  </w:abstractNum>
  <w:abstractNum w:abstractNumId="15" w15:restartNumberingAfterBreak="0">
    <w:nsid w:val="4DE2193A"/>
    <w:multiLevelType w:val="hybridMultilevel"/>
    <w:tmpl w:val="F5043750"/>
    <w:lvl w:ilvl="0" w:tplc="62888B28">
      <w:start w:val="4"/>
      <w:numFmt w:val="decimal"/>
      <w:lvlText w:val="%1."/>
      <w:lvlJc w:val="left"/>
      <w:pPr>
        <w:ind w:left="720" w:hanging="360"/>
      </w:pPr>
    </w:lvl>
    <w:lvl w:ilvl="1" w:tplc="26AAD28A">
      <w:start w:val="1"/>
      <w:numFmt w:val="lowerLetter"/>
      <w:lvlText w:val="%2."/>
      <w:lvlJc w:val="left"/>
      <w:pPr>
        <w:ind w:left="1440" w:hanging="360"/>
      </w:pPr>
    </w:lvl>
    <w:lvl w:ilvl="2" w:tplc="86AC0582">
      <w:start w:val="1"/>
      <w:numFmt w:val="lowerRoman"/>
      <w:lvlText w:val="%3."/>
      <w:lvlJc w:val="right"/>
      <w:pPr>
        <w:ind w:left="2160" w:hanging="180"/>
      </w:pPr>
    </w:lvl>
    <w:lvl w:ilvl="3" w:tplc="8634E9D6">
      <w:start w:val="1"/>
      <w:numFmt w:val="decimal"/>
      <w:lvlText w:val="%4."/>
      <w:lvlJc w:val="left"/>
      <w:pPr>
        <w:ind w:left="2880" w:hanging="360"/>
      </w:pPr>
    </w:lvl>
    <w:lvl w:ilvl="4" w:tplc="6EE8267A">
      <w:start w:val="1"/>
      <w:numFmt w:val="lowerLetter"/>
      <w:lvlText w:val="%5."/>
      <w:lvlJc w:val="left"/>
      <w:pPr>
        <w:ind w:left="3600" w:hanging="360"/>
      </w:pPr>
    </w:lvl>
    <w:lvl w:ilvl="5" w:tplc="9188A5AC">
      <w:start w:val="1"/>
      <w:numFmt w:val="lowerRoman"/>
      <w:lvlText w:val="%6."/>
      <w:lvlJc w:val="right"/>
      <w:pPr>
        <w:ind w:left="4320" w:hanging="180"/>
      </w:pPr>
    </w:lvl>
    <w:lvl w:ilvl="6" w:tplc="3270579A">
      <w:start w:val="1"/>
      <w:numFmt w:val="decimal"/>
      <w:lvlText w:val="%7."/>
      <w:lvlJc w:val="left"/>
      <w:pPr>
        <w:ind w:left="5040" w:hanging="360"/>
      </w:pPr>
    </w:lvl>
    <w:lvl w:ilvl="7" w:tplc="1DAA6CA8">
      <w:start w:val="1"/>
      <w:numFmt w:val="lowerLetter"/>
      <w:lvlText w:val="%8."/>
      <w:lvlJc w:val="left"/>
      <w:pPr>
        <w:ind w:left="5760" w:hanging="360"/>
      </w:pPr>
    </w:lvl>
    <w:lvl w:ilvl="8" w:tplc="01AEBD18">
      <w:start w:val="1"/>
      <w:numFmt w:val="lowerRoman"/>
      <w:lvlText w:val="%9."/>
      <w:lvlJc w:val="right"/>
      <w:pPr>
        <w:ind w:left="6480" w:hanging="180"/>
      </w:pPr>
    </w:lvl>
  </w:abstractNum>
  <w:abstractNum w:abstractNumId="16" w15:restartNumberingAfterBreak="0">
    <w:nsid w:val="4FD5586B"/>
    <w:multiLevelType w:val="hybridMultilevel"/>
    <w:tmpl w:val="88FA5580"/>
    <w:lvl w:ilvl="0" w:tplc="A18E74D0">
      <w:start w:val="3"/>
      <w:numFmt w:val="decimal"/>
      <w:lvlText w:val="%1."/>
      <w:lvlJc w:val="left"/>
      <w:pPr>
        <w:ind w:left="720" w:hanging="360"/>
      </w:pPr>
    </w:lvl>
    <w:lvl w:ilvl="1" w:tplc="DDEEAF4E">
      <w:start w:val="1"/>
      <w:numFmt w:val="lowerLetter"/>
      <w:lvlText w:val="%2."/>
      <w:lvlJc w:val="left"/>
      <w:pPr>
        <w:ind w:left="1440" w:hanging="360"/>
      </w:pPr>
    </w:lvl>
    <w:lvl w:ilvl="2" w:tplc="DDDCF6CA">
      <w:start w:val="1"/>
      <w:numFmt w:val="lowerRoman"/>
      <w:lvlText w:val="%3."/>
      <w:lvlJc w:val="right"/>
      <w:pPr>
        <w:ind w:left="2160" w:hanging="180"/>
      </w:pPr>
    </w:lvl>
    <w:lvl w:ilvl="3" w:tplc="3CD2A69A">
      <w:start w:val="1"/>
      <w:numFmt w:val="decimal"/>
      <w:lvlText w:val="%4."/>
      <w:lvlJc w:val="left"/>
      <w:pPr>
        <w:ind w:left="2880" w:hanging="360"/>
      </w:pPr>
    </w:lvl>
    <w:lvl w:ilvl="4" w:tplc="11E03E7C">
      <w:start w:val="1"/>
      <w:numFmt w:val="lowerLetter"/>
      <w:lvlText w:val="%5."/>
      <w:lvlJc w:val="left"/>
      <w:pPr>
        <w:ind w:left="3600" w:hanging="360"/>
      </w:pPr>
    </w:lvl>
    <w:lvl w:ilvl="5" w:tplc="96582D26">
      <w:start w:val="1"/>
      <w:numFmt w:val="lowerRoman"/>
      <w:lvlText w:val="%6."/>
      <w:lvlJc w:val="right"/>
      <w:pPr>
        <w:ind w:left="4320" w:hanging="180"/>
      </w:pPr>
    </w:lvl>
    <w:lvl w:ilvl="6" w:tplc="76DC7A68">
      <w:start w:val="1"/>
      <w:numFmt w:val="decimal"/>
      <w:lvlText w:val="%7."/>
      <w:lvlJc w:val="left"/>
      <w:pPr>
        <w:ind w:left="5040" w:hanging="360"/>
      </w:pPr>
    </w:lvl>
    <w:lvl w:ilvl="7" w:tplc="6CFA3550">
      <w:start w:val="1"/>
      <w:numFmt w:val="lowerLetter"/>
      <w:lvlText w:val="%8."/>
      <w:lvlJc w:val="left"/>
      <w:pPr>
        <w:ind w:left="5760" w:hanging="360"/>
      </w:pPr>
    </w:lvl>
    <w:lvl w:ilvl="8" w:tplc="8AA0918A">
      <w:start w:val="1"/>
      <w:numFmt w:val="lowerRoman"/>
      <w:lvlText w:val="%9."/>
      <w:lvlJc w:val="right"/>
      <w:pPr>
        <w:ind w:left="6480" w:hanging="180"/>
      </w:pPr>
    </w:lvl>
  </w:abstractNum>
  <w:abstractNum w:abstractNumId="17" w15:restartNumberingAfterBreak="0">
    <w:nsid w:val="52E0257C"/>
    <w:multiLevelType w:val="hybridMultilevel"/>
    <w:tmpl w:val="59BACBEE"/>
    <w:lvl w:ilvl="0" w:tplc="1A769E80">
      <w:start w:val="2"/>
      <w:numFmt w:val="lowerLetter"/>
      <w:lvlText w:val="%1."/>
      <w:lvlJc w:val="left"/>
      <w:pPr>
        <w:ind w:left="720" w:hanging="360"/>
      </w:pPr>
    </w:lvl>
    <w:lvl w:ilvl="1" w:tplc="170A31BC">
      <w:start w:val="1"/>
      <w:numFmt w:val="lowerLetter"/>
      <w:lvlText w:val="%2."/>
      <w:lvlJc w:val="left"/>
      <w:pPr>
        <w:ind w:left="1440" w:hanging="360"/>
      </w:pPr>
    </w:lvl>
    <w:lvl w:ilvl="2" w:tplc="845887EC">
      <w:start w:val="1"/>
      <w:numFmt w:val="lowerRoman"/>
      <w:lvlText w:val="%3."/>
      <w:lvlJc w:val="right"/>
      <w:pPr>
        <w:ind w:left="2160" w:hanging="180"/>
      </w:pPr>
    </w:lvl>
    <w:lvl w:ilvl="3" w:tplc="E86C1434">
      <w:start w:val="1"/>
      <w:numFmt w:val="decimal"/>
      <w:lvlText w:val="%4."/>
      <w:lvlJc w:val="left"/>
      <w:pPr>
        <w:ind w:left="2880" w:hanging="360"/>
      </w:pPr>
    </w:lvl>
    <w:lvl w:ilvl="4" w:tplc="938A7E50">
      <w:start w:val="1"/>
      <w:numFmt w:val="lowerLetter"/>
      <w:lvlText w:val="%5."/>
      <w:lvlJc w:val="left"/>
      <w:pPr>
        <w:ind w:left="3600" w:hanging="360"/>
      </w:pPr>
    </w:lvl>
    <w:lvl w:ilvl="5" w:tplc="3710D35C">
      <w:start w:val="1"/>
      <w:numFmt w:val="lowerRoman"/>
      <w:lvlText w:val="%6."/>
      <w:lvlJc w:val="right"/>
      <w:pPr>
        <w:ind w:left="4320" w:hanging="180"/>
      </w:pPr>
    </w:lvl>
    <w:lvl w:ilvl="6" w:tplc="1528204C">
      <w:start w:val="1"/>
      <w:numFmt w:val="decimal"/>
      <w:lvlText w:val="%7."/>
      <w:lvlJc w:val="left"/>
      <w:pPr>
        <w:ind w:left="5040" w:hanging="360"/>
      </w:pPr>
    </w:lvl>
    <w:lvl w:ilvl="7" w:tplc="8F228C8E">
      <w:start w:val="1"/>
      <w:numFmt w:val="lowerLetter"/>
      <w:lvlText w:val="%8."/>
      <w:lvlJc w:val="left"/>
      <w:pPr>
        <w:ind w:left="5760" w:hanging="360"/>
      </w:pPr>
    </w:lvl>
    <w:lvl w:ilvl="8" w:tplc="8AD46158">
      <w:start w:val="1"/>
      <w:numFmt w:val="lowerRoman"/>
      <w:lvlText w:val="%9."/>
      <w:lvlJc w:val="right"/>
      <w:pPr>
        <w:ind w:left="6480" w:hanging="180"/>
      </w:pPr>
    </w:lvl>
  </w:abstractNum>
  <w:abstractNum w:abstractNumId="18" w15:restartNumberingAfterBreak="0">
    <w:nsid w:val="54F57D45"/>
    <w:multiLevelType w:val="hybridMultilevel"/>
    <w:tmpl w:val="02388546"/>
    <w:lvl w:ilvl="0" w:tplc="59A6A334">
      <w:start w:val="1"/>
      <w:numFmt w:val="decimal"/>
      <w:lvlText w:val="%1."/>
      <w:lvlJc w:val="left"/>
      <w:pPr>
        <w:ind w:left="720" w:hanging="360"/>
      </w:pPr>
    </w:lvl>
    <w:lvl w:ilvl="1" w:tplc="7602C356">
      <w:start w:val="1"/>
      <w:numFmt w:val="lowerLetter"/>
      <w:lvlText w:val="%2."/>
      <w:lvlJc w:val="left"/>
      <w:pPr>
        <w:ind w:left="1440" w:hanging="360"/>
      </w:pPr>
    </w:lvl>
    <w:lvl w:ilvl="2" w:tplc="72742786">
      <w:start w:val="1"/>
      <w:numFmt w:val="lowerRoman"/>
      <w:lvlText w:val="%3."/>
      <w:lvlJc w:val="right"/>
      <w:pPr>
        <w:ind w:left="2160" w:hanging="180"/>
      </w:pPr>
    </w:lvl>
    <w:lvl w:ilvl="3" w:tplc="C630A0AC">
      <w:start w:val="1"/>
      <w:numFmt w:val="decimal"/>
      <w:lvlText w:val="%4."/>
      <w:lvlJc w:val="left"/>
      <w:pPr>
        <w:ind w:left="2880" w:hanging="360"/>
      </w:pPr>
    </w:lvl>
    <w:lvl w:ilvl="4" w:tplc="54802882">
      <w:start w:val="1"/>
      <w:numFmt w:val="lowerLetter"/>
      <w:lvlText w:val="%5."/>
      <w:lvlJc w:val="left"/>
      <w:pPr>
        <w:ind w:left="3600" w:hanging="360"/>
      </w:pPr>
    </w:lvl>
    <w:lvl w:ilvl="5" w:tplc="711482F6">
      <w:start w:val="1"/>
      <w:numFmt w:val="lowerRoman"/>
      <w:lvlText w:val="%6."/>
      <w:lvlJc w:val="right"/>
      <w:pPr>
        <w:ind w:left="4320" w:hanging="180"/>
      </w:pPr>
    </w:lvl>
    <w:lvl w:ilvl="6" w:tplc="83B89892">
      <w:start w:val="1"/>
      <w:numFmt w:val="decimal"/>
      <w:lvlText w:val="%7."/>
      <w:lvlJc w:val="left"/>
      <w:pPr>
        <w:ind w:left="5040" w:hanging="360"/>
      </w:pPr>
    </w:lvl>
    <w:lvl w:ilvl="7" w:tplc="9DF68BC0">
      <w:start w:val="1"/>
      <w:numFmt w:val="lowerLetter"/>
      <w:lvlText w:val="%8."/>
      <w:lvlJc w:val="left"/>
      <w:pPr>
        <w:ind w:left="5760" w:hanging="360"/>
      </w:pPr>
    </w:lvl>
    <w:lvl w:ilvl="8" w:tplc="DE04F66A">
      <w:start w:val="1"/>
      <w:numFmt w:val="lowerRoman"/>
      <w:lvlText w:val="%9."/>
      <w:lvlJc w:val="right"/>
      <w:pPr>
        <w:ind w:left="6480" w:hanging="180"/>
      </w:pPr>
    </w:lvl>
  </w:abstractNum>
  <w:abstractNum w:abstractNumId="19" w15:restartNumberingAfterBreak="0">
    <w:nsid w:val="5B2E3318"/>
    <w:multiLevelType w:val="hybridMultilevel"/>
    <w:tmpl w:val="DB0E3252"/>
    <w:lvl w:ilvl="0" w:tplc="F786824C">
      <w:start w:val="4"/>
      <w:numFmt w:val="decimal"/>
      <w:lvlText w:val="%1."/>
      <w:lvlJc w:val="left"/>
      <w:pPr>
        <w:ind w:left="720" w:hanging="360"/>
      </w:pPr>
    </w:lvl>
    <w:lvl w:ilvl="1" w:tplc="27D0D43E">
      <w:start w:val="1"/>
      <w:numFmt w:val="lowerLetter"/>
      <w:lvlText w:val="%2."/>
      <w:lvlJc w:val="left"/>
      <w:pPr>
        <w:ind w:left="1440" w:hanging="360"/>
      </w:pPr>
    </w:lvl>
    <w:lvl w:ilvl="2" w:tplc="0434B244">
      <w:start w:val="1"/>
      <w:numFmt w:val="lowerRoman"/>
      <w:lvlText w:val="%3."/>
      <w:lvlJc w:val="right"/>
      <w:pPr>
        <w:ind w:left="2160" w:hanging="180"/>
      </w:pPr>
    </w:lvl>
    <w:lvl w:ilvl="3" w:tplc="82687532">
      <w:start w:val="1"/>
      <w:numFmt w:val="decimal"/>
      <w:lvlText w:val="%4."/>
      <w:lvlJc w:val="left"/>
      <w:pPr>
        <w:ind w:left="2880" w:hanging="360"/>
      </w:pPr>
    </w:lvl>
    <w:lvl w:ilvl="4" w:tplc="820A21F2">
      <w:start w:val="1"/>
      <w:numFmt w:val="lowerLetter"/>
      <w:lvlText w:val="%5."/>
      <w:lvlJc w:val="left"/>
      <w:pPr>
        <w:ind w:left="3600" w:hanging="360"/>
      </w:pPr>
    </w:lvl>
    <w:lvl w:ilvl="5" w:tplc="9D8C9BB4">
      <w:start w:val="1"/>
      <w:numFmt w:val="lowerRoman"/>
      <w:lvlText w:val="%6."/>
      <w:lvlJc w:val="right"/>
      <w:pPr>
        <w:ind w:left="4320" w:hanging="180"/>
      </w:pPr>
    </w:lvl>
    <w:lvl w:ilvl="6" w:tplc="C5D88BA0">
      <w:start w:val="1"/>
      <w:numFmt w:val="decimal"/>
      <w:lvlText w:val="%7."/>
      <w:lvlJc w:val="left"/>
      <w:pPr>
        <w:ind w:left="5040" w:hanging="360"/>
      </w:pPr>
    </w:lvl>
    <w:lvl w:ilvl="7" w:tplc="E32499D2">
      <w:start w:val="1"/>
      <w:numFmt w:val="lowerLetter"/>
      <w:lvlText w:val="%8."/>
      <w:lvlJc w:val="left"/>
      <w:pPr>
        <w:ind w:left="5760" w:hanging="360"/>
      </w:pPr>
    </w:lvl>
    <w:lvl w:ilvl="8" w:tplc="8C16AA96">
      <w:start w:val="1"/>
      <w:numFmt w:val="lowerRoman"/>
      <w:lvlText w:val="%9."/>
      <w:lvlJc w:val="right"/>
      <w:pPr>
        <w:ind w:left="6480" w:hanging="180"/>
      </w:pPr>
    </w:lvl>
  </w:abstractNum>
  <w:abstractNum w:abstractNumId="20" w15:restartNumberingAfterBreak="0">
    <w:nsid w:val="5C346EC1"/>
    <w:multiLevelType w:val="hybridMultilevel"/>
    <w:tmpl w:val="61CA1600"/>
    <w:lvl w:ilvl="0" w:tplc="3FE0DEF2">
      <w:start w:val="1"/>
      <w:numFmt w:val="decimal"/>
      <w:lvlText w:val="%1."/>
      <w:lvlJc w:val="left"/>
      <w:pPr>
        <w:ind w:left="720" w:hanging="360"/>
      </w:pPr>
    </w:lvl>
    <w:lvl w:ilvl="1" w:tplc="91BED0B8">
      <w:start w:val="1"/>
      <w:numFmt w:val="lowerLetter"/>
      <w:lvlText w:val="%2."/>
      <w:lvlJc w:val="left"/>
      <w:pPr>
        <w:ind w:left="1440" w:hanging="360"/>
      </w:pPr>
    </w:lvl>
    <w:lvl w:ilvl="2" w:tplc="CFF0BAF4">
      <w:start w:val="1"/>
      <w:numFmt w:val="lowerRoman"/>
      <w:lvlText w:val="%3."/>
      <w:lvlJc w:val="right"/>
      <w:pPr>
        <w:ind w:left="2160" w:hanging="180"/>
      </w:pPr>
    </w:lvl>
    <w:lvl w:ilvl="3" w:tplc="D0B09842">
      <w:start w:val="1"/>
      <w:numFmt w:val="decimal"/>
      <w:lvlText w:val="%4."/>
      <w:lvlJc w:val="left"/>
      <w:pPr>
        <w:ind w:left="2880" w:hanging="360"/>
      </w:pPr>
    </w:lvl>
    <w:lvl w:ilvl="4" w:tplc="AF1412B8">
      <w:start w:val="1"/>
      <w:numFmt w:val="lowerLetter"/>
      <w:lvlText w:val="%5."/>
      <w:lvlJc w:val="left"/>
      <w:pPr>
        <w:ind w:left="3600" w:hanging="360"/>
      </w:pPr>
    </w:lvl>
    <w:lvl w:ilvl="5" w:tplc="919EE924">
      <w:start w:val="1"/>
      <w:numFmt w:val="lowerRoman"/>
      <w:lvlText w:val="%6."/>
      <w:lvlJc w:val="right"/>
      <w:pPr>
        <w:ind w:left="4320" w:hanging="180"/>
      </w:pPr>
    </w:lvl>
    <w:lvl w:ilvl="6" w:tplc="B7CECBB0">
      <w:start w:val="1"/>
      <w:numFmt w:val="decimal"/>
      <w:lvlText w:val="%7."/>
      <w:lvlJc w:val="left"/>
      <w:pPr>
        <w:ind w:left="5040" w:hanging="360"/>
      </w:pPr>
    </w:lvl>
    <w:lvl w:ilvl="7" w:tplc="C494F344">
      <w:start w:val="1"/>
      <w:numFmt w:val="lowerLetter"/>
      <w:lvlText w:val="%8."/>
      <w:lvlJc w:val="left"/>
      <w:pPr>
        <w:ind w:left="5760" w:hanging="360"/>
      </w:pPr>
    </w:lvl>
    <w:lvl w:ilvl="8" w:tplc="2C202BE8">
      <w:start w:val="1"/>
      <w:numFmt w:val="lowerRoman"/>
      <w:lvlText w:val="%9."/>
      <w:lvlJc w:val="right"/>
      <w:pPr>
        <w:ind w:left="6480" w:hanging="180"/>
      </w:pPr>
    </w:lvl>
  </w:abstractNum>
  <w:abstractNum w:abstractNumId="21" w15:restartNumberingAfterBreak="0">
    <w:nsid w:val="5D8206E5"/>
    <w:multiLevelType w:val="hybridMultilevel"/>
    <w:tmpl w:val="83248C3C"/>
    <w:lvl w:ilvl="0" w:tplc="4AAC2126">
      <w:start w:val="3"/>
      <w:numFmt w:val="decimal"/>
      <w:lvlText w:val="%1."/>
      <w:lvlJc w:val="left"/>
      <w:pPr>
        <w:ind w:left="720" w:hanging="360"/>
      </w:pPr>
    </w:lvl>
    <w:lvl w:ilvl="1" w:tplc="1AD010A8">
      <w:start w:val="1"/>
      <w:numFmt w:val="lowerLetter"/>
      <w:lvlText w:val="%2."/>
      <w:lvlJc w:val="left"/>
      <w:pPr>
        <w:ind w:left="1440" w:hanging="360"/>
      </w:pPr>
    </w:lvl>
    <w:lvl w:ilvl="2" w:tplc="761C8A38">
      <w:start w:val="1"/>
      <w:numFmt w:val="lowerRoman"/>
      <w:lvlText w:val="%3."/>
      <w:lvlJc w:val="right"/>
      <w:pPr>
        <w:ind w:left="2160" w:hanging="180"/>
      </w:pPr>
    </w:lvl>
    <w:lvl w:ilvl="3" w:tplc="FFAE5EEE">
      <w:start w:val="1"/>
      <w:numFmt w:val="decimal"/>
      <w:lvlText w:val="%4."/>
      <w:lvlJc w:val="left"/>
      <w:pPr>
        <w:ind w:left="2880" w:hanging="360"/>
      </w:pPr>
    </w:lvl>
    <w:lvl w:ilvl="4" w:tplc="36083486">
      <w:start w:val="1"/>
      <w:numFmt w:val="lowerLetter"/>
      <w:lvlText w:val="%5."/>
      <w:lvlJc w:val="left"/>
      <w:pPr>
        <w:ind w:left="3600" w:hanging="360"/>
      </w:pPr>
    </w:lvl>
    <w:lvl w:ilvl="5" w:tplc="50A41928">
      <w:start w:val="1"/>
      <w:numFmt w:val="lowerRoman"/>
      <w:lvlText w:val="%6."/>
      <w:lvlJc w:val="right"/>
      <w:pPr>
        <w:ind w:left="4320" w:hanging="180"/>
      </w:pPr>
    </w:lvl>
    <w:lvl w:ilvl="6" w:tplc="6DC8EB40">
      <w:start w:val="1"/>
      <w:numFmt w:val="decimal"/>
      <w:lvlText w:val="%7."/>
      <w:lvlJc w:val="left"/>
      <w:pPr>
        <w:ind w:left="5040" w:hanging="360"/>
      </w:pPr>
    </w:lvl>
    <w:lvl w:ilvl="7" w:tplc="835A7698">
      <w:start w:val="1"/>
      <w:numFmt w:val="lowerLetter"/>
      <w:lvlText w:val="%8."/>
      <w:lvlJc w:val="left"/>
      <w:pPr>
        <w:ind w:left="5760" w:hanging="360"/>
      </w:pPr>
    </w:lvl>
    <w:lvl w:ilvl="8" w:tplc="35321A64">
      <w:start w:val="1"/>
      <w:numFmt w:val="lowerRoman"/>
      <w:lvlText w:val="%9."/>
      <w:lvlJc w:val="right"/>
      <w:pPr>
        <w:ind w:left="6480" w:hanging="180"/>
      </w:pPr>
    </w:lvl>
  </w:abstractNum>
  <w:abstractNum w:abstractNumId="22" w15:restartNumberingAfterBreak="0">
    <w:nsid w:val="6C177B21"/>
    <w:multiLevelType w:val="hybridMultilevel"/>
    <w:tmpl w:val="CC36CB9C"/>
    <w:lvl w:ilvl="0" w:tplc="C2828708">
      <w:start w:val="1"/>
      <w:numFmt w:val="bullet"/>
      <w:lvlText w:val=""/>
      <w:lvlJc w:val="left"/>
      <w:pPr>
        <w:ind w:left="720" w:hanging="360"/>
      </w:pPr>
      <w:rPr>
        <w:rFonts w:ascii="Symbol" w:hAnsi="Symbol" w:hint="default"/>
      </w:rPr>
    </w:lvl>
    <w:lvl w:ilvl="1" w:tplc="E8C463CE">
      <w:start w:val="1"/>
      <w:numFmt w:val="bullet"/>
      <w:lvlText w:val="o"/>
      <w:lvlJc w:val="left"/>
      <w:pPr>
        <w:ind w:left="1440" w:hanging="360"/>
      </w:pPr>
      <w:rPr>
        <w:rFonts w:ascii="Courier New" w:hAnsi="Courier New" w:hint="default"/>
      </w:rPr>
    </w:lvl>
    <w:lvl w:ilvl="2" w:tplc="42925616">
      <w:start w:val="1"/>
      <w:numFmt w:val="bullet"/>
      <w:lvlText w:val=""/>
      <w:lvlJc w:val="left"/>
      <w:pPr>
        <w:ind w:left="2160" w:hanging="360"/>
      </w:pPr>
      <w:rPr>
        <w:rFonts w:ascii="Wingdings" w:hAnsi="Wingdings" w:hint="default"/>
      </w:rPr>
    </w:lvl>
    <w:lvl w:ilvl="3" w:tplc="072ECAA2">
      <w:start w:val="1"/>
      <w:numFmt w:val="bullet"/>
      <w:lvlText w:val=""/>
      <w:lvlJc w:val="left"/>
      <w:pPr>
        <w:ind w:left="2880" w:hanging="360"/>
      </w:pPr>
      <w:rPr>
        <w:rFonts w:ascii="Symbol" w:hAnsi="Symbol" w:hint="default"/>
      </w:rPr>
    </w:lvl>
    <w:lvl w:ilvl="4" w:tplc="4E6E372E">
      <w:start w:val="1"/>
      <w:numFmt w:val="bullet"/>
      <w:lvlText w:val="o"/>
      <w:lvlJc w:val="left"/>
      <w:pPr>
        <w:ind w:left="3600" w:hanging="360"/>
      </w:pPr>
      <w:rPr>
        <w:rFonts w:ascii="Courier New" w:hAnsi="Courier New" w:hint="default"/>
      </w:rPr>
    </w:lvl>
    <w:lvl w:ilvl="5" w:tplc="41FA97E8">
      <w:start w:val="1"/>
      <w:numFmt w:val="bullet"/>
      <w:lvlText w:val=""/>
      <w:lvlJc w:val="left"/>
      <w:pPr>
        <w:ind w:left="4320" w:hanging="360"/>
      </w:pPr>
      <w:rPr>
        <w:rFonts w:ascii="Wingdings" w:hAnsi="Wingdings" w:hint="default"/>
      </w:rPr>
    </w:lvl>
    <w:lvl w:ilvl="6" w:tplc="134A7DA0">
      <w:start w:val="1"/>
      <w:numFmt w:val="bullet"/>
      <w:lvlText w:val=""/>
      <w:lvlJc w:val="left"/>
      <w:pPr>
        <w:ind w:left="5040" w:hanging="360"/>
      </w:pPr>
      <w:rPr>
        <w:rFonts w:ascii="Symbol" w:hAnsi="Symbol" w:hint="default"/>
      </w:rPr>
    </w:lvl>
    <w:lvl w:ilvl="7" w:tplc="DFC05892">
      <w:start w:val="1"/>
      <w:numFmt w:val="bullet"/>
      <w:lvlText w:val="o"/>
      <w:lvlJc w:val="left"/>
      <w:pPr>
        <w:ind w:left="5760" w:hanging="360"/>
      </w:pPr>
      <w:rPr>
        <w:rFonts w:ascii="Courier New" w:hAnsi="Courier New" w:hint="default"/>
      </w:rPr>
    </w:lvl>
    <w:lvl w:ilvl="8" w:tplc="382C4B4E">
      <w:start w:val="1"/>
      <w:numFmt w:val="bullet"/>
      <w:lvlText w:val=""/>
      <w:lvlJc w:val="left"/>
      <w:pPr>
        <w:ind w:left="6480" w:hanging="360"/>
      </w:pPr>
      <w:rPr>
        <w:rFonts w:ascii="Wingdings" w:hAnsi="Wingdings" w:hint="default"/>
      </w:rPr>
    </w:lvl>
  </w:abstractNum>
  <w:abstractNum w:abstractNumId="23" w15:restartNumberingAfterBreak="0">
    <w:nsid w:val="6D534EF8"/>
    <w:multiLevelType w:val="hybridMultilevel"/>
    <w:tmpl w:val="83EA417E"/>
    <w:lvl w:ilvl="0" w:tplc="D29C61D8">
      <w:start w:val="2"/>
      <w:numFmt w:val="decimal"/>
      <w:lvlText w:val="%1."/>
      <w:lvlJc w:val="left"/>
      <w:pPr>
        <w:ind w:left="720" w:hanging="360"/>
      </w:pPr>
    </w:lvl>
    <w:lvl w:ilvl="1" w:tplc="1090DF9E">
      <w:start w:val="1"/>
      <w:numFmt w:val="lowerLetter"/>
      <w:lvlText w:val="%2."/>
      <w:lvlJc w:val="left"/>
      <w:pPr>
        <w:ind w:left="1440" w:hanging="360"/>
      </w:pPr>
    </w:lvl>
    <w:lvl w:ilvl="2" w:tplc="4E825678">
      <w:start w:val="1"/>
      <w:numFmt w:val="lowerRoman"/>
      <w:lvlText w:val="%3."/>
      <w:lvlJc w:val="right"/>
      <w:pPr>
        <w:ind w:left="2160" w:hanging="180"/>
      </w:pPr>
    </w:lvl>
    <w:lvl w:ilvl="3" w:tplc="8EEEB60C">
      <w:start w:val="1"/>
      <w:numFmt w:val="decimal"/>
      <w:lvlText w:val="%4."/>
      <w:lvlJc w:val="left"/>
      <w:pPr>
        <w:ind w:left="2880" w:hanging="360"/>
      </w:pPr>
    </w:lvl>
    <w:lvl w:ilvl="4" w:tplc="95DCC4B2">
      <w:start w:val="1"/>
      <w:numFmt w:val="lowerLetter"/>
      <w:lvlText w:val="%5."/>
      <w:lvlJc w:val="left"/>
      <w:pPr>
        <w:ind w:left="3600" w:hanging="360"/>
      </w:pPr>
    </w:lvl>
    <w:lvl w:ilvl="5" w:tplc="6804C516">
      <w:start w:val="1"/>
      <w:numFmt w:val="lowerRoman"/>
      <w:lvlText w:val="%6."/>
      <w:lvlJc w:val="right"/>
      <w:pPr>
        <w:ind w:left="4320" w:hanging="180"/>
      </w:pPr>
    </w:lvl>
    <w:lvl w:ilvl="6" w:tplc="8EC6D660">
      <w:start w:val="1"/>
      <w:numFmt w:val="decimal"/>
      <w:lvlText w:val="%7."/>
      <w:lvlJc w:val="left"/>
      <w:pPr>
        <w:ind w:left="5040" w:hanging="360"/>
      </w:pPr>
    </w:lvl>
    <w:lvl w:ilvl="7" w:tplc="C11E3A00">
      <w:start w:val="1"/>
      <w:numFmt w:val="lowerLetter"/>
      <w:lvlText w:val="%8."/>
      <w:lvlJc w:val="left"/>
      <w:pPr>
        <w:ind w:left="5760" w:hanging="360"/>
      </w:pPr>
    </w:lvl>
    <w:lvl w:ilvl="8" w:tplc="83A00674">
      <w:start w:val="1"/>
      <w:numFmt w:val="lowerRoman"/>
      <w:lvlText w:val="%9."/>
      <w:lvlJc w:val="right"/>
      <w:pPr>
        <w:ind w:left="6480" w:hanging="180"/>
      </w:pPr>
    </w:lvl>
  </w:abstractNum>
  <w:abstractNum w:abstractNumId="24" w15:restartNumberingAfterBreak="0">
    <w:nsid w:val="6ED07E19"/>
    <w:multiLevelType w:val="hybridMultilevel"/>
    <w:tmpl w:val="979A8034"/>
    <w:lvl w:ilvl="0" w:tplc="B3B0EE46">
      <w:start w:val="2"/>
      <w:numFmt w:val="decimal"/>
      <w:lvlText w:val="%1."/>
      <w:lvlJc w:val="left"/>
      <w:pPr>
        <w:ind w:left="720" w:hanging="360"/>
      </w:pPr>
    </w:lvl>
    <w:lvl w:ilvl="1" w:tplc="BD56400C">
      <w:start w:val="1"/>
      <w:numFmt w:val="lowerLetter"/>
      <w:lvlText w:val="%2."/>
      <w:lvlJc w:val="left"/>
      <w:pPr>
        <w:ind w:left="1440" w:hanging="360"/>
      </w:pPr>
    </w:lvl>
    <w:lvl w:ilvl="2" w:tplc="6D02868A">
      <w:start w:val="1"/>
      <w:numFmt w:val="lowerRoman"/>
      <w:lvlText w:val="%3."/>
      <w:lvlJc w:val="right"/>
      <w:pPr>
        <w:ind w:left="2160" w:hanging="180"/>
      </w:pPr>
    </w:lvl>
    <w:lvl w:ilvl="3" w:tplc="E4121502">
      <w:start w:val="1"/>
      <w:numFmt w:val="decimal"/>
      <w:lvlText w:val="%4."/>
      <w:lvlJc w:val="left"/>
      <w:pPr>
        <w:ind w:left="2880" w:hanging="360"/>
      </w:pPr>
    </w:lvl>
    <w:lvl w:ilvl="4" w:tplc="3318A558">
      <w:start w:val="1"/>
      <w:numFmt w:val="lowerLetter"/>
      <w:lvlText w:val="%5."/>
      <w:lvlJc w:val="left"/>
      <w:pPr>
        <w:ind w:left="3600" w:hanging="360"/>
      </w:pPr>
    </w:lvl>
    <w:lvl w:ilvl="5" w:tplc="B55AD0AA">
      <w:start w:val="1"/>
      <w:numFmt w:val="lowerRoman"/>
      <w:lvlText w:val="%6."/>
      <w:lvlJc w:val="right"/>
      <w:pPr>
        <w:ind w:left="4320" w:hanging="180"/>
      </w:pPr>
    </w:lvl>
    <w:lvl w:ilvl="6" w:tplc="89AC2E9A">
      <w:start w:val="1"/>
      <w:numFmt w:val="decimal"/>
      <w:lvlText w:val="%7."/>
      <w:lvlJc w:val="left"/>
      <w:pPr>
        <w:ind w:left="5040" w:hanging="360"/>
      </w:pPr>
    </w:lvl>
    <w:lvl w:ilvl="7" w:tplc="2316589E">
      <w:start w:val="1"/>
      <w:numFmt w:val="lowerLetter"/>
      <w:lvlText w:val="%8."/>
      <w:lvlJc w:val="left"/>
      <w:pPr>
        <w:ind w:left="5760" w:hanging="360"/>
      </w:pPr>
    </w:lvl>
    <w:lvl w:ilvl="8" w:tplc="2D2E87B4">
      <w:start w:val="1"/>
      <w:numFmt w:val="lowerRoman"/>
      <w:lvlText w:val="%9."/>
      <w:lvlJc w:val="right"/>
      <w:pPr>
        <w:ind w:left="6480" w:hanging="180"/>
      </w:pPr>
    </w:lvl>
  </w:abstractNum>
  <w:abstractNum w:abstractNumId="25" w15:restartNumberingAfterBreak="0">
    <w:nsid w:val="745247DB"/>
    <w:multiLevelType w:val="hybridMultilevel"/>
    <w:tmpl w:val="D1962550"/>
    <w:lvl w:ilvl="0" w:tplc="CE9003A4">
      <w:start w:val="1"/>
      <w:numFmt w:val="bullet"/>
      <w:lvlText w:val=""/>
      <w:lvlJc w:val="left"/>
      <w:pPr>
        <w:ind w:left="720" w:hanging="360"/>
      </w:pPr>
      <w:rPr>
        <w:rFonts w:ascii="Symbol" w:hAnsi="Symbol" w:hint="default"/>
      </w:rPr>
    </w:lvl>
    <w:lvl w:ilvl="1" w:tplc="EC7E6238">
      <w:start w:val="1"/>
      <w:numFmt w:val="bullet"/>
      <w:lvlText w:val="o"/>
      <w:lvlJc w:val="left"/>
      <w:pPr>
        <w:ind w:left="1440" w:hanging="360"/>
      </w:pPr>
      <w:rPr>
        <w:rFonts w:ascii="Courier New" w:hAnsi="Courier New" w:hint="default"/>
      </w:rPr>
    </w:lvl>
    <w:lvl w:ilvl="2" w:tplc="90F21F5C">
      <w:start w:val="1"/>
      <w:numFmt w:val="bullet"/>
      <w:lvlText w:val=""/>
      <w:lvlJc w:val="left"/>
      <w:pPr>
        <w:ind w:left="2160" w:hanging="360"/>
      </w:pPr>
      <w:rPr>
        <w:rFonts w:ascii="Wingdings" w:hAnsi="Wingdings" w:hint="default"/>
      </w:rPr>
    </w:lvl>
    <w:lvl w:ilvl="3" w:tplc="75083CC4">
      <w:start w:val="1"/>
      <w:numFmt w:val="bullet"/>
      <w:lvlText w:val=""/>
      <w:lvlJc w:val="left"/>
      <w:pPr>
        <w:ind w:left="2880" w:hanging="360"/>
      </w:pPr>
      <w:rPr>
        <w:rFonts w:ascii="Symbol" w:hAnsi="Symbol" w:hint="default"/>
      </w:rPr>
    </w:lvl>
    <w:lvl w:ilvl="4" w:tplc="965836A4">
      <w:start w:val="1"/>
      <w:numFmt w:val="bullet"/>
      <w:lvlText w:val="o"/>
      <w:lvlJc w:val="left"/>
      <w:pPr>
        <w:ind w:left="3600" w:hanging="360"/>
      </w:pPr>
      <w:rPr>
        <w:rFonts w:ascii="Courier New" w:hAnsi="Courier New" w:hint="default"/>
      </w:rPr>
    </w:lvl>
    <w:lvl w:ilvl="5" w:tplc="78CCB164">
      <w:start w:val="1"/>
      <w:numFmt w:val="bullet"/>
      <w:lvlText w:val=""/>
      <w:lvlJc w:val="left"/>
      <w:pPr>
        <w:ind w:left="4320" w:hanging="360"/>
      </w:pPr>
      <w:rPr>
        <w:rFonts w:ascii="Wingdings" w:hAnsi="Wingdings" w:hint="default"/>
      </w:rPr>
    </w:lvl>
    <w:lvl w:ilvl="6" w:tplc="D62E4982">
      <w:start w:val="1"/>
      <w:numFmt w:val="bullet"/>
      <w:lvlText w:val=""/>
      <w:lvlJc w:val="left"/>
      <w:pPr>
        <w:ind w:left="5040" w:hanging="360"/>
      </w:pPr>
      <w:rPr>
        <w:rFonts w:ascii="Symbol" w:hAnsi="Symbol" w:hint="default"/>
      </w:rPr>
    </w:lvl>
    <w:lvl w:ilvl="7" w:tplc="532650A8">
      <w:start w:val="1"/>
      <w:numFmt w:val="bullet"/>
      <w:lvlText w:val="o"/>
      <w:lvlJc w:val="left"/>
      <w:pPr>
        <w:ind w:left="5760" w:hanging="360"/>
      </w:pPr>
      <w:rPr>
        <w:rFonts w:ascii="Courier New" w:hAnsi="Courier New" w:hint="default"/>
      </w:rPr>
    </w:lvl>
    <w:lvl w:ilvl="8" w:tplc="94A87464">
      <w:start w:val="1"/>
      <w:numFmt w:val="bullet"/>
      <w:lvlText w:val=""/>
      <w:lvlJc w:val="left"/>
      <w:pPr>
        <w:ind w:left="6480" w:hanging="360"/>
      </w:pPr>
      <w:rPr>
        <w:rFonts w:ascii="Wingdings" w:hAnsi="Wingdings" w:hint="default"/>
      </w:rPr>
    </w:lvl>
  </w:abstractNum>
  <w:abstractNum w:abstractNumId="26" w15:restartNumberingAfterBreak="0">
    <w:nsid w:val="76CA6E45"/>
    <w:multiLevelType w:val="hybridMultilevel"/>
    <w:tmpl w:val="27A6833A"/>
    <w:lvl w:ilvl="0" w:tplc="DBD2C34C">
      <w:start w:val="2"/>
      <w:numFmt w:val="lowerLetter"/>
      <w:lvlText w:val="%1."/>
      <w:lvlJc w:val="left"/>
      <w:pPr>
        <w:ind w:left="720" w:hanging="360"/>
      </w:pPr>
    </w:lvl>
    <w:lvl w:ilvl="1" w:tplc="E174A346">
      <w:start w:val="1"/>
      <w:numFmt w:val="lowerLetter"/>
      <w:lvlText w:val="%2."/>
      <w:lvlJc w:val="left"/>
      <w:pPr>
        <w:ind w:left="1440" w:hanging="360"/>
      </w:pPr>
    </w:lvl>
    <w:lvl w:ilvl="2" w:tplc="38B6E682">
      <w:start w:val="1"/>
      <w:numFmt w:val="lowerRoman"/>
      <w:lvlText w:val="%3."/>
      <w:lvlJc w:val="right"/>
      <w:pPr>
        <w:ind w:left="2160" w:hanging="180"/>
      </w:pPr>
    </w:lvl>
    <w:lvl w:ilvl="3" w:tplc="BF26AF32">
      <w:start w:val="1"/>
      <w:numFmt w:val="decimal"/>
      <w:lvlText w:val="%4."/>
      <w:lvlJc w:val="left"/>
      <w:pPr>
        <w:ind w:left="2880" w:hanging="360"/>
      </w:pPr>
    </w:lvl>
    <w:lvl w:ilvl="4" w:tplc="C1D46520">
      <w:start w:val="1"/>
      <w:numFmt w:val="lowerLetter"/>
      <w:lvlText w:val="%5."/>
      <w:lvlJc w:val="left"/>
      <w:pPr>
        <w:ind w:left="3600" w:hanging="360"/>
      </w:pPr>
    </w:lvl>
    <w:lvl w:ilvl="5" w:tplc="F33CEFF2">
      <w:start w:val="1"/>
      <w:numFmt w:val="lowerRoman"/>
      <w:lvlText w:val="%6."/>
      <w:lvlJc w:val="right"/>
      <w:pPr>
        <w:ind w:left="4320" w:hanging="180"/>
      </w:pPr>
    </w:lvl>
    <w:lvl w:ilvl="6" w:tplc="C4CC6074">
      <w:start w:val="1"/>
      <w:numFmt w:val="decimal"/>
      <w:lvlText w:val="%7."/>
      <w:lvlJc w:val="left"/>
      <w:pPr>
        <w:ind w:left="5040" w:hanging="360"/>
      </w:pPr>
    </w:lvl>
    <w:lvl w:ilvl="7" w:tplc="D04CA738">
      <w:start w:val="1"/>
      <w:numFmt w:val="lowerLetter"/>
      <w:lvlText w:val="%8."/>
      <w:lvlJc w:val="left"/>
      <w:pPr>
        <w:ind w:left="5760" w:hanging="360"/>
      </w:pPr>
    </w:lvl>
    <w:lvl w:ilvl="8" w:tplc="8FF4F8CC">
      <w:start w:val="1"/>
      <w:numFmt w:val="lowerRoman"/>
      <w:lvlText w:val="%9."/>
      <w:lvlJc w:val="right"/>
      <w:pPr>
        <w:ind w:left="6480" w:hanging="180"/>
      </w:pPr>
    </w:lvl>
  </w:abstractNum>
  <w:abstractNum w:abstractNumId="27" w15:restartNumberingAfterBreak="0">
    <w:nsid w:val="7F0F3334"/>
    <w:multiLevelType w:val="hybridMultilevel"/>
    <w:tmpl w:val="10F2719C"/>
    <w:lvl w:ilvl="0" w:tplc="E95C0A6A">
      <w:start w:val="3"/>
      <w:numFmt w:val="decimal"/>
      <w:lvlText w:val="%1."/>
      <w:lvlJc w:val="left"/>
      <w:pPr>
        <w:ind w:left="720" w:hanging="360"/>
      </w:pPr>
    </w:lvl>
    <w:lvl w:ilvl="1" w:tplc="EAF8D2E2">
      <w:start w:val="1"/>
      <w:numFmt w:val="lowerLetter"/>
      <w:lvlText w:val="%2."/>
      <w:lvlJc w:val="left"/>
      <w:pPr>
        <w:ind w:left="1440" w:hanging="360"/>
      </w:pPr>
    </w:lvl>
    <w:lvl w:ilvl="2" w:tplc="DE12E372">
      <w:start w:val="1"/>
      <w:numFmt w:val="lowerRoman"/>
      <w:lvlText w:val="%3."/>
      <w:lvlJc w:val="right"/>
      <w:pPr>
        <w:ind w:left="2160" w:hanging="180"/>
      </w:pPr>
    </w:lvl>
    <w:lvl w:ilvl="3" w:tplc="294C91AA">
      <w:start w:val="1"/>
      <w:numFmt w:val="decimal"/>
      <w:lvlText w:val="%4."/>
      <w:lvlJc w:val="left"/>
      <w:pPr>
        <w:ind w:left="2880" w:hanging="360"/>
      </w:pPr>
    </w:lvl>
    <w:lvl w:ilvl="4" w:tplc="CF56D45A">
      <w:start w:val="1"/>
      <w:numFmt w:val="lowerLetter"/>
      <w:lvlText w:val="%5."/>
      <w:lvlJc w:val="left"/>
      <w:pPr>
        <w:ind w:left="3600" w:hanging="360"/>
      </w:pPr>
    </w:lvl>
    <w:lvl w:ilvl="5" w:tplc="10782788">
      <w:start w:val="1"/>
      <w:numFmt w:val="lowerRoman"/>
      <w:lvlText w:val="%6."/>
      <w:lvlJc w:val="right"/>
      <w:pPr>
        <w:ind w:left="4320" w:hanging="180"/>
      </w:pPr>
    </w:lvl>
    <w:lvl w:ilvl="6" w:tplc="CEF8766A">
      <w:start w:val="1"/>
      <w:numFmt w:val="decimal"/>
      <w:lvlText w:val="%7."/>
      <w:lvlJc w:val="left"/>
      <w:pPr>
        <w:ind w:left="5040" w:hanging="360"/>
      </w:pPr>
    </w:lvl>
    <w:lvl w:ilvl="7" w:tplc="5CB045EE">
      <w:start w:val="1"/>
      <w:numFmt w:val="lowerLetter"/>
      <w:lvlText w:val="%8."/>
      <w:lvlJc w:val="left"/>
      <w:pPr>
        <w:ind w:left="5760" w:hanging="360"/>
      </w:pPr>
    </w:lvl>
    <w:lvl w:ilvl="8" w:tplc="4664DE34">
      <w:start w:val="1"/>
      <w:numFmt w:val="lowerRoman"/>
      <w:lvlText w:val="%9."/>
      <w:lvlJc w:val="right"/>
      <w:pPr>
        <w:ind w:left="6480" w:hanging="180"/>
      </w:pPr>
    </w:lvl>
  </w:abstractNum>
  <w:num w:numId="1" w16cid:durableId="205217972">
    <w:abstractNumId w:val="22"/>
  </w:num>
  <w:num w:numId="2" w16cid:durableId="836766225">
    <w:abstractNumId w:val="25"/>
  </w:num>
  <w:num w:numId="3" w16cid:durableId="1473863766">
    <w:abstractNumId w:val="14"/>
  </w:num>
  <w:num w:numId="4" w16cid:durableId="854029457">
    <w:abstractNumId w:val="7"/>
  </w:num>
  <w:num w:numId="5" w16cid:durableId="1982608881">
    <w:abstractNumId w:val="13"/>
  </w:num>
  <w:num w:numId="6" w16cid:durableId="1415207212">
    <w:abstractNumId w:val="20"/>
  </w:num>
  <w:num w:numId="7" w16cid:durableId="1438867434">
    <w:abstractNumId w:val="2"/>
  </w:num>
  <w:num w:numId="8" w16cid:durableId="1401253818">
    <w:abstractNumId w:val="10"/>
  </w:num>
  <w:num w:numId="9" w16cid:durableId="1067220693">
    <w:abstractNumId w:val="12"/>
  </w:num>
  <w:num w:numId="10" w16cid:durableId="86387634">
    <w:abstractNumId w:val="17"/>
  </w:num>
  <w:num w:numId="11" w16cid:durableId="548152598">
    <w:abstractNumId w:val="4"/>
  </w:num>
  <w:num w:numId="12" w16cid:durableId="649214853">
    <w:abstractNumId w:val="5"/>
  </w:num>
  <w:num w:numId="13" w16cid:durableId="457646768">
    <w:abstractNumId w:val="8"/>
  </w:num>
  <w:num w:numId="14" w16cid:durableId="850995453">
    <w:abstractNumId w:val="15"/>
  </w:num>
  <w:num w:numId="15" w16cid:durableId="1421869426">
    <w:abstractNumId w:val="0"/>
  </w:num>
  <w:num w:numId="16" w16cid:durableId="190264737">
    <w:abstractNumId w:val="3"/>
  </w:num>
  <w:num w:numId="17" w16cid:durableId="469983519">
    <w:abstractNumId w:val="26"/>
  </w:num>
  <w:num w:numId="18" w16cid:durableId="1124040345">
    <w:abstractNumId w:val="9"/>
  </w:num>
  <w:num w:numId="19" w16cid:durableId="299268542">
    <w:abstractNumId w:val="16"/>
  </w:num>
  <w:num w:numId="20" w16cid:durableId="728193784">
    <w:abstractNumId w:val="24"/>
  </w:num>
  <w:num w:numId="21" w16cid:durableId="360515539">
    <w:abstractNumId w:val="18"/>
  </w:num>
  <w:num w:numId="22" w16cid:durableId="2077120832">
    <w:abstractNumId w:val="19"/>
  </w:num>
  <w:num w:numId="23" w16cid:durableId="1505704141">
    <w:abstractNumId w:val="21"/>
  </w:num>
  <w:num w:numId="24" w16cid:durableId="1868057962">
    <w:abstractNumId w:val="11"/>
  </w:num>
  <w:num w:numId="25" w16cid:durableId="227350610">
    <w:abstractNumId w:val="1"/>
  </w:num>
  <w:num w:numId="26" w16cid:durableId="859975821">
    <w:abstractNumId w:val="27"/>
  </w:num>
  <w:num w:numId="27" w16cid:durableId="91509448">
    <w:abstractNumId w:val="23"/>
  </w:num>
  <w:num w:numId="28" w16cid:durableId="1233806491">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BE5127"/>
    <w:rsid w:val="00322F19"/>
    <w:rsid w:val="003A434F"/>
    <w:rsid w:val="00591094"/>
    <w:rsid w:val="00637A03"/>
    <w:rsid w:val="006E6AE5"/>
    <w:rsid w:val="016E432C"/>
    <w:rsid w:val="030A138D"/>
    <w:rsid w:val="03CA2500"/>
    <w:rsid w:val="0641B44F"/>
    <w:rsid w:val="0701C5C2"/>
    <w:rsid w:val="07DF88DB"/>
    <w:rsid w:val="082638DD"/>
    <w:rsid w:val="099E97DE"/>
    <w:rsid w:val="0B17299D"/>
    <w:rsid w:val="0C0DD493"/>
    <w:rsid w:val="0FCF3EAA"/>
    <w:rsid w:val="11B134EA"/>
    <w:rsid w:val="13AC4EDC"/>
    <w:rsid w:val="14BE0BE3"/>
    <w:rsid w:val="15082C7C"/>
    <w:rsid w:val="1552AAC1"/>
    <w:rsid w:val="163E802E"/>
    <w:rsid w:val="1A3126C4"/>
    <w:rsid w:val="1ABC48BB"/>
    <w:rsid w:val="1B58798F"/>
    <w:rsid w:val="1DEDD8F7"/>
    <w:rsid w:val="1E6CDBAF"/>
    <w:rsid w:val="1F2AE8F7"/>
    <w:rsid w:val="1F89A958"/>
    <w:rsid w:val="20FE97C2"/>
    <w:rsid w:val="22F7587F"/>
    <w:rsid w:val="242C223F"/>
    <w:rsid w:val="24363884"/>
    <w:rsid w:val="24DC1D33"/>
    <w:rsid w:val="2794BB3D"/>
    <w:rsid w:val="2C96955C"/>
    <w:rsid w:val="2CE40695"/>
    <w:rsid w:val="31861BC8"/>
    <w:rsid w:val="36479887"/>
    <w:rsid w:val="37E368E8"/>
    <w:rsid w:val="38E94FCD"/>
    <w:rsid w:val="3A2149FE"/>
    <w:rsid w:val="3B0169A2"/>
    <w:rsid w:val="3C3C1D17"/>
    <w:rsid w:val="3EABD9C4"/>
    <w:rsid w:val="408CB644"/>
    <w:rsid w:val="410F8E3A"/>
    <w:rsid w:val="45C9D700"/>
    <w:rsid w:val="45E2FF5D"/>
    <w:rsid w:val="477ECFBE"/>
    <w:rsid w:val="4B8F06EB"/>
    <w:rsid w:val="4C4F185E"/>
    <w:rsid w:val="4D2CDB77"/>
    <w:rsid w:val="50494FB1"/>
    <w:rsid w:val="50AE9CD2"/>
    <w:rsid w:val="54A7C6DD"/>
    <w:rsid w:val="54D8C947"/>
    <w:rsid w:val="5ADE9815"/>
    <w:rsid w:val="5D70223F"/>
    <w:rsid w:val="5F28F03B"/>
    <w:rsid w:val="604D4F89"/>
    <w:rsid w:val="624768A0"/>
    <w:rsid w:val="63E33901"/>
    <w:rsid w:val="657F0962"/>
    <w:rsid w:val="68B6AA24"/>
    <w:rsid w:val="69F1FE70"/>
    <w:rsid w:val="6BBE5127"/>
    <w:rsid w:val="6C38C92B"/>
    <w:rsid w:val="6C7967B4"/>
    <w:rsid w:val="6CE8C41F"/>
    <w:rsid w:val="726579F0"/>
    <w:rsid w:val="74014A51"/>
    <w:rsid w:val="7704CA54"/>
    <w:rsid w:val="788A9ADB"/>
    <w:rsid w:val="78B82280"/>
    <w:rsid w:val="7C9AD2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5127"/>
  <w15:chartTrackingRefBased/>
  <w15:docId w15:val="{C02A608A-0E89-4928-8833-B54FAC05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477ECFBE"/>
    <w:pPr>
      <w:spacing w:after="0"/>
    </w:pPr>
    <w:rPr>
      <w:rFonts w:ascii="Times New Roman" w:eastAsiaTheme="minorEastAsia" w:hAnsi="Times New Roman" w:cs="Times New Roman"/>
      <w:color w:val="000000" w:themeColor="text1"/>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ublicaffairsusnz@state.gov" TargetMode="External"/><Relationship Id="rId18" Type="http://schemas.openxmlformats.org/officeDocument/2006/relationships/hyperlink" Target="https://nz.usembassy.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am.gov/" TargetMode="External"/><Relationship Id="rId17" Type="http://schemas.openxmlformats.org/officeDocument/2006/relationships/hyperlink" Target="mailto:HosodaMK@state.gov" TargetMode="External"/><Relationship Id="rId2" Type="http://schemas.openxmlformats.org/officeDocument/2006/relationships/customXml" Target="../customXml/item2.xml"/><Relationship Id="rId16" Type="http://schemas.openxmlformats.org/officeDocument/2006/relationships/hyperlink" Target="mailto:KennedyAY@state.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CAGE@dlis.dla.mil" TargetMode="External"/><Relationship Id="rId5" Type="http://schemas.openxmlformats.org/officeDocument/2006/relationships/numbering" Target="numbering.xml"/><Relationship Id="rId15" Type="http://schemas.openxmlformats.org/officeDocument/2006/relationships/hyperlink" Target="https://www.state.gov/m/a/ope/index.htm" TargetMode="External"/><Relationship Id="rId10" Type="http://schemas.openxmlformats.org/officeDocument/2006/relationships/hyperlink" Target="https://eportal.nspa.nato.int/AC135Public/scage/CageList.aspx"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nz.usembassy.gov/young-pacific-leaders/" TargetMode="External"/><Relationship Id="rId14" Type="http://schemas.openxmlformats.org/officeDocument/2006/relationships/hyperlink" Target="mailto:publicaffairsusnz@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1C269AFDCAA4E907E5057089A5639" ma:contentTypeVersion="14" ma:contentTypeDescription="Create a new document." ma:contentTypeScope="" ma:versionID="d566d5c9e3a094f26da999dedd9dfdb8">
  <xsd:schema xmlns:xsd="http://www.w3.org/2001/XMLSchema" xmlns:xs="http://www.w3.org/2001/XMLSchema" xmlns:p="http://schemas.microsoft.com/office/2006/metadata/properties" xmlns:ns2="347b4ce5-2113-4514-9944-888da32940f8" xmlns:ns3="f6db086a-dbb9-4b57-9863-d5d0467ed2cd" xmlns:ns4="968a979d-225a-48f4-9c35-1eea3f3ca77e" xmlns:ns5="d6e41f8f-a36d-44aa-a682-002a171391a1" targetNamespace="http://schemas.microsoft.com/office/2006/metadata/properties" ma:root="true" ma:fieldsID="f9d5408cfc1d7311644aa4a232d4b025" ns2:_="" ns3:_="" ns4:_="" ns5:_="">
    <xsd:import namespace="347b4ce5-2113-4514-9944-888da32940f8"/>
    <xsd:import namespace="f6db086a-dbb9-4b57-9863-d5d0467ed2cd"/>
    <xsd:import namespace="968a979d-225a-48f4-9c35-1eea3f3ca77e"/>
    <xsd:import namespace="d6e41f8f-a36d-44aa-a682-002a171391a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LengthInSeconds" minOccurs="0"/>
                <xsd:element ref="ns3: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b4ce5-2113-4514-9944-888da32940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db086a-dbb9-4b57-9863-d5d0467ed2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8a979d-225a-48f4-9c35-1eea3f3ca7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e41f8f-a36d-44aa-a682-002a171391a1"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780ae7d-b0f5-4c95-a854-3fa0a1c29189}" ma:internalName="TaxCatchAll" ma:showField="CatchAllData" ma:web="d6e41f8f-a36d-44aa-a682-002a171391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db086a-dbb9-4b57-9863-d5d0467ed2cd">
      <Terms xmlns="http://schemas.microsoft.com/office/infopath/2007/PartnerControls"/>
    </lcf76f155ced4ddcb4097134ff3c332f>
    <TaxCatchAll xmlns="d6e41f8f-a36d-44aa-a682-002a171391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0F4E5E-5452-46B2-8872-ADA180AA5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b4ce5-2113-4514-9944-888da32940f8"/>
    <ds:schemaRef ds:uri="f6db086a-dbb9-4b57-9863-d5d0467ed2cd"/>
    <ds:schemaRef ds:uri="968a979d-225a-48f4-9c35-1eea3f3ca77e"/>
    <ds:schemaRef ds:uri="d6e41f8f-a36d-44aa-a682-002a17139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1AC89-73A1-424A-A7B9-89D4A7CFCF13}">
  <ds:schemaRefs>
    <ds:schemaRef ds:uri="http://schemas.microsoft.com/office/2006/metadata/properties"/>
    <ds:schemaRef ds:uri="http://schemas.microsoft.com/office/infopath/2007/PartnerControls"/>
    <ds:schemaRef ds:uri="f6db086a-dbb9-4b57-9863-d5d0467ed2cd"/>
    <ds:schemaRef ds:uri="d6e41f8f-a36d-44aa-a682-002a171391a1"/>
  </ds:schemaRefs>
</ds:datastoreItem>
</file>

<file path=customXml/itemProps3.xml><?xml version="1.0" encoding="utf-8"?>
<ds:datastoreItem xmlns:ds="http://schemas.openxmlformats.org/officeDocument/2006/customXml" ds:itemID="{F6CA07E0-16C4-4775-83E3-002019930557}">
  <ds:schemaRefs>
    <ds:schemaRef ds:uri="http://schemas.microsoft.com/sharepoint/v3/contenttype/forms"/>
  </ds:schemaRefs>
</ds:datastoreItem>
</file>

<file path=customXml/itemProps4.xml><?xml version="1.0" encoding="utf-8"?>
<ds:datastoreItem xmlns:ds="http://schemas.openxmlformats.org/officeDocument/2006/customXml" ds:itemID="{EE05EAA2-D8BD-48D4-97AE-275FC5FBF987}">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5085</Words>
  <Characters>28985</Characters>
  <Application>Microsoft Office Word</Application>
  <DocSecurity>0</DocSecurity>
  <Lines>241</Lines>
  <Paragraphs>68</Paragraphs>
  <ScaleCrop>false</ScaleCrop>
  <Company/>
  <LinksUpToDate>false</LinksUpToDate>
  <CharactersWithSpaces>34002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Hosoda, Mara K (Auckland)</dc:creator>
  <cp:keywords/>
  <dc:description/>
  <cp:lastModifiedBy>Zemanek, Tracey (Wellington)</cp:lastModifiedBy>
  <cp:revision>11</cp:revision>
  <dcterms:created xsi:type="dcterms:W3CDTF">2022-06-15T23:02:00Z</dcterms:created>
  <dcterms:modified xsi:type="dcterms:W3CDTF">2022-07-13T01:39:00Z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2022-06-15T23:02:41Z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7256d469-fb88-47e7-934b-7b24f326439c</vt:lpwstr>
  </property>
  <property fmtid="{D5CDD505-2E9C-101B-9397-08002B2CF9AE}" pid="8" name="MSIP_Label_1665d9ee-429a-4d5f-97cc-cfb56e044a6e_ContentBits">
    <vt:lpwstr>0</vt:lpwstr>
  </property>
  <property fmtid="{D5CDD505-2E9C-101B-9397-08002B2CF9AE}" pid="9" name="ContentTypeId">
    <vt:lpwstr>0x0101005C71C269AFDCAA4E907E5057089A5639</vt:lpwstr>
  </property>
  <property fmtid="{D5CDD505-2E9C-101B-9397-08002B2CF9AE}" pid="10" name="MediaServiceImageTags">
    <vt:lpwstr/>
  </property>
</Properties>
</file>