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5260A03E" w:rsidR="00D56B55" w:rsidRPr="00F45C68" w:rsidRDefault="00A44624" w:rsidP="003F4AF4">
      <w:pPr>
        <w:pStyle w:val="Heading1"/>
        <w:spacing w:after="240"/>
        <w:rPr>
          <w:rFonts w:asciiTheme="minorHAnsi" w:hAnsiTheme="minorHAnsi"/>
        </w:rPr>
      </w:pPr>
      <w:r w:rsidRPr="00A44624">
        <w:rPr>
          <w:rFonts w:asciiTheme="minorHAnsi" w:hAnsiTheme="minorHAnsi"/>
        </w:rPr>
        <w:t>Cooperative Ecosystem Studies Unit</w:t>
      </w:r>
    </w:p>
    <w:p w14:paraId="7F32930C" w14:textId="05892388" w:rsidR="003F4AF4" w:rsidRDefault="003F4AF4" w:rsidP="004E3F60">
      <w:pPr>
        <w:pStyle w:val="Title"/>
        <w:spacing w:after="240"/>
        <w:rPr>
          <w:rFonts w:asciiTheme="minorHAnsi" w:hAnsiTheme="minorHAnsi"/>
          <w:b w:val="0"/>
          <w:sz w:val="22"/>
          <w:szCs w:val="22"/>
        </w:rPr>
      </w:pPr>
      <w:r w:rsidRPr="00760D40">
        <w:rPr>
          <w:rFonts w:asciiTheme="minorHAnsi" w:hAnsiTheme="minorHAnsi"/>
          <w:sz w:val="22"/>
          <w:szCs w:val="22"/>
        </w:rPr>
        <w:t xml:space="preserve">Notice of Funding Opportunity Number: </w:t>
      </w:r>
      <w:r w:rsidR="00760D40" w:rsidRPr="00760D40">
        <w:rPr>
          <w:rFonts w:asciiTheme="minorHAnsi" w:hAnsiTheme="minorHAnsi"/>
          <w:b w:val="0"/>
          <w:sz w:val="22"/>
          <w:szCs w:val="22"/>
        </w:rPr>
        <w:t>F19AS00252</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7B9B8A0B"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A44624">
        <w:rPr>
          <w:rFonts w:asciiTheme="minorHAnsi" w:hAnsiTheme="minorHAnsi"/>
          <w:b w:val="0"/>
          <w:sz w:val="22"/>
          <w:szCs w:val="22"/>
        </w:rPr>
        <w:t xml:space="preserve">Oregon Fish and Wildlife Office, Portland, OR. </w:t>
      </w:r>
    </w:p>
    <w:p w14:paraId="37F256E4" w14:textId="1B16A0C4"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A44624" w:rsidRPr="00A44624">
        <w:rPr>
          <w:rFonts w:asciiTheme="minorHAnsi" w:hAnsiTheme="minorHAnsi"/>
          <w:b w:val="0"/>
          <w:sz w:val="22"/>
          <w:szCs w:val="22"/>
        </w:rPr>
        <w:t xml:space="preserve">Western Snowy Plover Nest Monitoring and Protection, Oregon Coast, FY2019 </w:t>
      </w:r>
      <w:r w:rsidR="004E3F60">
        <w:rPr>
          <w:rFonts w:asciiTheme="minorHAnsi" w:hAnsiTheme="minorHAnsi"/>
          <w:b w:val="0"/>
          <w:sz w:val="22"/>
          <w:szCs w:val="22"/>
        </w:rPr>
        <w:t>–</w:t>
      </w:r>
      <w:r w:rsidR="00A44624" w:rsidRPr="00A44624">
        <w:rPr>
          <w:rFonts w:asciiTheme="minorHAnsi" w:hAnsiTheme="minorHAnsi"/>
          <w:b w:val="0"/>
          <w:sz w:val="22"/>
          <w:szCs w:val="22"/>
        </w:rPr>
        <w:t xml:space="preserve"> </w:t>
      </w:r>
      <w:r w:rsidR="00A44624" w:rsidRPr="007B431D">
        <w:rPr>
          <w:rFonts w:asciiTheme="minorHAnsi" w:hAnsiTheme="minorHAnsi"/>
          <w:b w:val="0"/>
          <w:sz w:val="22"/>
          <w:szCs w:val="22"/>
        </w:rPr>
        <w:t>USFWS</w:t>
      </w:r>
      <w:r w:rsidR="00644EB9">
        <w:rPr>
          <w:rFonts w:asciiTheme="minorHAnsi" w:hAnsiTheme="minorHAnsi"/>
          <w:b w:val="0"/>
          <w:sz w:val="22"/>
          <w:szCs w:val="22"/>
        </w:rPr>
        <w:t xml:space="preserve">  </w:t>
      </w:r>
    </w:p>
    <w:p w14:paraId="7C39043E" w14:textId="3FB8909F"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A44624" w:rsidRPr="00A44624">
        <w:rPr>
          <w:rFonts w:asciiTheme="minorHAnsi" w:hAnsiTheme="minorHAnsi"/>
          <w:b w:val="0"/>
          <w:sz w:val="22"/>
          <w:szCs w:val="22"/>
        </w:rPr>
        <w:t>15.678</w:t>
      </w:r>
      <w:r w:rsidR="007B431D">
        <w:rPr>
          <w:rFonts w:asciiTheme="minorHAnsi" w:hAnsiTheme="minorHAnsi"/>
          <w:b w:val="0"/>
          <w:sz w:val="22"/>
          <w:szCs w:val="22"/>
        </w:rPr>
        <w:t xml:space="preserve"> Cooperative Ecosystems Studies Unit.  </w:t>
      </w:r>
    </w:p>
    <w:p w14:paraId="7EF5D525" w14:textId="4FBD9936" w:rsidR="00A44624" w:rsidRPr="00A44624" w:rsidRDefault="00A15D51" w:rsidP="00A44624">
      <w:pPr>
        <w:pStyle w:val="Title"/>
        <w:spacing w:after="240"/>
        <w:jc w:val="left"/>
        <w:rPr>
          <w:rFonts w:asciiTheme="minorHAnsi" w:hAnsiTheme="minorHAnsi"/>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A44624" w:rsidRPr="00A44624">
        <w:rPr>
          <w:rFonts w:asciiTheme="minorHAnsi" w:hAnsiTheme="minorHAnsi"/>
          <w:b w:val="0"/>
          <w:sz w:val="22"/>
          <w:szCs w:val="22"/>
        </w:rPr>
        <w:t>The Fish and Wildlife Coordination Act of 1958, 16 U.S.C.661; Land and Water Conservation Fund Act of 1965, as amended (16 U.S.C. 4601-4 through 11); Endangered Species Act of 1973 (16 U.S.C. 1531-1543); Fish and Wildlife Conservation Act (16 U.S.C. 2901-2911; 94 Stat. 1322); The Fish and Wildlife Act of 1956 (16 U.S.C. 742a-742j; Stat. 1119), as amended, Migratory Bird Treaty Act of 1918, as amended (16 U.S.C 703-712); "The Coastal Barrier Resources Act of 1982 (CBRA) (16 U.S.C. 3501 et seq.)".</w:t>
      </w:r>
    </w:p>
    <w:p w14:paraId="745CA4B5" w14:textId="151F1B6E"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w:t>
      </w:r>
      <w:r w:rsidRPr="00A44624">
        <w:rPr>
          <w:rFonts w:asciiTheme="minorHAnsi" w:eastAsia="Calibri" w:hAnsiTheme="minorHAnsi" w:cs="Calibri"/>
          <w:sz w:val="22"/>
          <w:szCs w:val="22"/>
        </w:rPr>
        <w:t xml:space="preserve">you </w:t>
      </w:r>
      <w:r w:rsidR="002C2EFD" w:rsidRPr="00A44624">
        <w:rPr>
          <w:rFonts w:asciiTheme="minorHAnsi" w:eastAsia="Calibri" w:hAnsiTheme="minorHAnsi" w:cs="Calibri"/>
          <w:sz w:val="22"/>
          <w:szCs w:val="22"/>
        </w:rPr>
        <w:t xml:space="preserve">on average </w:t>
      </w:r>
      <w:r w:rsidR="006B0A3B" w:rsidRPr="00A44624">
        <w:rPr>
          <w:rFonts w:asciiTheme="minorHAnsi" w:eastAsia="Calibri" w:hAnsiTheme="minorHAnsi" w:cs="Calibri"/>
          <w:sz w:val="22"/>
          <w:szCs w:val="22"/>
        </w:rPr>
        <w:t xml:space="preserve">about </w:t>
      </w:r>
      <w:r w:rsidR="002C2EFD" w:rsidRPr="00A44624">
        <w:rPr>
          <w:rFonts w:asciiTheme="minorHAnsi" w:eastAsia="Calibri" w:hAnsiTheme="minorHAnsi" w:cs="Calibri"/>
          <w:sz w:val="22"/>
          <w:szCs w:val="22"/>
        </w:rPr>
        <w:t>40</w:t>
      </w:r>
      <w:r w:rsidRPr="00A44624">
        <w:rPr>
          <w:rFonts w:asciiTheme="minorHAnsi" w:eastAsia="Calibri" w:hAnsiTheme="minorHAnsi" w:cs="Calibri"/>
          <w:sz w:val="22"/>
          <w:szCs w:val="22"/>
        </w:rPr>
        <w:t xml:space="preserve"> hours to complete an initial application, </w:t>
      </w:r>
      <w:r w:rsidR="00C516D7" w:rsidRPr="00A44624">
        <w:rPr>
          <w:rFonts w:asciiTheme="minorHAnsi" w:eastAsia="Calibri" w:hAnsiTheme="minorHAnsi" w:cs="Calibri"/>
          <w:sz w:val="22"/>
          <w:szCs w:val="22"/>
        </w:rPr>
        <w:t xml:space="preserve">about </w:t>
      </w:r>
      <w:r w:rsidR="002C2EFD" w:rsidRPr="00A44624">
        <w:rPr>
          <w:rFonts w:asciiTheme="minorHAnsi" w:eastAsia="Calibri" w:hAnsiTheme="minorHAnsi" w:cs="Calibri"/>
          <w:sz w:val="22"/>
          <w:szCs w:val="22"/>
        </w:rPr>
        <w:t>3</w:t>
      </w:r>
      <w:r w:rsidRPr="00A44624">
        <w:rPr>
          <w:rFonts w:asciiTheme="minorHAnsi" w:eastAsia="Calibri" w:hAnsiTheme="minorHAnsi" w:cs="Calibri"/>
          <w:sz w:val="22"/>
          <w:szCs w:val="22"/>
        </w:rPr>
        <w:t xml:space="preserve"> hours to revise the terms of an award, and </w:t>
      </w:r>
      <w:r w:rsidR="00C516D7" w:rsidRPr="00A44624">
        <w:rPr>
          <w:rFonts w:asciiTheme="minorHAnsi" w:eastAsia="Calibri" w:hAnsiTheme="minorHAnsi" w:cs="Calibri"/>
          <w:sz w:val="22"/>
          <w:szCs w:val="22"/>
        </w:rPr>
        <w:t xml:space="preserve">about </w:t>
      </w:r>
      <w:r w:rsidR="002C2EFD" w:rsidRPr="00A44624">
        <w:rPr>
          <w:rFonts w:asciiTheme="minorHAnsi" w:eastAsia="Calibri" w:hAnsiTheme="minorHAnsi" w:cs="Calibri"/>
          <w:sz w:val="22"/>
          <w:szCs w:val="22"/>
        </w:rPr>
        <w:t>8</w:t>
      </w:r>
      <w:r w:rsidRPr="00A44624">
        <w:rPr>
          <w:rFonts w:asciiTheme="minorHAnsi" w:eastAsia="Calibri" w:hAnsiTheme="minorHAnsi" w:cs="Calibri"/>
          <w:sz w:val="22"/>
          <w:szCs w:val="22"/>
        </w:rPr>
        <w:t xml:space="preserve"> hours </w:t>
      </w:r>
      <w:r w:rsidR="002C2EFD" w:rsidRPr="00A44624">
        <w:rPr>
          <w:rFonts w:asciiTheme="minorHAnsi" w:eastAsia="Calibri" w:hAnsiTheme="minorHAnsi" w:cs="Calibri"/>
          <w:sz w:val="22"/>
          <w:szCs w:val="22"/>
        </w:rPr>
        <w:t>per</w:t>
      </w:r>
      <w:r w:rsidR="002C2EFD" w:rsidRPr="00F45C68">
        <w:rPr>
          <w:rFonts w:asciiTheme="minorHAnsi" w:eastAsia="Calibri" w:hAnsiTheme="minorHAnsi" w:cs="Calibri"/>
          <w:sz w:val="22"/>
          <w:szCs w:val="22"/>
        </w:rPr>
        <w:t xml:space="preserve">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2BB47B7D"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7173E1DE" w14:textId="3FC6A7A5" w:rsidR="00CE492F" w:rsidRPr="00CE492F" w:rsidRDefault="00644EB9" w:rsidP="00CE492F">
      <w:pPr>
        <w:rPr>
          <w:rFonts w:asciiTheme="minorHAnsi" w:hAnsiTheme="minorHAnsi" w:cstheme="minorHAnsi"/>
          <w:sz w:val="22"/>
          <w:szCs w:val="22"/>
        </w:rPr>
      </w:pPr>
      <w:r>
        <w:rPr>
          <w:rFonts w:asciiTheme="minorHAnsi" w:hAnsiTheme="minorHAnsi" w:cstheme="minorHAnsi"/>
          <w:sz w:val="22"/>
          <w:szCs w:val="22"/>
        </w:rPr>
        <w:t>This proposal provides funds to continue</w:t>
      </w:r>
      <w:r w:rsidR="00CE492F" w:rsidRPr="00CE492F">
        <w:rPr>
          <w:rFonts w:asciiTheme="minorHAnsi" w:hAnsiTheme="minorHAnsi" w:cstheme="minorHAnsi"/>
          <w:sz w:val="22"/>
          <w:szCs w:val="22"/>
        </w:rPr>
        <w:t xml:space="preserve"> </w:t>
      </w:r>
      <w:r>
        <w:rPr>
          <w:rFonts w:asciiTheme="minorHAnsi" w:hAnsiTheme="minorHAnsi" w:cstheme="minorHAnsi"/>
          <w:sz w:val="22"/>
          <w:szCs w:val="22"/>
        </w:rPr>
        <w:t>Western snowy p</w:t>
      </w:r>
      <w:r w:rsidR="00CE492F" w:rsidRPr="00CE492F">
        <w:rPr>
          <w:rFonts w:asciiTheme="minorHAnsi" w:hAnsiTheme="minorHAnsi" w:cstheme="minorHAnsi"/>
          <w:sz w:val="22"/>
          <w:szCs w:val="22"/>
        </w:rPr>
        <w:t xml:space="preserve">lover </w:t>
      </w:r>
      <w:r w:rsidRPr="00644EB9">
        <w:rPr>
          <w:rFonts w:asciiTheme="minorHAnsi" w:hAnsiTheme="minorHAnsi" w:cstheme="minorHAnsi"/>
          <w:sz w:val="22"/>
          <w:szCs w:val="22"/>
        </w:rPr>
        <w:t>(</w:t>
      </w:r>
      <w:r w:rsidRPr="00644EB9">
        <w:rPr>
          <w:rFonts w:asciiTheme="minorHAnsi" w:hAnsiTheme="minorHAnsi" w:cstheme="minorHAnsi"/>
          <w:i/>
          <w:sz w:val="22"/>
          <w:szCs w:val="22"/>
        </w:rPr>
        <w:t>Charadrius nivosus nivosus</w:t>
      </w:r>
      <w:r w:rsidRPr="00644EB9">
        <w:rPr>
          <w:rFonts w:asciiTheme="minorHAnsi" w:hAnsiTheme="minorHAnsi" w:cstheme="minorHAnsi"/>
          <w:sz w:val="22"/>
          <w:szCs w:val="22"/>
        </w:rPr>
        <w:t xml:space="preserve">) </w:t>
      </w:r>
      <w:r w:rsidR="00CE492F" w:rsidRPr="00CE492F">
        <w:rPr>
          <w:rFonts w:asciiTheme="minorHAnsi" w:hAnsiTheme="minorHAnsi" w:cstheme="minorHAnsi"/>
          <w:sz w:val="22"/>
          <w:szCs w:val="22"/>
        </w:rPr>
        <w:t xml:space="preserve">breeding season monitoring from Sutton/Baker Beach to New River, Oregon during the 2020 field season (approximately April 1 – September 1, 2020). These funds will be combined with funds from partner agencies to accomplish monitoring at established breeding sites along the Oregon coast. Coordinated management and agency collaboration has resulted in growth of the Oregon plover population, though this larger population is reliant on habitat maintenance, recreation restrictions, and an integrated predator management plan. These efforts are likely to be required indefinitely if plover populations in Oregon are to remain at recovery levels. </w:t>
      </w:r>
    </w:p>
    <w:p w14:paraId="344F89AF" w14:textId="77777777" w:rsidR="00CE492F" w:rsidRPr="00CE492F" w:rsidRDefault="00CE492F" w:rsidP="00CE492F">
      <w:pPr>
        <w:rPr>
          <w:rFonts w:asciiTheme="minorHAnsi" w:hAnsiTheme="minorHAnsi" w:cstheme="minorHAnsi"/>
          <w:sz w:val="22"/>
          <w:szCs w:val="22"/>
        </w:rPr>
      </w:pPr>
    </w:p>
    <w:p w14:paraId="58DBA058" w14:textId="1BA767EA" w:rsidR="00CE492F" w:rsidRPr="00CE492F" w:rsidRDefault="00CE492F" w:rsidP="00CE492F">
      <w:pPr>
        <w:rPr>
          <w:rFonts w:asciiTheme="minorHAnsi" w:hAnsiTheme="minorHAnsi" w:cstheme="minorHAnsi"/>
          <w:sz w:val="22"/>
          <w:szCs w:val="22"/>
        </w:rPr>
      </w:pPr>
      <w:r w:rsidRPr="00CE492F">
        <w:rPr>
          <w:rFonts w:asciiTheme="minorHAnsi" w:hAnsiTheme="minorHAnsi" w:cstheme="minorHAnsi"/>
          <w:sz w:val="22"/>
          <w:szCs w:val="22"/>
        </w:rPr>
        <w:t xml:space="preserve">Monitoring is essential to successful implementation of existing predator, habitat and recreation management efforts and is required by the recovery plan prior to and after delisting. Without monitoring, land management agencies will not know if they are meeting recovery criteria, or if </w:t>
      </w:r>
      <w:r w:rsidRPr="00CE492F">
        <w:rPr>
          <w:rFonts w:asciiTheme="minorHAnsi" w:hAnsiTheme="minorHAnsi" w:cstheme="minorHAnsi"/>
          <w:sz w:val="22"/>
          <w:szCs w:val="22"/>
        </w:rPr>
        <w:lastRenderedPageBreak/>
        <w:t>management actions are having the desired effect. In particular, information on chicks fledged per male (a recovery criteria), requires monitors to band adults and/or broods, and repeatedly observe broods at or near fledging. This is time-intensive work, however, Oregon is one of two places along the Pacific Coast where approximately 80% of the plover population is color banded. This population of uniquely identifiable birds makes detailed population analysis possible.</w:t>
      </w:r>
    </w:p>
    <w:p w14:paraId="57A75198" w14:textId="549DD091" w:rsidR="00CE492F" w:rsidRPr="00CE492F" w:rsidRDefault="00CE492F" w:rsidP="00CE492F"/>
    <w:p w14:paraId="5A3BE458" w14:textId="46E1A09E" w:rsidR="00BB4FBF" w:rsidRPr="00BB4FBF" w:rsidRDefault="00BB4FBF" w:rsidP="00BB4FBF">
      <w:pPr>
        <w:pStyle w:val="Heading2"/>
        <w:jc w:val="left"/>
        <w:rPr>
          <w:rFonts w:asciiTheme="minorHAnsi" w:hAnsiTheme="minorHAnsi"/>
          <w:b w:val="0"/>
        </w:rPr>
      </w:pPr>
      <w:r w:rsidRPr="00BB4FBF">
        <w:rPr>
          <w:rFonts w:asciiTheme="minorHAnsi" w:hAnsiTheme="minorHAnsi"/>
          <w:b w:val="0"/>
        </w:rPr>
        <w:t>This funding opportunity supports the following priorities identified by the Secretary of the Interior:</w:t>
      </w:r>
    </w:p>
    <w:p w14:paraId="46B3ED65" w14:textId="77777777" w:rsidR="00BB4FBF" w:rsidRPr="00BB4FBF" w:rsidRDefault="00BB4FBF" w:rsidP="00F11AF0">
      <w:pPr>
        <w:pStyle w:val="Heading2"/>
        <w:numPr>
          <w:ilvl w:val="0"/>
          <w:numId w:val="13"/>
        </w:numPr>
        <w:jc w:val="left"/>
        <w:rPr>
          <w:rFonts w:asciiTheme="minorHAnsi" w:hAnsiTheme="minorHAnsi"/>
          <w:b w:val="0"/>
          <w:i/>
        </w:rPr>
      </w:pPr>
      <w:r w:rsidRPr="00BB4FBF">
        <w:rPr>
          <w:rFonts w:asciiTheme="minorHAnsi" w:hAnsiTheme="minorHAnsi"/>
          <w:b w:val="0"/>
          <w:i/>
        </w:rPr>
        <w:t>Create a conservation stewardship legacy second only to Teddy Roosevelt.</w:t>
      </w:r>
    </w:p>
    <w:p w14:paraId="19E36EBF" w14:textId="7FA704F8" w:rsidR="00BB4FBF" w:rsidRPr="00EC5AE7" w:rsidRDefault="00BB4FBF" w:rsidP="00EC5AE7">
      <w:pPr>
        <w:pStyle w:val="Heading2"/>
        <w:ind w:left="0" w:firstLine="0"/>
        <w:jc w:val="left"/>
        <w:rPr>
          <w:rFonts w:asciiTheme="minorHAnsi" w:hAnsiTheme="minorHAnsi"/>
          <w:b w:val="0"/>
          <w:szCs w:val="22"/>
        </w:rPr>
      </w:pPr>
      <w:r w:rsidRPr="00EC5AE7">
        <w:rPr>
          <w:rFonts w:asciiTheme="minorHAnsi" w:hAnsiTheme="minorHAnsi"/>
          <w:b w:val="0"/>
          <w:szCs w:val="22"/>
        </w:rPr>
        <w:t>The project contributes to conservation of an imperiled species for future generations and by fostering relationships with state partners committed to balanced resource use for the public benefit. This collaborative project is an excellent example of state and federal partners leveraging their individual efforts to achieve a larger conservation goal.</w:t>
      </w:r>
    </w:p>
    <w:p w14:paraId="0784643E" w14:textId="49D5A707" w:rsidR="00BB4FBF" w:rsidRPr="00BB4FBF" w:rsidRDefault="00BB4FBF" w:rsidP="00F11AF0">
      <w:pPr>
        <w:pStyle w:val="Heading2"/>
        <w:numPr>
          <w:ilvl w:val="0"/>
          <w:numId w:val="15"/>
        </w:numPr>
        <w:jc w:val="left"/>
        <w:rPr>
          <w:rFonts w:asciiTheme="minorHAnsi" w:hAnsiTheme="minorHAnsi"/>
          <w:b w:val="0"/>
          <w:i/>
        </w:rPr>
      </w:pPr>
      <w:r w:rsidRPr="00BB4FBF">
        <w:rPr>
          <w:rFonts w:asciiTheme="minorHAnsi" w:hAnsiTheme="minorHAnsi"/>
          <w:b w:val="0"/>
          <w:i/>
        </w:rPr>
        <w:t>Sustainably develop our energy and natural resources.</w:t>
      </w:r>
    </w:p>
    <w:p w14:paraId="7D064D80" w14:textId="77777777" w:rsidR="00BB4FBF" w:rsidRPr="00BB4FBF" w:rsidRDefault="00BB4FBF" w:rsidP="00EC5AE7">
      <w:pPr>
        <w:pStyle w:val="Heading2"/>
        <w:ind w:left="0" w:firstLine="0"/>
        <w:jc w:val="left"/>
        <w:rPr>
          <w:rFonts w:asciiTheme="minorHAnsi" w:hAnsiTheme="minorHAnsi"/>
          <w:b w:val="0"/>
        </w:rPr>
      </w:pPr>
      <w:r w:rsidRPr="00BB4FBF">
        <w:rPr>
          <w:rFonts w:asciiTheme="minorHAnsi" w:hAnsiTheme="minorHAnsi"/>
          <w:b w:val="0"/>
        </w:rPr>
        <w:t>Collaboration and communication between federal and state partners allows for consistent, informed, and precise management, for which the majority of the Oregon beach-going public has been supportive</w:t>
      </w:r>
    </w:p>
    <w:p w14:paraId="75D8236E" w14:textId="77777777" w:rsidR="00BB4FBF" w:rsidRPr="00BB4FBF" w:rsidRDefault="00BB4FBF" w:rsidP="00F11AF0">
      <w:pPr>
        <w:pStyle w:val="Heading2"/>
        <w:numPr>
          <w:ilvl w:val="0"/>
          <w:numId w:val="14"/>
        </w:numPr>
        <w:jc w:val="left"/>
        <w:rPr>
          <w:rFonts w:asciiTheme="minorHAnsi" w:hAnsiTheme="minorHAnsi"/>
          <w:b w:val="0"/>
          <w:i/>
        </w:rPr>
      </w:pPr>
      <w:r w:rsidRPr="00BB4FBF">
        <w:rPr>
          <w:rFonts w:asciiTheme="minorHAnsi" w:hAnsiTheme="minorHAnsi"/>
          <w:b w:val="0"/>
          <w:i/>
        </w:rPr>
        <w:t>Strike a regulatory balance.</w:t>
      </w:r>
    </w:p>
    <w:p w14:paraId="64BC1D8E" w14:textId="18281629" w:rsidR="00BB4FBF" w:rsidRPr="007D3EE7" w:rsidRDefault="00BB4FBF" w:rsidP="007D3EE7">
      <w:pPr>
        <w:pStyle w:val="Heading2"/>
        <w:ind w:left="0" w:firstLine="0"/>
        <w:jc w:val="left"/>
        <w:rPr>
          <w:rFonts w:asciiTheme="minorHAnsi" w:hAnsiTheme="minorHAnsi"/>
          <w:b w:val="0"/>
        </w:rPr>
      </w:pPr>
      <w:r w:rsidRPr="00BB4FBF">
        <w:rPr>
          <w:rFonts w:asciiTheme="minorHAnsi" w:hAnsiTheme="minorHAnsi"/>
          <w:b w:val="0"/>
        </w:rPr>
        <w:t>The long-term nature of this project, and analyses of the recent data set and trends ensure that rigorous scientific evidence is available to ESA decision-makers The information is essential in ensuring that well</w:t>
      </w:r>
      <w:r w:rsidR="00CE492F">
        <w:rPr>
          <w:rFonts w:asciiTheme="minorHAnsi" w:hAnsiTheme="minorHAnsi"/>
          <w:b w:val="0"/>
        </w:rPr>
        <w:t>-</w:t>
      </w:r>
      <w:r w:rsidRPr="00BB4FBF">
        <w:rPr>
          <w:rFonts w:asciiTheme="minorHAnsi" w:hAnsiTheme="minorHAnsi"/>
          <w:b w:val="0"/>
        </w:rPr>
        <w:t>reasoned management actions are and logistically and geographically precise, while minimizing impacts to land owners/managers, recreation, and beach users.</w:t>
      </w:r>
    </w:p>
    <w:p w14:paraId="60C149D6" w14:textId="77777777" w:rsidR="00BB4FBF" w:rsidRDefault="00BB4FBF" w:rsidP="00CE492F">
      <w:pPr>
        <w:pStyle w:val="Heading2"/>
        <w:ind w:left="0" w:firstLine="0"/>
        <w:rPr>
          <w:rFonts w:asciiTheme="minorHAnsi" w:hAnsiTheme="minorHAnsi"/>
          <w:sz w:val="24"/>
        </w:rPr>
      </w:pPr>
    </w:p>
    <w:p w14:paraId="0DC9C8E1" w14:textId="774D04E2"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7E1D7DFD" w14:textId="20902D96" w:rsidR="007D3EE7" w:rsidRPr="007D3EE7" w:rsidRDefault="007D3EE7" w:rsidP="007D3EE7">
      <w:pPr>
        <w:pStyle w:val="NoSpacing"/>
        <w:spacing w:after="240"/>
        <w:rPr>
          <w:rFonts w:asciiTheme="minorHAnsi" w:hAnsiTheme="minorHAnsi"/>
        </w:rPr>
      </w:pPr>
      <w:r w:rsidRPr="007D3EE7">
        <w:rPr>
          <w:rFonts w:asciiTheme="minorHAnsi" w:hAnsiTheme="minorHAnsi"/>
        </w:rPr>
        <w:t>A single award for this project will be made to one recipient as a cooperative agreement.  Funding is estimated at</w:t>
      </w:r>
      <w:r>
        <w:rPr>
          <w:rFonts w:asciiTheme="minorHAnsi" w:hAnsiTheme="minorHAnsi"/>
        </w:rPr>
        <w:t xml:space="preserve"> $57,125.00</w:t>
      </w:r>
      <w:r w:rsidRPr="007D3EE7">
        <w:rPr>
          <w:rFonts w:asciiTheme="minorHAnsi" w:hAnsiTheme="minorHAnsi"/>
        </w:rPr>
        <w:t xml:space="preserve">.  The anticipated period of performance for this portion </w:t>
      </w:r>
      <w:r>
        <w:rPr>
          <w:rFonts w:asciiTheme="minorHAnsi" w:hAnsiTheme="minorHAnsi"/>
        </w:rPr>
        <w:t>of the project is January 1</w:t>
      </w:r>
      <w:r w:rsidRPr="007D3EE7">
        <w:rPr>
          <w:rFonts w:asciiTheme="minorHAnsi" w:hAnsiTheme="minorHAnsi"/>
        </w:rPr>
        <w:t>,</w:t>
      </w:r>
      <w:r>
        <w:rPr>
          <w:rFonts w:asciiTheme="minorHAnsi" w:hAnsiTheme="minorHAnsi"/>
        </w:rPr>
        <w:t xml:space="preserve"> 2020,</w:t>
      </w:r>
      <w:r w:rsidRPr="007D3EE7">
        <w:rPr>
          <w:rFonts w:asciiTheme="minorHAnsi" w:hAnsiTheme="minorHAnsi"/>
        </w:rPr>
        <w:t xml:space="preserve"> through December 31</w:t>
      </w:r>
      <w:r>
        <w:rPr>
          <w:rFonts w:asciiTheme="minorHAnsi" w:hAnsiTheme="minorHAnsi"/>
        </w:rPr>
        <w:t>, 2020</w:t>
      </w:r>
      <w:r w:rsidRPr="007D3EE7">
        <w:rPr>
          <w:rFonts w:asciiTheme="minorHAnsi" w:hAnsiTheme="minorHAnsi"/>
        </w:rPr>
        <w:t xml:space="preserve">.  </w:t>
      </w:r>
    </w:p>
    <w:p w14:paraId="4F929C19" w14:textId="04D0FC1B" w:rsidR="00CE492F" w:rsidRDefault="007D3EE7" w:rsidP="004801DC">
      <w:pPr>
        <w:pStyle w:val="NoSpacing"/>
        <w:spacing w:after="240"/>
        <w:rPr>
          <w:rFonts w:asciiTheme="minorHAnsi" w:hAnsiTheme="minorHAnsi"/>
        </w:rPr>
      </w:pPr>
      <w:r w:rsidRPr="007D3EE7">
        <w:rPr>
          <w:rFonts w:asciiTheme="minorHAnsi" w:hAnsiTheme="minorHAnsi"/>
        </w:rPr>
        <w:t>The U.S. Fish and Wildlife Service (Service) will be substantially involved in projects under this funding opportunity.  In particular, the Service will be responsible for the following: coordinate collection of field data; review data and reports; assist in publication development; coordinate predation observations; and provide emergency response when necessary (injured or abandoned animal).</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27D24D71" w:rsidR="00480139" w:rsidRDefault="005543CC" w:rsidP="00D2403C">
      <w:pPr>
        <w:pStyle w:val="Heading3"/>
      </w:pPr>
      <w:r w:rsidRPr="00F45C68">
        <w:t>Cost Sharing or Matching</w:t>
      </w:r>
    </w:p>
    <w:p w14:paraId="49F1B082" w14:textId="5082F3F7" w:rsidR="007D3EE7" w:rsidRPr="007D3EE7" w:rsidRDefault="007D3EE7" w:rsidP="007D3EE7">
      <w:pPr>
        <w:ind w:firstLine="360"/>
        <w:rPr>
          <w:rFonts w:asciiTheme="minorHAnsi" w:hAnsiTheme="minorHAnsi" w:cstheme="minorHAnsi"/>
          <w:sz w:val="22"/>
          <w:szCs w:val="22"/>
        </w:rPr>
      </w:pPr>
      <w:r w:rsidRPr="007D3EE7">
        <w:rPr>
          <w:rFonts w:asciiTheme="minorHAnsi" w:hAnsiTheme="minorHAnsi" w:cstheme="minorHAnsi"/>
          <w:sz w:val="22"/>
          <w:szCs w:val="22"/>
        </w:rPr>
        <w:t xml:space="preserve">There is no required cost sharing for this award. </w:t>
      </w:r>
    </w:p>
    <w:p w14:paraId="4AD62ACA" w14:textId="77777777" w:rsidR="007D3EE7" w:rsidRPr="007D3EE7" w:rsidRDefault="007D3EE7" w:rsidP="007D3EE7"/>
    <w:p w14:paraId="50D47E85" w14:textId="4CCD678D" w:rsidR="00D2403C" w:rsidRPr="007D3EE7" w:rsidRDefault="000A43D1" w:rsidP="00F11AF0">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F11AF0">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F11AF0">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F11AF0">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F11AF0">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F11AF0">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F11AF0">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F11AF0">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F11AF0">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F11AF0">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F11AF0">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7C303C1" w:rsidR="00F45C68" w:rsidRDefault="00F45C68" w:rsidP="00F11AF0">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3F7403EA" w14:textId="77777777" w:rsidR="000F5D23" w:rsidRPr="00F45C68" w:rsidRDefault="000F5D23" w:rsidP="000F5D23">
      <w:pPr>
        <w:pStyle w:val="ListParagraph"/>
        <w:spacing w:after="240"/>
        <w:ind w:left="1080"/>
        <w:rPr>
          <w:rFonts w:asciiTheme="minorHAnsi" w:hAnsiTheme="minorHAnsi"/>
          <w:sz w:val="22"/>
          <w:szCs w:val="22"/>
        </w:rPr>
      </w:pPr>
    </w:p>
    <w:p w14:paraId="51D7BA47" w14:textId="5E6A18F9" w:rsidR="006829F9" w:rsidRDefault="00E245C6" w:rsidP="006829F9">
      <w:pPr>
        <w:pStyle w:val="Heading4"/>
      </w:pPr>
      <w:r w:rsidRPr="006829F9">
        <w:t>Conflict of Interest Disclosure</w:t>
      </w:r>
    </w:p>
    <w:p w14:paraId="6E9F445A" w14:textId="77777777" w:rsidR="00741455" w:rsidRPr="00242669" w:rsidRDefault="00741455" w:rsidP="00741455">
      <w:pPr>
        <w:pStyle w:val="Default"/>
        <w:ind w:left="720"/>
        <w:rPr>
          <w:color w:val="auto"/>
          <w:sz w:val="22"/>
          <w:szCs w:val="22"/>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242669">
        <w:rPr>
          <w:color w:val="auto"/>
          <w:sz w:val="22"/>
          <w:szCs w:val="22"/>
        </w:rPr>
        <w:t xml:space="preserve">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242669">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242669">
        <w:rPr>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C61A79" w:rsidRDefault="00741455" w:rsidP="00741455">
      <w:pPr>
        <w:ind w:left="720"/>
        <w:rPr>
          <w:rFonts w:asciiTheme="minorHAnsi" w:hAnsiTheme="minorHAnsi" w:cstheme="minorHAnsi"/>
          <w:lang w:val="en"/>
        </w:rPr>
      </w:pPr>
      <w:r w:rsidRPr="00242669">
        <w:rPr>
          <w:rFonts w:asciiTheme="minorHAnsi" w:hAnsiTheme="minorHAnsi" w:cstheme="minorHAnsi"/>
          <w:sz w:val="22"/>
          <w:szCs w:val="22"/>
        </w:rPr>
        <w:t>proposed project and will determine whether a significant potential conflict exists. If it does, the Service may work with the applicant determine an appropriate resolution. Failure to</w:t>
      </w:r>
      <w:r w:rsidRPr="00C61A79">
        <w:rPr>
          <w:rFonts w:asciiTheme="minorHAnsi" w:hAnsiTheme="minorHAnsi" w:cstheme="minorHAnsi"/>
          <w:sz w:val="22"/>
          <w:szCs w:val="22"/>
        </w:rPr>
        <w:t xml:space="preserve">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A14FBE"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37D2315" w14:textId="77777777" w:rsidR="000F5D23" w:rsidRDefault="000F5D23" w:rsidP="006829F9">
      <w:pPr>
        <w:pStyle w:val="BodyText"/>
        <w:spacing w:after="240"/>
        <w:ind w:left="720"/>
        <w:jc w:val="left"/>
        <w:rPr>
          <w:rFonts w:asciiTheme="minorHAnsi" w:hAnsiTheme="minorHAnsi"/>
          <w:szCs w:val="22"/>
        </w:rPr>
      </w:pP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F11AF0">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F11AF0">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5BCDA718" w:rsidR="00BA7D74" w:rsidRDefault="00667513" w:rsidP="00BA7D74">
      <w:pPr>
        <w:pStyle w:val="ListParagraph"/>
        <w:spacing w:after="240"/>
        <w:ind w:left="360"/>
        <w:rPr>
          <w:rFonts w:asciiTheme="minorHAnsi" w:hAnsiTheme="minorHAnsi"/>
          <w:sz w:val="22"/>
          <w:szCs w:val="22"/>
        </w:rPr>
      </w:pPr>
      <w:r w:rsidRPr="00D07E9D">
        <w:rPr>
          <w:rFonts w:asciiTheme="minorHAnsi" w:hAnsiTheme="minorHAnsi"/>
          <w:sz w:val="22"/>
          <w:szCs w:val="22"/>
        </w:rPr>
        <w:t>Submissions are due:</w:t>
      </w:r>
      <w:r w:rsidR="00BA7D74" w:rsidRPr="00D07E9D">
        <w:rPr>
          <w:rFonts w:asciiTheme="minorHAnsi" w:hAnsiTheme="minorHAnsi"/>
          <w:sz w:val="22"/>
          <w:szCs w:val="22"/>
        </w:rPr>
        <w:t xml:space="preserve">  </w:t>
      </w:r>
      <w:r w:rsidR="001211AD">
        <w:rPr>
          <w:rFonts w:asciiTheme="minorHAnsi" w:hAnsiTheme="minorHAnsi"/>
          <w:sz w:val="22"/>
          <w:szCs w:val="22"/>
        </w:rPr>
        <w:t xml:space="preserve">June 26, 2019: </w:t>
      </w:r>
      <w:bookmarkStart w:id="2" w:name="_GoBack"/>
      <w:bookmarkEnd w:id="2"/>
      <w:r w:rsidR="00D07E9D" w:rsidRPr="00D07E9D">
        <w:rPr>
          <w:rFonts w:asciiTheme="minorHAnsi" w:hAnsiTheme="minorHAnsi"/>
          <w:sz w:val="22"/>
          <w:szCs w:val="22"/>
        </w:rPr>
        <w:t>1159pm</w:t>
      </w:r>
    </w:p>
    <w:p w14:paraId="09C165E6" w14:textId="096BDB6E" w:rsidR="00D2403C" w:rsidRPr="00AC2D67" w:rsidRDefault="00D2403C" w:rsidP="00D2403C">
      <w:pPr>
        <w:pStyle w:val="Heading3"/>
      </w:pPr>
      <w:r w:rsidRPr="00AC2D67">
        <w:t>Intergovernmental Review</w:t>
      </w:r>
    </w:p>
    <w:p w14:paraId="53E778BD" w14:textId="08AC8181" w:rsidR="00D425B6" w:rsidRDefault="00D425B6" w:rsidP="00D2403C">
      <w:pPr>
        <w:pStyle w:val="ListParagraph"/>
        <w:spacing w:after="240"/>
        <w:ind w:left="360"/>
        <w:rPr>
          <w:rFonts w:asciiTheme="minorHAnsi" w:hAnsiTheme="minorHAnsi"/>
          <w:color w:val="000000"/>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5CF0F6F2" w14:textId="77777777" w:rsidR="000F5D23" w:rsidRPr="00AC2D67" w:rsidRDefault="000F5D23" w:rsidP="00D2403C">
      <w:pPr>
        <w:pStyle w:val="ListParagraph"/>
        <w:spacing w:after="240"/>
        <w:ind w:left="360"/>
        <w:rPr>
          <w:rFonts w:asciiTheme="minorHAnsi" w:hAnsiTheme="minorHAnsi"/>
          <w:sz w:val="22"/>
          <w:szCs w:val="22"/>
        </w:rPr>
      </w:pPr>
    </w:p>
    <w:p w14:paraId="6D8461F9" w14:textId="39F9F9CC" w:rsidR="00D2403C" w:rsidRDefault="00D2403C" w:rsidP="00D2403C">
      <w:pPr>
        <w:pStyle w:val="Heading3"/>
      </w:pPr>
      <w:r>
        <w:t>Funding Restrictions</w:t>
      </w:r>
    </w:p>
    <w:p w14:paraId="52520F0D" w14:textId="0B7B3C07" w:rsidR="00BA7D74" w:rsidRDefault="00C61A79" w:rsidP="00BA7D74">
      <w:pPr>
        <w:pStyle w:val="ListParagraph"/>
        <w:spacing w:after="240"/>
        <w:ind w:left="360"/>
        <w:rPr>
          <w:rFonts w:asciiTheme="minorHAnsi" w:hAnsiTheme="minorHAnsi"/>
          <w:sz w:val="22"/>
          <w:szCs w:val="22"/>
        </w:rPr>
      </w:pPr>
      <w:r>
        <w:rPr>
          <w:rFonts w:asciiTheme="minorHAnsi" w:hAnsiTheme="minorHAnsi"/>
          <w:sz w:val="22"/>
          <w:szCs w:val="22"/>
        </w:rPr>
        <w:t>Only Cooperative Ecosystem Studies Units (CESU) member institutions may apply for this award. Prospective CESU Network nonfederal and federal partners follow a procedure which is outlined at the program’s website. R</w:t>
      </w:r>
      <w:r w:rsidR="00BA7D74" w:rsidRPr="00C61A79">
        <w:rPr>
          <w:rFonts w:asciiTheme="minorHAnsi" w:hAnsiTheme="minorHAnsi"/>
          <w:sz w:val="22"/>
          <w:szCs w:val="22"/>
        </w:rPr>
        <w:t>eimburse</w:t>
      </w:r>
      <w:r>
        <w:rPr>
          <w:rFonts w:asciiTheme="minorHAnsi" w:hAnsiTheme="minorHAnsi"/>
          <w:sz w:val="22"/>
          <w:szCs w:val="22"/>
        </w:rPr>
        <w:t>ment of pre-Federal award costs is not allowed.</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F11AF0">
      <w:pPr>
        <w:pStyle w:val="Heading3"/>
        <w:numPr>
          <w:ilvl w:val="0"/>
          <w:numId w:val="8"/>
        </w:numPr>
      </w:pPr>
      <w:r>
        <w:t>Criteria</w:t>
      </w:r>
    </w:p>
    <w:p w14:paraId="5C6AFF14" w14:textId="5764E0E4" w:rsidR="003C610E" w:rsidRPr="00242669" w:rsidRDefault="003C610E" w:rsidP="003C610E">
      <w:pPr>
        <w:spacing w:after="240"/>
        <w:ind w:firstLine="360"/>
        <w:rPr>
          <w:rFonts w:asciiTheme="minorHAnsi" w:hAnsiTheme="minorHAnsi"/>
          <w:b/>
          <w:bCs/>
          <w:color w:val="FF0000"/>
          <w:sz w:val="22"/>
          <w:szCs w:val="22"/>
        </w:rPr>
      </w:pPr>
      <w:r w:rsidRPr="00242669">
        <w:rPr>
          <w:rFonts w:asciiTheme="minorHAnsi" w:hAnsiTheme="minorHAnsi"/>
          <w:b/>
          <w:bCs/>
          <w:color w:val="FF0000"/>
          <w:sz w:val="22"/>
          <w:szCs w:val="22"/>
        </w:rPr>
        <w:t xml:space="preserve">The applicant has been selected. This notice is not a request for proposals. </w:t>
      </w:r>
    </w:p>
    <w:p w14:paraId="5E1AF19B" w14:textId="7A4F4948" w:rsidR="003C610E" w:rsidRPr="00644EB9" w:rsidRDefault="00644EB9" w:rsidP="00644EB9">
      <w:pPr>
        <w:ind w:left="360"/>
        <w:rPr>
          <w:rFonts w:asciiTheme="minorHAnsi" w:hAnsiTheme="minorHAnsi"/>
          <w:bCs/>
          <w:sz w:val="22"/>
          <w:szCs w:val="22"/>
        </w:rPr>
      </w:pPr>
      <w:r w:rsidRPr="00644EB9">
        <w:rPr>
          <w:rFonts w:asciiTheme="minorHAnsi" w:hAnsiTheme="minorHAnsi"/>
          <w:bCs/>
          <w:sz w:val="22"/>
          <w:szCs w:val="22"/>
        </w:rPr>
        <w:t>ORBIC has been a foundational partner in Western Snowy Plover nest monitoring and management for multiple years, playing a critical role in plover recovery along the entire Oregon coast. No other entity has the experience, w</w:t>
      </w:r>
      <w:r>
        <w:rPr>
          <w:rFonts w:asciiTheme="minorHAnsi" w:hAnsiTheme="minorHAnsi"/>
          <w:bCs/>
          <w:sz w:val="22"/>
          <w:szCs w:val="22"/>
        </w:rPr>
        <w:t>orking relationships, or the appropriate number of staff trained and qualified to complete the scope of work</w:t>
      </w:r>
      <w:r w:rsidRPr="00644EB9">
        <w:rPr>
          <w:rFonts w:asciiTheme="minorHAnsi" w:hAnsiTheme="minorHAnsi"/>
          <w:bCs/>
          <w:sz w:val="22"/>
          <w:szCs w:val="22"/>
        </w:rPr>
        <w:t>. ORBIC is uniquely qualified to continue this delicate work in a timely and efficient manner.</w:t>
      </w:r>
    </w:p>
    <w:p w14:paraId="122437D7" w14:textId="77777777" w:rsidR="003C610E" w:rsidRPr="005145AA" w:rsidRDefault="003C610E" w:rsidP="003C610E">
      <w:pPr>
        <w:spacing w:after="240"/>
        <w:ind w:left="360"/>
        <w:rPr>
          <w:rFonts w:asciiTheme="minorHAnsi" w:hAnsiTheme="minorHAnsi"/>
          <w:b/>
          <w:bCs/>
          <w:sz w:val="8"/>
          <w:szCs w:val="8"/>
        </w:rPr>
      </w:pP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F11AF0">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47B6A9EA" w:rsidR="008F7E05" w:rsidRDefault="008F7E05" w:rsidP="008F7E05">
      <w:pPr>
        <w:ind w:left="360"/>
      </w:pPr>
      <w:r w:rsidRPr="00242669">
        <w:rPr>
          <w:rFonts w:asciiTheme="minorHAnsi" w:hAnsiTheme="minorHAnsi" w:cstheme="minorHAnsi"/>
          <w:sz w:val="22"/>
          <w:szCs w:val="22"/>
        </w:rPr>
        <w:t>See the Service’s “</w:t>
      </w:r>
      <w:r w:rsidRPr="00242669">
        <w:rPr>
          <w:rFonts w:asciiTheme="minorHAnsi" w:hAnsiTheme="minorHAnsi" w:cstheme="minorHAnsi"/>
          <w:color w:val="0000FF"/>
          <w:sz w:val="22"/>
          <w:szCs w:val="22"/>
        </w:rPr>
        <w:t>Financial Assistance Award Terms and Conditions</w:t>
      </w:r>
      <w:r w:rsidRPr="00242669">
        <w:rPr>
          <w:rFonts w:asciiTheme="minorHAnsi" w:hAnsiTheme="minorHAnsi" w:cstheme="minorHAnsi"/>
          <w:sz w:val="22"/>
          <w:szCs w:val="22"/>
        </w:rPr>
        <w:t>” for the administrative and national policy requirements applicable to Service awards. The “Department of the Interior (DOI) Award Provisions” attached to this Funding Opportunity also apply to Service awards (Attachment A).</w:t>
      </w:r>
      <w:r w:rsidR="003C610E" w:rsidRPr="00242669">
        <w:rPr>
          <w:sz w:val="22"/>
          <w:szCs w:val="22"/>
        </w:rPr>
        <w:t xml:space="preserve"> </w:t>
      </w:r>
      <w:r w:rsidR="003C610E" w:rsidRPr="00242669">
        <w:rPr>
          <w:rFonts w:asciiTheme="minorHAnsi" w:hAnsiTheme="minorHAnsi" w:cstheme="minorHAnsi"/>
          <w:sz w:val="22"/>
          <w:szCs w:val="22"/>
        </w:rPr>
        <w:t>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w:t>
      </w:r>
      <w:r w:rsidR="003C610E" w:rsidRPr="003C610E">
        <w:rPr>
          <w:rFonts w:asciiTheme="minorHAnsi" w:hAnsiTheme="minorHAnsi" w:cstheme="minorHAnsi"/>
          <w:sz w:val="22"/>
          <w:szCs w:val="22"/>
        </w:rPr>
        <w:t xml:space="preserve"> and follow the Code of Scientific and Scholarly Conduct described in 305 DM 3, Section 3.7 to the best of your ability.</w:t>
      </w:r>
      <w:r w:rsidR="003C610E">
        <w:rPr>
          <w:sz w:val="22"/>
          <w:szCs w:val="22"/>
        </w:rPr>
        <w:t xml:space="preserve">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11AF0">
      <w:pPr>
        <w:pStyle w:val="Heading4"/>
        <w:numPr>
          <w:ilvl w:val="0"/>
          <w:numId w:val="12"/>
        </w:numPr>
      </w:pPr>
      <w:r w:rsidRPr="00BC516B">
        <w:t>Financial Reports</w:t>
      </w:r>
    </w:p>
    <w:p w14:paraId="6AEA2FF9" w14:textId="14A3D138"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6B9E1753" w14:textId="77777777" w:rsidR="000F5D23" w:rsidRDefault="000F5D23" w:rsidP="00BC516B">
      <w:pPr>
        <w:pStyle w:val="ListParagraph"/>
        <w:spacing w:after="240"/>
        <w:rPr>
          <w:rFonts w:asciiTheme="minorHAnsi" w:hAnsiTheme="minorHAnsi"/>
          <w:sz w:val="22"/>
          <w:szCs w:val="22"/>
        </w:rPr>
      </w:pP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242669" w:rsidRDefault="00B57DC4" w:rsidP="006829F9">
      <w:pPr>
        <w:pStyle w:val="Heading4"/>
      </w:pPr>
      <w:r w:rsidRPr="00242669">
        <w:t>Conflict of Interest Disclosures</w:t>
      </w:r>
    </w:p>
    <w:p w14:paraId="0FBBC68C" w14:textId="26FE93DF" w:rsidR="008F7E05" w:rsidRDefault="008F7E05" w:rsidP="00932B1D">
      <w:pPr>
        <w:pStyle w:val="ListParagraph"/>
        <w:spacing w:after="240"/>
        <w:rPr>
          <w:sz w:val="22"/>
          <w:szCs w:val="22"/>
        </w:rPr>
      </w:pPr>
      <w:r w:rsidRPr="00242669">
        <w:rPr>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242669">
        <w:rPr>
          <w:color w:val="0000FF"/>
          <w:sz w:val="22"/>
          <w:szCs w:val="22"/>
        </w:rPr>
        <w:t>2 CFR 200.338 Remedies for Noncompliance</w:t>
      </w:r>
      <w:r w:rsidRPr="00242669">
        <w:rPr>
          <w:sz w:val="22"/>
          <w:szCs w:val="22"/>
        </w:rPr>
        <w:t>, including termination of the award.</w:t>
      </w:r>
    </w:p>
    <w:p w14:paraId="0F7B8EA2" w14:textId="77777777" w:rsidR="000F5D23" w:rsidRPr="00932B1D" w:rsidRDefault="000F5D23" w:rsidP="00932B1D">
      <w:pPr>
        <w:pStyle w:val="ListParagraph"/>
        <w:spacing w:after="240"/>
        <w:rPr>
          <w:rFonts w:asciiTheme="minorHAnsi" w:hAnsiTheme="minorHAnsi"/>
          <w:sz w:val="22"/>
          <w:szCs w:val="22"/>
          <w:lang w:val="en"/>
        </w:rPr>
      </w:pPr>
    </w:p>
    <w:p w14:paraId="1868A4F1" w14:textId="77777777" w:rsidR="00BC516B" w:rsidRPr="00BC516B" w:rsidRDefault="00B57DC4" w:rsidP="006829F9">
      <w:pPr>
        <w:pStyle w:val="Heading4"/>
      </w:pPr>
      <w:r w:rsidRPr="00932576">
        <w:t>Other Mandatory Disclosures</w:t>
      </w:r>
    </w:p>
    <w:p w14:paraId="3C2BF64B" w14:textId="4F9CFB8E" w:rsidR="00563963" w:rsidRPr="000F5D23" w:rsidRDefault="00836137" w:rsidP="000F5D23">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7634BE3A" w14:textId="77777777" w:rsidR="00563963" w:rsidRDefault="00563963" w:rsidP="004801DC">
      <w:pPr>
        <w:pStyle w:val="Heading2"/>
        <w:rPr>
          <w:rFonts w:asciiTheme="minorHAnsi" w:hAnsiTheme="minorHAnsi"/>
          <w:sz w:val="24"/>
        </w:rPr>
      </w:pPr>
    </w:p>
    <w:p w14:paraId="5EFC170B" w14:textId="4CBC7DD9"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58725F4" w14:textId="6EF13092" w:rsidR="00932B1D" w:rsidRDefault="00563963" w:rsidP="00877F12">
      <w:pPr>
        <w:rPr>
          <w:rFonts w:asciiTheme="minorHAnsi" w:hAnsiTheme="minorHAnsi"/>
          <w:sz w:val="22"/>
          <w:szCs w:val="22"/>
          <w:lang w:val="pt-BR"/>
        </w:rPr>
      </w:pPr>
      <w:r>
        <w:rPr>
          <w:rFonts w:asciiTheme="minorHAnsi" w:hAnsiTheme="minorHAnsi"/>
          <w:sz w:val="22"/>
          <w:szCs w:val="22"/>
          <w:lang w:val="pt-BR"/>
        </w:rPr>
        <w:t>Service Project Officer</w:t>
      </w:r>
    </w:p>
    <w:p w14:paraId="35E14F98" w14:textId="40E86252" w:rsidR="00563963" w:rsidRDefault="00563963" w:rsidP="00877F12">
      <w:pPr>
        <w:rPr>
          <w:rFonts w:asciiTheme="minorHAnsi" w:hAnsiTheme="minorHAnsi"/>
          <w:sz w:val="22"/>
          <w:szCs w:val="22"/>
          <w:lang w:val="pt-BR"/>
        </w:rPr>
      </w:pPr>
      <w:r>
        <w:rPr>
          <w:rFonts w:asciiTheme="minorHAnsi" w:hAnsiTheme="minorHAnsi"/>
          <w:sz w:val="22"/>
          <w:szCs w:val="22"/>
          <w:lang w:val="pt-BR"/>
        </w:rPr>
        <w:t>Jeff Everett</w:t>
      </w:r>
    </w:p>
    <w:p w14:paraId="2E10B0BE" w14:textId="2D641A41" w:rsidR="00563963" w:rsidRDefault="00563963" w:rsidP="00877F12">
      <w:pPr>
        <w:rPr>
          <w:rFonts w:asciiTheme="minorHAnsi" w:hAnsiTheme="minorHAnsi"/>
          <w:sz w:val="22"/>
          <w:szCs w:val="22"/>
          <w:lang w:val="pt-BR"/>
        </w:rPr>
      </w:pPr>
      <w:r>
        <w:rPr>
          <w:rFonts w:asciiTheme="minorHAnsi" w:hAnsiTheme="minorHAnsi"/>
          <w:sz w:val="22"/>
          <w:szCs w:val="22"/>
          <w:lang w:val="pt-BR"/>
        </w:rPr>
        <w:t>U.S. Fish and Wildlife Service</w:t>
      </w:r>
    </w:p>
    <w:p w14:paraId="744FF093" w14:textId="3548BE35" w:rsidR="00563963" w:rsidRDefault="00563963" w:rsidP="00877F12">
      <w:pPr>
        <w:rPr>
          <w:rFonts w:asciiTheme="minorHAnsi" w:hAnsiTheme="minorHAnsi"/>
          <w:sz w:val="22"/>
          <w:szCs w:val="22"/>
          <w:lang w:val="pt-BR"/>
        </w:rPr>
      </w:pPr>
      <w:r>
        <w:rPr>
          <w:rFonts w:asciiTheme="minorHAnsi" w:hAnsiTheme="minorHAnsi"/>
          <w:sz w:val="22"/>
          <w:szCs w:val="22"/>
          <w:lang w:val="pt-BR"/>
        </w:rPr>
        <w:t>Oregon Fish and Wildlife Office</w:t>
      </w:r>
    </w:p>
    <w:p w14:paraId="42B5CB40" w14:textId="59596524" w:rsidR="00563963" w:rsidRDefault="00563963" w:rsidP="00877F12">
      <w:pPr>
        <w:rPr>
          <w:rFonts w:asciiTheme="minorHAnsi" w:hAnsiTheme="minorHAnsi"/>
          <w:sz w:val="22"/>
          <w:szCs w:val="22"/>
          <w:lang w:val="pt-BR"/>
        </w:rPr>
      </w:pPr>
      <w:r>
        <w:rPr>
          <w:rFonts w:asciiTheme="minorHAnsi" w:hAnsiTheme="minorHAnsi"/>
          <w:sz w:val="22"/>
          <w:szCs w:val="22"/>
          <w:lang w:val="pt-BR"/>
        </w:rPr>
        <w:t>2600 SE 98th Ave. #100</w:t>
      </w:r>
    </w:p>
    <w:p w14:paraId="558A03D9" w14:textId="6BF87680" w:rsidR="00563963" w:rsidRDefault="00563963" w:rsidP="00877F12">
      <w:pPr>
        <w:rPr>
          <w:rFonts w:asciiTheme="minorHAnsi" w:hAnsiTheme="minorHAnsi"/>
          <w:sz w:val="22"/>
          <w:szCs w:val="22"/>
          <w:lang w:val="pt-BR"/>
        </w:rPr>
      </w:pPr>
      <w:r>
        <w:rPr>
          <w:rFonts w:asciiTheme="minorHAnsi" w:hAnsiTheme="minorHAnsi"/>
          <w:sz w:val="22"/>
          <w:szCs w:val="22"/>
          <w:lang w:val="pt-BR"/>
        </w:rPr>
        <w:t>Portland, OR 97266</w:t>
      </w:r>
    </w:p>
    <w:p w14:paraId="35E6F853" w14:textId="568C3095" w:rsidR="00563963" w:rsidRDefault="001211AD" w:rsidP="00877F12">
      <w:pPr>
        <w:rPr>
          <w:rFonts w:asciiTheme="minorHAnsi" w:hAnsiTheme="minorHAnsi"/>
          <w:sz w:val="22"/>
          <w:szCs w:val="22"/>
          <w:lang w:val="pt-BR"/>
        </w:rPr>
      </w:pPr>
      <w:hyperlink r:id="rId48" w:history="1">
        <w:r w:rsidR="00563963" w:rsidRPr="003A3593">
          <w:rPr>
            <w:rStyle w:val="Hyperlink"/>
            <w:rFonts w:asciiTheme="minorHAnsi" w:hAnsiTheme="minorHAnsi"/>
            <w:sz w:val="22"/>
            <w:szCs w:val="22"/>
            <w:lang w:val="pt-BR"/>
          </w:rPr>
          <w:t>jeff</w:t>
        </w:r>
        <w:r w:rsidR="00563963">
          <w:rPr>
            <w:rStyle w:val="Hyperlink"/>
            <w:rFonts w:asciiTheme="minorHAnsi" w:hAnsiTheme="minorHAnsi"/>
            <w:sz w:val="22"/>
            <w:szCs w:val="22"/>
            <w:lang w:val="pt-BR"/>
          </w:rPr>
          <w:t>_</w:t>
        </w:r>
        <w:r w:rsidR="00563963" w:rsidRPr="003A3593">
          <w:rPr>
            <w:rStyle w:val="Hyperlink"/>
            <w:rFonts w:asciiTheme="minorHAnsi" w:hAnsiTheme="minorHAnsi"/>
            <w:sz w:val="22"/>
            <w:szCs w:val="22"/>
            <w:lang w:val="pt-BR"/>
          </w:rPr>
          <w:t>everett@fws.gov</w:t>
        </w:r>
      </w:hyperlink>
    </w:p>
    <w:p w14:paraId="3043C759" w14:textId="630C5C46" w:rsidR="00563963" w:rsidRDefault="00563963" w:rsidP="00877F12">
      <w:pPr>
        <w:rPr>
          <w:rFonts w:asciiTheme="minorHAnsi" w:hAnsiTheme="minorHAnsi"/>
          <w:sz w:val="22"/>
          <w:szCs w:val="22"/>
          <w:lang w:val="pt-BR"/>
        </w:rPr>
      </w:pPr>
      <w:r>
        <w:rPr>
          <w:rFonts w:asciiTheme="minorHAnsi" w:hAnsiTheme="minorHAnsi"/>
          <w:sz w:val="22"/>
          <w:szCs w:val="22"/>
          <w:lang w:val="pt-BR"/>
        </w:rPr>
        <w:t>P:  503-231-6952</w:t>
      </w:r>
    </w:p>
    <w:p w14:paraId="1B6CC30A" w14:textId="242E4DC2" w:rsidR="00932B1D" w:rsidRDefault="00932B1D" w:rsidP="00877F12">
      <w:pPr>
        <w:rPr>
          <w:rFonts w:asciiTheme="minorHAnsi" w:hAnsiTheme="minorHAnsi"/>
          <w:sz w:val="22"/>
          <w:szCs w:val="22"/>
          <w:lang w:val="pt-BR"/>
        </w:rPr>
      </w:pPr>
    </w:p>
    <w:p w14:paraId="1F69D343" w14:textId="78B81B93" w:rsidR="00932B1D" w:rsidRDefault="00932B1D" w:rsidP="00877F12">
      <w:pPr>
        <w:rPr>
          <w:rFonts w:asciiTheme="minorHAnsi" w:hAnsiTheme="minorHAnsi"/>
          <w:sz w:val="22"/>
          <w:szCs w:val="22"/>
          <w:lang w:val="pt-BR"/>
        </w:rPr>
      </w:pPr>
    </w:p>
    <w:p w14:paraId="4A06BE1A" w14:textId="6E39A400" w:rsidR="000F5D23" w:rsidRDefault="000F5D23" w:rsidP="00877F12">
      <w:pPr>
        <w:rPr>
          <w:rFonts w:asciiTheme="minorHAnsi" w:hAnsiTheme="minorHAnsi"/>
          <w:sz w:val="22"/>
          <w:szCs w:val="22"/>
          <w:lang w:val="pt-BR"/>
        </w:rPr>
      </w:pPr>
    </w:p>
    <w:p w14:paraId="3455867E" w14:textId="77777777" w:rsidR="000F5D23" w:rsidRDefault="000F5D23" w:rsidP="00877F12">
      <w:pPr>
        <w:rPr>
          <w:rFonts w:asciiTheme="minorHAnsi" w:hAnsiTheme="minorHAnsi"/>
          <w:sz w:val="22"/>
          <w:szCs w:val="22"/>
          <w:lang w:val="pt-BR"/>
        </w:rPr>
      </w:pPr>
    </w:p>
    <w:p w14:paraId="5ADBB4A6" w14:textId="7BB72C21" w:rsidR="00512901" w:rsidRPr="00242669" w:rsidRDefault="00512901" w:rsidP="00512901">
      <w:pPr>
        <w:keepNext/>
        <w:spacing w:after="120"/>
        <w:ind w:left="360" w:hanging="360"/>
        <w:jc w:val="both"/>
        <w:outlineLvl w:val="1"/>
        <w:rPr>
          <w:rFonts w:asciiTheme="minorHAnsi" w:hAnsiTheme="minorHAnsi"/>
          <w:b/>
          <w:bCs/>
        </w:rPr>
      </w:pPr>
      <w:r w:rsidRPr="00242669">
        <w:rPr>
          <w:rFonts w:asciiTheme="minorHAnsi" w:hAnsiTheme="minorHAnsi"/>
          <w:b/>
          <w:bCs/>
        </w:rPr>
        <w:t>Attachment A: DOI Award Provisions</w:t>
      </w:r>
    </w:p>
    <w:p w14:paraId="39AE38F8" w14:textId="77777777" w:rsidR="00512901" w:rsidRPr="00242669" w:rsidRDefault="00512901" w:rsidP="00512901">
      <w:pPr>
        <w:spacing w:after="120"/>
        <w:rPr>
          <w:rFonts w:asciiTheme="minorHAnsi" w:hAnsiTheme="minorHAnsi" w:cstheme="minorHAnsi"/>
          <w:b/>
          <w:sz w:val="22"/>
          <w:szCs w:val="22"/>
        </w:rPr>
      </w:pPr>
      <w:r w:rsidRPr="00242669">
        <w:rPr>
          <w:rFonts w:asciiTheme="minorHAnsi" w:hAnsiTheme="minorHAnsi" w:cstheme="minorHAnsi"/>
          <w:b/>
          <w:sz w:val="22"/>
          <w:szCs w:val="22"/>
        </w:rPr>
        <w:t xml:space="preserve"> I. Conflicts of Interest</w:t>
      </w:r>
    </w:p>
    <w:p w14:paraId="6BCC54D0" w14:textId="77777777" w:rsidR="00512901" w:rsidRPr="00242669" w:rsidRDefault="00512901" w:rsidP="00512901">
      <w:pPr>
        <w:spacing w:after="120"/>
        <w:rPr>
          <w:rFonts w:asciiTheme="minorHAnsi" w:hAnsiTheme="minorHAnsi" w:cstheme="minorHAnsi"/>
          <w:sz w:val="22"/>
          <w:szCs w:val="22"/>
        </w:rPr>
      </w:pPr>
      <w:r w:rsidRPr="00242669">
        <w:rPr>
          <w:rFonts w:asciiTheme="minorHAnsi" w:hAnsiTheme="minorHAnsi" w:cstheme="minorHAnsi"/>
          <w:sz w:val="22"/>
          <w:szCs w:val="22"/>
        </w:rPr>
        <w:t>(a) Applicability.</w:t>
      </w:r>
    </w:p>
    <w:p w14:paraId="18DE9DC9"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(2) In the procurement of supplies, equipment, construction, and services by recipients and by subrecipients, the conflict of interest provisions in 2 CFR 200.318 apply.</w:t>
      </w:r>
    </w:p>
    <w:p w14:paraId="59ABDBE0"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(b) Requirements.</w:t>
      </w:r>
    </w:p>
    <w:p w14:paraId="311F03A8"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(c) Notification.</w:t>
      </w:r>
    </w:p>
    <w:p w14:paraId="7ED4B717"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6787F501" w14:textId="77777777" w:rsidR="00512901" w:rsidRPr="00242669" w:rsidRDefault="00512901" w:rsidP="00512901">
      <w:pPr>
        <w:spacing w:after="120"/>
        <w:rPr>
          <w:rFonts w:asciiTheme="minorHAnsi" w:hAnsiTheme="minorHAnsi"/>
          <w:b/>
          <w:sz w:val="22"/>
          <w:szCs w:val="22"/>
        </w:rPr>
      </w:pPr>
      <w:r w:rsidRPr="00242669">
        <w:rPr>
          <w:rFonts w:asciiTheme="minorHAnsi" w:hAnsiTheme="minorHAnsi"/>
          <w:b/>
          <w:sz w:val="22"/>
          <w:szCs w:val="22"/>
        </w:rPr>
        <w:t>II. Data Availability</w:t>
      </w:r>
    </w:p>
    <w:p w14:paraId="65CF0971"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(1) The scientific data relied upon;</w:t>
      </w:r>
    </w:p>
    <w:p w14:paraId="016CC0BF" w14:textId="77777777" w:rsidR="00512901" w:rsidRPr="00242669" w:rsidRDefault="00512901" w:rsidP="00512901">
      <w:pPr>
        <w:spacing w:after="120"/>
        <w:rPr>
          <w:rFonts w:asciiTheme="minorHAnsi" w:hAnsiTheme="minorHAnsi"/>
          <w:sz w:val="22"/>
          <w:szCs w:val="22"/>
        </w:rPr>
      </w:pPr>
      <w:r w:rsidRPr="00242669">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242669">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52946" w14:textId="77777777" w:rsidR="00772CD2" w:rsidRDefault="00772CD2">
      <w:r>
        <w:separator/>
      </w:r>
    </w:p>
    <w:p w14:paraId="266D40EB" w14:textId="77777777" w:rsidR="00772CD2" w:rsidRDefault="00772CD2"/>
    <w:p w14:paraId="48602CB8" w14:textId="77777777" w:rsidR="00772CD2" w:rsidRDefault="00772CD2" w:rsidP="00885F11"/>
  </w:endnote>
  <w:endnote w:type="continuationSeparator" w:id="0">
    <w:p w14:paraId="22BFBD85" w14:textId="77777777" w:rsidR="00772CD2" w:rsidRDefault="00772CD2">
      <w:r>
        <w:continuationSeparator/>
      </w:r>
    </w:p>
    <w:p w14:paraId="30D66EE9" w14:textId="77777777" w:rsidR="00772CD2" w:rsidRDefault="00772CD2"/>
    <w:p w14:paraId="2D69A116" w14:textId="77777777" w:rsidR="00772CD2" w:rsidRDefault="00772CD2" w:rsidP="00885F11"/>
  </w:endnote>
  <w:endnote w:type="continuationNotice" w:id="1">
    <w:p w14:paraId="13CB4B4D" w14:textId="77777777" w:rsidR="00772CD2" w:rsidRDefault="00772C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0959BA8B"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1211AD">
      <w:rPr>
        <w:rFonts w:asciiTheme="minorHAnsi" w:hAnsiTheme="minorHAnsi" w:cstheme="minorHAnsi"/>
        <w:b/>
        <w:bCs/>
        <w:noProof/>
        <w:sz w:val="20"/>
        <w:szCs w:val="20"/>
      </w:rPr>
      <w:t>9</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1211AD">
      <w:rPr>
        <w:rFonts w:asciiTheme="minorHAnsi" w:hAnsiTheme="minorHAnsi" w:cstheme="minorHAnsi"/>
        <w:b/>
        <w:bCs/>
        <w:noProof/>
        <w:sz w:val="20"/>
        <w:szCs w:val="20"/>
      </w:rPr>
      <w:t>14</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BC71A" w14:textId="77777777" w:rsidR="00772CD2" w:rsidRDefault="00772CD2">
      <w:r>
        <w:separator/>
      </w:r>
    </w:p>
    <w:p w14:paraId="2C61F59B" w14:textId="77777777" w:rsidR="00772CD2" w:rsidRDefault="00772CD2"/>
    <w:p w14:paraId="451807E3" w14:textId="77777777" w:rsidR="00772CD2" w:rsidRDefault="00772CD2" w:rsidP="00885F11"/>
  </w:footnote>
  <w:footnote w:type="continuationSeparator" w:id="0">
    <w:p w14:paraId="2404FF10" w14:textId="77777777" w:rsidR="00772CD2" w:rsidRDefault="00772CD2">
      <w:r>
        <w:continuationSeparator/>
      </w:r>
    </w:p>
    <w:p w14:paraId="6EB9E173" w14:textId="77777777" w:rsidR="00772CD2" w:rsidRDefault="00772CD2"/>
    <w:p w14:paraId="6C0AF468" w14:textId="77777777" w:rsidR="00772CD2" w:rsidRDefault="00772CD2" w:rsidP="00885F11"/>
  </w:footnote>
  <w:footnote w:type="continuationNotice" w:id="1">
    <w:p w14:paraId="27C6DD70" w14:textId="77777777" w:rsidR="00772CD2" w:rsidRDefault="00772CD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4754D98"/>
    <w:multiLevelType w:val="hybridMultilevel"/>
    <w:tmpl w:val="AF02518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9F13EA1"/>
    <w:multiLevelType w:val="hybridMultilevel"/>
    <w:tmpl w:val="C8527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0A2B8F"/>
    <w:multiLevelType w:val="multilevel"/>
    <w:tmpl w:val="4A0AF122"/>
    <w:lvl w:ilvl="0">
      <w:start w:val="1"/>
      <w:numFmt w:val="upperLetter"/>
      <w:lvlText w:val="%1."/>
      <w:lvlJc w:val="right"/>
      <w:pPr>
        <w:ind w:left="360" w:hanging="360"/>
      </w:pPr>
      <w:rPr>
        <w:rFonts w:hint="default"/>
        <w:b/>
      </w:rPr>
    </w:lvl>
    <w:lvl w:ilvl="1">
      <w:start w:val="1"/>
      <w:numFmt w:val="decimal"/>
      <w:lvlText w:val="%2."/>
      <w:lvlJc w:val="left"/>
      <w:pPr>
        <w:ind w:left="720" w:hanging="360"/>
      </w:pPr>
      <w:rPr>
        <w:rFonts w:hint="default"/>
        <w:b w:val="0"/>
      </w:rPr>
    </w:lvl>
    <w:lvl w:ilvl="2">
      <w:start w:val="1"/>
      <w:numFmt w:val="lowerLetter"/>
      <w:lvlText w:val="%3."/>
      <w:lvlJc w:val="righ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8" w15:restartNumberingAfterBreak="0">
    <w:nsid w:val="63312198"/>
    <w:multiLevelType w:val="hybridMultilevel"/>
    <w:tmpl w:val="D4B6D946"/>
    <w:lvl w:ilvl="0" w:tplc="8490EF3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9"/>
  </w:num>
  <w:num w:numId="4">
    <w:abstractNumId w:val="0"/>
  </w:num>
  <w:num w:numId="5">
    <w:abstractNumId w:val="5"/>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6"/>
  </w:num>
  <w:num w:numId="14">
    <w:abstractNumId w:val="8"/>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removePersonalInformation/>
  <w:removeDateAndTime/>
  <w:doNotDisplayPageBoundaries/>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5D23"/>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1AD"/>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457C"/>
    <w:rsid w:val="00224AEA"/>
    <w:rsid w:val="00225EF6"/>
    <w:rsid w:val="00226A77"/>
    <w:rsid w:val="00231A7A"/>
    <w:rsid w:val="00232149"/>
    <w:rsid w:val="00232801"/>
    <w:rsid w:val="00232BF1"/>
    <w:rsid w:val="00234633"/>
    <w:rsid w:val="00237D47"/>
    <w:rsid w:val="00240244"/>
    <w:rsid w:val="00242669"/>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10E"/>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3F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45AA"/>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963"/>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4EB9"/>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0D40"/>
    <w:rsid w:val="007627D4"/>
    <w:rsid w:val="007629CF"/>
    <w:rsid w:val="00767B47"/>
    <w:rsid w:val="00772465"/>
    <w:rsid w:val="00772CD2"/>
    <w:rsid w:val="00772D1C"/>
    <w:rsid w:val="007733F6"/>
    <w:rsid w:val="0077450D"/>
    <w:rsid w:val="007831E1"/>
    <w:rsid w:val="007833E9"/>
    <w:rsid w:val="00783486"/>
    <w:rsid w:val="00784D0A"/>
    <w:rsid w:val="00786C45"/>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431D"/>
    <w:rsid w:val="007B5581"/>
    <w:rsid w:val="007B6B39"/>
    <w:rsid w:val="007C3F3E"/>
    <w:rsid w:val="007C4459"/>
    <w:rsid w:val="007C6C3B"/>
    <w:rsid w:val="007D3EE7"/>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36E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62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4378"/>
    <w:rsid w:val="00A67078"/>
    <w:rsid w:val="00A6720C"/>
    <w:rsid w:val="00A7172D"/>
    <w:rsid w:val="00A733EA"/>
    <w:rsid w:val="00A74B24"/>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4FBF"/>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BF7ECA"/>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1A79"/>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92F"/>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07E9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598"/>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5AE7"/>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1AF0"/>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43F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jeff_everett@fws.gov"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FWT52VV7566T-1-515017</_dlc_DocId>
    <_dlc_DocIdUrl xmlns="bbeea1d4-0d4b-44bb-8f87-0664505381b8">
      <Url>https://fishnet.fws.doi.net/regions/1/admin/fa/_layouts/DocIdRedir.aspx?ID=FWT52VV7566T-1-515017</Url>
      <Description>FWT52VV7566T-1-515017</Description>
    </_dlc_DocIdUrl>
    <AverageRating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6040F-7405-48B8-9612-45124962E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B7216B-6F07-4578-8FC9-3F99B61E7816}">
  <ds:schemaRefs>
    <ds:schemaRef ds:uri="http://schemas.microsoft.com/office/2006/metadata/properties"/>
    <ds:schemaRef ds:uri="http://schemas.microsoft.com/sharepoint/v3"/>
    <ds:schemaRef ds:uri="http://purl.org/dc/dcmitype/"/>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bbeea1d4-0d4b-44bb-8f87-0664505381b8"/>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5.xml><?xml version="1.0" encoding="utf-8"?>
<ds:datastoreItem xmlns:ds="http://schemas.openxmlformats.org/officeDocument/2006/customXml" ds:itemID="{736B5C79-A403-430B-A14A-1CB0EA5DE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6889</Words>
  <Characters>42042</Characters>
  <Application>Microsoft Office Word</Application>
  <DocSecurity>0</DocSecurity>
  <Lines>350</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2019-06-19T15:46:00Z</dcterms:created>
  <dcterms:modified xsi:type="dcterms:W3CDTF">2019-06-19T15:54:00Z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7bc34542-8dd8-42ae-a144-28c61f130f38</vt:lpwstr>
  </property>
</Properties>
</file>