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716" w:rsidRDefault="002643F5"/>
    <w:p w:rsidR="002643F5" w:rsidRDefault="002643F5">
      <w:r>
        <w:t>DLA-202001A &amp; B, Amendment 1</w:t>
      </w:r>
    </w:p>
    <w:p w:rsidR="002643F5" w:rsidRDefault="002643F5"/>
    <w:p w:rsidR="002643F5" w:rsidRDefault="002643F5">
      <w:r>
        <w:t>The Application Instructions are revised to remove the requirement for Attachment 10, “Representation concerning tax liability and felony criminal violations” because that representation has been incorporated into the System for Award Management (SAM).</w:t>
      </w:r>
      <w:bookmarkStart w:id="0" w:name="_GoBack"/>
      <w:bookmarkEnd w:id="0"/>
    </w:p>
    <w:sectPr w:rsidR="00264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F5"/>
    <w:rsid w:val="002643F5"/>
    <w:rsid w:val="009F5390"/>
    <w:rsid w:val="00EF5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3E18A"/>
  <w15:chartTrackingRefBased/>
  <w15:docId w15:val="{DF699661-43C0-4BCD-BEA8-765596DB6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42</Words>
  <Characters>242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Defense Logistics Agency</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Savage, Sherry A CIV DLA SMALL BUSINESS PROG (US)</dc:creator>
  <cp:keywords/>
  <dc:description/>
  <cp:lastModifiedBy>Savage, Sherry A CIV DLA SMALL BUSINESS PROG (US)</cp:lastModifiedBy>
  <cp:revision>1</cp:revision>
  <dcterms:created xsi:type="dcterms:W3CDTF">2019-08-01T19:48:00Z</dcterms:created>
  <dcterms:modified xsi:type="dcterms:W3CDTF">2019-08-01T19:56:00Z</dcterms:modified>
</cp:coreProperties>
</file>