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89A6" w14:textId="7D92C8B4" w:rsidR="009348D5" w:rsidRPr="000A37FA" w:rsidRDefault="00B6568D" w:rsidP="00593030">
      <w:pPr>
        <w:jc w:val="center"/>
        <w:rPr>
          <w:b/>
          <w:bCs/>
          <w:sz w:val="24"/>
          <w:szCs w:val="24"/>
        </w:rPr>
      </w:pPr>
      <w:r w:rsidRPr="000A37FA">
        <w:rPr>
          <w:b/>
          <w:bCs/>
          <w:sz w:val="24"/>
          <w:szCs w:val="24"/>
        </w:rPr>
        <w:t>Classified</w:t>
      </w:r>
      <w:r w:rsidRPr="000A37FA">
        <w:rPr>
          <w:b/>
          <w:bCs/>
          <w:spacing w:val="-8"/>
          <w:sz w:val="24"/>
          <w:szCs w:val="24"/>
        </w:rPr>
        <w:t xml:space="preserve"> </w:t>
      </w:r>
      <w:r w:rsidRPr="000A37FA">
        <w:rPr>
          <w:b/>
          <w:bCs/>
          <w:sz w:val="24"/>
          <w:szCs w:val="24"/>
        </w:rPr>
        <w:t>Submission</w:t>
      </w:r>
      <w:r w:rsidRPr="000A37FA">
        <w:rPr>
          <w:b/>
          <w:bCs/>
          <w:spacing w:val="-8"/>
          <w:sz w:val="24"/>
          <w:szCs w:val="24"/>
        </w:rPr>
        <w:t xml:space="preserve"> </w:t>
      </w:r>
      <w:r w:rsidRPr="000A37FA">
        <w:rPr>
          <w:b/>
          <w:bCs/>
          <w:sz w:val="24"/>
          <w:szCs w:val="24"/>
        </w:rPr>
        <w:t>Requirements,</w:t>
      </w:r>
      <w:r w:rsidRPr="000A37FA">
        <w:rPr>
          <w:b/>
          <w:bCs/>
          <w:spacing w:val="-8"/>
          <w:sz w:val="24"/>
          <w:szCs w:val="24"/>
        </w:rPr>
        <w:t xml:space="preserve"> </w:t>
      </w:r>
      <w:r w:rsidR="00AA2E94" w:rsidRPr="000A37FA">
        <w:rPr>
          <w:b/>
          <w:bCs/>
          <w:sz w:val="24"/>
          <w:szCs w:val="24"/>
        </w:rPr>
        <w:t xml:space="preserve">Instructions </w:t>
      </w:r>
      <w:r w:rsidRPr="000A37FA">
        <w:rPr>
          <w:b/>
          <w:bCs/>
          <w:sz w:val="24"/>
          <w:szCs w:val="24"/>
        </w:rPr>
        <w:t>and</w:t>
      </w:r>
      <w:r w:rsidRPr="000A37FA">
        <w:rPr>
          <w:b/>
          <w:bCs/>
          <w:spacing w:val="-8"/>
          <w:sz w:val="24"/>
          <w:szCs w:val="24"/>
        </w:rPr>
        <w:t xml:space="preserve"> </w:t>
      </w:r>
      <w:r w:rsidRPr="000A37FA">
        <w:rPr>
          <w:b/>
          <w:bCs/>
          <w:sz w:val="24"/>
          <w:szCs w:val="24"/>
        </w:rPr>
        <w:t>Procedures</w:t>
      </w:r>
    </w:p>
    <w:p w14:paraId="3F69D6A9" w14:textId="3159E2D3" w:rsidR="003B0EC1" w:rsidRPr="000A37FA" w:rsidRDefault="00B6568D" w:rsidP="009348D5">
      <w:pPr>
        <w:jc w:val="center"/>
        <w:rPr>
          <w:sz w:val="24"/>
          <w:szCs w:val="24"/>
        </w:rPr>
      </w:pPr>
      <w:r w:rsidRPr="000A37FA">
        <w:rPr>
          <w:sz w:val="24"/>
          <w:szCs w:val="24"/>
        </w:rPr>
        <w:t>(applicable to all Proposers)</w:t>
      </w:r>
    </w:p>
    <w:p w14:paraId="5A5CD966" w14:textId="77777777" w:rsidR="003B0EC1" w:rsidRDefault="003B0EC1">
      <w:pPr>
        <w:pStyle w:val="BodyText"/>
        <w:spacing w:before="120"/>
        <w:ind w:left="0"/>
        <w:rPr>
          <w:b/>
        </w:rPr>
      </w:pPr>
    </w:p>
    <w:p w14:paraId="09570BEE" w14:textId="4444CC34" w:rsidR="007B269F" w:rsidRDefault="000D02D2" w:rsidP="00AA2E94">
      <w:pPr>
        <w:pStyle w:val="BodyText"/>
        <w:ind w:left="0"/>
        <w:rPr>
          <w:b/>
        </w:rPr>
      </w:pPr>
      <w:r>
        <w:rPr>
          <w:b/>
        </w:rPr>
        <w:t>REQUIREMENTS</w:t>
      </w:r>
    </w:p>
    <w:p w14:paraId="6FA84D8B" w14:textId="312B724D" w:rsidR="004E6D60" w:rsidRDefault="004E6D60" w:rsidP="56C9DDB3">
      <w:pPr>
        <w:pStyle w:val="BodyText"/>
        <w:ind w:left="0" w:right="130"/>
        <w:contextualSpacing/>
      </w:pPr>
      <w:r>
        <w:t>Prior to preparing a classified proposal, proposers must have cognizant security agency approved facilities, information systems, appropriately cleared/eligible</w:t>
      </w:r>
      <w:r>
        <w:rPr>
          <w:spacing w:val="-5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classification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proposed and obtain a solicitation contract security specification (DD form 254) from the DARPA technical office Program Security Officer (PSO)</w:t>
      </w:r>
      <w:r w:rsidR="6D190C42">
        <w:t xml:space="preserve"> by contacting the BAA </w:t>
      </w:r>
      <w:r w:rsidR="007B269F">
        <w:t>Coordinator</w:t>
      </w:r>
      <w:r w:rsidR="6D190C42">
        <w:t xml:space="preserve"> for this effort at </w:t>
      </w:r>
      <w:r w:rsidR="6D190C42" w:rsidRPr="00BF3CD5">
        <w:t>HR001126S00</w:t>
      </w:r>
      <w:r w:rsidR="00BF3CD5" w:rsidRPr="00BF3CD5">
        <w:t>1</w:t>
      </w:r>
      <w:r w:rsidR="6D190C42" w:rsidRPr="00BF3CD5">
        <w:t>1@darpa.mil</w:t>
      </w:r>
      <w:r w:rsidR="6893D694" w:rsidRPr="00BF3CD5">
        <w:t>.</w:t>
      </w:r>
      <w:r>
        <w:rPr>
          <w:spacing w:val="-4"/>
        </w:rPr>
        <w:t xml:space="preserve"> </w:t>
      </w:r>
    </w:p>
    <w:p w14:paraId="5B9C35B3" w14:textId="77777777" w:rsidR="004E6D60" w:rsidRDefault="004E6D60" w:rsidP="000D02D2">
      <w:pPr>
        <w:pStyle w:val="BodyText"/>
        <w:ind w:left="0" w:right="130"/>
        <w:contextualSpacing/>
        <w:rPr>
          <w:spacing w:val="-4"/>
        </w:rPr>
      </w:pPr>
    </w:p>
    <w:p w14:paraId="0AC21902" w14:textId="096A89A9" w:rsidR="003B0EC1" w:rsidRDefault="00B6568D" w:rsidP="000D02D2">
      <w:pPr>
        <w:pStyle w:val="BodyText"/>
        <w:spacing w:before="240"/>
        <w:ind w:left="0" w:right="130"/>
        <w:contextualSpacing/>
      </w:pPr>
      <w:r>
        <w:t>All</w:t>
      </w:r>
      <w:r>
        <w:rPr>
          <w:spacing w:val="-4"/>
        </w:rPr>
        <w:t xml:space="preserve"> </w:t>
      </w:r>
      <w:r>
        <w:t>proposer</w:t>
      </w:r>
      <w:r>
        <w:rPr>
          <w:spacing w:val="-5"/>
        </w:rPr>
        <w:t xml:space="preserve"> </w:t>
      </w:r>
      <w:r>
        <w:t>personnel performing Information Assurance (IA)/Cybersecurity related duties on classified Information Systems shall meet the requirements set forth in DoD Manual 8570.01-M (Information Assurance</w:t>
      </w:r>
      <w:r>
        <w:rPr>
          <w:spacing w:val="-3"/>
        </w:rPr>
        <w:t xml:space="preserve"> </w:t>
      </w:r>
      <w:r>
        <w:t>Workforce</w:t>
      </w:r>
      <w:r>
        <w:rPr>
          <w:spacing w:val="-1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Program). Additional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 xml:space="preserve">discussed in this section may be found at </w:t>
      </w:r>
      <w:hyperlink r:id="rId11">
        <w:r w:rsidR="003B0EC1">
          <w:rPr>
            <w:color w:val="0000FF"/>
            <w:u w:val="single" w:color="0000FF"/>
          </w:rPr>
          <w:t>http://www.dcsa.mil</w:t>
        </w:r>
        <w:r w:rsidR="003B0EC1">
          <w:t>.</w:t>
        </w:r>
      </w:hyperlink>
    </w:p>
    <w:p w14:paraId="53462383" w14:textId="3AEC98F2" w:rsidR="003B0EC1" w:rsidRDefault="00B6568D" w:rsidP="000D02D2">
      <w:pPr>
        <w:pStyle w:val="BodyText"/>
        <w:spacing w:before="240"/>
        <w:ind w:left="4" w:right="135"/>
      </w:pPr>
      <w:r>
        <w:t>Proposers choosing to submit classified information from other classified sources (i.e., sources other than DARPA) must ensure (1) they have permission from an authorized individual at the cognizant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Officer,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Manager);</w:t>
      </w:r>
      <w:r>
        <w:rPr>
          <w:spacing w:val="-4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is marked in accordance with the source Security Classification Guide (SCG) from which the material is derived; and (3) the source SCG is submitted along with the proposal.</w:t>
      </w:r>
      <w:r w:rsidR="00A31747">
        <w:t xml:space="preserve"> The cognizant agency concurrence and SCG will be included with the classified submission. </w:t>
      </w:r>
    </w:p>
    <w:p w14:paraId="5FAC6CF2" w14:textId="2BB4E9CB" w:rsidR="00701763" w:rsidRDefault="000D02D2" w:rsidP="007B269F">
      <w:pPr>
        <w:pStyle w:val="BodyText"/>
        <w:spacing w:before="240"/>
        <w:ind w:left="0" w:right="135"/>
      </w:pPr>
      <w:r>
        <w:rPr>
          <w:b/>
          <w:bCs/>
        </w:rPr>
        <w:t>CLASSIFIED SUBMISSION INSTRUCTIONS</w:t>
      </w:r>
      <w:r w:rsidR="007B269F">
        <w:rPr>
          <w:b/>
          <w:bCs/>
        </w:rPr>
        <w:br/>
      </w:r>
      <w:r w:rsidR="00701763">
        <w:t>DARPA</w:t>
      </w:r>
      <w:r w:rsidR="007235E5">
        <w:t xml:space="preserve"> will accept hard copy classified submissions and electronic submissions based on the following </w:t>
      </w:r>
      <w:r w:rsidR="00FB251D">
        <w:t xml:space="preserve">overarching </w:t>
      </w:r>
      <w:r w:rsidR="007235E5">
        <w:t xml:space="preserve">instructions: </w:t>
      </w:r>
    </w:p>
    <w:p w14:paraId="5296CEA0" w14:textId="2FE1FFEB" w:rsidR="00D43ACD" w:rsidRDefault="007235E5" w:rsidP="007235E5">
      <w:pPr>
        <w:pStyle w:val="BodyText"/>
        <w:spacing w:before="240"/>
        <w:ind w:left="360" w:right="135"/>
      </w:pPr>
      <w:r w:rsidRPr="007235E5">
        <w:rPr>
          <w:b/>
          <w:bCs/>
        </w:rPr>
        <w:t>Hard Copy</w:t>
      </w:r>
      <w:r>
        <w:rPr>
          <w:b/>
          <w:bCs/>
        </w:rPr>
        <w:t xml:space="preserve"> submission</w:t>
      </w:r>
      <w:r w:rsidRPr="007235E5">
        <w:rPr>
          <w:b/>
          <w:bCs/>
        </w:rPr>
        <w:t>:</w:t>
      </w:r>
      <w:r>
        <w:t xml:space="preserve"> </w:t>
      </w:r>
      <w:r w:rsidR="00B6568D">
        <w:t>When submitting a hard copy of the classified portion according to the instructions outlined below, proposers should submit three (3) hard copies of the classified portion of their proposal and two (2) CD-ROMs containing the classified portion of the proposal as a single searchable Adobe</w:t>
      </w:r>
      <w:r w:rsidR="00B6568D">
        <w:rPr>
          <w:spacing w:val="-2"/>
        </w:rPr>
        <w:t xml:space="preserve"> </w:t>
      </w:r>
      <w:r w:rsidR="00B6568D">
        <w:t>PDF</w:t>
      </w:r>
      <w:r w:rsidR="00B6568D">
        <w:rPr>
          <w:spacing w:val="-5"/>
        </w:rPr>
        <w:t xml:space="preserve"> </w:t>
      </w:r>
      <w:r w:rsidR="00B6568D">
        <w:t>file.</w:t>
      </w:r>
      <w:r w:rsidR="00B6568D">
        <w:rPr>
          <w:spacing w:val="-3"/>
        </w:rPr>
        <w:t xml:space="preserve"> </w:t>
      </w:r>
      <w:r w:rsidR="00B6568D">
        <w:t>Please</w:t>
      </w:r>
      <w:r w:rsidR="00B6568D">
        <w:rPr>
          <w:spacing w:val="-4"/>
        </w:rPr>
        <w:t xml:space="preserve"> </w:t>
      </w:r>
      <w:r w:rsidR="00B6568D">
        <w:t>ensure</w:t>
      </w:r>
      <w:r w:rsidR="00B6568D">
        <w:rPr>
          <w:spacing w:val="-4"/>
        </w:rPr>
        <w:t xml:space="preserve"> </w:t>
      </w:r>
      <w:r w:rsidR="00B6568D">
        <w:t>that</w:t>
      </w:r>
      <w:r w:rsidR="00B6568D">
        <w:rPr>
          <w:spacing w:val="-3"/>
        </w:rPr>
        <w:t xml:space="preserve"> </w:t>
      </w:r>
      <w:r w:rsidR="00B6568D">
        <w:t>all</w:t>
      </w:r>
      <w:r w:rsidR="00B6568D">
        <w:rPr>
          <w:spacing w:val="-3"/>
        </w:rPr>
        <w:t xml:space="preserve"> </w:t>
      </w:r>
      <w:r w:rsidR="00B6568D">
        <w:t>CDs</w:t>
      </w:r>
      <w:r w:rsidR="00B6568D">
        <w:rPr>
          <w:spacing w:val="-3"/>
        </w:rPr>
        <w:t xml:space="preserve"> </w:t>
      </w:r>
      <w:r w:rsidR="00B6568D">
        <w:t>are</w:t>
      </w:r>
      <w:r w:rsidR="00B6568D">
        <w:rPr>
          <w:spacing w:val="-2"/>
        </w:rPr>
        <w:t xml:space="preserve"> </w:t>
      </w:r>
      <w:proofErr w:type="gramStart"/>
      <w:r w:rsidR="00B6568D">
        <w:t>well-marked</w:t>
      </w:r>
      <w:proofErr w:type="gramEnd"/>
      <w:r w:rsidR="00B6568D">
        <w:t>.</w:t>
      </w:r>
      <w:r w:rsidR="00B6568D">
        <w:rPr>
          <w:spacing w:val="-3"/>
        </w:rPr>
        <w:t xml:space="preserve"> </w:t>
      </w:r>
      <w:r w:rsidR="00B6568D">
        <w:t>Each</w:t>
      </w:r>
      <w:r w:rsidR="00B6568D">
        <w:rPr>
          <w:spacing w:val="-3"/>
        </w:rPr>
        <w:t xml:space="preserve"> </w:t>
      </w:r>
      <w:r w:rsidR="00B6568D">
        <w:t>copy</w:t>
      </w:r>
      <w:r w:rsidR="00B6568D">
        <w:rPr>
          <w:spacing w:val="-3"/>
        </w:rPr>
        <w:t xml:space="preserve"> </w:t>
      </w:r>
      <w:r w:rsidR="00B6568D">
        <w:t>of</w:t>
      </w:r>
      <w:r w:rsidR="00B6568D">
        <w:rPr>
          <w:spacing w:val="-4"/>
        </w:rPr>
        <w:t xml:space="preserve"> </w:t>
      </w:r>
      <w:r w:rsidR="00B6568D">
        <w:t>the</w:t>
      </w:r>
      <w:r w:rsidR="00B6568D">
        <w:rPr>
          <w:spacing w:val="-4"/>
        </w:rPr>
        <w:t xml:space="preserve"> </w:t>
      </w:r>
      <w:r w:rsidR="00B6568D">
        <w:t>classified</w:t>
      </w:r>
      <w:r w:rsidR="00B6568D">
        <w:rPr>
          <w:spacing w:val="-3"/>
        </w:rPr>
        <w:t xml:space="preserve"> </w:t>
      </w:r>
      <w:r w:rsidR="00B6568D">
        <w:t xml:space="preserve">portion must be clearly labeled with </w:t>
      </w:r>
      <w:r w:rsidR="002B1716">
        <w:t>A</w:t>
      </w:r>
      <w:r w:rsidR="00B6568D">
        <w:t>nnouncement Number, proposer organization, proposal title (short title recommended), and “Copy _ of _.”</w:t>
      </w:r>
    </w:p>
    <w:p w14:paraId="144444A5" w14:textId="5758364E" w:rsidR="00D43ACD" w:rsidRDefault="007235E5" w:rsidP="007235E5">
      <w:pPr>
        <w:pStyle w:val="BodyText"/>
        <w:spacing w:before="240"/>
        <w:ind w:left="360" w:right="135"/>
      </w:pPr>
      <w:r w:rsidRPr="007235E5">
        <w:rPr>
          <w:b/>
          <w:bCs/>
        </w:rPr>
        <w:t>Electronic submission:</w:t>
      </w:r>
      <w:r>
        <w:t xml:space="preserve"> </w:t>
      </w:r>
      <w:r w:rsidR="00D43ACD">
        <w:t>DARPA will accept classified submissions electronically if performers have access to SAVANNAH</w:t>
      </w:r>
      <w:r w:rsidR="00A31747">
        <w:t>/ASCEND</w:t>
      </w:r>
      <w:r w:rsidR="00D43ACD">
        <w:t>, JWICS, or SIPERNET</w:t>
      </w:r>
      <w:r w:rsidR="00A31747">
        <w:t>, based on the classification level of the proposal</w:t>
      </w:r>
      <w:r w:rsidR="00D43ACD">
        <w:t xml:space="preserve">. </w:t>
      </w:r>
      <w:r w:rsidR="00B6568D">
        <w:t>Proposers</w:t>
      </w:r>
      <w:r w:rsidR="00A31747">
        <w:t xml:space="preserve"> will</w:t>
      </w:r>
      <w:r w:rsidR="00B6568D">
        <w:t xml:space="preserve"> engage early with DARPA security</w:t>
      </w:r>
      <w:r w:rsidR="00A31747">
        <w:t xml:space="preserve"> at </w:t>
      </w:r>
      <w:r w:rsidR="005F4640">
        <w:t>IPTO</w:t>
      </w:r>
      <w:r w:rsidR="00A31747">
        <w:t>security@darpa.mil</w:t>
      </w:r>
      <w:r w:rsidR="00B6568D">
        <w:t xml:space="preserve"> to ensure an electronic submission is possible </w:t>
      </w:r>
      <w:proofErr w:type="gramStart"/>
      <w:r w:rsidR="00B6568D">
        <w:t>in order to</w:t>
      </w:r>
      <w:proofErr w:type="gramEnd"/>
      <w:r w:rsidR="00B6568D">
        <w:t xml:space="preserve"> meet </w:t>
      </w:r>
      <w:r w:rsidR="00A31747">
        <w:t xml:space="preserve">submission </w:t>
      </w:r>
      <w:r w:rsidR="00B6568D">
        <w:t>deadlines.</w:t>
      </w:r>
      <w:r w:rsidR="00E860FD">
        <w:t xml:space="preserve"> </w:t>
      </w:r>
      <w:r w:rsidR="00D43ACD">
        <w:t xml:space="preserve">DARPA will not </w:t>
      </w:r>
      <w:r w:rsidR="00A31747">
        <w:t>furnish</w:t>
      </w:r>
      <w:r w:rsidR="00D43ACD">
        <w:t xml:space="preserve"> any classified systems </w:t>
      </w:r>
      <w:r w:rsidR="00A31747">
        <w:t xml:space="preserve">specifically </w:t>
      </w:r>
      <w:r w:rsidR="00D43ACD">
        <w:t>for proposal writing.</w:t>
      </w:r>
    </w:p>
    <w:p w14:paraId="1B5CE979" w14:textId="60491197" w:rsidR="00255864" w:rsidRDefault="007235E5" w:rsidP="000D02D2">
      <w:pPr>
        <w:pStyle w:val="BodyText"/>
        <w:spacing w:before="240"/>
        <w:ind w:left="119" w:right="135"/>
      </w:pPr>
      <w:r>
        <w:t xml:space="preserve">The following represents further </w:t>
      </w:r>
      <w:r w:rsidR="00FB251D">
        <w:t xml:space="preserve">detailed </w:t>
      </w:r>
      <w:r>
        <w:t>classified submission instructions and procedures based on the level of security classification</w:t>
      </w:r>
      <w:r w:rsidR="003069E9">
        <w:t xml:space="preserve"> for hard copy submissions</w:t>
      </w:r>
      <w:r>
        <w:t>.</w:t>
      </w:r>
    </w:p>
    <w:p w14:paraId="11D797D2" w14:textId="77777777" w:rsidR="003B0EC1" w:rsidRDefault="00B6568D">
      <w:pPr>
        <w:pStyle w:val="Heading1"/>
        <w:spacing w:before="241"/>
      </w:pPr>
      <w:r>
        <w:t>Confidential,</w:t>
      </w:r>
      <w:r>
        <w:rPr>
          <w:spacing w:val="-3"/>
        </w:rPr>
        <w:t xml:space="preserve"> </w:t>
      </w:r>
      <w:r>
        <w:t>Secret,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Top</w:t>
      </w:r>
      <w:r>
        <w:rPr>
          <w:spacing w:val="-2"/>
        </w:rPr>
        <w:t xml:space="preserve"> </w:t>
      </w:r>
      <w:r>
        <w:t>Secret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16E81C59" w14:textId="01D45566" w:rsidR="003B0EC1" w:rsidRDefault="007235E5">
      <w:pPr>
        <w:pStyle w:val="BodyText"/>
        <w:spacing w:before="120"/>
        <w:ind w:right="168"/>
      </w:pPr>
      <w:r>
        <w:t>When submitting Confidential, Secret, and/or Top Secret classified information, proposers must u</w:t>
      </w:r>
      <w:r w:rsidR="00B6568D">
        <w:t xml:space="preserve">se transmission, classification, handling, and marking guidance provided by previously issued </w:t>
      </w:r>
      <w:r w:rsidR="00B6568D">
        <w:lastRenderedPageBreak/>
        <w:t>SCGs,</w:t>
      </w:r>
      <w:r w:rsidR="00B6568D">
        <w:rPr>
          <w:spacing w:val="-3"/>
        </w:rPr>
        <w:t xml:space="preserve"> </w:t>
      </w:r>
      <w:r w:rsidR="00B6568D">
        <w:t>the</w:t>
      </w:r>
      <w:r w:rsidR="00B6568D">
        <w:rPr>
          <w:spacing w:val="-4"/>
        </w:rPr>
        <w:t xml:space="preserve"> </w:t>
      </w:r>
      <w:r w:rsidR="00B6568D">
        <w:t>DoD</w:t>
      </w:r>
      <w:r w:rsidR="00B6568D">
        <w:rPr>
          <w:spacing w:val="-4"/>
        </w:rPr>
        <w:t xml:space="preserve"> </w:t>
      </w:r>
      <w:r w:rsidR="00B6568D">
        <w:t>Information</w:t>
      </w:r>
      <w:r w:rsidR="00B6568D">
        <w:rPr>
          <w:spacing w:val="-3"/>
        </w:rPr>
        <w:t xml:space="preserve"> </w:t>
      </w:r>
      <w:r w:rsidR="00B6568D">
        <w:t>Security</w:t>
      </w:r>
      <w:r w:rsidR="00B6568D">
        <w:rPr>
          <w:spacing w:val="-3"/>
        </w:rPr>
        <w:t xml:space="preserve"> </w:t>
      </w:r>
      <w:r w:rsidR="00B6568D">
        <w:t>Manual</w:t>
      </w:r>
      <w:r w:rsidR="00B6568D">
        <w:rPr>
          <w:spacing w:val="-3"/>
        </w:rPr>
        <w:t xml:space="preserve"> </w:t>
      </w:r>
      <w:r w:rsidR="00B6568D">
        <w:t>(DoDM</w:t>
      </w:r>
      <w:r w:rsidR="00B6568D">
        <w:rPr>
          <w:spacing w:val="-3"/>
        </w:rPr>
        <w:t xml:space="preserve"> </w:t>
      </w:r>
      <w:r w:rsidR="00B6568D">
        <w:t>5200.01,</w:t>
      </w:r>
      <w:r w:rsidR="00B6568D">
        <w:rPr>
          <w:spacing w:val="-3"/>
        </w:rPr>
        <w:t xml:space="preserve"> </w:t>
      </w:r>
      <w:r w:rsidR="00B6568D">
        <w:t>Volumes</w:t>
      </w:r>
      <w:r w:rsidR="00B6568D">
        <w:rPr>
          <w:spacing w:val="-3"/>
        </w:rPr>
        <w:t xml:space="preserve"> </w:t>
      </w:r>
      <w:r w:rsidR="00B6568D">
        <w:t>1</w:t>
      </w:r>
      <w:r w:rsidR="00B6568D">
        <w:rPr>
          <w:spacing w:val="-3"/>
        </w:rPr>
        <w:t xml:space="preserve"> </w:t>
      </w:r>
      <w:r w:rsidR="00B6568D">
        <w:t>-</w:t>
      </w:r>
      <w:r w:rsidR="00B6568D">
        <w:rPr>
          <w:spacing w:val="-4"/>
        </w:rPr>
        <w:t xml:space="preserve"> </w:t>
      </w:r>
      <w:r w:rsidR="00B6568D">
        <w:t>4),</w:t>
      </w:r>
      <w:r w:rsidR="00B6568D">
        <w:rPr>
          <w:spacing w:val="-3"/>
        </w:rPr>
        <w:t xml:space="preserve"> </w:t>
      </w:r>
      <w:r w:rsidR="00B6568D">
        <w:t>and</w:t>
      </w:r>
      <w:r w:rsidR="00B6568D">
        <w:rPr>
          <w:spacing w:val="-3"/>
        </w:rPr>
        <w:t xml:space="preserve"> </w:t>
      </w:r>
      <w:r w:rsidR="00B6568D">
        <w:t>the</w:t>
      </w:r>
      <w:r w:rsidR="00B6568D">
        <w:rPr>
          <w:spacing w:val="-5"/>
        </w:rPr>
        <w:t xml:space="preserve"> </w:t>
      </w:r>
      <w:r w:rsidR="00B6568D">
        <w:t>National Industrial Security Program Operating Manual, including the Supplement Revision 1 (DoD 5220.22-M and DoD 5200.22-M Sup. 1)</w:t>
      </w:r>
      <w:r>
        <w:t>.</w:t>
      </w:r>
    </w:p>
    <w:p w14:paraId="619439A1" w14:textId="77777777" w:rsidR="003B0EC1" w:rsidRDefault="00B6568D">
      <w:pPr>
        <w:pStyle w:val="Heading1"/>
      </w:pPr>
      <w:r>
        <w:t>Confidential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Secret</w:t>
      </w:r>
    </w:p>
    <w:p w14:paraId="0E73B147" w14:textId="14E64F3E" w:rsidR="003B0EC1" w:rsidRDefault="00B6568D">
      <w:pPr>
        <w:pStyle w:val="BodyText"/>
        <w:spacing w:before="120"/>
        <w:ind w:right="297"/>
      </w:pPr>
      <w:r>
        <w:t>Confidential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Secret</w:t>
      </w:r>
      <w:r>
        <w:rPr>
          <w:spacing w:val="-1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 w:rsidRPr="00AA1EF2">
        <w:t>via</w:t>
      </w:r>
      <w:r w:rsidRPr="00AA1EF2">
        <w:rPr>
          <w:spacing w:val="-4"/>
        </w:rPr>
        <w:t xml:space="preserve"> </w:t>
      </w:r>
      <w:r w:rsidRPr="00AA1EF2">
        <w:rPr>
          <w:b/>
          <w:bCs/>
          <w:u w:val="single"/>
        </w:rPr>
        <w:t>ONE</w:t>
      </w:r>
      <w:r w:rsidRPr="00AA1EF2">
        <w:rPr>
          <w:spacing w:val="-1"/>
        </w:rPr>
        <w:t xml:space="preserve"> </w:t>
      </w:r>
      <w:r w:rsidRPr="00AA1EF2">
        <w:t>of</w:t>
      </w:r>
      <w:r w:rsidRPr="00AA1EF2">
        <w:rPr>
          <w:spacing w:val="-4"/>
        </w:rPr>
        <w:t xml:space="preserve"> </w:t>
      </w:r>
      <w:r w:rsidRPr="00AA1EF2">
        <w:t>the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following methods</w:t>
      </w:r>
      <w:r w:rsidR="00A04085">
        <w:t>:</w:t>
      </w:r>
    </w:p>
    <w:p w14:paraId="0764B7D4" w14:textId="0A22B77F" w:rsidR="003B0EC1" w:rsidRDefault="00B6568D" w:rsidP="00FC794D">
      <w:pPr>
        <w:pStyle w:val="ListParagraph"/>
        <w:tabs>
          <w:tab w:val="left" w:pos="839"/>
        </w:tabs>
        <w:ind w:left="360" w:right="445"/>
        <w:rPr>
          <w:sz w:val="24"/>
        </w:rPr>
      </w:pPr>
      <w:r w:rsidRPr="00FC794D">
        <w:rPr>
          <w:b/>
          <w:bCs/>
          <w:sz w:val="24"/>
        </w:rPr>
        <w:t>Hand-carried</w:t>
      </w:r>
      <w:r>
        <w:rPr>
          <w:sz w:val="24"/>
        </w:rPr>
        <w:t xml:space="preserve"> by an appropriately cleared and authorized courier to the DARPA Classified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Registry</w:t>
      </w:r>
      <w:r>
        <w:rPr>
          <w:spacing w:val="-3"/>
          <w:sz w:val="24"/>
        </w:rPr>
        <w:t xml:space="preserve"> </w:t>
      </w:r>
      <w:r>
        <w:rPr>
          <w:sz w:val="24"/>
        </w:rPr>
        <w:t>(CDR).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traveling,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courier</w:t>
      </w:r>
      <w:r>
        <w:rPr>
          <w:spacing w:val="-4"/>
          <w:sz w:val="24"/>
        </w:rPr>
        <w:t xml:space="preserve"> </w:t>
      </w:r>
      <w:r w:rsidR="00A04085"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DARPA CDR at 703-526-4052 to coordinate arrival and delivery.</w:t>
      </w:r>
    </w:p>
    <w:p w14:paraId="57156171" w14:textId="77777777" w:rsidR="003B0EC1" w:rsidRDefault="003B0EC1" w:rsidP="00FC794D">
      <w:pPr>
        <w:ind w:left="360"/>
        <w:rPr>
          <w:sz w:val="24"/>
        </w:rPr>
      </w:pPr>
    </w:p>
    <w:p w14:paraId="64E8127A" w14:textId="77777777" w:rsidR="00A31747" w:rsidRDefault="00A31747" w:rsidP="00FC794D">
      <w:pPr>
        <w:pStyle w:val="BodyText"/>
        <w:spacing w:line="275" w:lineRule="exact"/>
        <w:ind w:left="360"/>
      </w:pPr>
      <w:r>
        <w:rPr>
          <w:spacing w:val="-5"/>
        </w:rPr>
        <w:t>OR</w:t>
      </w:r>
    </w:p>
    <w:p w14:paraId="3619C5B6" w14:textId="66A247B0" w:rsidR="00A31747" w:rsidRDefault="00A31747" w:rsidP="00FC794D">
      <w:pPr>
        <w:pStyle w:val="ListParagraph"/>
        <w:tabs>
          <w:tab w:val="left" w:pos="839"/>
        </w:tabs>
        <w:ind w:left="360"/>
        <w:rPr>
          <w:sz w:val="24"/>
        </w:rPr>
      </w:pPr>
      <w:r w:rsidRPr="00FC794D">
        <w:rPr>
          <w:b/>
          <w:bCs/>
          <w:sz w:val="24"/>
        </w:rPr>
        <w:t>Mailed</w:t>
      </w:r>
      <w:r>
        <w:rPr>
          <w:sz w:val="24"/>
        </w:rPr>
        <w:t xml:space="preserve"> via U</w:t>
      </w:r>
      <w:r w:rsidR="00A04085">
        <w:rPr>
          <w:sz w:val="24"/>
        </w:rPr>
        <w:t>nited States</w:t>
      </w:r>
      <w:r>
        <w:rPr>
          <w:sz w:val="24"/>
        </w:rPr>
        <w:t xml:space="preserve"> Postal Service (USPS) Registered Mail or USPS Express Mail. All classified information </w:t>
      </w:r>
      <w:r w:rsidR="00A04085">
        <w:rPr>
          <w:sz w:val="24"/>
        </w:rPr>
        <w:t>must</w:t>
      </w:r>
      <w:r>
        <w:rPr>
          <w:sz w:val="24"/>
        </w:rPr>
        <w:t xml:space="preserve"> be enclosed in opaque inner and outer covers and double-wrapped. The inner envelope </w:t>
      </w:r>
      <w:r w:rsidR="00A04085">
        <w:rPr>
          <w:sz w:val="24"/>
        </w:rPr>
        <w:t>must</w:t>
      </w:r>
      <w:r>
        <w:rPr>
          <w:sz w:val="24"/>
        </w:rPr>
        <w:t xml:space="preserve"> be sealed and plainly marked with the assigned classification and addresses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sender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addressee.</w:t>
      </w:r>
      <w:r>
        <w:rPr>
          <w:spacing w:val="-3"/>
          <w:sz w:val="24"/>
        </w:rPr>
        <w:t xml:space="preserve"> </w:t>
      </w:r>
      <w:r>
        <w:rPr>
          <w:sz w:val="24"/>
        </w:rPr>
        <w:t>Senders</w:t>
      </w:r>
      <w:r>
        <w:rPr>
          <w:spacing w:val="-3"/>
          <w:sz w:val="24"/>
        </w:rPr>
        <w:t xml:space="preserve"> </w:t>
      </w:r>
      <w:r w:rsidR="00A04085">
        <w:rPr>
          <w:sz w:val="24"/>
        </w:rPr>
        <w:t>must</w:t>
      </w:r>
      <w:r w:rsidR="00A04085">
        <w:rPr>
          <w:spacing w:val="-3"/>
          <w:sz w:val="24"/>
        </w:rPr>
        <w:t xml:space="preserve"> address the inner and outer envelopes as stated below: </w:t>
      </w:r>
    </w:p>
    <w:p w14:paraId="15C2A678" w14:textId="77777777" w:rsidR="00A31747" w:rsidRDefault="00A31747" w:rsidP="00FC794D">
      <w:pPr>
        <w:pStyle w:val="BodyText"/>
        <w:spacing w:before="240"/>
        <w:ind w:left="360"/>
      </w:pPr>
      <w:r>
        <w:t>The</w:t>
      </w:r>
      <w:r>
        <w:rPr>
          <w:spacing w:val="-4"/>
        </w:rPr>
        <w:t xml:space="preserve"> </w:t>
      </w:r>
      <w:r>
        <w:t>inner</w:t>
      </w:r>
      <w:r>
        <w:rPr>
          <w:spacing w:val="-2"/>
        </w:rPr>
        <w:t xml:space="preserve"> </w:t>
      </w:r>
      <w:r>
        <w:t>envelope</w:t>
      </w:r>
      <w:r>
        <w:rPr>
          <w:spacing w:val="-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addressed </w:t>
      </w:r>
      <w:r>
        <w:rPr>
          <w:spacing w:val="-5"/>
        </w:rPr>
        <w:t>to:</w:t>
      </w:r>
    </w:p>
    <w:p w14:paraId="67790AC7" w14:textId="73CC6463" w:rsidR="00A31747" w:rsidRDefault="00A31747" w:rsidP="00FC794D">
      <w:pPr>
        <w:pStyle w:val="BodyText"/>
        <w:ind w:left="360" w:right="4417"/>
      </w:pPr>
      <w:r>
        <w:t>Defense</w:t>
      </w:r>
      <w:r>
        <w:rPr>
          <w:spacing w:val="-11"/>
        </w:rPr>
        <w:t xml:space="preserve"> </w:t>
      </w:r>
      <w:r>
        <w:t>Advanced</w:t>
      </w:r>
      <w:r>
        <w:rPr>
          <w:spacing w:val="-10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Projects</w:t>
      </w:r>
      <w:r>
        <w:rPr>
          <w:spacing w:val="-10"/>
        </w:rPr>
        <w:t xml:space="preserve"> </w:t>
      </w:r>
      <w:r>
        <w:t>Agency ATTN: DARPA/I</w:t>
      </w:r>
      <w:r w:rsidR="00DD6C75">
        <w:t>PTO</w:t>
      </w:r>
    </w:p>
    <w:p w14:paraId="299F758C" w14:textId="14FCC5E2" w:rsidR="00A31747" w:rsidRDefault="00A31747" w:rsidP="00FC794D">
      <w:pPr>
        <w:pStyle w:val="BodyText"/>
        <w:ind w:left="360"/>
      </w:pPr>
      <w:r>
        <w:t xml:space="preserve">Reference: – </w:t>
      </w:r>
      <w:r w:rsidRPr="00DD6C75">
        <w:t>HR001125S00</w:t>
      </w:r>
      <w:r w:rsidR="00DD6C75" w:rsidRPr="00DD6C75">
        <w:t>11</w:t>
      </w:r>
    </w:p>
    <w:p w14:paraId="656D3BFF" w14:textId="77777777" w:rsidR="00A31747" w:rsidRDefault="00A31747" w:rsidP="00FC794D">
      <w:pPr>
        <w:pStyle w:val="BodyText"/>
        <w:ind w:left="360"/>
      </w:pPr>
      <w:r>
        <w:t>675</w:t>
      </w:r>
      <w:r>
        <w:rPr>
          <w:spacing w:val="-2"/>
        </w:rPr>
        <w:t xml:space="preserve"> </w:t>
      </w:r>
      <w:r>
        <w:t>North</w:t>
      </w:r>
      <w:r>
        <w:rPr>
          <w:spacing w:val="-1"/>
        </w:rPr>
        <w:t xml:space="preserve"> </w:t>
      </w:r>
      <w:r>
        <w:t>Randolph</w:t>
      </w:r>
      <w:r>
        <w:rPr>
          <w:spacing w:val="-2"/>
        </w:rPr>
        <w:t xml:space="preserve"> </w:t>
      </w:r>
      <w:r>
        <w:t>Street</w:t>
      </w:r>
      <w:r>
        <w:rPr>
          <w:spacing w:val="-1"/>
        </w:rPr>
        <w:t xml:space="preserve"> </w:t>
      </w:r>
      <w:r>
        <w:t>Arlington,</w:t>
      </w:r>
      <w:r>
        <w:rPr>
          <w:spacing w:val="-1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22203-</w:t>
      </w:r>
      <w:r>
        <w:rPr>
          <w:spacing w:val="-4"/>
        </w:rPr>
        <w:t>2114</w:t>
      </w:r>
    </w:p>
    <w:p w14:paraId="2AA3920F" w14:textId="77777777" w:rsidR="00A31747" w:rsidRDefault="00A31747" w:rsidP="00FC794D">
      <w:pPr>
        <w:pStyle w:val="BodyText"/>
        <w:spacing w:before="120"/>
        <w:ind w:left="360"/>
      </w:pPr>
    </w:p>
    <w:p w14:paraId="60271CEB" w14:textId="77777777" w:rsidR="00A31747" w:rsidRDefault="00A31747" w:rsidP="00FC794D">
      <w:pPr>
        <w:pStyle w:val="BodyText"/>
        <w:ind w:left="360" w:right="151"/>
      </w:pPr>
      <w:r>
        <w:t>The</w:t>
      </w:r>
      <w:r>
        <w:rPr>
          <w:spacing w:val="-4"/>
        </w:rPr>
        <w:t xml:space="preserve"> </w:t>
      </w:r>
      <w:r>
        <w:t>outer</w:t>
      </w:r>
      <w:r>
        <w:rPr>
          <w:spacing w:val="-4"/>
        </w:rPr>
        <w:t xml:space="preserve"> </w:t>
      </w:r>
      <w:r>
        <w:t>envelope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sealed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classification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contents and addressed to:</w:t>
      </w:r>
    </w:p>
    <w:p w14:paraId="578D4A8C" w14:textId="77777777" w:rsidR="00A31747" w:rsidRDefault="00A31747" w:rsidP="00FC794D">
      <w:pPr>
        <w:pStyle w:val="BodyText"/>
        <w:ind w:left="360" w:right="979"/>
      </w:pPr>
      <w:r>
        <w:t>Defense</w:t>
      </w:r>
      <w:r>
        <w:rPr>
          <w:spacing w:val="-6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Intelligence</w:t>
      </w:r>
      <w:r>
        <w:rPr>
          <w:spacing w:val="-6"/>
        </w:rPr>
        <w:t xml:space="preserve"> </w:t>
      </w:r>
      <w:r>
        <w:t>Directorate ATTN: CDR</w:t>
      </w:r>
    </w:p>
    <w:p w14:paraId="493FF01C" w14:textId="1ED98655" w:rsidR="00A31747" w:rsidRDefault="00A31747" w:rsidP="00FC794D">
      <w:pPr>
        <w:pStyle w:val="BodyText"/>
        <w:ind w:left="360" w:right="5905"/>
      </w:pPr>
      <w:r>
        <w:t>675</w:t>
      </w:r>
      <w:r>
        <w:rPr>
          <w:spacing w:val="-4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Randolph</w:t>
      </w:r>
      <w:r>
        <w:rPr>
          <w:spacing w:val="-4"/>
        </w:rPr>
        <w:t xml:space="preserve"> </w:t>
      </w:r>
      <w:r>
        <w:t>Street Arlington,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22203-</w:t>
      </w:r>
      <w:r>
        <w:rPr>
          <w:spacing w:val="-4"/>
        </w:rPr>
        <w:t>2114</w:t>
      </w:r>
    </w:p>
    <w:p w14:paraId="4D26D5AD" w14:textId="77777777" w:rsidR="00D5203C" w:rsidRDefault="00D5203C" w:rsidP="00D5203C">
      <w:pPr>
        <w:pStyle w:val="Heading1"/>
      </w:pPr>
      <w:r>
        <w:t>Top</w:t>
      </w:r>
      <w:r>
        <w:rPr>
          <w:spacing w:val="-3"/>
        </w:rPr>
        <w:t xml:space="preserve"> </w:t>
      </w:r>
      <w:r>
        <w:t>Secret</w:t>
      </w:r>
      <w:r>
        <w:rPr>
          <w:spacing w:val="-2"/>
        </w:rPr>
        <w:t xml:space="preserve"> Information</w:t>
      </w:r>
    </w:p>
    <w:p w14:paraId="6A6C9FA5" w14:textId="157D5951" w:rsidR="00A31747" w:rsidRDefault="00D5203C" w:rsidP="00E860FD">
      <w:pPr>
        <w:pStyle w:val="BodyText"/>
        <w:spacing w:before="120"/>
        <w:ind w:right="135"/>
      </w:pPr>
      <w:r>
        <w:t>Top</w:t>
      </w:r>
      <w:r>
        <w:rPr>
          <w:spacing w:val="-4"/>
        </w:rPr>
        <w:t xml:space="preserve"> </w:t>
      </w:r>
      <w:r>
        <w:t>Secret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hand-carried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appropriately</w:t>
      </w:r>
      <w:r>
        <w:rPr>
          <w:spacing w:val="-4"/>
        </w:rPr>
        <w:t xml:space="preserve"> </w:t>
      </w:r>
      <w:r>
        <w:t>cleared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 xml:space="preserve">courier to the DARPA CDR. Prior to traveling, the courier </w:t>
      </w:r>
      <w:r w:rsidR="00FC794D">
        <w:t>must</w:t>
      </w:r>
      <w:r>
        <w:t xml:space="preserve"> </w:t>
      </w:r>
      <w:r w:rsidR="00FC794D">
        <w:t xml:space="preserve">notify </w:t>
      </w:r>
      <w:r w:rsidR="005F4640">
        <w:t>IPTO</w:t>
      </w:r>
      <w:r w:rsidR="00FC794D">
        <w:t xml:space="preserve">security@darpa.mil and </w:t>
      </w:r>
      <w:r>
        <w:t>contact the DARPA CDR at 703-526- 4052 to coordinate arrival and deliver</w:t>
      </w:r>
      <w:r w:rsidR="00FC794D">
        <w:t>y</w:t>
      </w:r>
      <w:r>
        <w:t>.</w:t>
      </w:r>
    </w:p>
    <w:p w14:paraId="6ECF1B01" w14:textId="77777777" w:rsidR="00A31747" w:rsidRDefault="00A31747" w:rsidP="00A31747">
      <w:pPr>
        <w:pStyle w:val="Heading1"/>
      </w:pPr>
      <w:r>
        <w:t>Sensitive</w:t>
      </w:r>
      <w:r>
        <w:rPr>
          <w:spacing w:val="-5"/>
        </w:rPr>
        <w:t xml:space="preserve"> </w:t>
      </w:r>
      <w:r>
        <w:t>Compartmented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4"/>
        </w:rPr>
        <w:t>(SCI)</w:t>
      </w:r>
    </w:p>
    <w:p w14:paraId="6BE27268" w14:textId="74750A73" w:rsidR="00A31747" w:rsidRDefault="00A31747" w:rsidP="000D4FEF">
      <w:pPr>
        <w:pStyle w:val="BodyText"/>
        <w:spacing w:before="120"/>
      </w:pPr>
      <w:r>
        <w:t>SCI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marked,</w:t>
      </w:r>
      <w:r>
        <w:rPr>
          <w:spacing w:val="-1"/>
        </w:rPr>
        <w:t xml:space="preserve"> </w:t>
      </w:r>
      <w:r>
        <w:t>managed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transmitted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DoDM</w:t>
      </w:r>
      <w:r>
        <w:rPr>
          <w:spacing w:val="1"/>
        </w:rPr>
        <w:t xml:space="preserve"> </w:t>
      </w:r>
      <w:r>
        <w:t>5105.21</w:t>
      </w:r>
      <w:r>
        <w:rPr>
          <w:spacing w:val="-1"/>
        </w:rPr>
        <w:t xml:space="preserve"> </w:t>
      </w:r>
      <w:r>
        <w:t>Volume</w:t>
      </w:r>
      <w:r w:rsidR="00FE015A">
        <w:t xml:space="preserve"> 2</w:t>
      </w:r>
      <w:r>
        <w:t>. Unclassified questions regarding the transmission of SCI may be sent to the DARPA Technical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PSO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 w:rsidR="005F4640">
        <w:t>IPTO</w:t>
      </w:r>
      <w:r>
        <w:t>security@darpa.mil.</w:t>
      </w:r>
    </w:p>
    <w:p w14:paraId="230A1F55" w14:textId="77777777" w:rsidR="00A31747" w:rsidRDefault="00A31747" w:rsidP="00A31747">
      <w:pPr>
        <w:pStyle w:val="Heading1"/>
      </w:pPr>
      <w:r>
        <w:t>Special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(SAP)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5660D5BF" w14:textId="3992D806" w:rsidR="00A31747" w:rsidRDefault="00A31747" w:rsidP="00A31747">
      <w:pPr>
        <w:pStyle w:val="BodyText"/>
        <w:ind w:right="135"/>
      </w:pPr>
      <w:r>
        <w:t>SAP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DoDM</w:t>
      </w:r>
      <w:r>
        <w:rPr>
          <w:spacing w:val="-3"/>
        </w:rPr>
        <w:t xml:space="preserve"> </w:t>
      </w:r>
      <w:r>
        <w:t>5205.07</w:t>
      </w:r>
      <w:r>
        <w:rPr>
          <w:spacing w:val="-3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transmitted by specifically approved methods which </w:t>
      </w:r>
      <w:r w:rsidR="009D3B1E">
        <w:t>must be approved by the</w:t>
      </w:r>
      <w:r>
        <w:t xml:space="preserve"> Technical Office PSO </w:t>
      </w:r>
      <w:r w:rsidR="009D3B1E">
        <w:rPr>
          <w:spacing w:val="-2"/>
        </w:rPr>
        <w:t xml:space="preserve">via a </w:t>
      </w:r>
      <w:r w:rsidR="009D3B1E">
        <w:rPr>
          <w:spacing w:val="-2"/>
        </w:rPr>
        <w:lastRenderedPageBreak/>
        <w:t>courier authorization letter</w:t>
      </w:r>
      <w:r>
        <w:rPr>
          <w:spacing w:val="-2"/>
        </w:rPr>
        <w:t>.</w:t>
      </w:r>
    </w:p>
    <w:p w14:paraId="5BF4E05E" w14:textId="3DA195AD" w:rsidR="00A31747" w:rsidRDefault="00A31747" w:rsidP="00A31747">
      <w:pPr>
        <w:pStyle w:val="BodyText"/>
        <w:spacing w:before="240"/>
        <w:ind w:right="168"/>
      </w:pPr>
      <w:r>
        <w:t>Proposers</w:t>
      </w:r>
      <w:r>
        <w:rPr>
          <w:spacing w:val="-3"/>
        </w:rPr>
        <w:t xml:space="preserve"> </w:t>
      </w:r>
      <w:r>
        <w:t>choosing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SAP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DARPA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 xml:space="preserve">required to provide the DARPA Technical Office </w:t>
      </w:r>
      <w:proofErr w:type="gramStart"/>
      <w:r>
        <w:t>PSO</w:t>
      </w:r>
      <w:proofErr w:type="gramEnd"/>
      <w:r>
        <w:t xml:space="preserve"> written permission from the source material’s cognizant Special Access Program Control Officer (SAPCO) or designated representative. For clarification regarding this process, contact the DARPA Technical Office PSO via </w:t>
      </w:r>
      <w:r w:rsidR="005F4640">
        <w:t>IPTO</w:t>
      </w:r>
      <w:r>
        <w:t>security@darpa.mil.</w:t>
      </w:r>
    </w:p>
    <w:p w14:paraId="258BA053" w14:textId="77777777" w:rsidR="00A31747" w:rsidRDefault="00A31747">
      <w:pPr>
        <w:rPr>
          <w:sz w:val="24"/>
        </w:rPr>
      </w:pPr>
    </w:p>
    <w:p w14:paraId="61F33E11" w14:textId="68E39866" w:rsidR="00A31747" w:rsidRPr="000D4FEF" w:rsidRDefault="00A31747" w:rsidP="00A31747">
      <w:pPr>
        <w:pStyle w:val="BodyText"/>
        <w:ind w:right="297"/>
      </w:pPr>
      <w:r w:rsidRPr="000D4FEF">
        <w:t>Additional SAP security requirements regarding facility accreditations, information security, personnel</w:t>
      </w:r>
      <w:r w:rsidRPr="000D4FEF">
        <w:rPr>
          <w:spacing w:val="-5"/>
        </w:rPr>
        <w:t xml:space="preserve"> </w:t>
      </w:r>
      <w:r w:rsidRPr="000D4FEF">
        <w:t>security,</w:t>
      </w:r>
      <w:r w:rsidRPr="000D4FEF">
        <w:rPr>
          <w:spacing w:val="-5"/>
        </w:rPr>
        <w:t xml:space="preserve"> </w:t>
      </w:r>
      <w:r w:rsidRPr="000D4FEF">
        <w:t>physical</w:t>
      </w:r>
      <w:r w:rsidRPr="000D4FEF">
        <w:rPr>
          <w:spacing w:val="-5"/>
        </w:rPr>
        <w:t xml:space="preserve"> </w:t>
      </w:r>
      <w:r w:rsidRPr="000D4FEF">
        <w:t>security,</w:t>
      </w:r>
      <w:r w:rsidRPr="000D4FEF">
        <w:rPr>
          <w:spacing w:val="-5"/>
        </w:rPr>
        <w:t xml:space="preserve"> </w:t>
      </w:r>
      <w:r w:rsidRPr="000D4FEF">
        <w:t>operations</w:t>
      </w:r>
      <w:r w:rsidRPr="000D4FEF">
        <w:rPr>
          <w:spacing w:val="-5"/>
        </w:rPr>
        <w:t xml:space="preserve"> </w:t>
      </w:r>
      <w:r w:rsidRPr="000D4FEF">
        <w:t>security,</w:t>
      </w:r>
      <w:r w:rsidRPr="000D4FEF">
        <w:rPr>
          <w:spacing w:val="-5"/>
        </w:rPr>
        <w:t xml:space="preserve"> </w:t>
      </w:r>
      <w:r w:rsidRPr="000D4FEF">
        <w:t>test</w:t>
      </w:r>
      <w:r w:rsidRPr="000D4FEF">
        <w:rPr>
          <w:spacing w:val="-5"/>
        </w:rPr>
        <w:t xml:space="preserve"> </w:t>
      </w:r>
      <w:r w:rsidRPr="000D4FEF">
        <w:t>security,</w:t>
      </w:r>
      <w:r w:rsidRPr="000D4FEF">
        <w:rPr>
          <w:spacing w:val="-5"/>
        </w:rPr>
        <w:t xml:space="preserve"> </w:t>
      </w:r>
      <w:r w:rsidRPr="000D4FEF">
        <w:t>classified</w:t>
      </w:r>
      <w:r w:rsidRPr="000D4FEF">
        <w:rPr>
          <w:spacing w:val="-5"/>
        </w:rPr>
        <w:t xml:space="preserve"> </w:t>
      </w:r>
      <w:r w:rsidRPr="000D4FEF">
        <w:t xml:space="preserve">transportation plans, and program protection planning may be specified in the </w:t>
      </w:r>
      <w:r w:rsidR="00464AA1" w:rsidRPr="000D4FEF">
        <w:t xml:space="preserve">solicitation </w:t>
      </w:r>
      <w:r w:rsidRPr="000D4FEF">
        <w:t>DD Form 254.</w:t>
      </w:r>
    </w:p>
    <w:p w14:paraId="4BA10378" w14:textId="77777777" w:rsidR="00A31747" w:rsidRDefault="00A31747" w:rsidP="00F20A11">
      <w:pPr>
        <w:spacing w:before="119"/>
        <w:ind w:left="360" w:right="111"/>
        <w:rPr>
          <w:i/>
          <w:sz w:val="24"/>
        </w:rPr>
      </w:pPr>
      <w:r w:rsidRPr="00F20A11">
        <w:rPr>
          <w:b/>
          <w:bCs/>
          <w:i/>
          <w:sz w:val="24"/>
        </w:rPr>
        <w:t>NOTE: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All proposals containing Special Access Program (SAP) information must be processed on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SAP information technology (SAP IT) system that has received an Approval-to-Operate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(ATO)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DARPA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Office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PSO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applicable DARPA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Authorizing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Official.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upon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Risk Management Framework (RMF) process outlined in the Joint Special Access Program Implementation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(JSIG),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current version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(or successor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document).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(Note:</w:t>
      </w:r>
      <w:r>
        <w:rPr>
          <w:i/>
          <w:spacing w:val="40"/>
          <w:sz w:val="24"/>
        </w:rPr>
        <w:t xml:space="preserve">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 system is any SAP IT system that requires an ATO. It can range from a single laptop/tablet up to a local and wide area networks.)</w:t>
      </w:r>
    </w:p>
    <w:p w14:paraId="7B0EDEA5" w14:textId="77777777" w:rsidR="00A31747" w:rsidRDefault="00A31747" w:rsidP="00F20A11">
      <w:pPr>
        <w:pStyle w:val="BodyText"/>
        <w:ind w:left="360"/>
        <w:rPr>
          <w:i/>
        </w:rPr>
      </w:pPr>
    </w:p>
    <w:p w14:paraId="048047CC" w14:textId="14D7A45C" w:rsidR="00A31747" w:rsidRDefault="00A31747" w:rsidP="3ACD2B74">
      <w:pPr>
        <w:ind w:left="360" w:right="135"/>
        <w:rPr>
          <w:i/>
          <w:iCs/>
          <w:sz w:val="24"/>
          <w:szCs w:val="24"/>
        </w:rPr>
      </w:pPr>
      <w:r w:rsidRPr="3ACD2B74">
        <w:rPr>
          <w:i/>
          <w:iCs/>
          <w:sz w:val="24"/>
          <w:szCs w:val="24"/>
        </w:rPr>
        <w:t xml:space="preserve">The Department of </w:t>
      </w:r>
      <w:r w:rsidR="01DD78A9" w:rsidRPr="3ACD2B74">
        <w:rPr>
          <w:i/>
          <w:iCs/>
          <w:sz w:val="24"/>
          <w:szCs w:val="24"/>
        </w:rPr>
        <w:t>War</w:t>
      </w:r>
      <w:r w:rsidRPr="3ACD2B74">
        <w:rPr>
          <w:i/>
          <w:iCs/>
          <w:sz w:val="24"/>
          <w:szCs w:val="24"/>
        </w:rPr>
        <w:t xml:space="preserve"> mandates the use of a component’s SAP enterprise system unless a compelling reason exists to use a non-enterprise system. The DARPA Chief Information Officer (CIO) must approve any performer proposal to acquire, build, and operate</w:t>
      </w:r>
      <w:r w:rsidRPr="3ACD2B74">
        <w:rPr>
          <w:i/>
          <w:iCs/>
          <w:spacing w:val="-5"/>
          <w:sz w:val="24"/>
          <w:szCs w:val="24"/>
        </w:rPr>
        <w:t xml:space="preserve"> </w:t>
      </w:r>
      <w:r w:rsidRPr="3ACD2B74">
        <w:rPr>
          <w:i/>
          <w:iCs/>
          <w:sz w:val="24"/>
          <w:szCs w:val="24"/>
        </w:rPr>
        <w:t>a</w:t>
      </w:r>
      <w:r w:rsidRPr="3ACD2B74">
        <w:rPr>
          <w:i/>
          <w:iCs/>
          <w:spacing w:val="-4"/>
          <w:sz w:val="24"/>
          <w:szCs w:val="24"/>
        </w:rPr>
        <w:t xml:space="preserve"> </w:t>
      </w:r>
      <w:r w:rsidRPr="3ACD2B74">
        <w:rPr>
          <w:i/>
          <w:iCs/>
          <w:sz w:val="24"/>
          <w:szCs w:val="24"/>
        </w:rPr>
        <w:t>non-enterprise</w:t>
      </w:r>
      <w:r w:rsidRPr="3ACD2B74">
        <w:rPr>
          <w:i/>
          <w:iCs/>
          <w:spacing w:val="-3"/>
          <w:sz w:val="24"/>
          <w:szCs w:val="24"/>
        </w:rPr>
        <w:t xml:space="preserve"> </w:t>
      </w:r>
      <w:r w:rsidRPr="3ACD2B74">
        <w:rPr>
          <w:i/>
          <w:iCs/>
          <w:sz w:val="24"/>
          <w:szCs w:val="24"/>
        </w:rPr>
        <w:t>SAP</w:t>
      </w:r>
      <w:r w:rsidRPr="3ACD2B74">
        <w:rPr>
          <w:i/>
          <w:iCs/>
          <w:spacing w:val="-5"/>
          <w:sz w:val="24"/>
          <w:szCs w:val="24"/>
        </w:rPr>
        <w:t xml:space="preserve"> </w:t>
      </w:r>
      <w:r w:rsidRPr="3ACD2B74">
        <w:rPr>
          <w:i/>
          <w:iCs/>
          <w:sz w:val="24"/>
          <w:szCs w:val="24"/>
        </w:rPr>
        <w:t>IT</w:t>
      </w:r>
      <w:r w:rsidRPr="3ACD2B74">
        <w:rPr>
          <w:i/>
          <w:iCs/>
          <w:spacing w:val="-4"/>
          <w:sz w:val="24"/>
          <w:szCs w:val="24"/>
        </w:rPr>
        <w:t xml:space="preserve"> </w:t>
      </w:r>
      <w:r w:rsidRPr="3ACD2B74">
        <w:rPr>
          <w:i/>
          <w:iCs/>
          <w:sz w:val="24"/>
          <w:szCs w:val="24"/>
        </w:rPr>
        <w:t>system</w:t>
      </w:r>
      <w:r w:rsidRPr="3ACD2B74">
        <w:rPr>
          <w:i/>
          <w:iCs/>
          <w:spacing w:val="-5"/>
          <w:sz w:val="24"/>
          <w:szCs w:val="24"/>
        </w:rPr>
        <w:t xml:space="preserve"> </w:t>
      </w:r>
      <w:r w:rsidRPr="3ACD2B74">
        <w:rPr>
          <w:i/>
          <w:iCs/>
          <w:sz w:val="24"/>
          <w:szCs w:val="24"/>
        </w:rPr>
        <w:t>during</w:t>
      </w:r>
      <w:r w:rsidRPr="3ACD2B74">
        <w:rPr>
          <w:i/>
          <w:iCs/>
          <w:spacing w:val="-4"/>
          <w:sz w:val="24"/>
          <w:szCs w:val="24"/>
        </w:rPr>
        <w:t xml:space="preserve"> </w:t>
      </w:r>
      <w:r w:rsidRPr="3ACD2B74">
        <w:rPr>
          <w:i/>
          <w:iCs/>
          <w:sz w:val="24"/>
          <w:szCs w:val="24"/>
        </w:rPr>
        <w:t>the</w:t>
      </w:r>
      <w:r w:rsidRPr="3ACD2B74">
        <w:rPr>
          <w:i/>
          <w:iCs/>
          <w:spacing w:val="-3"/>
          <w:sz w:val="24"/>
          <w:szCs w:val="24"/>
        </w:rPr>
        <w:t xml:space="preserve"> </w:t>
      </w:r>
      <w:r w:rsidRPr="3ACD2B74">
        <w:rPr>
          <w:i/>
          <w:iCs/>
          <w:sz w:val="24"/>
          <w:szCs w:val="24"/>
        </w:rPr>
        <w:t>awarded</w:t>
      </w:r>
      <w:r w:rsidRPr="3ACD2B74">
        <w:rPr>
          <w:i/>
          <w:iCs/>
          <w:spacing w:val="-4"/>
          <w:sz w:val="24"/>
          <w:szCs w:val="24"/>
        </w:rPr>
        <w:t xml:space="preserve"> </w:t>
      </w:r>
      <w:r w:rsidRPr="3ACD2B74">
        <w:rPr>
          <w:i/>
          <w:iCs/>
          <w:sz w:val="24"/>
          <w:szCs w:val="24"/>
        </w:rPr>
        <w:t>period</w:t>
      </w:r>
      <w:r w:rsidRPr="3ACD2B74">
        <w:rPr>
          <w:i/>
          <w:iCs/>
          <w:spacing w:val="-4"/>
          <w:sz w:val="24"/>
          <w:szCs w:val="24"/>
        </w:rPr>
        <w:t xml:space="preserve"> </w:t>
      </w:r>
      <w:r w:rsidRPr="3ACD2B74">
        <w:rPr>
          <w:i/>
          <w:iCs/>
          <w:sz w:val="24"/>
          <w:szCs w:val="24"/>
        </w:rPr>
        <w:t>of</w:t>
      </w:r>
      <w:r w:rsidRPr="3ACD2B74">
        <w:rPr>
          <w:i/>
          <w:iCs/>
          <w:spacing w:val="-4"/>
          <w:sz w:val="24"/>
          <w:szCs w:val="24"/>
        </w:rPr>
        <w:t xml:space="preserve"> </w:t>
      </w:r>
      <w:r w:rsidRPr="3ACD2B74">
        <w:rPr>
          <w:i/>
          <w:iCs/>
          <w:sz w:val="24"/>
          <w:szCs w:val="24"/>
        </w:rPr>
        <w:t>performance.</w:t>
      </w:r>
      <w:r w:rsidRPr="3ACD2B74">
        <w:rPr>
          <w:i/>
          <w:iCs/>
          <w:spacing w:val="-4"/>
          <w:sz w:val="24"/>
          <w:szCs w:val="24"/>
        </w:rPr>
        <w:t xml:space="preserve"> </w:t>
      </w:r>
      <w:r w:rsidRPr="3ACD2B74">
        <w:rPr>
          <w:i/>
          <w:iCs/>
          <w:sz w:val="24"/>
          <w:szCs w:val="24"/>
        </w:rPr>
        <w:t>Use of the DARPA SAP enterprise system, SAVANNAH, does not require CIO approval.</w:t>
      </w:r>
    </w:p>
    <w:p w14:paraId="484F074B" w14:textId="77777777" w:rsidR="00A31747" w:rsidRDefault="00A31747" w:rsidP="00F20A11">
      <w:pPr>
        <w:pStyle w:val="BodyText"/>
        <w:ind w:left="360"/>
        <w:rPr>
          <w:i/>
        </w:rPr>
      </w:pPr>
    </w:p>
    <w:p w14:paraId="1AD7AC34" w14:textId="77777777" w:rsidR="00A31747" w:rsidRDefault="00A31747" w:rsidP="00F20A11">
      <w:pPr>
        <w:ind w:left="360" w:right="297"/>
        <w:rPr>
          <w:i/>
          <w:sz w:val="24"/>
        </w:rPr>
      </w:pPr>
      <w:r>
        <w:rPr>
          <w:i/>
          <w:sz w:val="24"/>
        </w:rPr>
        <w:t>SAP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disposition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procedures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approved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accordance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CIO Memorandum of April 20, 2020.</w:t>
      </w:r>
    </w:p>
    <w:p w14:paraId="6FE848E8" w14:textId="77777777" w:rsidR="006A6272" w:rsidRPr="006A6272" w:rsidRDefault="006A6272" w:rsidP="006A6272">
      <w:pPr>
        <w:ind w:left="840" w:right="297"/>
        <w:rPr>
          <w:i/>
          <w:sz w:val="24"/>
        </w:rPr>
      </w:pPr>
    </w:p>
    <w:p w14:paraId="17BEA386" w14:textId="2C27F57E" w:rsidR="003B0EC1" w:rsidRDefault="0002372F" w:rsidP="0002372F">
      <w:pPr>
        <w:pStyle w:val="Heading1"/>
        <w:spacing w:before="0"/>
        <w:ind w:left="0"/>
      </w:pPr>
      <w:r>
        <w:t>Combined</w:t>
      </w:r>
      <w:r w:rsidR="00B6568D">
        <w:rPr>
          <w:spacing w:val="-2"/>
        </w:rPr>
        <w:t xml:space="preserve"> </w:t>
      </w:r>
      <w:r w:rsidR="00B6568D">
        <w:t>Classified</w:t>
      </w:r>
      <w:r w:rsidR="00B6568D">
        <w:rPr>
          <w:spacing w:val="-3"/>
        </w:rPr>
        <w:t xml:space="preserve"> </w:t>
      </w:r>
      <w:r w:rsidR="00B6568D">
        <w:t>and</w:t>
      </w:r>
      <w:r w:rsidR="00B6568D">
        <w:rPr>
          <w:spacing w:val="-2"/>
        </w:rPr>
        <w:t xml:space="preserve"> </w:t>
      </w:r>
      <w:r w:rsidR="00B6568D">
        <w:t>Unclassified</w:t>
      </w:r>
      <w:r w:rsidR="00B6568D">
        <w:rPr>
          <w:spacing w:val="-2"/>
        </w:rPr>
        <w:t xml:space="preserve"> Submissions</w:t>
      </w:r>
      <w:r>
        <w:rPr>
          <w:spacing w:val="-2"/>
        </w:rPr>
        <w:t xml:space="preserve"> Instructions:</w:t>
      </w:r>
    </w:p>
    <w:p w14:paraId="10BE83E2" w14:textId="5ED26EC6" w:rsidR="0002372F" w:rsidRDefault="00B6568D">
      <w:pPr>
        <w:pStyle w:val="BodyText"/>
        <w:spacing w:before="120"/>
        <w:ind w:left="119" w:right="151"/>
      </w:pPr>
      <w:r>
        <w:t xml:space="preserve">For a proposal that includes both classified and unclassified information, the proposal </w:t>
      </w:r>
      <w:r w:rsidR="0002372F">
        <w:t>should</w:t>
      </w:r>
      <w:r>
        <w:t xml:space="preserve"> be separated into </w:t>
      </w:r>
      <w:r w:rsidR="0002372F">
        <w:t xml:space="preserve">two separate documents; one document will represent the </w:t>
      </w:r>
      <w:r>
        <w:t xml:space="preserve">unclassified </w:t>
      </w:r>
      <w:r w:rsidR="00C34194">
        <w:t>proposal,</w:t>
      </w:r>
      <w:r>
        <w:t xml:space="preserve"> and </w:t>
      </w:r>
      <w:r w:rsidR="0002372F">
        <w:t xml:space="preserve">the second document will represent the </w:t>
      </w:r>
      <w:r>
        <w:t xml:space="preserve">classified </w:t>
      </w:r>
      <w:r w:rsidR="0002372F">
        <w:t>proposal</w:t>
      </w:r>
      <w:r>
        <w:t xml:space="preserve">. </w:t>
      </w:r>
    </w:p>
    <w:p w14:paraId="18AA07BB" w14:textId="12CB04C3" w:rsidR="00D33733" w:rsidRDefault="00D33733">
      <w:pPr>
        <w:pStyle w:val="BodyText"/>
        <w:spacing w:before="120"/>
        <w:ind w:left="119" w:right="151"/>
      </w:pPr>
      <w:r>
        <w:t>When sub</w:t>
      </w:r>
      <w:r w:rsidRPr="005F4640">
        <w:t xml:space="preserve">mitting a combined classified and unclassified submission, the </w:t>
      </w:r>
      <w:r w:rsidR="00BD11BC" w:rsidRPr="005F4640">
        <w:t xml:space="preserve">proposers must send an unclassified email to </w:t>
      </w:r>
      <w:hyperlink r:id="rId12">
        <w:r w:rsidR="005F4640" w:rsidRPr="005F4640">
          <w:rPr>
            <w:rStyle w:val="Hyperlink"/>
          </w:rPr>
          <w:t>HR0011260011</w:t>
        </w:r>
        <w:r w:rsidR="005E450E" w:rsidRPr="005F4640">
          <w:rPr>
            <w:rStyle w:val="Hyperlink"/>
          </w:rPr>
          <w:t>@darpa.mil</w:t>
        </w:r>
      </w:hyperlink>
      <w:r w:rsidR="00BD11BC" w:rsidRPr="005F4640">
        <w:t xml:space="preserve"> as notification that there is a classified portion to the proposal.</w:t>
      </w:r>
    </w:p>
    <w:p w14:paraId="6DC88878" w14:textId="7BB234D9" w:rsidR="0002372F" w:rsidRDefault="0002372F">
      <w:pPr>
        <w:pStyle w:val="BodyText"/>
        <w:spacing w:before="120"/>
        <w:ind w:left="119" w:right="151"/>
      </w:pPr>
      <w:r>
        <w:t>The</w:t>
      </w:r>
      <w:r>
        <w:rPr>
          <w:spacing w:val="-4"/>
        </w:rPr>
        <w:t xml:space="preserve"> </w:t>
      </w:r>
      <w:r w:rsidR="00C34194">
        <w:t>proposer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unclassified</w:t>
      </w:r>
      <w:r>
        <w:rPr>
          <w:spacing w:val="-3"/>
        </w:rPr>
        <w:t xml:space="preserve"> </w:t>
      </w:r>
      <w:r>
        <w:t>p</w:t>
      </w:r>
      <w:r w:rsidR="00C34194">
        <w:t>roposal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 the classified p</w:t>
      </w:r>
      <w:r w:rsidR="00C34194">
        <w:t>roposal</w:t>
      </w:r>
      <w:r>
        <w:t xml:space="preserve"> ONLY for classified information.</w:t>
      </w:r>
    </w:p>
    <w:p w14:paraId="2EB9CD56" w14:textId="61075B34" w:rsidR="00C34194" w:rsidRDefault="00C34194">
      <w:pPr>
        <w:pStyle w:val="BodyText"/>
        <w:spacing w:before="120"/>
        <w:ind w:left="119" w:right="151"/>
      </w:pPr>
      <w:r>
        <w:t xml:space="preserve">The unclassified proposal must be submitted through the DARPA Broad Agency Announcement Tool (BAAT). Please visit </w:t>
      </w:r>
      <w:hyperlink r:id="rId13">
        <w:r>
          <w:rPr>
            <w:color w:val="0070C0"/>
            <w:u w:val="single" w:color="0070C0"/>
          </w:rPr>
          <w:t>Proposer Instructions and General Terms</w:t>
        </w:r>
      </w:hyperlink>
      <w:r>
        <w:rPr>
          <w:color w:val="0070C0"/>
        </w:rPr>
        <w:t xml:space="preserve"> </w:t>
      </w:r>
      <w:hyperlink r:id="rId14">
        <w:r>
          <w:rPr>
            <w:color w:val="0070C0"/>
            <w:u w:val="single" w:color="0070C0"/>
          </w:rPr>
          <w:t>and Conditions</w:t>
        </w:r>
      </w:hyperlink>
      <w:r>
        <w:rPr>
          <w:color w:val="0070C0"/>
        </w:rPr>
        <w:t xml:space="preserve"> </w:t>
      </w:r>
      <w:r>
        <w:t>for specific information regarding submission methods through BAAT.</w:t>
      </w:r>
    </w:p>
    <w:p w14:paraId="6AE57CDC" w14:textId="40858373" w:rsidR="001209ED" w:rsidRDefault="00C34194" w:rsidP="00E94307">
      <w:pPr>
        <w:pStyle w:val="BodyText"/>
        <w:spacing w:before="241"/>
        <w:ind w:right="168"/>
      </w:pPr>
      <w:r>
        <w:t xml:space="preserve">The classified proposal must be submitted separately, </w:t>
      </w:r>
      <w:r w:rsidR="00D33733">
        <w:t xml:space="preserve">in accordance with the </w:t>
      </w:r>
      <w:r w:rsidRPr="00C34194">
        <w:t>Classified Submission Instructions</w:t>
      </w:r>
      <w:r w:rsidR="00D33733">
        <w:t xml:space="preserve"> section above</w:t>
      </w:r>
      <w:r>
        <w:t>.</w:t>
      </w:r>
      <w:r w:rsidR="00D33733">
        <w:t xml:space="preserve"> </w:t>
      </w:r>
      <w:r w:rsidR="001209ED">
        <w:t>Classified</w:t>
      </w:r>
      <w:r w:rsidR="001209ED">
        <w:rPr>
          <w:spacing w:val="-4"/>
        </w:rPr>
        <w:t xml:space="preserve"> </w:t>
      </w:r>
      <w:r w:rsidR="001209ED">
        <w:t>submissions</w:t>
      </w:r>
      <w:r w:rsidR="001209ED">
        <w:rPr>
          <w:spacing w:val="-4"/>
        </w:rPr>
        <w:t xml:space="preserve"> </w:t>
      </w:r>
      <w:r w:rsidR="001209ED">
        <w:t>(Executive</w:t>
      </w:r>
      <w:r w:rsidR="001209ED">
        <w:rPr>
          <w:spacing w:val="-5"/>
        </w:rPr>
        <w:t xml:space="preserve"> </w:t>
      </w:r>
      <w:r w:rsidR="001209ED">
        <w:t>Summary</w:t>
      </w:r>
      <w:r w:rsidR="001209ED">
        <w:rPr>
          <w:spacing w:val="-4"/>
        </w:rPr>
        <w:t xml:space="preserve"> </w:t>
      </w:r>
      <w:r w:rsidR="001209ED">
        <w:t>or</w:t>
      </w:r>
      <w:r w:rsidR="001209ED">
        <w:rPr>
          <w:spacing w:val="-3"/>
        </w:rPr>
        <w:t xml:space="preserve"> </w:t>
      </w:r>
      <w:r w:rsidR="001209ED">
        <w:t>Full</w:t>
      </w:r>
      <w:r w:rsidR="001209ED">
        <w:rPr>
          <w:spacing w:val="-4"/>
        </w:rPr>
        <w:t xml:space="preserve"> </w:t>
      </w:r>
      <w:r w:rsidR="001209ED">
        <w:lastRenderedPageBreak/>
        <w:t>Proposal)</w:t>
      </w:r>
      <w:r w:rsidR="001209ED">
        <w:rPr>
          <w:spacing w:val="-4"/>
        </w:rPr>
        <w:t xml:space="preserve"> </w:t>
      </w:r>
      <w:r w:rsidR="001209ED" w:rsidRPr="00AA1EF2">
        <w:t>should</w:t>
      </w:r>
      <w:r w:rsidR="001209ED" w:rsidRPr="00AA1EF2">
        <w:rPr>
          <w:spacing w:val="-4"/>
        </w:rPr>
        <w:t xml:space="preserve"> </w:t>
      </w:r>
      <w:r w:rsidR="001209ED" w:rsidRPr="00AA1EF2">
        <w:rPr>
          <w:b/>
          <w:bCs/>
          <w:u w:val="single"/>
        </w:rPr>
        <w:t>NOT</w:t>
      </w:r>
      <w:r w:rsidR="001209ED" w:rsidRPr="00AA1EF2">
        <w:rPr>
          <w:b/>
          <w:bCs/>
          <w:spacing w:val="-4"/>
        </w:rPr>
        <w:t xml:space="preserve"> </w:t>
      </w:r>
      <w:r w:rsidR="001209ED" w:rsidRPr="00AA1EF2">
        <w:t>be</w:t>
      </w:r>
      <w:r w:rsidR="001209ED">
        <w:rPr>
          <w:spacing w:val="-4"/>
        </w:rPr>
        <w:t xml:space="preserve"> </w:t>
      </w:r>
      <w:r w:rsidR="001209ED">
        <w:t>submitted</w:t>
      </w:r>
      <w:r w:rsidR="001209ED">
        <w:rPr>
          <w:spacing w:val="-4"/>
        </w:rPr>
        <w:t xml:space="preserve"> </w:t>
      </w:r>
      <w:r w:rsidR="001209ED">
        <w:t xml:space="preserve">through </w:t>
      </w:r>
      <w:r w:rsidR="00E94307">
        <w:t>BAAT</w:t>
      </w:r>
      <w:r w:rsidR="001209ED">
        <w:t xml:space="preserve"> or Grants.gov. </w:t>
      </w:r>
    </w:p>
    <w:p w14:paraId="1FAA7F61" w14:textId="77777777" w:rsidR="001209ED" w:rsidRDefault="001209ED">
      <w:pPr>
        <w:pStyle w:val="BodyText"/>
        <w:spacing w:before="241"/>
        <w:ind w:right="168"/>
      </w:pPr>
    </w:p>
    <w:sectPr w:rsidR="001209ED" w:rsidSect="003B7BBD">
      <w:headerReference w:type="default" r:id="rId15"/>
      <w:footerReference w:type="even" r:id="rId16"/>
      <w:footerReference w:type="default" r:id="rId17"/>
      <w:pgSz w:w="12240" w:h="15840"/>
      <w:pgMar w:top="1660" w:right="1340" w:bottom="1320" w:left="132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17BD" w14:textId="77777777" w:rsidR="003D5F09" w:rsidRDefault="003D5F09">
      <w:r>
        <w:separator/>
      </w:r>
    </w:p>
  </w:endnote>
  <w:endnote w:type="continuationSeparator" w:id="0">
    <w:p w14:paraId="48FBC8BB" w14:textId="77777777" w:rsidR="003D5F09" w:rsidRDefault="003D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670434"/>
      <w:docPartObj>
        <w:docPartGallery w:val="Page Numbers (Bottom of Page)"/>
        <w:docPartUnique/>
      </w:docPartObj>
    </w:sdtPr>
    <w:sdtContent>
      <w:p w14:paraId="0BDBC477" w14:textId="49B011EA" w:rsidR="008D5EFE" w:rsidRDefault="008D5EFE" w:rsidP="007E3F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C12602" w14:textId="77777777" w:rsidR="008D5EFE" w:rsidRDefault="008D5EFE" w:rsidP="008D5E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45903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7C1676F" w14:textId="07E6D03C" w:rsidR="00593030" w:rsidRPr="00593030" w:rsidRDefault="00593030">
        <w:pPr>
          <w:pStyle w:val="Footer"/>
          <w:jc w:val="center"/>
          <w:rPr>
            <w:sz w:val="20"/>
            <w:szCs w:val="20"/>
          </w:rPr>
        </w:pPr>
        <w:r w:rsidRPr="00593030">
          <w:rPr>
            <w:sz w:val="20"/>
            <w:szCs w:val="20"/>
          </w:rPr>
          <w:fldChar w:fldCharType="begin"/>
        </w:r>
        <w:r w:rsidRPr="00593030">
          <w:rPr>
            <w:sz w:val="20"/>
            <w:szCs w:val="20"/>
          </w:rPr>
          <w:instrText xml:space="preserve"> PAGE   \* MERGEFORMAT </w:instrText>
        </w:r>
        <w:r w:rsidRPr="00593030">
          <w:rPr>
            <w:sz w:val="20"/>
            <w:szCs w:val="20"/>
          </w:rPr>
          <w:fldChar w:fldCharType="separate"/>
        </w:r>
        <w:r w:rsidRPr="00593030">
          <w:rPr>
            <w:noProof/>
            <w:sz w:val="20"/>
            <w:szCs w:val="20"/>
          </w:rPr>
          <w:t>2</w:t>
        </w:r>
        <w:r w:rsidRPr="00593030">
          <w:rPr>
            <w:noProof/>
            <w:sz w:val="20"/>
            <w:szCs w:val="20"/>
          </w:rPr>
          <w:fldChar w:fldCharType="end"/>
        </w:r>
      </w:p>
    </w:sdtContent>
  </w:sdt>
  <w:p w14:paraId="59992A56" w14:textId="672313F4" w:rsidR="003B0EC1" w:rsidRDefault="003B0EC1" w:rsidP="008D5EFE">
    <w:pPr>
      <w:pStyle w:val="BodyText"/>
      <w:spacing w:line="14" w:lineRule="auto"/>
      <w:ind w:left="0"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3EF4" w14:textId="77777777" w:rsidR="003D5F09" w:rsidRDefault="003D5F09">
      <w:r>
        <w:separator/>
      </w:r>
    </w:p>
  </w:footnote>
  <w:footnote w:type="continuationSeparator" w:id="0">
    <w:p w14:paraId="3AF8E247" w14:textId="77777777" w:rsidR="003D5F09" w:rsidRDefault="003D5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1D01" w14:textId="1EFB9CF7" w:rsidR="003B7BBD" w:rsidRDefault="003B7BBD" w:rsidP="00593030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HR001126S</w:t>
    </w:r>
    <w:r w:rsidR="00593030">
      <w:rPr>
        <w:sz w:val="20"/>
        <w:szCs w:val="20"/>
      </w:rPr>
      <w:t>00</w:t>
    </w:r>
    <w:r w:rsidR="005F4640">
      <w:rPr>
        <w:sz w:val="20"/>
        <w:szCs w:val="20"/>
      </w:rPr>
      <w:t>11</w:t>
    </w:r>
  </w:p>
  <w:p w14:paraId="0434B34C" w14:textId="3E9291B3" w:rsidR="00210BD0" w:rsidRPr="00210BD0" w:rsidRDefault="00210BD0" w:rsidP="00210BD0">
    <w:pPr>
      <w:jc w:val="center"/>
      <w:rPr>
        <w:sz w:val="20"/>
        <w:szCs w:val="20"/>
      </w:rPr>
    </w:pPr>
    <w:r w:rsidRPr="00210BD0">
      <w:rPr>
        <w:sz w:val="20"/>
        <w:szCs w:val="20"/>
      </w:rPr>
      <w:t>Classified</w:t>
    </w:r>
    <w:r w:rsidRPr="00210BD0">
      <w:rPr>
        <w:spacing w:val="-8"/>
        <w:sz w:val="20"/>
        <w:szCs w:val="20"/>
      </w:rPr>
      <w:t xml:space="preserve"> </w:t>
    </w:r>
    <w:r w:rsidRPr="00210BD0">
      <w:rPr>
        <w:sz w:val="20"/>
        <w:szCs w:val="20"/>
      </w:rPr>
      <w:t>Submission</w:t>
    </w:r>
    <w:r w:rsidRPr="00210BD0">
      <w:rPr>
        <w:spacing w:val="-8"/>
        <w:sz w:val="20"/>
        <w:szCs w:val="20"/>
      </w:rPr>
      <w:t xml:space="preserve"> </w:t>
    </w:r>
    <w:r w:rsidRPr="00210BD0">
      <w:rPr>
        <w:sz w:val="20"/>
        <w:szCs w:val="20"/>
      </w:rPr>
      <w:t>Requirements,</w:t>
    </w:r>
    <w:r w:rsidRPr="00210BD0">
      <w:rPr>
        <w:spacing w:val="-8"/>
        <w:sz w:val="20"/>
        <w:szCs w:val="20"/>
      </w:rPr>
      <w:t xml:space="preserve"> </w:t>
    </w:r>
    <w:r w:rsidRPr="00210BD0">
      <w:rPr>
        <w:sz w:val="20"/>
        <w:szCs w:val="20"/>
      </w:rPr>
      <w:t>Instructions and</w:t>
    </w:r>
    <w:r w:rsidRPr="00210BD0">
      <w:rPr>
        <w:spacing w:val="-8"/>
        <w:sz w:val="20"/>
        <w:szCs w:val="20"/>
      </w:rPr>
      <w:t xml:space="preserve"> </w:t>
    </w:r>
    <w:r w:rsidRPr="00210BD0">
      <w:rPr>
        <w:sz w:val="20"/>
        <w:szCs w:val="20"/>
      </w:rPr>
      <w:t>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21EA"/>
    <w:multiLevelType w:val="hybridMultilevel"/>
    <w:tmpl w:val="6D64EC8A"/>
    <w:lvl w:ilvl="0" w:tplc="0D0ABD22">
      <w:numFmt w:val="bullet"/>
      <w:lvlText w:val="•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02EE30">
      <w:numFmt w:val="bullet"/>
      <w:lvlText w:val="•"/>
      <w:lvlJc w:val="left"/>
      <w:pPr>
        <w:ind w:left="1066" w:hanging="720"/>
      </w:pPr>
      <w:rPr>
        <w:rFonts w:hint="default"/>
        <w:lang w:val="en-US" w:eastAsia="en-US" w:bidi="ar-SA"/>
      </w:rPr>
    </w:lvl>
    <w:lvl w:ilvl="2" w:tplc="2FF66780">
      <w:numFmt w:val="bullet"/>
      <w:lvlText w:val="•"/>
      <w:lvlJc w:val="left"/>
      <w:pPr>
        <w:ind w:left="2012" w:hanging="720"/>
      </w:pPr>
      <w:rPr>
        <w:rFonts w:hint="default"/>
        <w:lang w:val="en-US" w:eastAsia="en-US" w:bidi="ar-SA"/>
      </w:rPr>
    </w:lvl>
    <w:lvl w:ilvl="3" w:tplc="F7D2CB0C">
      <w:numFmt w:val="bullet"/>
      <w:lvlText w:val="•"/>
      <w:lvlJc w:val="left"/>
      <w:pPr>
        <w:ind w:left="2958" w:hanging="720"/>
      </w:pPr>
      <w:rPr>
        <w:rFonts w:hint="default"/>
        <w:lang w:val="en-US" w:eastAsia="en-US" w:bidi="ar-SA"/>
      </w:rPr>
    </w:lvl>
    <w:lvl w:ilvl="4" w:tplc="2A5699AA">
      <w:numFmt w:val="bullet"/>
      <w:lvlText w:val="•"/>
      <w:lvlJc w:val="left"/>
      <w:pPr>
        <w:ind w:left="3904" w:hanging="720"/>
      </w:pPr>
      <w:rPr>
        <w:rFonts w:hint="default"/>
        <w:lang w:val="en-US" w:eastAsia="en-US" w:bidi="ar-SA"/>
      </w:rPr>
    </w:lvl>
    <w:lvl w:ilvl="5" w:tplc="B412BD84">
      <w:numFmt w:val="bullet"/>
      <w:lvlText w:val="•"/>
      <w:lvlJc w:val="left"/>
      <w:pPr>
        <w:ind w:left="4850" w:hanging="720"/>
      </w:pPr>
      <w:rPr>
        <w:rFonts w:hint="default"/>
        <w:lang w:val="en-US" w:eastAsia="en-US" w:bidi="ar-SA"/>
      </w:rPr>
    </w:lvl>
    <w:lvl w:ilvl="6" w:tplc="09462668">
      <w:numFmt w:val="bullet"/>
      <w:lvlText w:val="•"/>
      <w:lvlJc w:val="left"/>
      <w:pPr>
        <w:ind w:left="5796" w:hanging="720"/>
      </w:pPr>
      <w:rPr>
        <w:rFonts w:hint="default"/>
        <w:lang w:val="en-US" w:eastAsia="en-US" w:bidi="ar-SA"/>
      </w:rPr>
    </w:lvl>
    <w:lvl w:ilvl="7" w:tplc="DC729342">
      <w:numFmt w:val="bullet"/>
      <w:lvlText w:val="•"/>
      <w:lvlJc w:val="left"/>
      <w:pPr>
        <w:ind w:left="6742" w:hanging="720"/>
      </w:pPr>
      <w:rPr>
        <w:rFonts w:hint="default"/>
        <w:lang w:val="en-US" w:eastAsia="en-US" w:bidi="ar-SA"/>
      </w:rPr>
    </w:lvl>
    <w:lvl w:ilvl="8" w:tplc="E640E92E">
      <w:numFmt w:val="bullet"/>
      <w:lvlText w:val="•"/>
      <w:lvlJc w:val="left"/>
      <w:pPr>
        <w:ind w:left="7688" w:hanging="720"/>
      </w:pPr>
      <w:rPr>
        <w:rFonts w:hint="default"/>
        <w:lang w:val="en-US" w:eastAsia="en-US" w:bidi="ar-SA"/>
      </w:rPr>
    </w:lvl>
  </w:abstractNum>
  <w:num w:numId="1" w16cid:durableId="141374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O1NDI2MjMxNjcwNTRU0lEKTi0uzszPAykwqgUA9MSbgSwAAAA="/>
  </w:docVars>
  <w:rsids>
    <w:rsidRoot w:val="003B0EC1"/>
    <w:rsid w:val="0002372F"/>
    <w:rsid w:val="00026FC0"/>
    <w:rsid w:val="00033553"/>
    <w:rsid w:val="00055EC6"/>
    <w:rsid w:val="000A37FA"/>
    <w:rsid w:val="000B1EFA"/>
    <w:rsid w:val="000D02D2"/>
    <w:rsid w:val="000D4FEF"/>
    <w:rsid w:val="00107F94"/>
    <w:rsid w:val="001209ED"/>
    <w:rsid w:val="001A2871"/>
    <w:rsid w:val="001A5552"/>
    <w:rsid w:val="001C15D8"/>
    <w:rsid w:val="001C570F"/>
    <w:rsid w:val="00210BD0"/>
    <w:rsid w:val="002166A3"/>
    <w:rsid w:val="00255864"/>
    <w:rsid w:val="002A4408"/>
    <w:rsid w:val="002B11BC"/>
    <w:rsid w:val="002B1716"/>
    <w:rsid w:val="003069E9"/>
    <w:rsid w:val="003240FE"/>
    <w:rsid w:val="003A62C9"/>
    <w:rsid w:val="003B0EC1"/>
    <w:rsid w:val="003B7BBD"/>
    <w:rsid w:val="003D5F09"/>
    <w:rsid w:val="003F641F"/>
    <w:rsid w:val="004216A8"/>
    <w:rsid w:val="00464AA1"/>
    <w:rsid w:val="0047016B"/>
    <w:rsid w:val="004E6D60"/>
    <w:rsid w:val="00567AEB"/>
    <w:rsid w:val="00593030"/>
    <w:rsid w:val="005A3392"/>
    <w:rsid w:val="005E450E"/>
    <w:rsid w:val="005F4640"/>
    <w:rsid w:val="00627F9D"/>
    <w:rsid w:val="006A6272"/>
    <w:rsid w:val="00701763"/>
    <w:rsid w:val="007235E5"/>
    <w:rsid w:val="00782608"/>
    <w:rsid w:val="00790D45"/>
    <w:rsid w:val="007B269F"/>
    <w:rsid w:val="007F200A"/>
    <w:rsid w:val="008778EA"/>
    <w:rsid w:val="008921AF"/>
    <w:rsid w:val="008A73D6"/>
    <w:rsid w:val="008D5EFE"/>
    <w:rsid w:val="008F2DAF"/>
    <w:rsid w:val="009348D5"/>
    <w:rsid w:val="009B3689"/>
    <w:rsid w:val="009D3B1E"/>
    <w:rsid w:val="009F1BCD"/>
    <w:rsid w:val="00A04085"/>
    <w:rsid w:val="00A31747"/>
    <w:rsid w:val="00AA1EF2"/>
    <w:rsid w:val="00AA2E94"/>
    <w:rsid w:val="00AB6C3A"/>
    <w:rsid w:val="00B04D46"/>
    <w:rsid w:val="00B243D9"/>
    <w:rsid w:val="00B24443"/>
    <w:rsid w:val="00B35B17"/>
    <w:rsid w:val="00B6568D"/>
    <w:rsid w:val="00BA0131"/>
    <w:rsid w:val="00BB4CCA"/>
    <w:rsid w:val="00BD11BC"/>
    <w:rsid w:val="00BF3CD5"/>
    <w:rsid w:val="00C06A87"/>
    <w:rsid w:val="00C34194"/>
    <w:rsid w:val="00C54CF8"/>
    <w:rsid w:val="00CA0458"/>
    <w:rsid w:val="00CB30D3"/>
    <w:rsid w:val="00D33733"/>
    <w:rsid w:val="00D4282C"/>
    <w:rsid w:val="00D43ACD"/>
    <w:rsid w:val="00D5203C"/>
    <w:rsid w:val="00D90EF8"/>
    <w:rsid w:val="00DD6C75"/>
    <w:rsid w:val="00E32E9D"/>
    <w:rsid w:val="00E37932"/>
    <w:rsid w:val="00E62D8A"/>
    <w:rsid w:val="00E70099"/>
    <w:rsid w:val="00E80CC0"/>
    <w:rsid w:val="00E860FD"/>
    <w:rsid w:val="00E94307"/>
    <w:rsid w:val="00ED07C4"/>
    <w:rsid w:val="00F01610"/>
    <w:rsid w:val="00F16572"/>
    <w:rsid w:val="00F20A11"/>
    <w:rsid w:val="00FB251D"/>
    <w:rsid w:val="00FC794D"/>
    <w:rsid w:val="00FE015A"/>
    <w:rsid w:val="00FE4789"/>
    <w:rsid w:val="01DD78A9"/>
    <w:rsid w:val="183D371F"/>
    <w:rsid w:val="2DDCA47C"/>
    <w:rsid w:val="2F212BA1"/>
    <w:rsid w:val="2F9D184E"/>
    <w:rsid w:val="344B2DF3"/>
    <w:rsid w:val="39E21303"/>
    <w:rsid w:val="3ACD2B74"/>
    <w:rsid w:val="404BB157"/>
    <w:rsid w:val="425C49E1"/>
    <w:rsid w:val="48C3DAB1"/>
    <w:rsid w:val="54307E93"/>
    <w:rsid w:val="56C9DDB3"/>
    <w:rsid w:val="576CD16E"/>
    <w:rsid w:val="5AF1DFF1"/>
    <w:rsid w:val="5B3F1AFC"/>
    <w:rsid w:val="6893D694"/>
    <w:rsid w:val="6D19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24CF6"/>
  <w15:docId w15:val="{5C34BFF0-DFE4-674B-91B8-5197133E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0"/>
      <w:ind w:left="12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20" w:right="2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01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1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0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16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70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16B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1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D5EFE"/>
  </w:style>
  <w:style w:type="character" w:styleId="FollowedHyperlink">
    <w:name w:val="FollowedHyperlink"/>
    <w:basedOn w:val="DefaultParagraphFont"/>
    <w:uiPriority w:val="99"/>
    <w:semiHidden/>
    <w:unhideWhenUsed/>
    <w:rsid w:val="006A627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43AC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20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9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9E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arpa.mil/work-with-us/proposer-instruct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001126S0001@darpa.mi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csa.mi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arpa.mil/work-with-us/proposer-instru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A26D6152E442ADAB030162D37DB4" ma:contentTypeVersion="15" ma:contentTypeDescription="Create a new document." ma:contentTypeScope="" ma:versionID="808fe8727347624ab01d5b6b6331ee39">
  <xsd:schema xmlns:xsd="http://www.w3.org/2001/XMLSchema" xmlns:xs="http://www.w3.org/2001/XMLSchema" xmlns:p="http://schemas.microsoft.com/office/2006/metadata/properties" xmlns:ns2="22243e2a-a231-40c1-8c2a-352d54844962" targetNamespace="http://schemas.microsoft.com/office/2006/metadata/properties" ma:root="true" ma:fieldsID="71cd8c0dae8c47f61d39a25ac14b46ba" ns2:_="">
    <xsd:import namespace="22243e2a-a231-40c1-8c2a-352d54844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43e2a-a231-40c1-8c2a-352d54844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Reviewed" ma:index="19" nillable="true" ma:displayName="Reviewed" ma:description="Have you looked at or commented on the file." ma:format="Dropdown" ma:list="UserInfo" ma:SharePointGroup="0" ma:internalName="Review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22243e2a-a231-40c1-8c2a-352d54844962">
      <UserInfo>
        <DisplayName/>
        <AccountId xsi:nil="true"/>
        <AccountType/>
      </UserInfo>
    </Reviewed>
  </documentManagement>
</p:properties>
</file>

<file path=customXml/itemProps1.xml><?xml version="1.0" encoding="utf-8"?>
<ds:datastoreItem xmlns:ds="http://schemas.openxmlformats.org/officeDocument/2006/customXml" ds:itemID="{800C0F5C-1FBF-4FCC-B0A4-92426071B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2B909-AB2C-4C28-B486-347EECA92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43e2a-a231-40c1-8c2a-352d54844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F424A-3C69-FC45-8705-8ABBDB98F6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F66786-4E47-45C5-B9C0-7DA44D8C7354}">
  <ds:schemaRefs>
    <ds:schemaRef ds:uri="http://schemas.microsoft.com/office/2006/metadata/properties"/>
    <ds:schemaRef ds:uri="http://schemas.microsoft.com/office/infopath/2007/PartnerControls"/>
    <ds:schemaRef ds:uri="22243e2a-a231-40c1-8c2a-352d54844962"/>
  </ds:schemaRefs>
</ds:datastoreItem>
</file>

<file path=docMetadata/LabelInfo.xml><?xml version="1.0" encoding="utf-8"?>
<clbl:labelList xmlns:clbl="http://schemas.microsoft.com/office/2020/mipLabelMetadata">
  <clbl:label id="{af82e219-c734-43c1-b6a6-17b40be899ef}" enabled="1" method="Privileged" siteId="{f84814b5-f44e-4690-9314-553e36b5f58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7096</Characters>
  <Application>Microsoft Office Word</Application>
  <DocSecurity>0</DocSecurity>
  <Lines>59</Lines>
  <Paragraphs>16</Paragraphs>
  <ScaleCrop>false</ScaleCrop>
  <Company>Wyle Information Systems - DARPA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mheneberry</dc:creator>
  <cp:lastModifiedBy>Mack, Jennifer (contr-ipto)</cp:lastModifiedBy>
  <cp:revision>22</cp:revision>
  <dcterms:created xsi:type="dcterms:W3CDTF">2024-11-21T21:45:00Z</dcterms:created>
  <dcterms:modified xsi:type="dcterms:W3CDTF">2026-06-22T15:47:00Z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0x0101003161A26D6152E442ADAB030162D37DB4</vt:lpwstr>
  </property>
  <property fmtid="{D5CDD505-2E9C-101B-9397-08002B2CF9AE}" pid="3" name="Created">
    <vt:filetime>2024-05-16T00:00:00Z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2024-11-12T00:00:00Z</vt:filetime>
  </property>
  <property fmtid="{D5CDD505-2E9C-101B-9397-08002B2CF9AE}" pid="6" name="Producer">
    <vt:lpwstr>Adobe PDF Library 24.1.124</vt:lpwstr>
  </property>
  <property fmtid="{D5CDD505-2E9C-101B-9397-08002B2CF9AE}" pid="7" name="SourceModified">
    <vt:lpwstr/>
  </property>
  <property fmtid="{D5CDD505-2E9C-101B-9397-08002B2CF9AE}" pid="8" name="MSIP_Label_af82e219-c734-43c1-b6a6-17b40be899ef_Enabled">
    <vt:lpwstr>True</vt:lpwstr>
  </property>
  <property fmtid="{D5CDD505-2E9C-101B-9397-08002B2CF9AE}" pid="9" name="MSIP_Label_af82e219-c734-43c1-b6a6-17b40be899ef_SiteId">
    <vt:lpwstr>f84814b5-f44e-4690-9314-553e36b5f585</vt:lpwstr>
  </property>
  <property fmtid="{D5CDD505-2E9C-101B-9397-08002B2CF9AE}" pid="10" name="MSIP_Label_af82e219-c734-43c1-b6a6-17b40be899ef_SetDate">
    <vt:lpwstr>2025-08-12T19:37:32Z</vt:lpwstr>
  </property>
  <property fmtid="{D5CDD505-2E9C-101B-9397-08002B2CF9AE}" pid="11" name="MSIP_Label_af82e219-c734-43c1-b6a6-17b40be899ef_Name">
    <vt:lpwstr>CUI</vt:lpwstr>
  </property>
  <property fmtid="{D5CDD505-2E9C-101B-9397-08002B2CF9AE}" pid="12" name="MSIP_Label_af82e219-c734-43c1-b6a6-17b40be899ef_ActionId">
    <vt:lpwstr>ccbd3022-7c9d-4f5a-990f-9f1f3c95ed8a</vt:lpwstr>
  </property>
  <property fmtid="{D5CDD505-2E9C-101B-9397-08002B2CF9AE}" pid="13" name="MSIP_Label_af82e219-c734-43c1-b6a6-17b40be899ef_Removed">
    <vt:lpwstr>False</vt:lpwstr>
  </property>
  <property fmtid="{D5CDD505-2E9C-101B-9397-08002B2CF9AE}" pid="14" name="MSIP_Label_af82e219-c734-43c1-b6a6-17b40be899ef_Extended_MSFT_Method">
    <vt:lpwstr>Standard</vt:lpwstr>
  </property>
  <property fmtid="{D5CDD505-2E9C-101B-9397-08002B2CF9AE}" pid="15" name="Sensitivity">
    <vt:lpwstr>CUI</vt:lpwstr>
  </property>
  <property fmtid="{D5CDD505-2E9C-101B-9397-08002B2CF9AE}" pid="16" name="MediaServiceImageTags">
    <vt:lpwstr/>
  </property>
  <property fmtid="{D5CDD505-2E9C-101B-9397-08002B2CF9AE}" pid="17" name="_ExtendedDescription">
    <vt:lpwstr/>
  </property>
</Properties>
</file>