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F82CB" w14:textId="77777777" w:rsidR="004041A3" w:rsidRDefault="00D23B78" w:rsidP="0014023C">
      <w:pPr>
        <w:spacing w:after="120"/>
        <w:jc w:val="center"/>
        <w:rPr>
          <w:rFonts w:ascii="Arial" w:hAnsi="Arial" w:cs="Arial"/>
          <w:b/>
          <w:bCs/>
          <w:spacing w:val="1"/>
        </w:rPr>
      </w:pPr>
      <w:r w:rsidRPr="004041A3">
        <w:rPr>
          <w:rFonts w:ascii="Arial" w:hAnsi="Arial" w:cs="Arial"/>
          <w:b/>
          <w:bCs/>
        </w:rPr>
        <w:t>Frequently Asked Questions</w:t>
      </w:r>
    </w:p>
    <w:p w14:paraId="4B787E12" w14:textId="4E2E5916" w:rsidR="00281D3A" w:rsidRPr="004041A3" w:rsidRDefault="00D23B78" w:rsidP="0014023C">
      <w:pPr>
        <w:spacing w:after="120"/>
        <w:jc w:val="center"/>
        <w:rPr>
          <w:rFonts w:ascii="Arial" w:hAnsi="Arial" w:cs="Arial"/>
          <w:b/>
          <w:bCs/>
        </w:rPr>
      </w:pPr>
      <w:r w:rsidRPr="004041A3">
        <w:rPr>
          <w:rFonts w:ascii="Arial" w:hAnsi="Arial" w:cs="Arial"/>
          <w:b/>
          <w:bCs/>
        </w:rPr>
        <w:t>Eastern</w:t>
      </w:r>
      <w:r w:rsidRPr="004041A3">
        <w:rPr>
          <w:rFonts w:ascii="Arial" w:hAnsi="Arial" w:cs="Arial"/>
          <w:b/>
          <w:bCs/>
          <w:spacing w:val="-3"/>
        </w:rPr>
        <w:t xml:space="preserve"> </w:t>
      </w:r>
      <w:r w:rsidRPr="004041A3">
        <w:rPr>
          <w:rFonts w:ascii="Arial" w:hAnsi="Arial" w:cs="Arial"/>
          <w:b/>
          <w:bCs/>
        </w:rPr>
        <w:t>Region</w:t>
      </w:r>
      <w:r w:rsidRPr="004041A3">
        <w:rPr>
          <w:rFonts w:ascii="Arial" w:hAnsi="Arial" w:cs="Arial"/>
          <w:b/>
          <w:bCs/>
          <w:spacing w:val="-4"/>
        </w:rPr>
        <w:t xml:space="preserve"> </w:t>
      </w:r>
      <w:r w:rsidRPr="004041A3">
        <w:rPr>
          <w:rFonts w:ascii="Arial" w:hAnsi="Arial" w:cs="Arial"/>
          <w:b/>
          <w:bCs/>
        </w:rPr>
        <w:t>State</w:t>
      </w:r>
      <w:r w:rsidR="00447799">
        <w:rPr>
          <w:rFonts w:ascii="Arial" w:hAnsi="Arial" w:cs="Arial"/>
          <w:b/>
          <w:bCs/>
        </w:rPr>
        <w:t>, Private</w:t>
      </w:r>
      <w:r w:rsidRPr="004041A3">
        <w:rPr>
          <w:rFonts w:ascii="Arial" w:hAnsi="Arial" w:cs="Arial"/>
          <w:b/>
          <w:bCs/>
          <w:spacing w:val="-4"/>
        </w:rPr>
        <w:t xml:space="preserve"> </w:t>
      </w:r>
      <w:r w:rsidRPr="004041A3">
        <w:rPr>
          <w:rFonts w:ascii="Arial" w:hAnsi="Arial" w:cs="Arial"/>
          <w:b/>
          <w:bCs/>
        </w:rPr>
        <w:t>and</w:t>
      </w:r>
      <w:r w:rsidRPr="004041A3">
        <w:rPr>
          <w:rFonts w:ascii="Arial" w:hAnsi="Arial" w:cs="Arial"/>
          <w:b/>
          <w:bCs/>
          <w:spacing w:val="-5"/>
        </w:rPr>
        <w:t xml:space="preserve"> </w:t>
      </w:r>
      <w:r w:rsidR="00447799">
        <w:rPr>
          <w:rFonts w:ascii="Arial" w:hAnsi="Arial" w:cs="Arial"/>
          <w:b/>
          <w:bCs/>
        </w:rPr>
        <w:t>Tribal</w:t>
      </w:r>
      <w:r w:rsidRPr="004041A3">
        <w:rPr>
          <w:rFonts w:ascii="Arial" w:hAnsi="Arial" w:cs="Arial"/>
          <w:b/>
          <w:bCs/>
          <w:spacing w:val="-3"/>
        </w:rPr>
        <w:t xml:space="preserve"> </w:t>
      </w:r>
      <w:r w:rsidRPr="004041A3">
        <w:rPr>
          <w:rFonts w:ascii="Arial" w:hAnsi="Arial" w:cs="Arial"/>
          <w:b/>
          <w:bCs/>
        </w:rPr>
        <w:t>Forestry</w:t>
      </w:r>
    </w:p>
    <w:p w14:paraId="10B0BBC9" w14:textId="77777777" w:rsidR="004041A3" w:rsidRDefault="004041A3" w:rsidP="0014023C">
      <w:pPr>
        <w:spacing w:after="120"/>
        <w:jc w:val="center"/>
        <w:rPr>
          <w:rFonts w:ascii="Arial" w:hAnsi="Arial" w:cs="Arial"/>
          <w:b/>
          <w:bCs/>
        </w:rPr>
      </w:pPr>
      <w:r w:rsidRPr="004041A3">
        <w:rPr>
          <w:rFonts w:ascii="Arial" w:hAnsi="Arial" w:cs="Arial"/>
          <w:b/>
          <w:bCs/>
        </w:rPr>
        <w:t>National Cohesive Wildland Fire Management Strategy</w:t>
      </w:r>
    </w:p>
    <w:p w14:paraId="68894830" w14:textId="6EF3D393" w:rsidR="00281D3A" w:rsidRPr="004041A3" w:rsidRDefault="004041A3" w:rsidP="0014023C">
      <w:pPr>
        <w:spacing w:after="120"/>
        <w:jc w:val="center"/>
        <w:rPr>
          <w:rFonts w:ascii="Arial" w:hAnsi="Arial" w:cs="Arial"/>
          <w:b/>
          <w:bCs/>
        </w:rPr>
      </w:pPr>
      <w:r w:rsidRPr="004041A3">
        <w:rPr>
          <w:rFonts w:ascii="Arial" w:hAnsi="Arial" w:cs="Arial"/>
          <w:b/>
          <w:bCs/>
        </w:rPr>
        <w:t xml:space="preserve"> </w:t>
      </w:r>
      <w:r w:rsidR="00D23B78" w:rsidRPr="004041A3">
        <w:rPr>
          <w:rFonts w:ascii="Arial" w:hAnsi="Arial" w:cs="Arial"/>
          <w:b/>
          <w:bCs/>
        </w:rPr>
        <w:t>Request</w:t>
      </w:r>
      <w:r w:rsidR="00D23B78" w:rsidRPr="004041A3">
        <w:rPr>
          <w:rFonts w:ascii="Arial" w:hAnsi="Arial" w:cs="Arial"/>
          <w:b/>
          <w:bCs/>
          <w:spacing w:val="-3"/>
        </w:rPr>
        <w:t xml:space="preserve"> </w:t>
      </w:r>
      <w:r w:rsidR="00D23B78" w:rsidRPr="004041A3">
        <w:rPr>
          <w:rFonts w:ascii="Arial" w:hAnsi="Arial" w:cs="Arial"/>
          <w:b/>
          <w:bCs/>
        </w:rPr>
        <w:t>for</w:t>
      </w:r>
      <w:r w:rsidR="00D23B78" w:rsidRPr="004041A3">
        <w:rPr>
          <w:rFonts w:ascii="Arial" w:hAnsi="Arial" w:cs="Arial"/>
          <w:b/>
          <w:bCs/>
          <w:spacing w:val="-1"/>
        </w:rPr>
        <w:t xml:space="preserve"> </w:t>
      </w:r>
      <w:r w:rsidR="00D23B78" w:rsidRPr="004041A3">
        <w:rPr>
          <w:rFonts w:ascii="Arial" w:hAnsi="Arial" w:cs="Arial"/>
          <w:b/>
          <w:bCs/>
        </w:rPr>
        <w:t>Applications</w:t>
      </w:r>
    </w:p>
    <w:p w14:paraId="4470052E" w14:textId="2F573611" w:rsidR="003A2C5A" w:rsidRDefault="003A2C5A" w:rsidP="0014023C">
      <w:pPr>
        <w:pStyle w:val="Heading1"/>
        <w:numPr>
          <w:ilvl w:val="0"/>
          <w:numId w:val="1"/>
        </w:numPr>
        <w:tabs>
          <w:tab w:val="left" w:pos="496"/>
        </w:tabs>
        <w:spacing w:before="182" w:after="120"/>
        <w:ind w:hanging="361"/>
      </w:pPr>
      <w:r>
        <w:t>Where can I go to access information related to these grants?</w:t>
      </w:r>
    </w:p>
    <w:p w14:paraId="3FC204B1" w14:textId="26B8D5AF" w:rsidR="003A2C5A" w:rsidRPr="003A2C5A" w:rsidRDefault="00000000" w:rsidP="003A2C5A">
      <w:pPr>
        <w:pStyle w:val="Heading1"/>
        <w:tabs>
          <w:tab w:val="left" w:pos="496"/>
        </w:tabs>
        <w:spacing w:before="182" w:after="120"/>
        <w:ind w:firstLine="0"/>
        <w:rPr>
          <w:b w:val="0"/>
          <w:bCs w:val="0"/>
        </w:rPr>
      </w:pPr>
      <w:hyperlink r:id="rId7" w:history="1">
        <w:r w:rsidR="003A2C5A" w:rsidRPr="003A2C5A">
          <w:rPr>
            <w:rStyle w:val="Hyperlink"/>
            <w:b w:val="0"/>
            <w:bCs w:val="0"/>
          </w:rPr>
          <w:t>Eastern Region Grant Opportunity: Cohesive Fire Strategy</w:t>
        </w:r>
      </w:hyperlink>
    </w:p>
    <w:p w14:paraId="116E96E8" w14:textId="7EE8CF92" w:rsidR="00281D3A" w:rsidRDefault="00D23B78" w:rsidP="0014023C">
      <w:pPr>
        <w:pStyle w:val="Heading1"/>
        <w:numPr>
          <w:ilvl w:val="0"/>
          <w:numId w:val="1"/>
        </w:numPr>
        <w:tabs>
          <w:tab w:val="left" w:pos="496"/>
        </w:tabs>
        <w:spacing w:before="182" w:after="120"/>
        <w:ind w:hanging="361"/>
      </w:pPr>
      <w:r>
        <w:t>What</w:t>
      </w:r>
      <w:r>
        <w:rPr>
          <w:spacing w:val="-4"/>
        </w:rPr>
        <w:t xml:space="preserve"> </w:t>
      </w:r>
      <w:r>
        <w:t>does</w:t>
      </w:r>
      <w:r>
        <w:rPr>
          <w:spacing w:val="-4"/>
        </w:rPr>
        <w:t xml:space="preserve"> </w:t>
      </w:r>
      <w:r w:rsidR="004041A3">
        <w:rPr>
          <w:spacing w:val="-4"/>
        </w:rPr>
        <w:t xml:space="preserve">the Forest Service </w:t>
      </w:r>
      <w:r>
        <w:t>want</w:t>
      </w:r>
      <w:r>
        <w:rPr>
          <w:spacing w:val="-2"/>
        </w:rPr>
        <w:t xml:space="preserve"> </w:t>
      </w:r>
      <w:r>
        <w:t>to</w:t>
      </w:r>
      <w:r>
        <w:rPr>
          <w:spacing w:val="-4"/>
        </w:rPr>
        <w:t xml:space="preserve"> </w:t>
      </w:r>
      <w:r>
        <w:t>accomplish</w:t>
      </w:r>
      <w:r>
        <w:rPr>
          <w:spacing w:val="-4"/>
        </w:rPr>
        <w:t xml:space="preserve"> </w:t>
      </w:r>
      <w:r>
        <w:t>with</w:t>
      </w:r>
      <w:r>
        <w:rPr>
          <w:spacing w:val="-1"/>
        </w:rPr>
        <w:t xml:space="preserve"> </w:t>
      </w:r>
      <w:r>
        <w:t>these</w:t>
      </w:r>
      <w:r>
        <w:rPr>
          <w:spacing w:val="-4"/>
        </w:rPr>
        <w:t xml:space="preserve"> </w:t>
      </w:r>
      <w:r>
        <w:t>grants?</w:t>
      </w:r>
    </w:p>
    <w:p w14:paraId="68B3442D" w14:textId="3FF1460F" w:rsidR="004041A3" w:rsidRPr="004041A3" w:rsidRDefault="004041A3" w:rsidP="0014023C">
      <w:pPr>
        <w:pStyle w:val="BodyText"/>
        <w:spacing w:before="79" w:after="120"/>
        <w:ind w:right="158"/>
        <w:rPr>
          <w:rFonts w:ascii="Times New Roman" w:hAnsi="Times New Roman"/>
        </w:rPr>
      </w:pPr>
      <w:r>
        <w:t>National Cohesive Wildland Fire Management Strategy (Cohesive Strategy) grants</w:t>
      </w:r>
      <w:r w:rsidR="00A36DAE">
        <w:t xml:space="preserve"> support </w:t>
      </w:r>
      <w:r w:rsidR="00AC230C">
        <w:t xml:space="preserve">the </w:t>
      </w:r>
      <w:r w:rsidR="00C50BCB">
        <w:t>two</w:t>
      </w:r>
      <w:r w:rsidR="00AC230C">
        <w:t xml:space="preserve"> Cohesive Strategy goals</w:t>
      </w:r>
      <w:r>
        <w:t>:</w:t>
      </w:r>
    </w:p>
    <w:p w14:paraId="6F9E62ED" w14:textId="5E7C4F19" w:rsidR="00AC230C" w:rsidRPr="00AC230C" w:rsidRDefault="00AC230C" w:rsidP="0014023C">
      <w:pPr>
        <w:pStyle w:val="ListParagraph"/>
        <w:numPr>
          <w:ilvl w:val="1"/>
          <w:numId w:val="3"/>
        </w:numPr>
        <w:spacing w:after="120"/>
        <w:rPr>
          <w:sz w:val="23"/>
          <w:szCs w:val="23"/>
        </w:rPr>
      </w:pPr>
      <w:r w:rsidRPr="00AC230C">
        <w:rPr>
          <w:sz w:val="23"/>
          <w:szCs w:val="23"/>
        </w:rPr>
        <w:t>Restore and Maintain Landscapes: Landscapes across all jurisdictions are resilient to fire-related disturbances, in accordance with management</w:t>
      </w:r>
      <w:r>
        <w:rPr>
          <w:sz w:val="23"/>
          <w:szCs w:val="23"/>
        </w:rPr>
        <w:t xml:space="preserve"> </w:t>
      </w:r>
      <w:r w:rsidRPr="00AC230C">
        <w:rPr>
          <w:sz w:val="23"/>
          <w:szCs w:val="23"/>
        </w:rPr>
        <w:t>objectives.</w:t>
      </w:r>
    </w:p>
    <w:p w14:paraId="3DDABAC8" w14:textId="61F36D1D" w:rsidR="00AC230C" w:rsidRPr="00AC230C" w:rsidRDefault="00AC230C" w:rsidP="0014023C">
      <w:pPr>
        <w:pStyle w:val="ListParagraph"/>
        <w:numPr>
          <w:ilvl w:val="1"/>
          <w:numId w:val="3"/>
        </w:numPr>
        <w:spacing w:after="120"/>
        <w:rPr>
          <w:sz w:val="23"/>
          <w:szCs w:val="23"/>
        </w:rPr>
      </w:pPr>
      <w:r w:rsidRPr="00AC230C">
        <w:rPr>
          <w:sz w:val="23"/>
          <w:szCs w:val="23"/>
        </w:rPr>
        <w:t>Create Fire Adapted Communities: Human populations and infrastructure can withstand a wildfire without loss of life and</w:t>
      </w:r>
      <w:r>
        <w:rPr>
          <w:sz w:val="23"/>
          <w:szCs w:val="23"/>
        </w:rPr>
        <w:t xml:space="preserve"> </w:t>
      </w:r>
      <w:r w:rsidRPr="00AC230C">
        <w:rPr>
          <w:sz w:val="23"/>
          <w:szCs w:val="23"/>
        </w:rPr>
        <w:t>property.</w:t>
      </w:r>
    </w:p>
    <w:p w14:paraId="47C60C94" w14:textId="3FCEE30A" w:rsidR="00281D3A" w:rsidRDefault="00D23B78" w:rsidP="0014023C">
      <w:pPr>
        <w:pStyle w:val="Heading1"/>
        <w:numPr>
          <w:ilvl w:val="0"/>
          <w:numId w:val="1"/>
        </w:numPr>
        <w:tabs>
          <w:tab w:val="left" w:pos="496"/>
        </w:tabs>
        <w:spacing w:before="181" w:after="120"/>
        <w:ind w:hanging="361"/>
      </w:pPr>
      <w:r>
        <w:t>What</w:t>
      </w:r>
      <w:r>
        <w:rPr>
          <w:spacing w:val="-3"/>
        </w:rPr>
        <w:t xml:space="preserve"> </w:t>
      </w:r>
      <w:r>
        <w:t>is</w:t>
      </w:r>
      <w:r>
        <w:rPr>
          <w:spacing w:val="-2"/>
        </w:rPr>
        <w:t xml:space="preserve"> </w:t>
      </w:r>
      <w:r>
        <w:t>the</w:t>
      </w:r>
      <w:r>
        <w:rPr>
          <w:spacing w:val="-5"/>
        </w:rPr>
        <w:t xml:space="preserve"> </w:t>
      </w:r>
      <w:r>
        <w:t>process</w:t>
      </w:r>
      <w:r w:rsidR="001E0029">
        <w:rPr>
          <w:spacing w:val="-2"/>
        </w:rPr>
        <w:t xml:space="preserve"> for </w:t>
      </w:r>
      <w:r>
        <w:t>application</w:t>
      </w:r>
      <w:r w:rsidR="001E0029">
        <w:t xml:space="preserve"> submittal</w:t>
      </w:r>
      <w:r w:rsidR="003A2C5A">
        <w:t xml:space="preserve"> and deadlines</w:t>
      </w:r>
      <w:r>
        <w:t>?</w:t>
      </w:r>
    </w:p>
    <w:p w14:paraId="56D8002A" w14:textId="36485212" w:rsidR="00AC230C" w:rsidRDefault="00D23B78" w:rsidP="0014023C">
      <w:pPr>
        <w:pStyle w:val="BodyText"/>
        <w:spacing w:before="79" w:after="120"/>
        <w:ind w:right="137"/>
      </w:pPr>
      <w:r>
        <w:t xml:space="preserve">All </w:t>
      </w:r>
      <w:r w:rsidR="00AC230C">
        <w:t>grant applicants will apply though grants.gov</w:t>
      </w:r>
      <w:r w:rsidR="00A36DAE">
        <w:t xml:space="preserve"> by close of business </w:t>
      </w:r>
      <w:r w:rsidR="004B68E7">
        <w:t>January 16, 2024</w:t>
      </w:r>
      <w:r w:rsidR="00AC230C">
        <w:t xml:space="preserve">. </w:t>
      </w:r>
      <w:r w:rsidR="00A36DAE">
        <w:t>Most a</w:t>
      </w:r>
      <w:r w:rsidR="00AC230C">
        <w:t>pplicants</w:t>
      </w:r>
      <w:r>
        <w:t xml:space="preserve"> must submit an initial draft of their </w:t>
      </w:r>
      <w:r w:rsidR="00AC230C">
        <w:t xml:space="preserve">application </w:t>
      </w:r>
      <w:r>
        <w:t>to</w:t>
      </w:r>
      <w:r>
        <w:rPr>
          <w:spacing w:val="4"/>
        </w:rPr>
        <w:t xml:space="preserve"> </w:t>
      </w:r>
      <w:r>
        <w:t>the</w:t>
      </w:r>
      <w:r>
        <w:rPr>
          <w:spacing w:val="1"/>
        </w:rPr>
        <w:t xml:space="preserve"> </w:t>
      </w:r>
      <w:r>
        <w:t>relevant</w:t>
      </w:r>
      <w:r>
        <w:rPr>
          <w:spacing w:val="3"/>
        </w:rPr>
        <w:t xml:space="preserve"> </w:t>
      </w:r>
      <w:r>
        <w:t>State</w:t>
      </w:r>
      <w:r>
        <w:rPr>
          <w:spacing w:val="1"/>
        </w:rPr>
        <w:t xml:space="preserve"> </w:t>
      </w:r>
      <w:r>
        <w:t>Forester</w:t>
      </w:r>
      <w:r>
        <w:rPr>
          <w:spacing w:val="2"/>
        </w:rPr>
        <w:t xml:space="preserve"> </w:t>
      </w:r>
      <w:r>
        <w:t>by</w:t>
      </w:r>
      <w:r>
        <w:rPr>
          <w:spacing w:val="4"/>
        </w:rPr>
        <w:t xml:space="preserve"> </w:t>
      </w:r>
      <w:r w:rsidR="004B68E7">
        <w:t>December 15</w:t>
      </w:r>
      <w:r w:rsidR="004B1B26" w:rsidRPr="001E0029">
        <w:t>, 2023 and</w:t>
      </w:r>
      <w:r w:rsidR="00B547C6">
        <w:t xml:space="preserve"> receive a letter of support </w:t>
      </w:r>
      <w:r w:rsidR="00A36DAE">
        <w:t xml:space="preserve">from the same </w:t>
      </w:r>
      <w:r w:rsidR="00B547C6">
        <w:t>to be included in their final application</w:t>
      </w:r>
      <w:r w:rsidR="00A36DAE">
        <w:t xml:space="preserve">. </w:t>
      </w:r>
      <w:r w:rsidR="008E688D">
        <w:t>In lieu of specific State Forester support, f</w:t>
      </w:r>
      <w:r w:rsidR="00A36DAE">
        <w:t>orest fire compacts</w:t>
      </w:r>
      <w:r w:rsidR="008E688D">
        <w:t xml:space="preserve"> may use a </w:t>
      </w:r>
      <w:r w:rsidR="00A36DAE">
        <w:t>letter</w:t>
      </w:r>
      <w:r w:rsidR="008E688D">
        <w:t xml:space="preserve"> of support</w:t>
      </w:r>
      <w:r w:rsidR="00A36DAE">
        <w:t xml:space="preserve"> from their commissioners or </w:t>
      </w:r>
      <w:r w:rsidR="008E688D">
        <w:t>commission chair</w:t>
      </w:r>
      <w:r w:rsidR="00A36DAE">
        <w:t xml:space="preserve">. Federally recognized tribes are encouraged but not required to </w:t>
      </w:r>
      <w:r w:rsidR="008E688D">
        <w:t xml:space="preserve">have </w:t>
      </w:r>
      <w:r w:rsidR="00A36DAE">
        <w:t>State Forester</w:t>
      </w:r>
      <w:r w:rsidR="008E688D">
        <w:t xml:space="preserve"> support</w:t>
      </w:r>
      <w:r w:rsidR="00A36DAE">
        <w:t>.</w:t>
      </w:r>
    </w:p>
    <w:p w14:paraId="43AE99D4" w14:textId="5AB7768F" w:rsidR="00281D3A" w:rsidRDefault="008E688D" w:rsidP="0014023C">
      <w:pPr>
        <w:pStyle w:val="BodyText"/>
        <w:spacing w:before="79" w:after="120"/>
        <w:ind w:right="156"/>
      </w:pPr>
      <w:r>
        <w:t>O</w:t>
      </w:r>
      <w:r w:rsidR="00D23B78">
        <w:t>n-the-ground</w:t>
      </w:r>
      <w:r w:rsidR="00D23B78">
        <w:rPr>
          <w:spacing w:val="-3"/>
        </w:rPr>
        <w:t xml:space="preserve"> </w:t>
      </w:r>
      <w:r>
        <w:rPr>
          <w:spacing w:val="-3"/>
        </w:rPr>
        <w:t xml:space="preserve">projects must achieve </w:t>
      </w:r>
      <w:r w:rsidR="00D23B78">
        <w:t>outcomes</w:t>
      </w:r>
      <w:r w:rsidR="00D23B78">
        <w:rPr>
          <w:spacing w:val="-3"/>
        </w:rPr>
        <w:t xml:space="preserve"> </w:t>
      </w:r>
      <w:r w:rsidR="00D23B78">
        <w:t>on</w:t>
      </w:r>
      <w:r w:rsidR="00D23B78">
        <w:rPr>
          <w:spacing w:val="-1"/>
        </w:rPr>
        <w:t xml:space="preserve"> </w:t>
      </w:r>
      <w:r w:rsidR="00D23B78">
        <w:t>private</w:t>
      </w:r>
      <w:r w:rsidR="00D23B78">
        <w:rPr>
          <w:spacing w:val="-1"/>
        </w:rPr>
        <w:t xml:space="preserve"> </w:t>
      </w:r>
      <w:r w:rsidR="00D23B78">
        <w:t>forest</w:t>
      </w:r>
      <w:r w:rsidR="00D23B78">
        <w:rPr>
          <w:spacing w:val="-2"/>
        </w:rPr>
        <w:t xml:space="preserve"> </w:t>
      </w:r>
      <w:r w:rsidR="00D23B78">
        <w:t>land,</w:t>
      </w:r>
      <w:r w:rsidR="00D23B78">
        <w:rPr>
          <w:spacing w:val="-2"/>
        </w:rPr>
        <w:t xml:space="preserve"> </w:t>
      </w:r>
      <w:r w:rsidR="00D23B78">
        <w:t>Tribal,</w:t>
      </w:r>
      <w:r w:rsidR="00D23B78">
        <w:rPr>
          <w:spacing w:val="-2"/>
        </w:rPr>
        <w:t xml:space="preserve"> </w:t>
      </w:r>
      <w:r w:rsidR="00D23B78" w:rsidRPr="00B57D55">
        <w:t>State,</w:t>
      </w:r>
      <w:r w:rsidR="00D23B78" w:rsidRPr="00B57D55">
        <w:rPr>
          <w:spacing w:val="-1"/>
        </w:rPr>
        <w:t xml:space="preserve"> </w:t>
      </w:r>
      <w:r w:rsidR="00D23B78" w:rsidRPr="00B57D55">
        <w:t>and/or</w:t>
      </w:r>
      <w:r w:rsidR="00D23B78" w:rsidRPr="00B57D55">
        <w:rPr>
          <w:spacing w:val="-1"/>
        </w:rPr>
        <w:t xml:space="preserve"> </w:t>
      </w:r>
      <w:r w:rsidR="00D23B78" w:rsidRPr="00B57D55">
        <w:t>local</w:t>
      </w:r>
      <w:r w:rsidR="00D23B78" w:rsidRPr="00B57D55">
        <w:rPr>
          <w:spacing w:val="-2"/>
        </w:rPr>
        <w:t xml:space="preserve"> </w:t>
      </w:r>
      <w:r w:rsidR="00D23B78" w:rsidRPr="00B57D55">
        <w:t>government</w:t>
      </w:r>
      <w:r w:rsidR="00D23B78" w:rsidRPr="00B57D55">
        <w:rPr>
          <w:spacing w:val="-3"/>
        </w:rPr>
        <w:t xml:space="preserve"> </w:t>
      </w:r>
      <w:r w:rsidR="00D23B78" w:rsidRPr="00B57D55">
        <w:t>forest</w:t>
      </w:r>
      <w:r w:rsidR="00D23B78" w:rsidRPr="00B57D55">
        <w:rPr>
          <w:spacing w:val="-1"/>
        </w:rPr>
        <w:t xml:space="preserve"> </w:t>
      </w:r>
      <w:r w:rsidR="00D23B78" w:rsidRPr="00B57D55">
        <w:t>land.</w:t>
      </w:r>
      <w:r w:rsidR="00B547C6" w:rsidRPr="00B57D55">
        <w:t xml:space="preserve"> </w:t>
      </w:r>
    </w:p>
    <w:p w14:paraId="1C50458A" w14:textId="39DE6E12" w:rsidR="00281D3A" w:rsidRDefault="00D23B78" w:rsidP="0014023C">
      <w:pPr>
        <w:pStyle w:val="Heading1"/>
        <w:numPr>
          <w:ilvl w:val="0"/>
          <w:numId w:val="1"/>
        </w:numPr>
        <w:tabs>
          <w:tab w:val="left" w:pos="496"/>
        </w:tabs>
        <w:spacing w:after="120"/>
        <w:ind w:right="459"/>
      </w:pPr>
      <w:r>
        <w:t>How</w:t>
      </w:r>
      <w:r w:rsidRPr="00B547C6">
        <w:t xml:space="preserve"> </w:t>
      </w:r>
      <w:r>
        <w:t>does</w:t>
      </w:r>
      <w:r w:rsidRPr="00B547C6">
        <w:t xml:space="preserve"> </w:t>
      </w:r>
      <w:r>
        <w:t>this</w:t>
      </w:r>
      <w:r w:rsidRPr="00B547C6">
        <w:t xml:space="preserve"> </w:t>
      </w:r>
      <w:r>
        <w:t>RFA</w:t>
      </w:r>
      <w:r w:rsidRPr="00B547C6">
        <w:t xml:space="preserve"> </w:t>
      </w:r>
      <w:r>
        <w:t>support</w:t>
      </w:r>
      <w:r w:rsidRPr="00B547C6">
        <w:t xml:space="preserve"> </w:t>
      </w:r>
      <w:r>
        <w:t>Executive</w:t>
      </w:r>
      <w:r w:rsidRPr="00B547C6">
        <w:t xml:space="preserve"> </w:t>
      </w:r>
      <w:r>
        <w:t>Order</w:t>
      </w:r>
      <w:r w:rsidRPr="00B547C6">
        <w:t xml:space="preserve"> </w:t>
      </w:r>
      <w:r>
        <w:t>13985:</w:t>
      </w:r>
      <w:r w:rsidRPr="00B547C6">
        <w:t xml:space="preserve"> </w:t>
      </w:r>
      <w:r>
        <w:t>Advancing</w:t>
      </w:r>
      <w:r w:rsidRPr="00B547C6">
        <w:t xml:space="preserve"> </w:t>
      </w:r>
      <w:r>
        <w:t>Racial</w:t>
      </w:r>
      <w:r w:rsidRPr="00B547C6">
        <w:t xml:space="preserve"> </w:t>
      </w:r>
      <w:r>
        <w:t>Equity</w:t>
      </w:r>
      <w:r w:rsidRPr="00B547C6">
        <w:t xml:space="preserve"> </w:t>
      </w:r>
      <w:r>
        <w:t>and</w:t>
      </w:r>
      <w:r w:rsidRPr="00B547C6">
        <w:t xml:space="preserve"> </w:t>
      </w:r>
      <w:r>
        <w:t>Support</w:t>
      </w:r>
      <w:r w:rsidRPr="00B547C6">
        <w:t xml:space="preserve"> </w:t>
      </w:r>
      <w:r>
        <w:t>for</w:t>
      </w:r>
      <w:r w:rsidRPr="00B547C6">
        <w:t xml:space="preserve"> </w:t>
      </w:r>
      <w:r w:rsidR="00B547C6">
        <w:t xml:space="preserve">Underserved </w:t>
      </w:r>
      <w:r w:rsidR="00B547C6" w:rsidRPr="00B547C6">
        <w:t>Communities</w:t>
      </w:r>
      <w:r w:rsidRPr="00B547C6">
        <w:t xml:space="preserve"> </w:t>
      </w:r>
      <w:r>
        <w:t>Through</w:t>
      </w:r>
      <w:r w:rsidRPr="00B547C6">
        <w:t xml:space="preserve"> </w:t>
      </w:r>
      <w:r>
        <w:t>the</w:t>
      </w:r>
      <w:r w:rsidRPr="00B547C6">
        <w:t xml:space="preserve"> </w:t>
      </w:r>
      <w:r>
        <w:t>Federal</w:t>
      </w:r>
      <w:r w:rsidRPr="00B547C6">
        <w:t xml:space="preserve"> </w:t>
      </w:r>
      <w:r>
        <w:t>Government?</w:t>
      </w:r>
    </w:p>
    <w:p w14:paraId="273B3503" w14:textId="244C3584" w:rsidR="00A4508D" w:rsidRDefault="00504D08" w:rsidP="0014023C">
      <w:pPr>
        <w:pStyle w:val="BodyText"/>
        <w:spacing w:before="80" w:after="120"/>
        <w:ind w:left="560" w:right="334"/>
      </w:pPr>
      <w:r>
        <w:t xml:space="preserve">The RFA encourages applicants to show emphasis on communities at greatest risk from wildland fire. Various </w:t>
      </w:r>
      <w:r w:rsidR="00A24733">
        <w:t xml:space="preserve">wildfire </w:t>
      </w:r>
      <w:r w:rsidR="00E57094">
        <w:t xml:space="preserve">risk-identification </w:t>
      </w:r>
      <w:r>
        <w:t>maps and tools focus on environmental conditions and historic wildfire</w:t>
      </w:r>
      <w:r w:rsidR="00A4508D">
        <w:t xml:space="preserve"> patterns</w:t>
      </w:r>
      <w:r w:rsidR="00AD2254">
        <w:t>.</w:t>
      </w:r>
    </w:p>
    <w:p w14:paraId="67649104" w14:textId="2C148B01" w:rsidR="00281D3A" w:rsidRDefault="4CA96B2C" w:rsidP="0014023C">
      <w:pPr>
        <w:pStyle w:val="BodyText"/>
        <w:spacing w:before="80" w:after="120"/>
        <w:ind w:left="560" w:right="334"/>
      </w:pPr>
      <w:bookmarkStart w:id="0" w:name="_Hlk82095192"/>
      <w:r>
        <w:t>Project overviews must specify whether benefits to traditionally underserved or marginalized communities are a component of the grant application and are part of the scoring criteria</w:t>
      </w:r>
      <w:bookmarkEnd w:id="0"/>
      <w:r>
        <w:t>. The communities at risk from wildfire tend to be largely forested or in the wildland-urban interface, and they tend to be more rural and less affluent that built-out communities. In addition to equity results in this regard, Federally recognized tribes are encouraged to apply for training grants or projects on their land.</w:t>
      </w:r>
    </w:p>
    <w:p w14:paraId="7982424B" w14:textId="55240013" w:rsidR="00F356F2" w:rsidRDefault="4CA96B2C" w:rsidP="00F356F2">
      <w:pPr>
        <w:pStyle w:val="BodyText"/>
        <w:spacing w:before="80" w:after="120"/>
        <w:ind w:left="560" w:right="334"/>
      </w:pPr>
      <w:r w:rsidRPr="4CA96B2C">
        <w:t xml:space="preserve">Applicants </w:t>
      </w:r>
      <w:r w:rsidR="000A55AE">
        <w:t>can</w:t>
      </w:r>
      <w:r w:rsidRPr="4CA96B2C">
        <w:t xml:space="preserve"> use the </w:t>
      </w:r>
      <w:hyperlink r:id="rId8" w:history="1">
        <w:r w:rsidR="004B68E7" w:rsidRPr="004B68E7">
          <w:rPr>
            <w:color w:val="0000FF"/>
            <w:sz w:val="22"/>
            <w:szCs w:val="22"/>
            <w:u w:val="single"/>
          </w:rPr>
          <w:t>Wildfire Risk to Communities</w:t>
        </w:r>
      </w:hyperlink>
      <w:r w:rsidR="004B68E7">
        <w:rPr>
          <w:sz w:val="22"/>
          <w:szCs w:val="22"/>
        </w:rPr>
        <w:t xml:space="preserve"> – CWDG Dashboard or Explore Risk – </w:t>
      </w:r>
      <w:r w:rsidRPr="4CA96B2C">
        <w:t>to demonstrate benefit to an underserved community.</w:t>
      </w:r>
      <w:r w:rsidR="00F356F2">
        <w:t xml:space="preserve"> </w:t>
      </w:r>
      <w:r w:rsidR="000A55AE">
        <w:t>If o</w:t>
      </w:r>
      <w:r w:rsidR="00F356F2">
        <w:t xml:space="preserve">ther data sources or descriptions </w:t>
      </w:r>
      <w:r w:rsidR="000A55AE">
        <w:t xml:space="preserve">are used </w:t>
      </w:r>
      <w:r w:rsidR="00F356F2">
        <w:t xml:space="preserve">to </w:t>
      </w:r>
      <w:r w:rsidR="000A55AE">
        <w:t>describe</w:t>
      </w:r>
      <w:r w:rsidR="00F356F2">
        <w:t xml:space="preserve"> benefit to underserved communities</w:t>
      </w:r>
      <w:r w:rsidR="000A55AE">
        <w:t xml:space="preserve">, please document the data source utilized and explain your selection of data source </w:t>
      </w:r>
      <w:r w:rsidR="00F356F2">
        <w:t xml:space="preserve">in your project narrative.  </w:t>
      </w:r>
    </w:p>
    <w:p w14:paraId="551FB56D" w14:textId="31FE07E9" w:rsidR="4CA96B2C" w:rsidRDefault="00F356F2" w:rsidP="00F356F2">
      <w:pPr>
        <w:pStyle w:val="BodyText"/>
        <w:spacing w:before="80" w:after="120"/>
        <w:ind w:left="560" w:right="334"/>
      </w:pPr>
      <w:r>
        <w:t xml:space="preserve"> </w:t>
      </w:r>
    </w:p>
    <w:p w14:paraId="181C46BC" w14:textId="77777777" w:rsidR="00281D3A" w:rsidRDefault="00281D3A" w:rsidP="0014023C">
      <w:pPr>
        <w:spacing w:after="120"/>
        <w:sectPr w:rsidR="00281D3A" w:rsidSect="004041A3">
          <w:footerReference w:type="default" r:id="rId9"/>
          <w:type w:val="continuous"/>
          <w:pgSz w:w="12240" w:h="15840"/>
          <w:pgMar w:top="1440" w:right="1440" w:bottom="1440" w:left="1440" w:header="0" w:footer="460" w:gutter="0"/>
          <w:pgNumType w:start="1"/>
          <w:cols w:space="720"/>
          <w:docGrid w:linePitch="299"/>
        </w:sectPr>
      </w:pPr>
    </w:p>
    <w:p w14:paraId="6A030171" w14:textId="32AA381B" w:rsidR="00281D3A" w:rsidRPr="00A4508D" w:rsidRDefault="00D23B78" w:rsidP="0014023C">
      <w:pPr>
        <w:pStyle w:val="ListParagraph"/>
        <w:numPr>
          <w:ilvl w:val="0"/>
          <w:numId w:val="1"/>
        </w:numPr>
        <w:tabs>
          <w:tab w:val="left" w:pos="496"/>
        </w:tabs>
        <w:spacing w:before="36" w:after="120"/>
        <w:ind w:right="2338"/>
        <w:rPr>
          <w:rFonts w:ascii="Symbol" w:hAnsi="Symbol"/>
          <w:sz w:val="23"/>
        </w:rPr>
      </w:pPr>
      <w:r>
        <w:rPr>
          <w:b/>
          <w:sz w:val="23"/>
        </w:rPr>
        <w:lastRenderedPageBreak/>
        <w:t>Is there a minimum and maximum amount of Federal funding we can request?</w:t>
      </w:r>
      <w:r>
        <w:rPr>
          <w:b/>
          <w:spacing w:val="1"/>
          <w:sz w:val="23"/>
        </w:rPr>
        <w:t xml:space="preserve"> </w:t>
      </w:r>
    </w:p>
    <w:p w14:paraId="50ABA901" w14:textId="0F21CBB2" w:rsidR="00060295" w:rsidRDefault="00A4508D" w:rsidP="0014023C">
      <w:pPr>
        <w:pStyle w:val="BodyText"/>
        <w:spacing w:before="79" w:after="120"/>
        <w:ind w:right="363"/>
      </w:pPr>
      <w:r>
        <w:t xml:space="preserve">Cross-Boundary Hazard Mitigation </w:t>
      </w:r>
      <w:r w:rsidR="00D43579">
        <w:t>projects tend to involve mitigation on large acreages and requests are not capped</w:t>
      </w:r>
      <w:r w:rsidR="002E1C2F">
        <w:t xml:space="preserve">.  </w:t>
      </w:r>
      <w:r w:rsidR="002E1C2F" w:rsidRPr="002E1C2F">
        <w:t>The FY 2024 allocation for this grant opportunity is subject to funding availability</w:t>
      </w:r>
      <w:r w:rsidR="00D43579">
        <w:t>.</w:t>
      </w:r>
      <w:r w:rsidR="00060295">
        <w:t xml:space="preserve"> </w:t>
      </w:r>
    </w:p>
    <w:p w14:paraId="7E0A8B5A" w14:textId="54945CF9" w:rsidR="00F356F2" w:rsidRDefault="00060295" w:rsidP="004B1B26">
      <w:pPr>
        <w:pStyle w:val="BodyText"/>
        <w:spacing w:before="79" w:after="120"/>
        <w:ind w:right="363"/>
      </w:pPr>
      <w:r>
        <w:t>The funding band for Wildfire Risk Reduction grants is $25,000 to $300,000 dollars and applications require a 100% match.</w:t>
      </w:r>
      <w:r w:rsidR="004B1B26">
        <w:t xml:space="preserve">  </w:t>
      </w:r>
      <w:r w:rsidR="002E1C2F" w:rsidRPr="002E1C2F">
        <w:t>The FY 2024 allocation for this grant opportunity is subject to funding availability</w:t>
      </w:r>
      <w:r w:rsidR="00F356F2">
        <w:t>.</w:t>
      </w:r>
    </w:p>
    <w:p w14:paraId="105B2ECF" w14:textId="4CDA5438" w:rsidR="00281D3A" w:rsidRDefault="00D23B78" w:rsidP="0014023C">
      <w:pPr>
        <w:pStyle w:val="Heading1"/>
        <w:numPr>
          <w:ilvl w:val="0"/>
          <w:numId w:val="1"/>
        </w:numPr>
        <w:tabs>
          <w:tab w:val="left" w:pos="496"/>
        </w:tabs>
        <w:spacing w:after="120"/>
        <w:ind w:hanging="361"/>
      </w:pPr>
      <w:r>
        <w:t>Why</w:t>
      </w:r>
      <w:r>
        <w:rPr>
          <w:spacing w:val="-4"/>
        </w:rPr>
        <w:t xml:space="preserve"> </w:t>
      </w:r>
      <w:r>
        <w:t>limit</w:t>
      </w:r>
      <w:r>
        <w:rPr>
          <w:spacing w:val="-3"/>
        </w:rPr>
        <w:t xml:space="preserve"> </w:t>
      </w:r>
      <w:r w:rsidR="00ED3E8F">
        <w:rPr>
          <w:spacing w:val="-3"/>
        </w:rPr>
        <w:t xml:space="preserve">WRR </w:t>
      </w:r>
      <w:r>
        <w:t>submissions</w:t>
      </w:r>
      <w:r>
        <w:rPr>
          <w:spacing w:val="-3"/>
        </w:rPr>
        <w:t xml:space="preserve"> </w:t>
      </w:r>
      <w:r>
        <w:t>to</w:t>
      </w:r>
      <w:r>
        <w:rPr>
          <w:spacing w:val="-4"/>
        </w:rPr>
        <w:t xml:space="preserve"> </w:t>
      </w:r>
      <w:r w:rsidR="00A4508D">
        <w:rPr>
          <w:spacing w:val="-4"/>
        </w:rPr>
        <w:t xml:space="preserve">three </w:t>
      </w:r>
      <w:r>
        <w:t>applications</w:t>
      </w:r>
      <w:r>
        <w:rPr>
          <w:spacing w:val="-1"/>
        </w:rPr>
        <w:t xml:space="preserve"> </w:t>
      </w:r>
      <w:r>
        <w:t>sponsored</w:t>
      </w:r>
      <w:r>
        <w:rPr>
          <w:spacing w:val="-2"/>
        </w:rPr>
        <w:t xml:space="preserve"> </w:t>
      </w:r>
      <w:r>
        <w:t>by</w:t>
      </w:r>
      <w:r>
        <w:rPr>
          <w:spacing w:val="-1"/>
        </w:rPr>
        <w:t xml:space="preserve"> </w:t>
      </w:r>
      <w:r>
        <w:t>each State</w:t>
      </w:r>
      <w:r>
        <w:rPr>
          <w:spacing w:val="-3"/>
        </w:rPr>
        <w:t xml:space="preserve"> </w:t>
      </w:r>
      <w:r>
        <w:t>Forester</w:t>
      </w:r>
      <w:r w:rsidR="00A24733">
        <w:t xml:space="preserve"> a</w:t>
      </w:r>
      <w:r w:rsidR="00ED3E8F">
        <w:t>nd funding in any one state to 15% of the total funding?</w:t>
      </w:r>
    </w:p>
    <w:p w14:paraId="4227ECD3" w14:textId="4F29F42D" w:rsidR="007F1B17" w:rsidRPr="007F1B17" w:rsidRDefault="007F1B17" w:rsidP="007F1B17">
      <w:pPr>
        <w:pStyle w:val="Heading1"/>
        <w:tabs>
          <w:tab w:val="left" w:pos="496"/>
        </w:tabs>
        <w:spacing w:after="120"/>
        <w:ind w:firstLine="0"/>
        <w:rPr>
          <w:b w:val="0"/>
          <w:bCs w:val="0"/>
        </w:rPr>
      </w:pPr>
      <w:r w:rsidRPr="007F1B17">
        <w:rPr>
          <w:b w:val="0"/>
          <w:bCs w:val="0"/>
        </w:rPr>
        <w:t>These parameters  are in place by mutual arrangement of the Forest Service and State Foresters. They are designed to allow equitable competition for funding from across the twenty states of the Eastern Region. Tribal applications are not subject to this cap and do not reduce the funding that a state could request. Third party funding will count toward the overall State cap.</w:t>
      </w:r>
    </w:p>
    <w:p w14:paraId="3E1572D2" w14:textId="3C0A1E08" w:rsidR="00281D3A" w:rsidRDefault="00D23B78" w:rsidP="007F1B17">
      <w:pPr>
        <w:pStyle w:val="Heading1"/>
        <w:numPr>
          <w:ilvl w:val="0"/>
          <w:numId w:val="1"/>
        </w:numPr>
        <w:tabs>
          <w:tab w:val="left" w:pos="496"/>
        </w:tabs>
        <w:spacing w:after="120"/>
      </w:pPr>
      <w:r>
        <w:t>Where</w:t>
      </w:r>
      <w:r>
        <w:rPr>
          <w:spacing w:val="-4"/>
        </w:rPr>
        <w:t xml:space="preserve"> </w:t>
      </w:r>
      <w:r>
        <w:t>can</w:t>
      </w:r>
      <w:r>
        <w:rPr>
          <w:spacing w:val="-1"/>
        </w:rPr>
        <w:t xml:space="preserve"> </w:t>
      </w:r>
      <w:r>
        <w:t>I</w:t>
      </w:r>
      <w:r>
        <w:rPr>
          <w:spacing w:val="-3"/>
        </w:rPr>
        <w:t xml:space="preserve"> </w:t>
      </w:r>
      <w:r>
        <w:t>find</w:t>
      </w:r>
      <w:r>
        <w:rPr>
          <w:spacing w:val="-1"/>
        </w:rPr>
        <w:t xml:space="preserve"> </w:t>
      </w:r>
      <w:r>
        <w:t>the 2020</w:t>
      </w:r>
      <w:r>
        <w:rPr>
          <w:spacing w:val="-1"/>
        </w:rPr>
        <w:t xml:space="preserve"> </w:t>
      </w:r>
      <w:r>
        <w:t>State</w:t>
      </w:r>
      <w:r>
        <w:rPr>
          <w:spacing w:val="-3"/>
        </w:rPr>
        <w:t xml:space="preserve"> </w:t>
      </w:r>
      <w:r>
        <w:t>Forest</w:t>
      </w:r>
      <w:r>
        <w:rPr>
          <w:spacing w:val="-3"/>
        </w:rPr>
        <w:t xml:space="preserve"> </w:t>
      </w:r>
      <w:r>
        <w:t>Action</w:t>
      </w:r>
      <w:r>
        <w:rPr>
          <w:spacing w:val="-2"/>
        </w:rPr>
        <w:t xml:space="preserve"> </w:t>
      </w:r>
      <w:r>
        <w:t>Plans?</w:t>
      </w:r>
    </w:p>
    <w:p w14:paraId="57E2B7C8" w14:textId="526FAA90" w:rsidR="00281D3A" w:rsidRDefault="00D23B78" w:rsidP="0014023C">
      <w:pPr>
        <w:pStyle w:val="BodyText"/>
        <w:spacing w:before="79" w:after="120"/>
        <w:ind w:right="628"/>
      </w:pPr>
      <w:r>
        <w:t>Many of the 2020 SFAPs (and the Vermont 2017 SFAP) are available on the National Association of State</w:t>
      </w:r>
      <w:r>
        <w:rPr>
          <w:spacing w:val="1"/>
        </w:rPr>
        <w:t xml:space="preserve"> </w:t>
      </w:r>
      <w:r>
        <w:t xml:space="preserve">Foresters </w:t>
      </w:r>
      <w:hyperlink r:id="rId10">
        <w:r>
          <w:rPr>
            <w:color w:val="0462C1"/>
            <w:u w:val="single" w:color="0462C1"/>
          </w:rPr>
          <w:t>State Forest Action Plan website</w:t>
        </w:r>
      </w:hyperlink>
      <w:r>
        <w:t>. If the 2020 SFAP you need to review is not posted at that site,</w:t>
      </w:r>
      <w:r>
        <w:rPr>
          <w:spacing w:val="-49"/>
        </w:rPr>
        <w:t xml:space="preserve"> </w:t>
      </w:r>
      <w:r>
        <w:t>reach</w:t>
      </w:r>
      <w:r>
        <w:rPr>
          <w:spacing w:val="-4"/>
        </w:rPr>
        <w:t xml:space="preserve"> </w:t>
      </w:r>
      <w:r>
        <w:t>out</w:t>
      </w:r>
      <w:r>
        <w:rPr>
          <w:spacing w:val="-1"/>
        </w:rPr>
        <w:t xml:space="preserve"> </w:t>
      </w:r>
      <w:r>
        <w:t>to the</w:t>
      </w:r>
      <w:r>
        <w:rPr>
          <w:spacing w:val="-3"/>
        </w:rPr>
        <w:t xml:space="preserve"> </w:t>
      </w:r>
      <w:r>
        <w:t>relevant</w:t>
      </w:r>
      <w:r>
        <w:rPr>
          <w:spacing w:val="-2"/>
        </w:rPr>
        <w:t xml:space="preserve"> </w:t>
      </w:r>
      <w:r>
        <w:t>State Forester</w:t>
      </w:r>
      <w:r w:rsidR="00ED3E8F">
        <w:t>.</w:t>
      </w:r>
    </w:p>
    <w:p w14:paraId="2FB1572A" w14:textId="437D15FD" w:rsidR="00281D3A" w:rsidRDefault="00D23B78" w:rsidP="0014023C">
      <w:pPr>
        <w:pStyle w:val="Heading1"/>
        <w:numPr>
          <w:ilvl w:val="0"/>
          <w:numId w:val="1"/>
        </w:numPr>
        <w:tabs>
          <w:tab w:val="left" w:pos="496"/>
        </w:tabs>
        <w:spacing w:before="172" w:after="120"/>
        <w:ind w:hanging="361"/>
      </w:pPr>
      <w:r>
        <w:rPr>
          <w:spacing w:val="-1"/>
        </w:rPr>
        <w:t>What</w:t>
      </w:r>
      <w:r>
        <w:rPr>
          <w:spacing w:val="-3"/>
        </w:rPr>
        <w:t xml:space="preserve"> </w:t>
      </w:r>
      <w:r>
        <w:rPr>
          <w:spacing w:val="-1"/>
        </w:rPr>
        <w:t>are</w:t>
      </w:r>
      <w:r>
        <w:rPr>
          <w:spacing w:val="-2"/>
        </w:rPr>
        <w:t xml:space="preserve"> </w:t>
      </w:r>
      <w:r>
        <w:rPr>
          <w:spacing w:val="-1"/>
        </w:rPr>
        <w:t>the</w:t>
      </w:r>
      <w:r>
        <w:rPr>
          <w:spacing w:val="-2"/>
        </w:rPr>
        <w:t xml:space="preserve"> </w:t>
      </w:r>
      <w:r>
        <w:t>match</w:t>
      </w:r>
      <w:r>
        <w:rPr>
          <w:spacing w:val="-12"/>
        </w:rPr>
        <w:t xml:space="preserve"> </w:t>
      </w:r>
      <w:r>
        <w:t>requirements</w:t>
      </w:r>
      <w:r w:rsidR="0014023C">
        <w:t xml:space="preserve"> for WRR</w:t>
      </w:r>
      <w:r>
        <w:t>?</w:t>
      </w:r>
    </w:p>
    <w:p w14:paraId="0C7D847D" w14:textId="4CF139D4" w:rsidR="00281D3A" w:rsidRDefault="00D23B78" w:rsidP="0014023C">
      <w:pPr>
        <w:pStyle w:val="BodyText"/>
        <w:spacing w:before="79" w:after="120"/>
        <w:ind w:left="471" w:right="156"/>
        <w:rPr>
          <w:sz w:val="10"/>
        </w:rPr>
      </w:pPr>
      <w:r>
        <w:t>Matching of funds at 1:1 is required. Matching funds must meet requirements to be eligible and allowable and</w:t>
      </w:r>
      <w:r>
        <w:rPr>
          <w:spacing w:val="-49"/>
        </w:rPr>
        <w:t xml:space="preserve"> </w:t>
      </w:r>
      <w:r>
        <w:t xml:space="preserve">are subject to match provisions in grant regulations. See the </w:t>
      </w:r>
      <w:hyperlink r:id="rId11">
        <w:r>
          <w:rPr>
            <w:color w:val="0462C1"/>
            <w:u w:val="single" w:color="0462C1"/>
          </w:rPr>
          <w:t>Code of Federal Regulations Title 2 Part 200.306</w:t>
        </w:r>
      </w:hyperlink>
      <w:r>
        <w:rPr>
          <w:color w:val="0462C1"/>
          <w:spacing w:val="1"/>
        </w:rPr>
        <w:t xml:space="preserve"> </w:t>
      </w:r>
      <w:r>
        <w:t xml:space="preserve">and </w:t>
      </w:r>
      <w:hyperlink r:id="rId12">
        <w:r>
          <w:rPr>
            <w:color w:val="0462C1"/>
            <w:u w:val="single" w:color="0462C1"/>
          </w:rPr>
          <w:t>Subpart E for Cost Principles</w:t>
        </w:r>
      </w:hyperlink>
      <w:r>
        <w:t>. Match must meet all the same requirements as the Federal share and be</w:t>
      </w:r>
      <w:r>
        <w:rPr>
          <w:spacing w:val="1"/>
        </w:rPr>
        <w:t xml:space="preserve"> </w:t>
      </w:r>
      <w:r>
        <w:t xml:space="preserve">documented sufficiently to support financial tracking and accountability. Refer to the </w:t>
      </w:r>
      <w:hyperlink r:id="rId13">
        <w:r>
          <w:rPr>
            <w:color w:val="0462C1"/>
            <w:u w:val="single" w:color="0462C1"/>
          </w:rPr>
          <w:t>Matching Funds</w:t>
        </w:r>
      </w:hyperlink>
      <w:r>
        <w:rPr>
          <w:color w:val="0462C1"/>
          <w:spacing w:val="1"/>
        </w:rPr>
        <w:t xml:space="preserve"> </w:t>
      </w:r>
      <w:hyperlink r:id="rId14">
        <w:r>
          <w:rPr>
            <w:color w:val="0462C1"/>
            <w:u w:val="single" w:color="0462C1"/>
          </w:rPr>
          <w:t>document</w:t>
        </w:r>
        <w:r>
          <w:rPr>
            <w:color w:val="0462C1"/>
            <w:spacing w:val="-1"/>
          </w:rPr>
          <w:t xml:space="preserve"> </w:t>
        </w:r>
      </w:hyperlink>
      <w:r>
        <w:t>for</w:t>
      </w:r>
      <w:r>
        <w:rPr>
          <w:spacing w:val="1"/>
        </w:rPr>
        <w:t xml:space="preserve"> </w:t>
      </w:r>
      <w:r>
        <w:t>more</w:t>
      </w:r>
      <w:r>
        <w:rPr>
          <w:spacing w:val="1"/>
        </w:rPr>
        <w:t xml:space="preserve"> </w:t>
      </w:r>
      <w:r>
        <w:t>guidance</w:t>
      </w:r>
      <w:r>
        <w:rPr>
          <w:spacing w:val="1"/>
        </w:rPr>
        <w:t xml:space="preserve"> </w:t>
      </w:r>
      <w:r>
        <w:t>on</w:t>
      </w:r>
      <w:r>
        <w:rPr>
          <w:spacing w:val="-3"/>
        </w:rPr>
        <w:t xml:space="preserve"> </w:t>
      </w:r>
      <w:r>
        <w:t>match</w:t>
      </w:r>
      <w:r>
        <w:rPr>
          <w:spacing w:val="-1"/>
        </w:rPr>
        <w:t xml:space="preserve"> </w:t>
      </w:r>
      <w:r>
        <w:t>and</w:t>
      </w:r>
      <w:r>
        <w:rPr>
          <w:spacing w:val="-2"/>
        </w:rPr>
        <w:t xml:space="preserve"> </w:t>
      </w:r>
      <w:r>
        <w:t>allowable</w:t>
      </w:r>
      <w:r>
        <w:rPr>
          <w:spacing w:val="1"/>
        </w:rPr>
        <w:t xml:space="preserve"> </w:t>
      </w:r>
      <w:r>
        <w:t>costs.</w:t>
      </w:r>
    </w:p>
    <w:p w14:paraId="4650613D" w14:textId="77777777" w:rsidR="00281D3A" w:rsidRDefault="00D23B78" w:rsidP="0014023C">
      <w:pPr>
        <w:pStyle w:val="Heading1"/>
        <w:numPr>
          <w:ilvl w:val="0"/>
          <w:numId w:val="1"/>
        </w:numPr>
        <w:tabs>
          <w:tab w:val="left" w:pos="496"/>
        </w:tabs>
        <w:spacing w:before="54" w:after="120"/>
        <w:ind w:hanging="361"/>
        <w:jc w:val="both"/>
      </w:pPr>
      <w:r>
        <w:t>Can</w:t>
      </w:r>
      <w:r>
        <w:rPr>
          <w:spacing w:val="-1"/>
        </w:rPr>
        <w:t xml:space="preserve"> </w:t>
      </w:r>
      <w:r>
        <w:t>we</w:t>
      </w:r>
      <w:r>
        <w:rPr>
          <w:spacing w:val="-5"/>
        </w:rPr>
        <w:t xml:space="preserve"> </w:t>
      </w:r>
      <w:r>
        <w:t>only</w:t>
      </w:r>
      <w:r>
        <w:rPr>
          <w:spacing w:val="-3"/>
        </w:rPr>
        <w:t xml:space="preserve"> </w:t>
      </w:r>
      <w:r>
        <w:t>waive</w:t>
      </w:r>
      <w:r>
        <w:rPr>
          <w:spacing w:val="-2"/>
        </w:rPr>
        <w:t xml:space="preserve"> </w:t>
      </w:r>
      <w:r>
        <w:t>indirect</w:t>
      </w:r>
      <w:r>
        <w:rPr>
          <w:spacing w:val="-3"/>
        </w:rPr>
        <w:t xml:space="preserve"> </w:t>
      </w:r>
      <w:r>
        <w:t>if</w:t>
      </w:r>
      <w:r>
        <w:rPr>
          <w:spacing w:val="2"/>
        </w:rPr>
        <w:t xml:space="preserve"> </w:t>
      </w:r>
      <w:r>
        <w:t>we</w:t>
      </w:r>
      <w:r>
        <w:rPr>
          <w:spacing w:val="-5"/>
        </w:rPr>
        <w:t xml:space="preserve"> </w:t>
      </w:r>
      <w:r>
        <w:t>have</w:t>
      </w:r>
      <w:r>
        <w:rPr>
          <w:spacing w:val="-3"/>
        </w:rPr>
        <w:t xml:space="preserve"> </w:t>
      </w:r>
      <w:r>
        <w:t>the</w:t>
      </w:r>
      <w:r>
        <w:rPr>
          <w:spacing w:val="-2"/>
        </w:rPr>
        <w:t xml:space="preserve"> </w:t>
      </w:r>
      <w:r>
        <w:t>approved</w:t>
      </w:r>
      <w:r>
        <w:rPr>
          <w:spacing w:val="-1"/>
        </w:rPr>
        <w:t xml:space="preserve"> </w:t>
      </w:r>
      <w:r>
        <w:t>indirect</w:t>
      </w:r>
      <w:r>
        <w:rPr>
          <w:spacing w:val="-3"/>
        </w:rPr>
        <w:t xml:space="preserve"> </w:t>
      </w:r>
      <w:r>
        <w:t>rate?</w:t>
      </w:r>
    </w:p>
    <w:p w14:paraId="14AF32FC" w14:textId="77777777" w:rsidR="00281D3A" w:rsidRDefault="00D23B78" w:rsidP="0014023C">
      <w:pPr>
        <w:pStyle w:val="BodyText"/>
        <w:spacing w:before="79" w:after="120"/>
        <w:ind w:right="321"/>
        <w:jc w:val="both"/>
      </w:pPr>
      <w:r>
        <w:t>Yes. Foregone indirect is only an acceptable source of match if there is an approved negotiated indirect cost</w:t>
      </w:r>
      <w:r>
        <w:rPr>
          <w:spacing w:val="1"/>
        </w:rPr>
        <w:t xml:space="preserve"> </w:t>
      </w:r>
      <w:r>
        <w:t>rate agreement (NICRA) or a decision has been made to charge the set de minimis rate of 10%. Similarly, an</w:t>
      </w:r>
      <w:r>
        <w:rPr>
          <w:spacing w:val="1"/>
        </w:rPr>
        <w:t xml:space="preserve"> </w:t>
      </w:r>
      <w:r>
        <w:t>approved NICRA is required for reimbursement of indirect expenses. In addition, a NICRA or the election of a</w:t>
      </w:r>
      <w:r>
        <w:rPr>
          <w:spacing w:val="-50"/>
        </w:rPr>
        <w:t xml:space="preserve"> </w:t>
      </w:r>
      <w:r>
        <w:t>de minimis</w:t>
      </w:r>
      <w:r>
        <w:rPr>
          <w:spacing w:val="-2"/>
        </w:rPr>
        <w:t xml:space="preserve"> </w:t>
      </w:r>
      <w:r>
        <w:t>rate</w:t>
      </w:r>
      <w:r>
        <w:rPr>
          <w:spacing w:val="1"/>
        </w:rPr>
        <w:t xml:space="preserve"> </w:t>
      </w:r>
      <w:r>
        <w:t>must</w:t>
      </w:r>
      <w:r>
        <w:rPr>
          <w:spacing w:val="-1"/>
        </w:rPr>
        <w:t xml:space="preserve"> </w:t>
      </w:r>
      <w:r>
        <w:t>be</w:t>
      </w:r>
      <w:r>
        <w:rPr>
          <w:spacing w:val="-1"/>
        </w:rPr>
        <w:t xml:space="preserve"> </w:t>
      </w:r>
      <w:r>
        <w:t>documented</w:t>
      </w:r>
      <w:r>
        <w:rPr>
          <w:spacing w:val="-1"/>
        </w:rPr>
        <w:t xml:space="preserve"> </w:t>
      </w:r>
      <w:r>
        <w:t>even if</w:t>
      </w:r>
      <w:r>
        <w:rPr>
          <w:spacing w:val="-1"/>
        </w:rPr>
        <w:t xml:space="preserve"> </w:t>
      </w:r>
      <w:r>
        <w:t>the partner</w:t>
      </w:r>
      <w:r>
        <w:rPr>
          <w:spacing w:val="-1"/>
        </w:rPr>
        <w:t xml:space="preserve"> </w:t>
      </w:r>
      <w:r>
        <w:t>chooses to</w:t>
      </w:r>
      <w:r>
        <w:rPr>
          <w:spacing w:val="-2"/>
        </w:rPr>
        <w:t xml:space="preserve"> </w:t>
      </w:r>
      <w:r>
        <w:t>not</w:t>
      </w:r>
      <w:r>
        <w:rPr>
          <w:spacing w:val="-3"/>
        </w:rPr>
        <w:t xml:space="preserve"> </w:t>
      </w:r>
      <w:r>
        <w:t>charge indirect.</w:t>
      </w:r>
    </w:p>
    <w:p w14:paraId="0F0D97D4" w14:textId="3F4585E6" w:rsidR="00F356F2" w:rsidRDefault="00D23B78" w:rsidP="00F356F2">
      <w:pPr>
        <w:pStyle w:val="Heading1"/>
        <w:numPr>
          <w:ilvl w:val="0"/>
          <w:numId w:val="1"/>
        </w:numPr>
        <w:tabs>
          <w:tab w:val="left" w:pos="496"/>
        </w:tabs>
        <w:spacing w:before="54" w:after="120"/>
        <w:ind w:hanging="361"/>
      </w:pPr>
      <w:r>
        <w:rPr>
          <w:spacing w:val="-4"/>
        </w:rPr>
        <w:t>When</w:t>
      </w:r>
      <w:r>
        <w:rPr>
          <w:spacing w:val="-1"/>
        </w:rPr>
        <w:t xml:space="preserve"> </w:t>
      </w:r>
      <w:r>
        <w:rPr>
          <w:spacing w:val="-4"/>
        </w:rPr>
        <w:t>will</w:t>
      </w:r>
      <w:r>
        <w:t xml:space="preserve"> </w:t>
      </w:r>
      <w:r>
        <w:rPr>
          <w:spacing w:val="-4"/>
        </w:rPr>
        <w:t>funding</w:t>
      </w:r>
      <w:r>
        <w:rPr>
          <w:spacing w:val="-1"/>
        </w:rPr>
        <w:t xml:space="preserve"> </w:t>
      </w:r>
      <w:r>
        <w:rPr>
          <w:spacing w:val="-3"/>
        </w:rPr>
        <w:t>be</w:t>
      </w:r>
      <w:r>
        <w:t xml:space="preserve"> </w:t>
      </w:r>
      <w:r>
        <w:rPr>
          <w:spacing w:val="-3"/>
        </w:rPr>
        <w:t>available</w:t>
      </w:r>
      <w:r>
        <w:t xml:space="preserve"> </w:t>
      </w:r>
      <w:r>
        <w:rPr>
          <w:spacing w:val="-3"/>
        </w:rPr>
        <w:t>for</w:t>
      </w:r>
      <w:r>
        <w:rPr>
          <w:spacing w:val="-2"/>
        </w:rPr>
        <w:t xml:space="preserve"> </w:t>
      </w:r>
      <w:r>
        <w:rPr>
          <w:spacing w:val="-3"/>
        </w:rPr>
        <w:t>funded</w:t>
      </w:r>
      <w:r>
        <w:rPr>
          <w:spacing w:val="-27"/>
        </w:rPr>
        <w:t xml:space="preserve"> </w:t>
      </w:r>
      <w:r>
        <w:rPr>
          <w:spacing w:val="-3"/>
        </w:rPr>
        <w:t>projects?</w:t>
      </w:r>
    </w:p>
    <w:p w14:paraId="7867EC9C" w14:textId="65DF06AE" w:rsidR="00281D3A" w:rsidRDefault="00D23B78" w:rsidP="0014023C">
      <w:pPr>
        <w:pStyle w:val="BodyText"/>
        <w:spacing w:before="79" w:after="120"/>
      </w:pPr>
      <w:r>
        <w:t xml:space="preserve">A ranked list of </w:t>
      </w:r>
      <w:r w:rsidR="0014023C">
        <w:t xml:space="preserve">Cohesive </w:t>
      </w:r>
      <w:r w:rsidR="00060AA0">
        <w:t xml:space="preserve">Fire </w:t>
      </w:r>
      <w:r w:rsidR="0014023C">
        <w:t xml:space="preserve">Strategy </w:t>
      </w:r>
      <w:r>
        <w:t xml:space="preserve">projects will be submitted to the </w:t>
      </w:r>
      <w:r w:rsidR="00DA21BF">
        <w:t xml:space="preserve">Regional Forester </w:t>
      </w:r>
      <w:r>
        <w:t xml:space="preserve">by </w:t>
      </w:r>
      <w:r w:rsidR="001E0029">
        <w:t>mid-</w:t>
      </w:r>
      <w:r w:rsidR="00CE5EC4">
        <w:t xml:space="preserve">February 2024. </w:t>
      </w:r>
      <w:r>
        <w:t>Selected</w:t>
      </w:r>
      <w:r>
        <w:rPr>
          <w:spacing w:val="-4"/>
        </w:rPr>
        <w:t xml:space="preserve"> </w:t>
      </w:r>
      <w:r>
        <w:t>projects</w:t>
      </w:r>
      <w:r>
        <w:rPr>
          <w:spacing w:val="-2"/>
        </w:rPr>
        <w:t xml:space="preserve"> </w:t>
      </w:r>
      <w:r>
        <w:t>are</w:t>
      </w:r>
      <w:r>
        <w:rPr>
          <w:spacing w:val="-2"/>
        </w:rPr>
        <w:t xml:space="preserve"> </w:t>
      </w:r>
      <w:r>
        <w:t>funded</w:t>
      </w:r>
      <w:r>
        <w:rPr>
          <w:spacing w:val="-2"/>
        </w:rPr>
        <w:t xml:space="preserve"> </w:t>
      </w:r>
      <w:r w:rsidR="001E0029">
        <w:t xml:space="preserve">following the grants and agreements processing period. </w:t>
      </w:r>
      <w:r>
        <w:t xml:space="preserve"> Operating under a continuing resolution or delay in receiving the</w:t>
      </w:r>
      <w:r>
        <w:rPr>
          <w:spacing w:val="1"/>
        </w:rPr>
        <w:t xml:space="preserve"> </w:t>
      </w:r>
      <w:r>
        <w:t>budget,</w:t>
      </w:r>
      <w:r>
        <w:rPr>
          <w:spacing w:val="-2"/>
        </w:rPr>
        <w:t xml:space="preserve"> </w:t>
      </w:r>
      <w:r>
        <w:t>appropriation,</w:t>
      </w:r>
      <w:r>
        <w:rPr>
          <w:spacing w:val="-1"/>
        </w:rPr>
        <w:t xml:space="preserve"> </w:t>
      </w:r>
      <w:r>
        <w:t>or</w:t>
      </w:r>
      <w:r>
        <w:rPr>
          <w:spacing w:val="-2"/>
        </w:rPr>
        <w:t xml:space="preserve"> </w:t>
      </w:r>
      <w:r>
        <w:t>allocation</w:t>
      </w:r>
      <w:r>
        <w:rPr>
          <w:spacing w:val="-4"/>
        </w:rPr>
        <w:t xml:space="preserve"> </w:t>
      </w:r>
      <w:r>
        <w:t>can</w:t>
      </w:r>
      <w:r>
        <w:rPr>
          <w:spacing w:val="-4"/>
        </w:rPr>
        <w:t xml:space="preserve"> </w:t>
      </w:r>
      <w:r>
        <w:t>significantly</w:t>
      </w:r>
      <w:r>
        <w:rPr>
          <w:spacing w:val="-3"/>
        </w:rPr>
        <w:t xml:space="preserve"> </w:t>
      </w:r>
      <w:r>
        <w:t>impact</w:t>
      </w:r>
      <w:r>
        <w:rPr>
          <w:spacing w:val="-1"/>
        </w:rPr>
        <w:t xml:space="preserve"> </w:t>
      </w:r>
      <w:r>
        <w:t>the date</w:t>
      </w:r>
      <w:r>
        <w:rPr>
          <w:spacing w:val="-1"/>
        </w:rPr>
        <w:t xml:space="preserve"> </w:t>
      </w:r>
      <w:r>
        <w:t>funding</w:t>
      </w:r>
      <w:r>
        <w:rPr>
          <w:spacing w:val="-1"/>
        </w:rPr>
        <w:t xml:space="preserve"> </w:t>
      </w:r>
      <w:r>
        <w:t>becomes</w:t>
      </w:r>
      <w:r>
        <w:rPr>
          <w:spacing w:val="-2"/>
        </w:rPr>
        <w:t xml:space="preserve"> </w:t>
      </w:r>
      <w:r>
        <w:t>available.</w:t>
      </w:r>
    </w:p>
    <w:p w14:paraId="4957504D" w14:textId="35B08306" w:rsidR="00F356F2" w:rsidRDefault="00F356F2" w:rsidP="0014023C">
      <w:pPr>
        <w:pStyle w:val="BodyText"/>
        <w:spacing w:before="79" w:after="120"/>
      </w:pPr>
    </w:p>
    <w:p w14:paraId="4F9F49FB" w14:textId="77777777" w:rsidR="00F356F2" w:rsidRDefault="00F356F2" w:rsidP="0014023C">
      <w:pPr>
        <w:pStyle w:val="BodyText"/>
        <w:spacing w:before="79" w:after="120"/>
      </w:pPr>
    </w:p>
    <w:sectPr w:rsidR="00F356F2">
      <w:pgSz w:w="12240" w:h="15840"/>
      <w:pgMar w:top="820" w:right="580" w:bottom="660" w:left="700" w:header="0" w:footer="4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44584" w14:textId="77777777" w:rsidR="00BF10AE" w:rsidRDefault="00BF10AE">
      <w:r>
        <w:separator/>
      </w:r>
    </w:p>
  </w:endnote>
  <w:endnote w:type="continuationSeparator" w:id="0">
    <w:p w14:paraId="13D0C642" w14:textId="77777777" w:rsidR="00BF10AE" w:rsidRDefault="00BF1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42D94" w14:textId="424D5736" w:rsidR="00281D3A" w:rsidRDefault="00DA21BF">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0B883376" wp14:editId="741E1D0C">
              <wp:simplePos x="0" y="0"/>
              <wp:positionH relativeFrom="page">
                <wp:posOffset>3813810</wp:posOffset>
              </wp:positionH>
              <wp:positionV relativeFrom="page">
                <wp:posOffset>9618980</wp:posOffset>
              </wp:positionV>
              <wp:extent cx="16002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AEDC5" w14:textId="77777777" w:rsidR="00281D3A" w:rsidRDefault="00D23B78">
                          <w:pPr>
                            <w:spacing w:line="245" w:lineRule="exact"/>
                            <w:ind w:left="60"/>
                          </w:pPr>
                          <w:r>
                            <w:fldChar w:fldCharType="begin"/>
                          </w:r>
                          <w: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B68AE2F">
            <v:shapetype id="_x0000_t202" coordsize="21600,21600" o:spt="202" path="m,l,21600r21600,l21600,xe" w14:anchorId="0B883376">
              <v:stroke joinstyle="miter"/>
              <v:path gradientshapeok="t" o:connecttype="rect"/>
            </v:shapetype>
            <v:shape id="docshape1" style="position:absolute;margin-left:300.3pt;margin-top:757.4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">
              <v:textbox inset="0,0,0,0">
                <w:txbxContent>
                  <w:p w:rsidR="00281D3A" w:rsidRDefault="00D23B78" w14:paraId="43DD4C48" w14:textId="77777777">
                    <w:pPr>
                      <w:spacing w:line="245" w:lineRule="exact"/>
                      <w:ind w:left="60"/>
                    </w:pPr>
                    <w:r>
                      <w:fldChar w:fldCharType="begin"/>
                    </w:r>
                    <w: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BA0C5" w14:textId="77777777" w:rsidR="00BF10AE" w:rsidRDefault="00BF10AE">
      <w:r>
        <w:separator/>
      </w:r>
    </w:p>
  </w:footnote>
  <w:footnote w:type="continuationSeparator" w:id="0">
    <w:p w14:paraId="03B41544" w14:textId="77777777" w:rsidR="00BF10AE" w:rsidRDefault="00BF10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446B4"/>
    <w:multiLevelType w:val="hybridMultilevel"/>
    <w:tmpl w:val="60ECAD90"/>
    <w:lvl w:ilvl="0" w:tplc="350C9ABA">
      <w:start w:val="1"/>
      <w:numFmt w:val="decimal"/>
      <w:lvlText w:val="%1."/>
      <w:lvlJc w:val="left"/>
      <w:pPr>
        <w:ind w:left="495" w:hanging="360"/>
        <w:jc w:val="left"/>
      </w:pPr>
      <w:rPr>
        <w:rFonts w:ascii="Calibri" w:eastAsia="Calibri" w:hAnsi="Calibri" w:cs="Calibri" w:hint="default"/>
        <w:b w:val="0"/>
        <w:bCs w:val="0"/>
        <w:i w:val="0"/>
        <w:iCs w:val="0"/>
        <w:w w:val="100"/>
        <w:sz w:val="23"/>
        <w:szCs w:val="23"/>
        <w:lang w:val="en-US" w:eastAsia="en-US" w:bidi="ar-SA"/>
      </w:rPr>
    </w:lvl>
    <w:lvl w:ilvl="1" w:tplc="04090011">
      <w:start w:val="1"/>
      <w:numFmt w:val="decimal"/>
      <w:lvlText w:val="%2)"/>
      <w:lvlJc w:val="left"/>
      <w:pPr>
        <w:ind w:left="920" w:hanging="360"/>
      </w:pPr>
      <w:rPr>
        <w:rFonts w:hint="default"/>
        <w:w w:val="100"/>
        <w:lang w:val="en-US" w:eastAsia="en-US" w:bidi="ar-SA"/>
      </w:rPr>
    </w:lvl>
    <w:lvl w:ilvl="2" w:tplc="0082B2AC">
      <w:numFmt w:val="bullet"/>
      <w:lvlText w:val=""/>
      <w:lvlJc w:val="left"/>
      <w:pPr>
        <w:ind w:left="1825" w:hanging="360"/>
      </w:pPr>
      <w:rPr>
        <w:rFonts w:ascii="Wingdings" w:eastAsia="Wingdings" w:hAnsi="Wingdings" w:cs="Wingdings" w:hint="default"/>
        <w:b w:val="0"/>
        <w:bCs w:val="0"/>
        <w:i w:val="0"/>
        <w:iCs w:val="0"/>
        <w:w w:val="100"/>
        <w:sz w:val="23"/>
        <w:szCs w:val="23"/>
        <w:lang w:val="en-US" w:eastAsia="en-US" w:bidi="ar-SA"/>
      </w:rPr>
    </w:lvl>
    <w:lvl w:ilvl="3" w:tplc="09789E5E">
      <w:numFmt w:val="bullet"/>
      <w:lvlText w:val="•"/>
      <w:lvlJc w:val="left"/>
      <w:pPr>
        <w:ind w:left="1820" w:hanging="360"/>
      </w:pPr>
      <w:rPr>
        <w:rFonts w:hint="default"/>
        <w:lang w:val="en-US" w:eastAsia="en-US" w:bidi="ar-SA"/>
      </w:rPr>
    </w:lvl>
    <w:lvl w:ilvl="4" w:tplc="23B4F652">
      <w:numFmt w:val="bullet"/>
      <w:lvlText w:val="•"/>
      <w:lvlJc w:val="left"/>
      <w:pPr>
        <w:ind w:left="3125" w:hanging="360"/>
      </w:pPr>
      <w:rPr>
        <w:rFonts w:hint="default"/>
        <w:lang w:val="en-US" w:eastAsia="en-US" w:bidi="ar-SA"/>
      </w:rPr>
    </w:lvl>
    <w:lvl w:ilvl="5" w:tplc="626EAD16">
      <w:numFmt w:val="bullet"/>
      <w:lvlText w:val="•"/>
      <w:lvlJc w:val="left"/>
      <w:pPr>
        <w:ind w:left="4431" w:hanging="360"/>
      </w:pPr>
      <w:rPr>
        <w:rFonts w:hint="default"/>
        <w:lang w:val="en-US" w:eastAsia="en-US" w:bidi="ar-SA"/>
      </w:rPr>
    </w:lvl>
    <w:lvl w:ilvl="6" w:tplc="AB4852E6">
      <w:numFmt w:val="bullet"/>
      <w:lvlText w:val="•"/>
      <w:lvlJc w:val="left"/>
      <w:pPr>
        <w:ind w:left="5737" w:hanging="360"/>
      </w:pPr>
      <w:rPr>
        <w:rFonts w:hint="default"/>
        <w:lang w:val="en-US" w:eastAsia="en-US" w:bidi="ar-SA"/>
      </w:rPr>
    </w:lvl>
    <w:lvl w:ilvl="7" w:tplc="9AF63E34">
      <w:numFmt w:val="bullet"/>
      <w:lvlText w:val="•"/>
      <w:lvlJc w:val="left"/>
      <w:pPr>
        <w:ind w:left="7042" w:hanging="360"/>
      </w:pPr>
      <w:rPr>
        <w:rFonts w:hint="default"/>
        <w:lang w:val="en-US" w:eastAsia="en-US" w:bidi="ar-SA"/>
      </w:rPr>
    </w:lvl>
    <w:lvl w:ilvl="8" w:tplc="CF00CDFA">
      <w:numFmt w:val="bullet"/>
      <w:lvlText w:val="•"/>
      <w:lvlJc w:val="left"/>
      <w:pPr>
        <w:ind w:left="8348" w:hanging="360"/>
      </w:pPr>
      <w:rPr>
        <w:rFonts w:hint="default"/>
        <w:lang w:val="en-US" w:eastAsia="en-US" w:bidi="ar-SA"/>
      </w:rPr>
    </w:lvl>
  </w:abstractNum>
  <w:abstractNum w:abstractNumId="1" w15:restartNumberingAfterBreak="0">
    <w:nsid w:val="53936DE1"/>
    <w:multiLevelType w:val="hybridMultilevel"/>
    <w:tmpl w:val="C17E80EA"/>
    <w:lvl w:ilvl="0" w:tplc="350C9ABA">
      <w:start w:val="1"/>
      <w:numFmt w:val="decimal"/>
      <w:lvlText w:val="%1."/>
      <w:lvlJc w:val="left"/>
      <w:pPr>
        <w:ind w:left="495" w:hanging="360"/>
        <w:jc w:val="left"/>
      </w:pPr>
      <w:rPr>
        <w:rFonts w:ascii="Calibri" w:eastAsia="Calibri" w:hAnsi="Calibri" w:cs="Calibri" w:hint="default"/>
        <w:b w:val="0"/>
        <w:bCs w:val="0"/>
        <w:i w:val="0"/>
        <w:iCs w:val="0"/>
        <w:w w:val="100"/>
        <w:sz w:val="23"/>
        <w:szCs w:val="23"/>
        <w:lang w:val="en-US" w:eastAsia="en-US" w:bidi="ar-SA"/>
      </w:rPr>
    </w:lvl>
    <w:lvl w:ilvl="1" w:tplc="824C1F66">
      <w:numFmt w:val="bullet"/>
      <w:lvlText w:val=""/>
      <w:lvlJc w:val="left"/>
      <w:pPr>
        <w:ind w:left="920" w:hanging="360"/>
      </w:pPr>
      <w:rPr>
        <w:rFonts w:ascii="Symbol" w:eastAsia="Symbol" w:hAnsi="Symbol" w:cs="Symbol" w:hint="default"/>
        <w:w w:val="100"/>
        <w:lang w:val="en-US" w:eastAsia="en-US" w:bidi="ar-SA"/>
      </w:rPr>
    </w:lvl>
    <w:lvl w:ilvl="2" w:tplc="0082B2AC">
      <w:numFmt w:val="bullet"/>
      <w:lvlText w:val=""/>
      <w:lvlJc w:val="left"/>
      <w:pPr>
        <w:ind w:left="1825" w:hanging="360"/>
      </w:pPr>
      <w:rPr>
        <w:rFonts w:ascii="Wingdings" w:eastAsia="Wingdings" w:hAnsi="Wingdings" w:cs="Wingdings" w:hint="default"/>
        <w:b w:val="0"/>
        <w:bCs w:val="0"/>
        <w:i w:val="0"/>
        <w:iCs w:val="0"/>
        <w:w w:val="100"/>
        <w:sz w:val="23"/>
        <w:szCs w:val="23"/>
        <w:lang w:val="en-US" w:eastAsia="en-US" w:bidi="ar-SA"/>
      </w:rPr>
    </w:lvl>
    <w:lvl w:ilvl="3" w:tplc="09789E5E">
      <w:numFmt w:val="bullet"/>
      <w:lvlText w:val="•"/>
      <w:lvlJc w:val="left"/>
      <w:pPr>
        <w:ind w:left="1820" w:hanging="360"/>
      </w:pPr>
      <w:rPr>
        <w:rFonts w:hint="default"/>
        <w:lang w:val="en-US" w:eastAsia="en-US" w:bidi="ar-SA"/>
      </w:rPr>
    </w:lvl>
    <w:lvl w:ilvl="4" w:tplc="23B4F652">
      <w:numFmt w:val="bullet"/>
      <w:lvlText w:val="•"/>
      <w:lvlJc w:val="left"/>
      <w:pPr>
        <w:ind w:left="3125" w:hanging="360"/>
      </w:pPr>
      <w:rPr>
        <w:rFonts w:hint="default"/>
        <w:lang w:val="en-US" w:eastAsia="en-US" w:bidi="ar-SA"/>
      </w:rPr>
    </w:lvl>
    <w:lvl w:ilvl="5" w:tplc="626EAD16">
      <w:numFmt w:val="bullet"/>
      <w:lvlText w:val="•"/>
      <w:lvlJc w:val="left"/>
      <w:pPr>
        <w:ind w:left="4431" w:hanging="360"/>
      </w:pPr>
      <w:rPr>
        <w:rFonts w:hint="default"/>
        <w:lang w:val="en-US" w:eastAsia="en-US" w:bidi="ar-SA"/>
      </w:rPr>
    </w:lvl>
    <w:lvl w:ilvl="6" w:tplc="AB4852E6">
      <w:numFmt w:val="bullet"/>
      <w:lvlText w:val="•"/>
      <w:lvlJc w:val="left"/>
      <w:pPr>
        <w:ind w:left="5737" w:hanging="360"/>
      </w:pPr>
      <w:rPr>
        <w:rFonts w:hint="default"/>
        <w:lang w:val="en-US" w:eastAsia="en-US" w:bidi="ar-SA"/>
      </w:rPr>
    </w:lvl>
    <w:lvl w:ilvl="7" w:tplc="9AF63E34">
      <w:numFmt w:val="bullet"/>
      <w:lvlText w:val="•"/>
      <w:lvlJc w:val="left"/>
      <w:pPr>
        <w:ind w:left="7042" w:hanging="360"/>
      </w:pPr>
      <w:rPr>
        <w:rFonts w:hint="default"/>
        <w:lang w:val="en-US" w:eastAsia="en-US" w:bidi="ar-SA"/>
      </w:rPr>
    </w:lvl>
    <w:lvl w:ilvl="8" w:tplc="CF00CDFA">
      <w:numFmt w:val="bullet"/>
      <w:lvlText w:val="•"/>
      <w:lvlJc w:val="left"/>
      <w:pPr>
        <w:ind w:left="8348" w:hanging="360"/>
      </w:pPr>
      <w:rPr>
        <w:rFonts w:hint="default"/>
        <w:lang w:val="en-US" w:eastAsia="en-US" w:bidi="ar-SA"/>
      </w:rPr>
    </w:lvl>
  </w:abstractNum>
  <w:abstractNum w:abstractNumId="2" w15:restartNumberingAfterBreak="0">
    <w:nsid w:val="59816F10"/>
    <w:multiLevelType w:val="hybridMultilevel"/>
    <w:tmpl w:val="7E7492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7336444">
    <w:abstractNumId w:val="1"/>
  </w:num>
  <w:num w:numId="2" w16cid:durableId="1570731083">
    <w:abstractNumId w:val="2"/>
  </w:num>
  <w:num w:numId="3" w16cid:durableId="92040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3A"/>
    <w:rsid w:val="00060295"/>
    <w:rsid w:val="00060AA0"/>
    <w:rsid w:val="000654AC"/>
    <w:rsid w:val="00085740"/>
    <w:rsid w:val="000901A8"/>
    <w:rsid w:val="000A55AE"/>
    <w:rsid w:val="000D1394"/>
    <w:rsid w:val="000E0C63"/>
    <w:rsid w:val="0014023C"/>
    <w:rsid w:val="00147814"/>
    <w:rsid w:val="001551E1"/>
    <w:rsid w:val="00196801"/>
    <w:rsid w:val="001E0029"/>
    <w:rsid w:val="002647F3"/>
    <w:rsid w:val="00281D3A"/>
    <w:rsid w:val="002E1C2F"/>
    <w:rsid w:val="003754FE"/>
    <w:rsid w:val="003A2C5A"/>
    <w:rsid w:val="004041A3"/>
    <w:rsid w:val="00447799"/>
    <w:rsid w:val="00457456"/>
    <w:rsid w:val="004B1B26"/>
    <w:rsid w:val="004B68E7"/>
    <w:rsid w:val="004C21C9"/>
    <w:rsid w:val="00504D08"/>
    <w:rsid w:val="00616448"/>
    <w:rsid w:val="006D6CEC"/>
    <w:rsid w:val="00752378"/>
    <w:rsid w:val="007F1B17"/>
    <w:rsid w:val="00801024"/>
    <w:rsid w:val="008058BF"/>
    <w:rsid w:val="0080716E"/>
    <w:rsid w:val="0083004A"/>
    <w:rsid w:val="008E0FC0"/>
    <w:rsid w:val="008E688D"/>
    <w:rsid w:val="00936913"/>
    <w:rsid w:val="009F1393"/>
    <w:rsid w:val="00A24733"/>
    <w:rsid w:val="00A36DAE"/>
    <w:rsid w:val="00A42DD0"/>
    <w:rsid w:val="00A4508D"/>
    <w:rsid w:val="00A85445"/>
    <w:rsid w:val="00AA5351"/>
    <w:rsid w:val="00AC230C"/>
    <w:rsid w:val="00AD2254"/>
    <w:rsid w:val="00B16F3C"/>
    <w:rsid w:val="00B547C6"/>
    <w:rsid w:val="00B57D55"/>
    <w:rsid w:val="00BF10AE"/>
    <w:rsid w:val="00C26FDD"/>
    <w:rsid w:val="00C50BCB"/>
    <w:rsid w:val="00C579E4"/>
    <w:rsid w:val="00C87BBE"/>
    <w:rsid w:val="00CD450E"/>
    <w:rsid w:val="00CE2729"/>
    <w:rsid w:val="00CE5EC4"/>
    <w:rsid w:val="00D163C7"/>
    <w:rsid w:val="00D23B78"/>
    <w:rsid w:val="00D43579"/>
    <w:rsid w:val="00DA21BF"/>
    <w:rsid w:val="00E329C8"/>
    <w:rsid w:val="00E46E1F"/>
    <w:rsid w:val="00E50833"/>
    <w:rsid w:val="00E57094"/>
    <w:rsid w:val="00ED3E8F"/>
    <w:rsid w:val="00F2247D"/>
    <w:rsid w:val="00F356F2"/>
    <w:rsid w:val="00F978C3"/>
    <w:rsid w:val="00FE487F"/>
    <w:rsid w:val="4CA9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3529D"/>
  <w15:docId w15:val="{BA8E2835-3472-47E2-975D-281FA589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80"/>
      <w:ind w:left="495" w:hanging="361"/>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95"/>
    </w:pPr>
    <w:rPr>
      <w:sz w:val="23"/>
      <w:szCs w:val="23"/>
    </w:rPr>
  </w:style>
  <w:style w:type="paragraph" w:styleId="Title">
    <w:name w:val="Title"/>
    <w:basedOn w:val="Normal"/>
    <w:uiPriority w:val="10"/>
    <w:qFormat/>
    <w:pPr>
      <w:spacing w:before="2"/>
      <w:ind w:left="1933"/>
    </w:pPr>
    <w:rPr>
      <w:b/>
      <w:bCs/>
      <w:sz w:val="26"/>
      <w:szCs w:val="26"/>
    </w:rPr>
  </w:style>
  <w:style w:type="paragraph" w:styleId="ListParagraph">
    <w:name w:val="List Paragraph"/>
    <w:basedOn w:val="Normal"/>
    <w:uiPriority w:val="1"/>
    <w:qFormat/>
    <w:pPr>
      <w:ind w:left="495"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356F2"/>
    <w:rPr>
      <w:color w:val="0000FF" w:themeColor="hyperlink"/>
      <w:u w:val="single"/>
    </w:rPr>
  </w:style>
  <w:style w:type="character" w:styleId="UnresolvedMention">
    <w:name w:val="Unresolved Mention"/>
    <w:basedOn w:val="DefaultParagraphFont"/>
    <w:uiPriority w:val="99"/>
    <w:semiHidden/>
    <w:unhideWhenUsed/>
    <w:rsid w:val="00F356F2"/>
    <w:rPr>
      <w:color w:val="605E5C"/>
      <w:shd w:val="clear" w:color="auto" w:fill="E1DFDD"/>
    </w:rPr>
  </w:style>
  <w:style w:type="character" w:styleId="FollowedHyperlink">
    <w:name w:val="FollowedHyperlink"/>
    <w:basedOn w:val="DefaultParagraphFont"/>
    <w:uiPriority w:val="99"/>
    <w:semiHidden/>
    <w:unhideWhenUsed/>
    <w:rsid w:val="004B68E7"/>
    <w:rPr>
      <w:color w:val="800080" w:themeColor="followedHyperlink"/>
      <w:u w:val="single"/>
    </w:rPr>
  </w:style>
  <w:style w:type="paragraph" w:styleId="Revision">
    <w:name w:val="Revision"/>
    <w:hidden/>
    <w:uiPriority w:val="99"/>
    <w:semiHidden/>
    <w:rsid w:val="002E1C2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8058BF"/>
    <w:rPr>
      <w:sz w:val="16"/>
      <w:szCs w:val="16"/>
    </w:rPr>
  </w:style>
  <w:style w:type="paragraph" w:styleId="CommentText">
    <w:name w:val="annotation text"/>
    <w:basedOn w:val="Normal"/>
    <w:link w:val="CommentTextChar"/>
    <w:uiPriority w:val="99"/>
    <w:unhideWhenUsed/>
    <w:rsid w:val="008058BF"/>
    <w:rPr>
      <w:sz w:val="20"/>
      <w:szCs w:val="20"/>
    </w:rPr>
  </w:style>
  <w:style w:type="character" w:customStyle="1" w:styleId="CommentTextChar">
    <w:name w:val="Comment Text Char"/>
    <w:basedOn w:val="DefaultParagraphFont"/>
    <w:link w:val="CommentText"/>
    <w:uiPriority w:val="99"/>
    <w:rsid w:val="008058B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058BF"/>
    <w:rPr>
      <w:b/>
      <w:bCs/>
    </w:rPr>
  </w:style>
  <w:style w:type="character" w:customStyle="1" w:styleId="CommentSubjectChar">
    <w:name w:val="Comment Subject Char"/>
    <w:basedOn w:val="CommentTextChar"/>
    <w:link w:val="CommentSubject"/>
    <w:uiPriority w:val="99"/>
    <w:semiHidden/>
    <w:rsid w:val="008058BF"/>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ildfirerisk.org/" TargetMode="External"/><Relationship Id="rId13" Type="http://schemas.openxmlformats.org/officeDocument/2006/relationships/hyperlink" Target="https://usfs-public.app.box.com/s/g51mtqo1tpsn0kqngxf43riv0bh2spqf" TargetMode="External"/><Relationship Id="rId3" Type="http://schemas.openxmlformats.org/officeDocument/2006/relationships/settings" Target="settings.xml"/><Relationship Id="rId7" Type="http://schemas.openxmlformats.org/officeDocument/2006/relationships/hyperlink" Target="https://www.fs.usda.gov/detail/r9/workingtogether/grants/?cid=FSEPRD898823" TargetMode="External"/><Relationship Id="rId12" Type="http://schemas.openxmlformats.org/officeDocument/2006/relationships/hyperlink" Target="https://www.ecfr.gov/cgi-bin/text-idx?SID=41f52eea9bd297f23a8b8f8a461c2f57&amp;mc=true&amp;node=sp2.1.200.e&amp;rgn=div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gi-bin/text-idx?SID=2ebab48582f1b4223c33f2ad6477d78f&amp;mc=true&amp;node=se2.1.200_1306&amp;rgn=div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tateforesters.org/forest-action-plan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usfs-public.app.box.com/s/g51mtqo1tpsn0kqngxf43riv0bh2spq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Frequently Asked Questions for the Landscape Scale Restoration Request for Applications</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for the Landscape Scale Restoration Request for Applications</dc:title>
  <dc:creator>USDA Forest Service</dc:creator>
  <cp:keywords>Landscape Scale Restoration; RFA; request for applications</cp:keywords>
  <cp:lastModifiedBy>Parrish, Raymond J -FS</cp:lastModifiedBy>
  <cp:revision>8</cp:revision>
  <dcterms:created xsi:type="dcterms:W3CDTF">2023-11-13T04:06:00Z</dcterms:created>
  <dcterms:modified xsi:type="dcterms:W3CDTF">2023-11-15T14:37:00Z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2021-07-23T00:00:00Z</vt:filetime>
  </property>
  <property fmtid="{D5CDD505-2E9C-101B-9397-08002B2CF9AE}" pid="3" name="Creator">
    <vt:lpwstr>Microsoft® Word for Microsoft 365</vt:lpwstr>
  </property>
  <property fmtid="{D5CDD505-2E9C-101B-9397-08002B2CF9AE}" pid="4" name="LastSaved">
    <vt:filetime>2021-08-04T00:00:00Z</vt:filetime>
  </property>
</Properties>
</file>