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8E63A" w14:textId="77777777" w:rsidR="006A70D2" w:rsidRPr="00150C74" w:rsidRDefault="006A70D2" w:rsidP="006A70D2">
      <w:pPr>
        <w:jc w:val="center"/>
        <w:rPr>
          <w:b/>
          <w:bCs/>
          <w:sz w:val="36"/>
          <w:szCs w:val="36"/>
        </w:rPr>
      </w:pPr>
      <w:r w:rsidRPr="00150C74">
        <w:rPr>
          <w:b/>
          <w:bCs/>
          <w:sz w:val="36"/>
          <w:szCs w:val="36"/>
        </w:rPr>
        <w:t>TERMS &amp; CONDITIONS FOR THE US&amp;R PROGRAM</w:t>
      </w:r>
      <w:r>
        <w:rPr>
          <w:b/>
          <w:bCs/>
          <w:sz w:val="36"/>
          <w:szCs w:val="36"/>
        </w:rPr>
        <w:t xml:space="preserve"> </w:t>
      </w:r>
    </w:p>
    <w:p w14:paraId="76B513A9" w14:textId="77777777" w:rsidR="006A70D2" w:rsidRDefault="006A70D2" w:rsidP="006A70D2"/>
    <w:p w14:paraId="1BC03D5F" w14:textId="77777777" w:rsidR="006A70D2" w:rsidRDefault="006A70D2" w:rsidP="006A70D2"/>
    <w:p w14:paraId="38FF2C78" w14:textId="77777777" w:rsidR="006A70D2" w:rsidRPr="00685F3D" w:rsidRDefault="006A70D2" w:rsidP="006A70D2">
      <w:pPr>
        <w:rPr>
          <w:rFonts w:ascii="Helvetica" w:hAnsi="Helvetica" w:cs="Helvetica"/>
          <w:b/>
          <w:bCs/>
          <w:color w:val="333333"/>
          <w:sz w:val="24"/>
          <w:szCs w:val="24"/>
        </w:rPr>
      </w:pPr>
      <w:r w:rsidRPr="00685F3D">
        <w:rPr>
          <w:rFonts w:ascii="Helvetica" w:hAnsi="Helvetica" w:cs="Helvetica"/>
          <w:b/>
          <w:bCs/>
          <w:color w:val="333333"/>
          <w:sz w:val="24"/>
          <w:szCs w:val="24"/>
        </w:rPr>
        <w:t>Program Income</w:t>
      </w:r>
    </w:p>
    <w:p w14:paraId="3059D1F5" w14:textId="77777777" w:rsidR="006A70D2" w:rsidRPr="00150C74" w:rsidRDefault="006A70D2" w:rsidP="006A70D2">
      <w:pPr>
        <w:rPr>
          <w:rFonts w:ascii="Helvetica" w:hAnsi="Helvetica" w:cs="Helvetica"/>
          <w:color w:val="333333"/>
          <w:sz w:val="24"/>
          <w:szCs w:val="24"/>
        </w:rPr>
      </w:pPr>
    </w:p>
    <w:p w14:paraId="00D88018" w14:textId="77777777" w:rsidR="006A70D2" w:rsidRPr="00150C74" w:rsidRDefault="006A70D2" w:rsidP="006A70D2">
      <w:pPr>
        <w:spacing w:after="113"/>
        <w:rPr>
          <w:rFonts w:ascii="Helvetica" w:hAnsi="Helvetica" w:cs="Helvetica"/>
          <w:color w:val="333333"/>
          <w:sz w:val="24"/>
          <w:szCs w:val="24"/>
        </w:rPr>
      </w:pPr>
      <w:r w:rsidRPr="00150C74">
        <w:rPr>
          <w:rFonts w:ascii="Helvetica" w:hAnsi="Helvetica" w:cs="Helvetica"/>
          <w:color w:val="333333"/>
          <w:sz w:val="24"/>
          <w:szCs w:val="24"/>
        </w:rPr>
        <w:t>Per 2 CFR section 200.307, recipients are encouraged to earn income to defray program costs where appropriate. Program income means gross income earned by the recipient that is directly generated by a supported activity or earned as a result of the Federal award during the period of performance except as provided in 2 CFR section 200.</w:t>
      </w:r>
      <w:r w:rsidRPr="006A70D2">
        <w:rPr>
          <w:rFonts w:ascii="Helvetica" w:hAnsi="Helvetica" w:cs="Helvetica"/>
          <w:color w:val="333333"/>
          <w:sz w:val="24"/>
          <w:szCs w:val="24"/>
        </w:rPr>
        <w:t>307(c). Program</w:t>
      </w:r>
      <w:r w:rsidRPr="00150C74">
        <w:rPr>
          <w:rFonts w:ascii="Helvetica" w:hAnsi="Helvetica" w:cs="Helvetica"/>
          <w:color w:val="333333"/>
          <w:sz w:val="24"/>
          <w:szCs w:val="24"/>
        </w:rPr>
        <w:t xml:space="preserve"> income includes but is not limited to income from fees for services performed, the use or rental of real or personal property acquired under Federal awards, the sale of commodities or items fabricated under a Federal award, and principal and interest on loans made with Federal award funds. Interest earned on advances of Federal funds is not program income. Except as otherwise provided in Federal statutes, regulations, or the terms and conditions of the Federal award, program income does not include rebates, credits, discounts, and interest earned on any of them. When the recipient earns program income under this cooperative agreement, this program income must be added to the Federal award as described by 2 CFR section 200.</w:t>
      </w:r>
      <w:r w:rsidRPr="006A70D2">
        <w:rPr>
          <w:rFonts w:ascii="Helvetica" w:hAnsi="Helvetica" w:cs="Helvetica"/>
          <w:color w:val="333333"/>
          <w:sz w:val="24"/>
          <w:szCs w:val="24"/>
        </w:rPr>
        <w:t>307(b)(2).</w:t>
      </w:r>
      <w:r w:rsidRPr="00150C74">
        <w:rPr>
          <w:rFonts w:ascii="Helvetica" w:hAnsi="Helvetica" w:cs="Helvetica"/>
          <w:color w:val="333333"/>
          <w:sz w:val="24"/>
          <w:szCs w:val="24"/>
        </w:rPr>
        <w:t xml:space="preserve"> The program income must be used for the purposes and under the conditions of the Federal award.</w:t>
      </w:r>
    </w:p>
    <w:p w14:paraId="0CB6D544" w14:textId="77777777" w:rsidR="006A70D2" w:rsidRPr="00150C74" w:rsidRDefault="006A70D2" w:rsidP="006A70D2">
      <w:pPr>
        <w:spacing w:after="113"/>
        <w:rPr>
          <w:rFonts w:ascii="Helvetica" w:hAnsi="Helvetica" w:cs="Helvetica"/>
          <w:color w:val="333333"/>
          <w:sz w:val="24"/>
          <w:szCs w:val="24"/>
        </w:rPr>
      </w:pPr>
    </w:p>
    <w:p w14:paraId="5D203C30" w14:textId="77777777" w:rsidR="006A70D2" w:rsidRPr="00685F3D" w:rsidRDefault="006A70D2" w:rsidP="006A70D2">
      <w:pPr>
        <w:shd w:val="clear" w:color="auto" w:fill="FFFFFF"/>
        <w:rPr>
          <w:rFonts w:ascii="Helvetica" w:hAnsi="Helvetica" w:cs="Helvetica"/>
          <w:b/>
          <w:bCs/>
          <w:color w:val="333333"/>
          <w:sz w:val="24"/>
          <w:szCs w:val="24"/>
        </w:rPr>
      </w:pPr>
      <w:r w:rsidRPr="00685F3D">
        <w:rPr>
          <w:rFonts w:ascii="Helvetica" w:hAnsi="Helvetica" w:cs="Helvetica"/>
          <w:b/>
          <w:bCs/>
          <w:color w:val="333333"/>
          <w:sz w:val="24"/>
          <w:szCs w:val="24"/>
        </w:rPr>
        <w:t>Warehouse Leases</w:t>
      </w:r>
    </w:p>
    <w:p w14:paraId="38B1E267" w14:textId="77777777" w:rsidR="006A70D2" w:rsidRDefault="006A70D2" w:rsidP="006A70D2">
      <w:pPr>
        <w:shd w:val="clear" w:color="auto" w:fill="FFFFFF"/>
        <w:spacing w:after="113"/>
        <w:rPr>
          <w:rFonts w:ascii="Helvetica" w:hAnsi="Helvetica" w:cs="Helvetica"/>
          <w:color w:val="333333"/>
          <w:sz w:val="24"/>
          <w:szCs w:val="24"/>
        </w:rPr>
      </w:pPr>
    </w:p>
    <w:p w14:paraId="1B476D3A" w14:textId="77777777" w:rsidR="006A70D2" w:rsidRPr="00150C74" w:rsidRDefault="006A70D2" w:rsidP="006A70D2">
      <w:pPr>
        <w:shd w:val="clear" w:color="auto" w:fill="FFFFFF"/>
        <w:spacing w:after="113"/>
        <w:rPr>
          <w:rFonts w:ascii="Helvetica" w:hAnsi="Helvetica" w:cs="Helvetica"/>
          <w:color w:val="333333"/>
          <w:sz w:val="24"/>
          <w:szCs w:val="24"/>
        </w:rPr>
      </w:pPr>
      <w:r w:rsidRPr="00150C74">
        <w:rPr>
          <w:rFonts w:ascii="Helvetica" w:hAnsi="Helvetica" w:cs="Helvetica"/>
          <w:color w:val="333333"/>
          <w:sz w:val="24"/>
          <w:szCs w:val="24"/>
        </w:rPr>
        <w:t xml:space="preserve">Task force management is reminded you may only use cooperative agreement funds to pay for warehouse leases for a twelve-month consecutive period within the overall period of performance and that there is no guarantee of cooperative agreement funding in future years. </w:t>
      </w:r>
      <w:r w:rsidRPr="003352EA">
        <w:rPr>
          <w:rFonts w:ascii="Helvetica" w:hAnsi="Helvetica" w:cs="Helvetica"/>
          <w:color w:val="333333"/>
          <w:sz w:val="24"/>
          <w:szCs w:val="24"/>
        </w:rPr>
        <w:t xml:space="preserve">See </w:t>
      </w:r>
      <w:r w:rsidRPr="006A70D2">
        <w:rPr>
          <w:rFonts w:ascii="Helvetica" w:hAnsi="Helvetica" w:cs="Helvetica"/>
          <w:color w:val="333333"/>
          <w:sz w:val="24"/>
          <w:szCs w:val="24"/>
        </w:rPr>
        <w:t>Section F, Cooperative</w:t>
      </w:r>
      <w:r w:rsidRPr="003352EA">
        <w:rPr>
          <w:rFonts w:ascii="Helvetica" w:hAnsi="Helvetica" w:cs="Helvetica"/>
          <w:color w:val="333333"/>
          <w:sz w:val="24"/>
          <w:szCs w:val="24"/>
        </w:rPr>
        <w:t xml:space="preserve"> Agreement Funding pages 3-4.</w:t>
      </w:r>
      <w:r w:rsidRPr="00150C74">
        <w:rPr>
          <w:rFonts w:ascii="Helvetica" w:hAnsi="Helvetica" w:cs="Helvetica"/>
          <w:color w:val="333333"/>
          <w:sz w:val="24"/>
          <w:szCs w:val="24"/>
        </w:rPr>
        <w:t xml:space="preserve"> Task forces may write contracts with an available fund's clause or option years for protection.</w:t>
      </w:r>
    </w:p>
    <w:p w14:paraId="1E35FB73" w14:textId="77777777" w:rsidR="006A70D2" w:rsidRPr="00150C74" w:rsidRDefault="006A70D2" w:rsidP="006A70D2">
      <w:pPr>
        <w:spacing w:after="113"/>
        <w:rPr>
          <w:rFonts w:ascii="Helvetica" w:hAnsi="Helvetica" w:cs="Helvetica"/>
          <w:color w:val="333333"/>
          <w:sz w:val="24"/>
          <w:szCs w:val="24"/>
        </w:rPr>
      </w:pPr>
    </w:p>
    <w:p w14:paraId="17FC3928" w14:textId="77777777" w:rsidR="006A70D2" w:rsidRDefault="006A70D2" w:rsidP="006A70D2">
      <w:pPr>
        <w:shd w:val="clear" w:color="auto" w:fill="FFFFFF"/>
        <w:rPr>
          <w:rFonts w:ascii="Helvetica" w:hAnsi="Helvetica" w:cs="Helvetica"/>
          <w:color w:val="333333"/>
          <w:sz w:val="24"/>
          <w:szCs w:val="24"/>
        </w:rPr>
      </w:pPr>
    </w:p>
    <w:p w14:paraId="422966DB" w14:textId="77777777" w:rsidR="006A70D2" w:rsidRDefault="006A70D2" w:rsidP="006A70D2">
      <w:pPr>
        <w:shd w:val="clear" w:color="auto" w:fill="FFFFFF"/>
        <w:rPr>
          <w:rFonts w:ascii="Helvetica" w:hAnsi="Helvetica" w:cs="Helvetica"/>
          <w:color w:val="333333"/>
          <w:sz w:val="24"/>
          <w:szCs w:val="24"/>
        </w:rPr>
      </w:pPr>
    </w:p>
    <w:p w14:paraId="495BC9A8" w14:textId="77777777" w:rsidR="006A70D2" w:rsidRDefault="006A70D2" w:rsidP="006A70D2">
      <w:pPr>
        <w:shd w:val="clear" w:color="auto" w:fill="FFFFFF"/>
        <w:rPr>
          <w:rFonts w:ascii="Helvetica" w:hAnsi="Helvetica" w:cs="Helvetica"/>
          <w:color w:val="333333"/>
          <w:sz w:val="24"/>
          <w:szCs w:val="24"/>
        </w:rPr>
      </w:pPr>
    </w:p>
    <w:p w14:paraId="615413A9" w14:textId="77777777" w:rsidR="006A70D2" w:rsidRPr="00150C74" w:rsidRDefault="006A70D2" w:rsidP="006A70D2">
      <w:pPr>
        <w:shd w:val="clear" w:color="auto" w:fill="FFFFFF"/>
        <w:rPr>
          <w:rFonts w:ascii="Helvetica" w:hAnsi="Helvetica" w:cs="Helvetica"/>
          <w:color w:val="333333"/>
          <w:sz w:val="24"/>
          <w:szCs w:val="24"/>
        </w:rPr>
      </w:pPr>
      <w:r w:rsidRPr="00685F3D">
        <w:rPr>
          <w:rFonts w:ascii="Helvetica" w:hAnsi="Helvetica" w:cs="Helvetica"/>
          <w:b/>
          <w:bCs/>
          <w:color w:val="333333"/>
          <w:sz w:val="24"/>
          <w:szCs w:val="24"/>
        </w:rPr>
        <w:t>Cooperative Agreement</w:t>
      </w:r>
    </w:p>
    <w:p w14:paraId="71832E3B" w14:textId="77777777" w:rsidR="006A70D2" w:rsidRPr="00150C74" w:rsidRDefault="006A70D2" w:rsidP="006A70D2">
      <w:pPr>
        <w:shd w:val="clear" w:color="auto" w:fill="FFFFFF"/>
        <w:rPr>
          <w:rFonts w:ascii="Helvetica" w:hAnsi="Helvetica" w:cs="Helvetica"/>
          <w:color w:val="333333"/>
          <w:sz w:val="24"/>
          <w:szCs w:val="24"/>
        </w:rPr>
      </w:pPr>
    </w:p>
    <w:p w14:paraId="50918698" w14:textId="77777777" w:rsidR="006A70D2" w:rsidRPr="00150C74" w:rsidRDefault="006A70D2" w:rsidP="006A70D2">
      <w:pPr>
        <w:shd w:val="clear" w:color="auto" w:fill="FFFFFF"/>
        <w:spacing w:after="113"/>
        <w:rPr>
          <w:rFonts w:ascii="Helvetica" w:hAnsi="Helvetica" w:cs="Helvetica"/>
          <w:color w:val="333333"/>
          <w:sz w:val="24"/>
          <w:szCs w:val="24"/>
        </w:rPr>
      </w:pPr>
      <w:r w:rsidRPr="00150C74">
        <w:rPr>
          <w:rFonts w:ascii="Helvetica" w:hAnsi="Helvetica" w:cs="Helvetica"/>
          <w:color w:val="333333"/>
          <w:sz w:val="24"/>
          <w:szCs w:val="24"/>
        </w:rPr>
        <w:t>Program authority and responsibility under this cooperative agreement resides with FEMA and the recipient, consistent with the terms of the award, including the Notice of Funding Opportunity. FEMA will work with the recipient to review and refine work plans to ensure program goals and objectives can be effectively accomplished. The recipient and its subrecipients shall not develop or engage in the development of tasks not approved in recipient's application without post-award approval from the FEMA program office, and the issuance of a Grant Amendment from FEMA. FEMA will monitor the project on a continual basis by maintaining ongoing contact with the recipient and will provide input to the program's direction, in consultation with the recipient, as needed.</w:t>
      </w:r>
    </w:p>
    <w:p w14:paraId="79E5441D" w14:textId="77777777" w:rsidR="006A70D2" w:rsidRPr="00150C74" w:rsidRDefault="006A70D2" w:rsidP="006A70D2">
      <w:pPr>
        <w:shd w:val="clear" w:color="auto" w:fill="FFFFFF"/>
        <w:rPr>
          <w:rFonts w:ascii="Helvetica" w:hAnsi="Helvetica" w:cs="Helvetica"/>
          <w:color w:val="333333"/>
          <w:sz w:val="24"/>
          <w:szCs w:val="24"/>
        </w:rPr>
      </w:pPr>
    </w:p>
    <w:p w14:paraId="6B731700" w14:textId="77777777" w:rsidR="006A70D2" w:rsidRPr="00150C74" w:rsidRDefault="006A70D2" w:rsidP="006A70D2">
      <w:pPr>
        <w:shd w:val="clear" w:color="auto" w:fill="FFFFFF"/>
        <w:rPr>
          <w:rFonts w:ascii="Helvetica" w:hAnsi="Helvetica" w:cs="Helvetica"/>
          <w:color w:val="333333"/>
          <w:sz w:val="24"/>
          <w:szCs w:val="24"/>
        </w:rPr>
      </w:pPr>
      <w:r w:rsidRPr="00685F3D">
        <w:rPr>
          <w:rFonts w:ascii="Helvetica" w:hAnsi="Helvetica" w:cs="Helvetica"/>
          <w:b/>
          <w:bCs/>
          <w:color w:val="333333"/>
          <w:sz w:val="24"/>
          <w:szCs w:val="24"/>
        </w:rPr>
        <w:t>Renovation and Modification Costs</w:t>
      </w:r>
    </w:p>
    <w:p w14:paraId="39464E9D" w14:textId="77777777" w:rsidR="006A70D2" w:rsidRDefault="006A70D2" w:rsidP="006A70D2">
      <w:pPr>
        <w:shd w:val="clear" w:color="auto" w:fill="FFFFFF"/>
        <w:spacing w:after="113"/>
        <w:rPr>
          <w:rFonts w:ascii="Helvetica" w:hAnsi="Helvetica" w:cs="Helvetica"/>
          <w:color w:val="333333"/>
          <w:sz w:val="24"/>
          <w:szCs w:val="24"/>
        </w:rPr>
      </w:pPr>
    </w:p>
    <w:p w14:paraId="5942C15D" w14:textId="77777777" w:rsidR="006A70D2" w:rsidRPr="008E0D21" w:rsidRDefault="006A70D2" w:rsidP="006A70D2">
      <w:pPr>
        <w:shd w:val="clear" w:color="auto" w:fill="FFFFFF"/>
        <w:spacing w:after="113"/>
        <w:rPr>
          <w:rFonts w:ascii="Helvetica" w:hAnsi="Helvetica" w:cs="Helvetica"/>
          <w:b/>
          <w:bCs/>
          <w:color w:val="FF0000"/>
          <w:sz w:val="24"/>
          <w:szCs w:val="24"/>
        </w:rPr>
      </w:pPr>
      <w:r w:rsidRPr="00150C74">
        <w:rPr>
          <w:rFonts w:ascii="Helvetica" w:hAnsi="Helvetica" w:cs="Helvetica"/>
          <w:color w:val="333333"/>
          <w:sz w:val="24"/>
          <w:szCs w:val="24"/>
        </w:rPr>
        <w:t>Except for minor renovations and modifications of existing warehouse facilities that do not change the footprint of the structure, construction and renovation costs are not allowed. Examples of permissible minor renovation and modification costs include but are not limited to office/storage space build-ou</w:t>
      </w:r>
      <w:r>
        <w:rPr>
          <w:rFonts w:ascii="Helvetica" w:hAnsi="Helvetica" w:cs="Helvetica"/>
          <w:color w:val="333333"/>
          <w:sz w:val="24"/>
          <w:szCs w:val="24"/>
        </w:rPr>
        <w:t xml:space="preserve">t </w:t>
      </w:r>
      <w:r w:rsidRPr="00150C74">
        <w:rPr>
          <w:rFonts w:ascii="Helvetica" w:hAnsi="Helvetica" w:cs="Helvetica"/>
          <w:color w:val="333333"/>
          <w:sz w:val="24"/>
          <w:szCs w:val="24"/>
        </w:rPr>
        <w:t>reconfiguration, ceilings, loading docks/doors, lighting, HVAC, and security fencing.</w:t>
      </w:r>
      <w:r>
        <w:rPr>
          <w:rFonts w:ascii="Helvetica" w:hAnsi="Helvetica" w:cs="Helvetica"/>
          <w:color w:val="333333"/>
          <w:sz w:val="24"/>
          <w:szCs w:val="24"/>
        </w:rPr>
        <w:t xml:space="preserve"> </w:t>
      </w:r>
      <w:r w:rsidRPr="00150C74">
        <w:rPr>
          <w:rFonts w:ascii="Helvetica" w:hAnsi="Helvetica" w:cs="Helvetica"/>
          <w:color w:val="333333"/>
          <w:sz w:val="24"/>
          <w:szCs w:val="24"/>
        </w:rPr>
        <w:t>The National US&amp;R Branch approval is required for reimbursement of renovation and modification costs.</w:t>
      </w:r>
      <w:r>
        <w:rPr>
          <w:rFonts w:ascii="Helvetica" w:hAnsi="Helvetica" w:cs="Helvetica"/>
          <w:color w:val="333333"/>
          <w:sz w:val="24"/>
          <w:szCs w:val="24"/>
        </w:rPr>
        <w:t xml:space="preserve"> </w:t>
      </w:r>
      <w:r w:rsidRPr="00150C74">
        <w:rPr>
          <w:rFonts w:ascii="Helvetica" w:hAnsi="Helvetica" w:cs="Helvetica"/>
          <w:color w:val="333333"/>
          <w:sz w:val="24"/>
          <w:szCs w:val="24"/>
        </w:rPr>
        <w:t xml:space="preserve">The purpose of allowing minor renovation and modification costs is to ensure the equipment cache is maintained as required under the National Urban Search and Rescue Response program. </w:t>
      </w:r>
      <w:r w:rsidRPr="00482606">
        <w:rPr>
          <w:rFonts w:ascii="Helvetica" w:hAnsi="Helvetica" w:cs="Helvetica"/>
          <w:sz w:val="24"/>
          <w:szCs w:val="24"/>
        </w:rPr>
        <w:t>See 42 U.S.C. section 5165f(l)(2); 44 C.F.R. section 208.23(c)(4).</w:t>
      </w:r>
    </w:p>
    <w:p w14:paraId="7100EEF0" w14:textId="77777777" w:rsidR="006A70D2" w:rsidRDefault="006A70D2" w:rsidP="006A70D2">
      <w:pPr>
        <w:shd w:val="clear" w:color="auto" w:fill="FFFFFF"/>
        <w:rPr>
          <w:rFonts w:ascii="Helvetica" w:hAnsi="Helvetica" w:cs="Helvetica"/>
          <w:color w:val="333333"/>
          <w:sz w:val="24"/>
          <w:szCs w:val="24"/>
        </w:rPr>
      </w:pPr>
    </w:p>
    <w:p w14:paraId="4BDB6B71" w14:textId="77777777" w:rsidR="006A70D2" w:rsidRDefault="006A70D2" w:rsidP="006A70D2">
      <w:pPr>
        <w:shd w:val="clear" w:color="auto" w:fill="FFFFFF"/>
        <w:rPr>
          <w:rFonts w:ascii="Helvetica" w:hAnsi="Helvetica" w:cs="Helvetica"/>
          <w:color w:val="333333"/>
          <w:sz w:val="24"/>
          <w:szCs w:val="24"/>
        </w:rPr>
      </w:pPr>
    </w:p>
    <w:p w14:paraId="3BB5AA70" w14:textId="77777777" w:rsidR="006A70D2" w:rsidRDefault="006A70D2" w:rsidP="006A70D2">
      <w:pPr>
        <w:shd w:val="clear" w:color="auto" w:fill="FFFFFF"/>
        <w:rPr>
          <w:rFonts w:ascii="Helvetica" w:hAnsi="Helvetica" w:cs="Helvetica"/>
          <w:color w:val="333333"/>
          <w:sz w:val="24"/>
          <w:szCs w:val="24"/>
        </w:rPr>
      </w:pPr>
    </w:p>
    <w:p w14:paraId="4358631A" w14:textId="77777777" w:rsidR="006A70D2" w:rsidRPr="00150C74" w:rsidRDefault="006A70D2" w:rsidP="006A70D2">
      <w:pPr>
        <w:shd w:val="clear" w:color="auto" w:fill="FFFFFF"/>
        <w:rPr>
          <w:rFonts w:ascii="Helvetica" w:hAnsi="Helvetica" w:cs="Helvetica"/>
          <w:color w:val="333333"/>
          <w:sz w:val="24"/>
          <w:szCs w:val="24"/>
        </w:rPr>
      </w:pPr>
      <w:r w:rsidRPr="00685F3D">
        <w:rPr>
          <w:rFonts w:ascii="Helvetica" w:hAnsi="Helvetica" w:cs="Helvetica"/>
          <w:b/>
          <w:bCs/>
          <w:color w:val="333333"/>
          <w:sz w:val="24"/>
          <w:szCs w:val="24"/>
        </w:rPr>
        <w:t>Performance Goals</w:t>
      </w:r>
    </w:p>
    <w:p w14:paraId="30DEC32C" w14:textId="77777777" w:rsidR="006A70D2" w:rsidRDefault="006A70D2" w:rsidP="006A70D2">
      <w:pPr>
        <w:shd w:val="clear" w:color="auto" w:fill="FFFFFF"/>
        <w:spacing w:after="113"/>
        <w:rPr>
          <w:rFonts w:ascii="Helvetica" w:hAnsi="Helvetica" w:cs="Helvetica"/>
          <w:color w:val="333333"/>
          <w:sz w:val="24"/>
          <w:szCs w:val="24"/>
        </w:rPr>
      </w:pPr>
    </w:p>
    <w:p w14:paraId="6CF249F2" w14:textId="21E0C121" w:rsidR="006A70D2" w:rsidRPr="00150C74" w:rsidRDefault="006A70D2" w:rsidP="006A70D2">
      <w:pPr>
        <w:shd w:val="clear" w:color="auto" w:fill="FFFFFF"/>
        <w:spacing w:after="113"/>
        <w:rPr>
          <w:rFonts w:ascii="Helvetica" w:hAnsi="Helvetica" w:cs="Helvetica"/>
          <w:color w:val="333333"/>
          <w:sz w:val="24"/>
          <w:szCs w:val="24"/>
        </w:rPr>
      </w:pPr>
      <w:r w:rsidRPr="00150C74">
        <w:rPr>
          <w:rFonts w:ascii="Helvetica" w:hAnsi="Helvetica" w:cs="Helvetica"/>
          <w:color w:val="333333"/>
          <w:sz w:val="24"/>
          <w:szCs w:val="24"/>
        </w:rPr>
        <w:t xml:space="preserve">The objective of the FY </w:t>
      </w:r>
      <w:r w:rsidRPr="00736985">
        <w:rPr>
          <w:rFonts w:ascii="Helvetica" w:hAnsi="Helvetica" w:cs="Helvetica"/>
          <w:color w:val="333333"/>
          <w:sz w:val="24"/>
          <w:szCs w:val="24"/>
        </w:rPr>
        <w:t>202</w:t>
      </w:r>
      <w:r w:rsidR="00736985" w:rsidRPr="00736985">
        <w:rPr>
          <w:rFonts w:ascii="Helvetica" w:hAnsi="Helvetica" w:cs="Helvetica"/>
          <w:color w:val="333333"/>
          <w:sz w:val="24"/>
          <w:szCs w:val="24"/>
        </w:rPr>
        <w:t>6</w:t>
      </w:r>
      <w:r w:rsidRPr="00736985">
        <w:rPr>
          <w:rFonts w:ascii="Helvetica" w:hAnsi="Helvetica" w:cs="Helvetica"/>
          <w:color w:val="333333"/>
          <w:sz w:val="24"/>
          <w:szCs w:val="24"/>
        </w:rPr>
        <w:t xml:space="preserve"> N</w:t>
      </w:r>
      <w:r w:rsidRPr="00150C74">
        <w:rPr>
          <w:rFonts w:ascii="Helvetica" w:hAnsi="Helvetica" w:cs="Helvetica"/>
          <w:color w:val="333333"/>
          <w:sz w:val="24"/>
          <w:szCs w:val="24"/>
        </w:rPr>
        <w:t>ational Urban Search and Rescue (US&amp;R) Response System (the System) is to provide funding for 28 national task forces staffed and equipped to assist State and local governments to conduct around-the-</w:t>
      </w:r>
      <w:r w:rsidRPr="00150C74">
        <w:rPr>
          <w:rFonts w:ascii="Helvetica" w:hAnsi="Helvetica" w:cs="Helvetica"/>
          <w:color w:val="333333"/>
          <w:sz w:val="24"/>
          <w:szCs w:val="24"/>
        </w:rPr>
        <w:br/>
        <w:t xml:space="preserve">clock search-and-rescue </w:t>
      </w:r>
      <w:r w:rsidRPr="004B7311">
        <w:rPr>
          <w:rFonts w:ascii="Helvetica" w:hAnsi="Helvetica" w:cs="Helvetica"/>
          <w:color w:val="333333"/>
          <w:sz w:val="24"/>
          <w:szCs w:val="24"/>
        </w:rPr>
        <w:t>operations following a Presidentially declared major disaster or emergency under the Stafford Act. FEMA will measure the effectiveness of the Cooperative Agreement program by comparing the input of federal resources used to sustain readiness of the System and local jurisdictions to respond and deploy to no-notice and notice events within the timeframes specified for each particular category of incident and locality upon having received a request from the Authority Having Jurisdiction</w:t>
      </w:r>
      <w:r w:rsidR="00736985">
        <w:rPr>
          <w:rFonts w:ascii="Helvetica" w:hAnsi="Helvetica" w:cs="Helvetica"/>
          <w:color w:val="333333"/>
          <w:sz w:val="24"/>
          <w:szCs w:val="24"/>
        </w:rPr>
        <w:t>.</w:t>
      </w:r>
    </w:p>
    <w:p w14:paraId="260BB663" w14:textId="77777777" w:rsidR="006A70D2" w:rsidRDefault="006A70D2" w:rsidP="006A70D2"/>
    <w:p w14:paraId="1EB3508E" w14:textId="77777777" w:rsidR="0016743C" w:rsidRDefault="0016743C"/>
    <w:sectPr w:rsidR="001674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D2"/>
    <w:rsid w:val="000C431B"/>
    <w:rsid w:val="0016743C"/>
    <w:rsid w:val="006A70D2"/>
    <w:rsid w:val="00736985"/>
    <w:rsid w:val="00B16F6B"/>
    <w:rsid w:val="00B870F7"/>
    <w:rsid w:val="00BF74EF"/>
    <w:rsid w:val="00EB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18FEB"/>
  <w15:chartTrackingRefBased/>
  <w15:docId w15:val="{7FF6F33B-8A1A-4985-BF88-78F19633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0D2"/>
    <w:pPr>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6A70D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A70D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A70D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A70D2"/>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A70D2"/>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A70D2"/>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A70D2"/>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A70D2"/>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A70D2"/>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0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0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70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0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0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0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0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0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0D2"/>
    <w:rPr>
      <w:rFonts w:eastAsiaTheme="majorEastAsia" w:cstheme="majorBidi"/>
      <w:color w:val="272727" w:themeColor="text1" w:themeTint="D8"/>
    </w:rPr>
  </w:style>
  <w:style w:type="paragraph" w:styleId="Title">
    <w:name w:val="Title"/>
    <w:basedOn w:val="Normal"/>
    <w:next w:val="Normal"/>
    <w:link w:val="TitleChar"/>
    <w:uiPriority w:val="10"/>
    <w:qFormat/>
    <w:rsid w:val="006A70D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A70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0D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A70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0D2"/>
    <w:pPr>
      <w:spacing w:before="160" w:after="160" w:line="259"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A70D2"/>
    <w:rPr>
      <w:i/>
      <w:iCs/>
      <w:color w:val="404040" w:themeColor="text1" w:themeTint="BF"/>
    </w:rPr>
  </w:style>
  <w:style w:type="paragraph" w:styleId="ListParagraph">
    <w:name w:val="List Paragraph"/>
    <w:basedOn w:val="Normal"/>
    <w:uiPriority w:val="34"/>
    <w:qFormat/>
    <w:rsid w:val="006A70D2"/>
    <w:pPr>
      <w:spacing w:after="160" w:line="259"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6A70D2"/>
    <w:rPr>
      <w:i/>
      <w:iCs/>
      <w:color w:val="0F4761" w:themeColor="accent1" w:themeShade="BF"/>
    </w:rPr>
  </w:style>
  <w:style w:type="paragraph" w:styleId="IntenseQuote">
    <w:name w:val="Intense Quote"/>
    <w:basedOn w:val="Normal"/>
    <w:next w:val="Normal"/>
    <w:link w:val="IntenseQuoteChar"/>
    <w:uiPriority w:val="30"/>
    <w:qFormat/>
    <w:rsid w:val="006A70D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A70D2"/>
    <w:rPr>
      <w:i/>
      <w:iCs/>
      <w:color w:val="0F4761" w:themeColor="accent1" w:themeShade="BF"/>
    </w:rPr>
  </w:style>
  <w:style w:type="character" w:styleId="IntenseReference">
    <w:name w:val="Intense Reference"/>
    <w:basedOn w:val="DefaultParagraphFont"/>
    <w:uiPriority w:val="32"/>
    <w:qFormat/>
    <w:rsid w:val="006A70D2"/>
    <w:rPr>
      <w:b/>
      <w:bCs/>
      <w:smallCaps/>
      <w:color w:val="0F4761" w:themeColor="accent1" w:themeShade="BF"/>
      <w:spacing w:val="5"/>
    </w:rPr>
  </w:style>
  <w:style w:type="character" w:styleId="CommentReference">
    <w:name w:val="annotation reference"/>
    <w:basedOn w:val="DefaultParagraphFont"/>
    <w:uiPriority w:val="99"/>
    <w:semiHidden/>
    <w:unhideWhenUsed/>
    <w:rsid w:val="006A70D2"/>
    <w:rPr>
      <w:sz w:val="16"/>
      <w:szCs w:val="16"/>
    </w:rPr>
  </w:style>
  <w:style w:type="paragraph" w:styleId="CommentText">
    <w:name w:val="annotation text"/>
    <w:basedOn w:val="Normal"/>
    <w:link w:val="CommentTextChar"/>
    <w:uiPriority w:val="99"/>
    <w:unhideWhenUsed/>
    <w:rsid w:val="006A70D2"/>
    <w:rPr>
      <w:sz w:val="20"/>
      <w:szCs w:val="20"/>
    </w:rPr>
  </w:style>
  <w:style w:type="character" w:customStyle="1" w:styleId="CommentTextChar">
    <w:name w:val="Comment Text Char"/>
    <w:basedOn w:val="DefaultParagraphFont"/>
    <w:link w:val="CommentText"/>
    <w:uiPriority w:val="99"/>
    <w:rsid w:val="006A70D2"/>
    <w:rPr>
      <w:rFonts w:ascii="Calibri" w:hAnsi="Calibri" w:cs="Calibr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602</Words>
  <Characters>3432</Characters>
  <Application>Microsoft Office Word</Application>
  <DocSecurity>4</DocSecurity>
  <Lines>28</Lines>
  <Paragraphs>8</Paragraphs>
  <ScaleCrop>false</ScaleCrop>
  <Company>FEMA</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 Rayna</dc:creator>
  <cp:keywords/>
  <dc:description/>
  <cp:lastModifiedBy>Deel, Catherine</cp:lastModifiedBy>
  <cp:revision>2</cp:revision>
  <dcterms:created xsi:type="dcterms:W3CDTF">2026-08-24T13:03:00Z</dcterms:created>
  <dcterms:modified xsi:type="dcterms:W3CDTF">2026-08-24T13:03:00Z</dcterms:modified>
</cp:coreProperties>
</file>